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sz w:val="44"/>
          <w:szCs w:val="44"/>
        </w:rPr>
      </w:pPr>
    </w:p>
    <w:p>
      <w:pPr>
        <w:pStyle w:val="5"/>
        <w:spacing w:line="360" w:lineRule="auto"/>
        <w:jc w:val="center"/>
        <w:rPr>
          <w:rFonts w:ascii="宋体" w:hAnsi="宋体" w:cs="宋体"/>
          <w:b/>
          <w:sz w:val="44"/>
          <w:szCs w:val="44"/>
        </w:rPr>
      </w:pPr>
      <w:r>
        <w:rPr>
          <w:rFonts w:hint="eastAsia" w:ascii="宋体" w:hAnsi="宋体" w:cs="宋体"/>
          <w:b/>
          <w:sz w:val="44"/>
          <w:szCs w:val="44"/>
        </w:rPr>
        <w:t>江苏省水利建设工程有限公司</w:t>
      </w:r>
    </w:p>
    <w:p>
      <w:pPr>
        <w:widowControl w:val="0"/>
        <w:adjustRightInd w:val="0"/>
        <w:snapToGrid w:val="0"/>
        <w:spacing w:line="480" w:lineRule="auto"/>
        <w:ind w:firstLine="0" w:firstLineChars="0"/>
        <w:jc w:val="center"/>
        <w:rPr>
          <w:rFonts w:ascii="宋体" w:hAnsi="宋体" w:cs="宋体"/>
          <w:b/>
          <w:sz w:val="44"/>
          <w:szCs w:val="44"/>
        </w:rPr>
      </w:pPr>
    </w:p>
    <w:p>
      <w:pPr>
        <w:widowControl w:val="0"/>
        <w:snapToGrid w:val="0"/>
        <w:ind w:firstLine="480"/>
        <w:rPr>
          <w:rFonts w:ascii="宋体" w:hAnsi="宋体"/>
          <w:b/>
          <w:sz w:val="36"/>
          <w:szCs w:val="36"/>
        </w:rPr>
      </w:pPr>
      <w:r>
        <w:rPr>
          <w:rFonts w:ascii="宋体" w:hAnsi="宋体" w:cs="宋体"/>
          <w:szCs w:val="24"/>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141605</wp:posOffset>
            </wp:positionV>
            <wp:extent cx="2018665" cy="1719580"/>
            <wp:effectExtent l="0" t="0" r="0" b="1397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8"/>
                    <a:stretch>
                      <a:fillRect/>
                    </a:stretch>
                  </pic:blipFill>
                  <pic:spPr>
                    <a:xfrm>
                      <a:off x="0" y="0"/>
                      <a:ext cx="2018665" cy="1719580"/>
                    </a:xfrm>
                    <a:prstGeom prst="rect">
                      <a:avLst/>
                    </a:prstGeom>
                    <a:noFill/>
                    <a:ln>
                      <a:noFill/>
                    </a:ln>
                  </pic:spPr>
                </pic:pic>
              </a:graphicData>
            </a:graphic>
          </wp:anchor>
        </w:drawing>
      </w:r>
    </w:p>
    <w:p>
      <w:pPr>
        <w:pStyle w:val="2"/>
        <w:widowControl w:val="0"/>
        <w:ind w:firstLine="480"/>
      </w:pPr>
    </w:p>
    <w:p>
      <w:pPr>
        <w:widowControl w:val="0"/>
        <w:ind w:firstLine="480"/>
        <w:rPr>
          <w:rFonts w:ascii="宋体" w:hAnsi="宋体"/>
        </w:rPr>
      </w:pPr>
    </w:p>
    <w:p>
      <w:pPr>
        <w:widowControl w:val="0"/>
        <w:snapToGrid w:val="0"/>
        <w:ind w:firstLine="723"/>
        <w:rPr>
          <w:rFonts w:ascii="宋体" w:hAnsi="宋体"/>
          <w:b/>
          <w:sz w:val="36"/>
          <w:szCs w:val="36"/>
        </w:rPr>
      </w:pPr>
    </w:p>
    <w:p>
      <w:pPr>
        <w:widowControl w:val="0"/>
        <w:adjustRightInd w:val="0"/>
        <w:snapToGrid w:val="0"/>
        <w:spacing w:line="480" w:lineRule="auto"/>
        <w:ind w:firstLine="880"/>
        <w:jc w:val="center"/>
        <w:rPr>
          <w:rFonts w:ascii="宋体" w:hAnsi="宋体" w:cs="宋体"/>
          <w:bCs/>
          <w:sz w:val="44"/>
          <w:szCs w:val="44"/>
        </w:rPr>
      </w:pPr>
    </w:p>
    <w:p>
      <w:pPr>
        <w:pStyle w:val="2"/>
        <w:widowControl w:val="0"/>
        <w:ind w:firstLine="480"/>
      </w:pPr>
    </w:p>
    <w:p>
      <w:pPr>
        <w:widowControl w:val="0"/>
        <w:adjustRightInd w:val="0"/>
        <w:snapToGrid w:val="0"/>
        <w:spacing w:line="480" w:lineRule="auto"/>
        <w:ind w:firstLine="0" w:firstLineChars="0"/>
        <w:jc w:val="center"/>
        <w:rPr>
          <w:rFonts w:ascii="宋体" w:hAnsi="宋体" w:cs="宋体"/>
          <w:b/>
          <w:sz w:val="52"/>
          <w:szCs w:val="52"/>
        </w:rPr>
      </w:pPr>
      <w:r>
        <w:rPr>
          <w:rFonts w:hint="eastAsia" w:ascii="宋体" w:hAnsi="宋体" w:cs="宋体"/>
          <w:b/>
          <w:sz w:val="52"/>
          <w:szCs w:val="52"/>
        </w:rPr>
        <w:t>材料采购招标文件</w:t>
      </w:r>
    </w:p>
    <w:p>
      <w:pPr>
        <w:widowControl w:val="0"/>
        <w:ind w:firstLine="0" w:firstLineChars="0"/>
        <w:rPr>
          <w:rFonts w:ascii="宋体" w:hAnsi="宋体"/>
          <w:b/>
          <w:sz w:val="32"/>
          <w:szCs w:val="32"/>
        </w:rPr>
      </w:pPr>
    </w:p>
    <w:p>
      <w:pPr>
        <w:pStyle w:val="2"/>
        <w:widowControl w:val="0"/>
        <w:ind w:firstLine="480"/>
      </w:pPr>
    </w:p>
    <w:p>
      <w:pPr>
        <w:widowControl w:val="0"/>
        <w:snapToGrid w:val="0"/>
        <w:spacing w:before="240" w:line="360" w:lineRule="auto"/>
        <w:ind w:left="1682" w:leftChars="191" w:hanging="1224" w:hangingChars="508"/>
        <w:rPr>
          <w:rFonts w:ascii="宋体" w:hAnsi="宋体" w:cs="宋体-18030"/>
          <w:b/>
          <w:bCs/>
          <w:szCs w:val="24"/>
        </w:rPr>
      </w:pPr>
      <w:r>
        <w:rPr>
          <w:rFonts w:hint="eastAsia" w:ascii="宋体" w:hAnsi="宋体" w:cs="宋体-18030"/>
          <w:b/>
          <w:bCs/>
          <w:szCs w:val="24"/>
        </w:rPr>
        <w:t>招标项目：淮河入海水道二期工程盐城市境内2024年度河道工程施工1标（桩号126+600～130+000）</w:t>
      </w:r>
    </w:p>
    <w:p>
      <w:pPr>
        <w:widowControl w:val="0"/>
        <w:snapToGrid w:val="0"/>
        <w:spacing w:before="240" w:line="360" w:lineRule="auto"/>
        <w:ind w:firstLine="482"/>
        <w:rPr>
          <w:rFonts w:ascii="宋体" w:hAnsi="宋体" w:cs="宋体-18030"/>
          <w:b/>
          <w:bCs/>
          <w:szCs w:val="24"/>
        </w:rPr>
      </w:pPr>
      <w:r>
        <w:rPr>
          <w:rFonts w:hint="eastAsia" w:ascii="宋体" w:hAnsi="宋体" w:cs="宋体-18030"/>
          <w:b/>
          <w:bCs/>
          <w:szCs w:val="24"/>
        </w:rPr>
        <w:t>招标人：江苏省水利建设工程有限公司</w:t>
      </w:r>
    </w:p>
    <w:p>
      <w:pPr>
        <w:widowControl w:val="0"/>
        <w:snapToGrid w:val="0"/>
        <w:spacing w:before="240" w:line="360" w:lineRule="auto"/>
        <w:ind w:firstLine="482"/>
        <w:rPr>
          <w:rFonts w:ascii="宋体" w:hAnsi="宋体" w:cs="宋体-18030"/>
          <w:b/>
          <w:bCs/>
          <w:szCs w:val="24"/>
        </w:rPr>
      </w:pPr>
      <w:r>
        <w:rPr>
          <w:rFonts w:hint="eastAsia" w:ascii="宋体" w:hAnsi="宋体" w:cs="宋体-18030"/>
          <w:b/>
          <w:bCs/>
          <w:szCs w:val="24"/>
        </w:rPr>
        <w:t>招标内容：土工布</w:t>
      </w:r>
    </w:p>
    <w:p>
      <w:pPr>
        <w:widowControl w:val="0"/>
        <w:snapToGrid w:val="0"/>
        <w:spacing w:before="240" w:line="360" w:lineRule="auto"/>
        <w:ind w:left="2167" w:leftChars="200" w:hanging="1687" w:hangingChars="700"/>
        <w:rPr>
          <w:rFonts w:ascii="宋体" w:hAnsi="宋体" w:cs="宋体-18030"/>
          <w:b/>
          <w:bCs/>
          <w:szCs w:val="24"/>
        </w:rPr>
      </w:pPr>
      <w:r>
        <w:rPr>
          <w:rFonts w:hint="eastAsia" w:ascii="宋体" w:hAnsi="宋体" w:cs="宋体-18030"/>
          <w:b/>
          <w:bCs/>
          <w:szCs w:val="24"/>
        </w:rPr>
        <w:t>现场管理机构：江苏省水利建设工程有限公司淮河入海水道二期工程盐城市境内2024年度河道工程施工1标（桩号126+600～130+000）项目经理部</w:t>
      </w:r>
    </w:p>
    <w:p>
      <w:pPr>
        <w:widowControl w:val="0"/>
        <w:snapToGrid w:val="0"/>
        <w:spacing w:before="240" w:line="360" w:lineRule="auto"/>
        <w:ind w:firstLine="482"/>
        <w:rPr>
          <w:rFonts w:ascii="宋体" w:hAnsi="宋体" w:cs="宋体-18030"/>
          <w:b/>
          <w:bCs/>
          <w:szCs w:val="24"/>
        </w:rPr>
      </w:pPr>
      <w:r>
        <w:rPr>
          <w:rFonts w:hint="eastAsia" w:ascii="宋体" w:hAnsi="宋体" w:cs="宋体-18030"/>
          <w:b/>
          <w:bCs/>
          <w:szCs w:val="24"/>
        </w:rPr>
        <w:t>编制日期：</w:t>
      </w:r>
      <w:r>
        <w:rPr>
          <w:rFonts w:hint="eastAsia" w:ascii="宋体" w:hAnsi="宋体" w:cs="宋体-18030"/>
          <w:b/>
          <w:bCs/>
          <w:szCs w:val="24"/>
          <w:u w:val="single"/>
        </w:rPr>
        <w:t>2025年2月20日</w:t>
      </w:r>
    </w:p>
    <w:p>
      <w:pPr>
        <w:widowControl w:val="0"/>
        <w:ind w:firstLine="480"/>
      </w:pPr>
      <w:r>
        <w:rPr>
          <w:rFonts w:hint="eastAsia"/>
        </w:rPr>
        <w:br w:type="page"/>
      </w:r>
    </w:p>
    <w:p>
      <w:pPr>
        <w:widowControl w:val="0"/>
        <w:ind w:firstLine="723"/>
        <w:jc w:val="center"/>
        <w:rPr>
          <w:b/>
          <w:bCs/>
          <w:sz w:val="36"/>
          <w:szCs w:val="24"/>
        </w:rPr>
      </w:pPr>
      <w:r>
        <w:rPr>
          <w:rFonts w:hint="eastAsia"/>
          <w:b/>
          <w:bCs/>
          <w:sz w:val="36"/>
          <w:szCs w:val="24"/>
        </w:rPr>
        <w:t>招 标 公 告</w:t>
      </w:r>
    </w:p>
    <w:p>
      <w:pPr>
        <w:widowControl w:val="0"/>
        <w:snapToGrid w:val="0"/>
        <w:spacing w:line="400" w:lineRule="exact"/>
        <w:ind w:firstLine="456"/>
        <w:rPr>
          <w:rFonts w:ascii="宋体" w:hAnsi="宋体" w:cs="宋体"/>
          <w:spacing w:val="-6"/>
        </w:rPr>
      </w:pPr>
    </w:p>
    <w:p>
      <w:pPr>
        <w:widowControl w:val="0"/>
        <w:snapToGrid w:val="0"/>
        <w:spacing w:line="400" w:lineRule="exact"/>
        <w:ind w:firstLine="456"/>
        <w:rPr>
          <w:rFonts w:ascii="宋体" w:hAnsi="宋体" w:cs="宋体"/>
          <w:spacing w:val="-6"/>
        </w:rPr>
      </w:pPr>
      <w:r>
        <w:rPr>
          <w:rFonts w:hint="eastAsia" w:ascii="宋体" w:hAnsi="宋体" w:cs="宋体"/>
          <w:spacing w:val="-6"/>
        </w:rPr>
        <w:t>我公司中标承建了</w:t>
      </w:r>
      <w:r>
        <w:rPr>
          <w:rFonts w:hint="eastAsia" w:ascii="宋体" w:hAnsi="宋体" w:cs="宋体-18030"/>
          <w:b/>
          <w:bCs/>
          <w:szCs w:val="24"/>
          <w:u w:val="single"/>
        </w:rPr>
        <w:t>淮河入海水道二期工程盐城市境内2024年度河道工程施工1标（桩号126+600～130+000）</w:t>
      </w:r>
      <w:r>
        <w:rPr>
          <w:rFonts w:hint="eastAsia"/>
          <w:szCs w:val="21"/>
        </w:rPr>
        <w:t>工程</w:t>
      </w:r>
      <w:r>
        <w:rPr>
          <w:rFonts w:hint="eastAsia" w:ascii="宋体" w:hAnsi="宋体" w:cs="宋体"/>
          <w:spacing w:val="-6"/>
        </w:rPr>
        <w:t>，为</w:t>
      </w:r>
      <w:r>
        <w:rPr>
          <w:rFonts w:ascii="宋体" w:hAnsi="宋体" w:cs="宋体"/>
          <w:spacing w:val="-6"/>
        </w:rPr>
        <w:t>保证优质、高效、安全地完成施工任务，</w:t>
      </w:r>
      <w:r>
        <w:rPr>
          <w:rFonts w:hint="eastAsia" w:ascii="宋体" w:hAnsi="宋体" w:cs="宋体"/>
          <w:spacing w:val="-6"/>
        </w:rPr>
        <w:t>现</w:t>
      </w:r>
      <w:r>
        <w:rPr>
          <w:rFonts w:ascii="宋体" w:hAnsi="宋体" w:cs="宋体"/>
          <w:spacing w:val="-6"/>
        </w:rPr>
        <w:t>决定</w:t>
      </w:r>
      <w:r>
        <w:rPr>
          <w:rFonts w:hint="eastAsia" w:ascii="宋体" w:hAnsi="宋体" w:cs="宋体"/>
          <w:spacing w:val="-6"/>
        </w:rPr>
        <w:t>对</w:t>
      </w:r>
      <w:r>
        <w:rPr>
          <w:rFonts w:hint="eastAsia" w:ascii="宋体" w:hAnsi="宋体"/>
          <w:spacing w:val="-6"/>
          <w:szCs w:val="24"/>
        </w:rPr>
        <w:t>该项目使用的土工布</w:t>
      </w:r>
      <w:r>
        <w:rPr>
          <w:rFonts w:hint="eastAsia" w:ascii="宋体" w:hAnsi="宋体" w:cs="宋体"/>
          <w:spacing w:val="-6"/>
        </w:rPr>
        <w:t>进行公开招标，</w:t>
      </w:r>
      <w:bookmarkStart w:id="0" w:name="_Toc13095"/>
      <w:bookmarkStart w:id="1" w:name="_Toc374458968"/>
      <w:bookmarkStart w:id="2" w:name="_Toc211244988"/>
      <w:r>
        <w:rPr>
          <w:rFonts w:hint="eastAsia" w:ascii="宋体" w:hAnsi="宋体" w:cs="宋体"/>
          <w:spacing w:val="-6"/>
        </w:rPr>
        <w:t>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ascii="宋体" w:hAnsi="宋体"/>
          <w:szCs w:val="21"/>
        </w:rPr>
      </w:pPr>
      <w:r>
        <w:rPr>
          <w:rFonts w:hint="eastAsia" w:ascii="宋体" w:hAnsi="宋体"/>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ascii="宋体" w:hAnsi="宋体"/>
          <w:szCs w:val="21"/>
        </w:rPr>
      </w:pPr>
      <w:r>
        <w:rPr>
          <w:rFonts w:ascii="宋体" w:hAnsi="宋体"/>
          <w:szCs w:val="21"/>
        </w:rPr>
        <w:t>请有意参加投标的供应商至江苏省水利建设工程有限公司网站</w:t>
      </w:r>
      <w:r>
        <w:rPr>
          <w:szCs w:val="21"/>
        </w:rPr>
        <w:t>（http://www.jswcc.com/）</w:t>
      </w:r>
      <w:r>
        <w:rPr>
          <w:rFonts w:ascii="宋体" w:hAnsi="宋体"/>
          <w:szCs w:val="21"/>
        </w:rPr>
        <w:t>下载本次</w:t>
      </w:r>
      <w:r>
        <w:rPr>
          <w:rFonts w:hint="eastAsia" w:ascii="宋体" w:hAnsi="宋体"/>
          <w:szCs w:val="21"/>
        </w:rPr>
        <w:t>土工布</w:t>
      </w:r>
      <w:r>
        <w:rPr>
          <w:rFonts w:ascii="宋体" w:hAnsi="宋体"/>
          <w:szCs w:val="21"/>
        </w:rPr>
        <w:t>采购的招标文件。</w:t>
      </w:r>
    </w:p>
    <w:p>
      <w:pPr>
        <w:widowControl w:val="0"/>
        <w:spacing w:line="327" w:lineRule="auto"/>
        <w:ind w:firstLine="480"/>
        <w:rPr>
          <w:rFonts w:ascii="宋体" w:hAnsi="宋体"/>
          <w:szCs w:val="21"/>
        </w:rPr>
      </w:pPr>
      <w:r>
        <w:rPr>
          <w:rFonts w:ascii="宋体" w:hAnsi="宋体"/>
          <w:szCs w:val="21"/>
        </w:rPr>
        <w:t>招标人联系人：朱丽</w:t>
      </w:r>
      <w:r>
        <w:rPr>
          <w:rFonts w:hint="eastAsia" w:ascii="宋体" w:hAnsi="宋体"/>
          <w:szCs w:val="21"/>
        </w:rPr>
        <w:t>，</w:t>
      </w:r>
      <w:r>
        <w:rPr>
          <w:rFonts w:ascii="宋体" w:hAnsi="宋体"/>
          <w:szCs w:val="21"/>
        </w:rPr>
        <w:t>联系电话：1</w:t>
      </w:r>
      <w:r>
        <w:rPr>
          <w:rFonts w:hint="eastAsia" w:ascii="宋体" w:hAnsi="宋体"/>
          <w:szCs w:val="21"/>
          <w:lang w:val="en-US" w:eastAsia="zh-CN"/>
        </w:rPr>
        <w:t>321</w:t>
      </w:r>
      <w:r>
        <w:rPr>
          <w:rFonts w:ascii="宋体" w:hAnsi="宋体"/>
          <w:szCs w:val="21"/>
        </w:rPr>
        <w:t>8960628（</w:t>
      </w:r>
      <w:r>
        <w:rPr>
          <w:rFonts w:hint="eastAsia" w:ascii="宋体" w:hAnsi="宋体"/>
          <w:szCs w:val="21"/>
        </w:rPr>
        <w:t>扬州市</w:t>
      </w:r>
      <w:r>
        <w:rPr>
          <w:rFonts w:ascii="宋体" w:hAnsi="宋体"/>
          <w:szCs w:val="21"/>
        </w:rPr>
        <w:t>长征西路14号）</w:t>
      </w:r>
    </w:p>
    <w:p>
      <w:pPr>
        <w:widowControl w:val="0"/>
        <w:spacing w:line="327" w:lineRule="auto"/>
        <w:ind w:firstLine="480"/>
        <w:rPr>
          <w:rFonts w:ascii="宋体" w:hAnsi="宋体"/>
          <w:szCs w:val="21"/>
        </w:rPr>
      </w:pPr>
      <w:r>
        <w:rPr>
          <w:rFonts w:ascii="宋体" w:hAnsi="宋体"/>
          <w:szCs w:val="21"/>
        </w:rPr>
        <w:t>项目部联系人：</w:t>
      </w:r>
      <w:r>
        <w:rPr>
          <w:rFonts w:hint="eastAsia" w:ascii="宋体" w:hAnsi="宋体"/>
          <w:szCs w:val="21"/>
        </w:rPr>
        <w:t>衣风涛</w:t>
      </w:r>
      <w:r>
        <w:rPr>
          <w:rFonts w:ascii="宋体" w:hAnsi="宋体"/>
          <w:szCs w:val="21"/>
        </w:rPr>
        <w:t>，联系电话：</w:t>
      </w:r>
      <w:r>
        <w:rPr>
          <w:rFonts w:hint="eastAsia" w:ascii="宋体" w:hAnsi="宋体"/>
          <w:szCs w:val="21"/>
        </w:rPr>
        <w:t>13511759598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szCs w:val="24"/>
        </w:rPr>
      </w:pPr>
      <w:r>
        <w:rPr>
          <w:szCs w:val="24"/>
        </w:rPr>
        <w:t>本次投标采取网上投标方式，投标人于</w:t>
      </w:r>
      <w:r>
        <w:rPr>
          <w:rFonts w:hint="eastAsia"/>
          <w:szCs w:val="24"/>
        </w:rPr>
        <w:t>2025年2月</w:t>
      </w:r>
      <w:r>
        <w:rPr>
          <w:rFonts w:hint="eastAsia"/>
          <w:kern w:val="2"/>
          <w:szCs w:val="24"/>
        </w:rPr>
        <w:t>28日</w:t>
      </w:r>
      <w:r>
        <w:rPr>
          <w:szCs w:val="32"/>
        </w:rPr>
        <w:t>上</w:t>
      </w:r>
      <w:r>
        <w:rPr>
          <w:szCs w:val="24"/>
        </w:rPr>
        <w:t>午8:30</w:t>
      </w:r>
      <w:r>
        <w:rPr>
          <w:rFonts w:hint="eastAsia" w:ascii="宋体" w:hAnsi="宋体"/>
          <w:szCs w:val="32"/>
        </w:rPr>
        <w:t>前</w:t>
      </w:r>
      <w:r>
        <w:rPr>
          <w:szCs w:val="24"/>
        </w:rPr>
        <w:t>将投标文件加盖公章后并扫描上传至江苏水建集中采购平台，投标文件每页均须法定代表人或其授权委托人签字并加盖单位公章。投标单位可与朱丽</w:t>
      </w:r>
      <w:r>
        <w:rPr>
          <w:rFonts w:hint="eastAsia"/>
          <w:szCs w:val="24"/>
        </w:rPr>
        <w:t>13218960628</w:t>
      </w:r>
      <w:bookmarkStart w:id="7" w:name="_GoBack"/>
      <w:bookmarkEnd w:id="7"/>
      <w:r>
        <w:rPr>
          <w:szCs w:val="24"/>
        </w:rPr>
        <w:t>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：请各投标人需在2025年2月2</w:t>
      </w:r>
      <w:r>
        <w:rPr>
          <w:rFonts w:hint="eastAsia"/>
          <w:szCs w:val="24"/>
        </w:rPr>
        <w:t>7</w:t>
      </w:r>
      <w:r>
        <w:rPr>
          <w:szCs w:val="24"/>
        </w:rPr>
        <w:t>日</w:t>
      </w:r>
      <w:r>
        <w:rPr>
          <w:rFonts w:hint="eastAsia"/>
          <w:szCs w:val="24"/>
        </w:rPr>
        <w:t>下午16:00</w:t>
      </w:r>
      <w:r>
        <w:rPr>
          <w:szCs w:val="24"/>
        </w:rPr>
        <w:t>前从单位</w:t>
      </w:r>
      <w:r>
        <w:rPr>
          <w:b/>
          <w:bCs/>
          <w:szCs w:val="24"/>
        </w:rPr>
        <w:t>基本户</w:t>
      </w:r>
      <w:r>
        <w:rPr>
          <w:szCs w:val="24"/>
        </w:rPr>
        <w:t>将投标保证金（人民币）</w:t>
      </w:r>
      <w:r>
        <w:rPr>
          <w:rFonts w:hint="eastAsia"/>
          <w:b/>
          <w:bCs/>
          <w:szCs w:val="24"/>
        </w:rPr>
        <w:t>肆</w:t>
      </w:r>
      <w:r>
        <w:rPr>
          <w:b/>
          <w:bCs/>
          <w:szCs w:val="24"/>
        </w:rPr>
        <w:t>万元整</w:t>
      </w:r>
      <w:r>
        <w:rPr>
          <w:szCs w:val="24"/>
        </w:rPr>
        <w:t>汇入我公司银行账户，</w:t>
      </w:r>
      <w:r>
        <w:rPr>
          <w:b/>
          <w:bCs/>
          <w:szCs w:val="24"/>
        </w:rPr>
        <w:t>汇款备注：</w:t>
      </w:r>
      <w:r>
        <w:rPr>
          <w:rFonts w:hint="eastAsia" w:ascii="宋体" w:hAnsi="宋体" w:cs="宋体-18030"/>
          <w:b/>
          <w:bCs/>
          <w:szCs w:val="24"/>
        </w:rPr>
        <w:t>淮河入海水道2024河道1标</w:t>
      </w:r>
      <w:r>
        <w:rPr>
          <w:b/>
          <w:bCs/>
          <w:szCs w:val="24"/>
        </w:rPr>
        <w:t>土工布投标保证金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b/>
          <w:bCs/>
          <w:szCs w:val="24"/>
        </w:rPr>
      </w:pPr>
      <w:r>
        <w:rPr>
          <w:kern w:val="2"/>
          <w:szCs w:val="24"/>
        </w:rPr>
        <w:t>2、</w:t>
      </w:r>
      <w:r>
        <w:rPr>
          <w:b/>
          <w:bCs/>
          <w:kern w:val="2"/>
          <w:szCs w:val="24"/>
        </w:rPr>
        <w:t>开标时间及地点</w:t>
      </w:r>
      <w:r>
        <w:rPr>
          <w:kern w:val="2"/>
          <w:szCs w:val="24"/>
        </w:rPr>
        <w:t>：招标人于</w:t>
      </w:r>
      <w:r>
        <w:rPr>
          <w:rFonts w:hint="eastAsia"/>
          <w:kern w:val="2"/>
          <w:szCs w:val="24"/>
        </w:rPr>
        <w:t>2025年2月28日</w:t>
      </w:r>
      <w:r>
        <w:rPr>
          <w:szCs w:val="32"/>
        </w:rPr>
        <w:t>上</w:t>
      </w:r>
      <w:r>
        <w:rPr>
          <w:szCs w:val="24"/>
        </w:rPr>
        <w:t>午8:30</w:t>
      </w:r>
      <w:r>
        <w:rPr>
          <w:kern w:val="2"/>
          <w:szCs w:val="24"/>
        </w:rPr>
        <w:t>在江苏省水利建设工程有限</w:t>
      </w:r>
      <w:r>
        <w:rPr>
          <w:szCs w:val="24"/>
        </w:rPr>
        <w:t>公司公司五楼会议室（扬州市长征西路14号）现场开标</w:t>
      </w:r>
      <w:r>
        <w:rPr>
          <w:rFonts w:hint="eastAsia"/>
          <w:szCs w:val="24"/>
        </w:rPr>
        <w:t>。</w:t>
      </w:r>
      <w:r>
        <w:rPr>
          <w:rFonts w:hint="eastAsia"/>
          <w:b/>
          <w:bCs/>
          <w:color w:val="FF0000"/>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widowControl w:val="0"/>
        <w:spacing w:line="336" w:lineRule="auto"/>
        <w:ind w:firstLine="482"/>
        <w:rPr>
          <w:b/>
          <w:bCs/>
          <w:szCs w:val="24"/>
        </w:rPr>
      </w:pPr>
      <w:r>
        <w:rPr>
          <w:rFonts w:hint="eastAsia"/>
          <w:b/>
          <w:bCs/>
          <w:szCs w:val="24"/>
        </w:rPr>
        <w:t>五</w:t>
      </w:r>
      <w:r>
        <w:rPr>
          <w:b/>
          <w:bCs/>
          <w:szCs w:val="24"/>
        </w:rPr>
        <w:t>、供货内容及要求</w:t>
      </w:r>
    </w:p>
    <w:p>
      <w:pPr>
        <w:widowControl w:val="0"/>
        <w:spacing w:line="336" w:lineRule="auto"/>
        <w:ind w:firstLine="480" w:firstLineChars="0"/>
      </w:pPr>
      <w:r>
        <w:rPr>
          <w:rFonts w:hint="eastAsia"/>
        </w:rPr>
        <w:t>1、土工布的规格、暂定数量：</w:t>
      </w:r>
    </w:p>
    <w:tbl>
      <w:tblPr>
        <w:tblStyle w:val="11"/>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74"/>
        <w:gridCol w:w="3860"/>
        <w:gridCol w:w="1062"/>
        <w:gridCol w:w="1064"/>
        <w:gridCol w:w="111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074" w:type="dxa"/>
            <w:vAlign w:val="center"/>
          </w:tcPr>
          <w:p>
            <w:pPr>
              <w:widowControl w:val="0"/>
              <w:spacing w:line="240" w:lineRule="atLeast"/>
              <w:ind w:firstLine="0" w:firstLineChars="0"/>
              <w:jc w:val="center"/>
              <w:rPr>
                <w:rFonts w:ascii="宋体" w:hAnsi="宋体"/>
                <w:szCs w:val="24"/>
              </w:rPr>
            </w:pPr>
            <w:r>
              <w:rPr>
                <w:rFonts w:hint="eastAsia" w:ascii="宋体" w:hAnsi="宋体"/>
                <w:szCs w:val="24"/>
              </w:rPr>
              <w:t>品名</w:t>
            </w:r>
          </w:p>
        </w:tc>
        <w:tc>
          <w:tcPr>
            <w:tcW w:w="3860" w:type="dxa"/>
            <w:vAlign w:val="center"/>
          </w:tcPr>
          <w:p>
            <w:pPr>
              <w:widowControl w:val="0"/>
              <w:spacing w:line="240" w:lineRule="atLeast"/>
              <w:ind w:firstLine="0" w:firstLineChars="0"/>
              <w:jc w:val="center"/>
              <w:rPr>
                <w:rFonts w:ascii="宋体" w:hAnsi="宋体"/>
                <w:szCs w:val="24"/>
              </w:rPr>
            </w:pPr>
            <w:r>
              <w:rPr>
                <w:rFonts w:ascii="宋体" w:hAnsi="宋体"/>
                <w:szCs w:val="24"/>
              </w:rPr>
              <w:t>规格</w:t>
            </w:r>
          </w:p>
        </w:tc>
        <w:tc>
          <w:tcPr>
            <w:tcW w:w="1062" w:type="dxa"/>
            <w:vAlign w:val="center"/>
          </w:tcPr>
          <w:p>
            <w:pPr>
              <w:widowControl w:val="0"/>
              <w:spacing w:line="240" w:lineRule="atLeast"/>
              <w:ind w:firstLine="0" w:firstLineChars="0"/>
              <w:jc w:val="center"/>
              <w:rPr>
                <w:rFonts w:ascii="宋体" w:hAnsi="宋体"/>
                <w:szCs w:val="24"/>
              </w:rPr>
            </w:pPr>
            <w:r>
              <w:rPr>
                <w:rFonts w:hint="eastAsia" w:ascii="宋体" w:hAnsi="宋体"/>
                <w:szCs w:val="24"/>
              </w:rPr>
              <w:t>计量单</w:t>
            </w:r>
            <w:r>
              <w:rPr>
                <w:rFonts w:ascii="宋体" w:hAnsi="宋体"/>
                <w:szCs w:val="24"/>
              </w:rPr>
              <w:t>位</w:t>
            </w:r>
          </w:p>
        </w:tc>
        <w:tc>
          <w:tcPr>
            <w:tcW w:w="1064" w:type="dxa"/>
            <w:vAlign w:val="center"/>
          </w:tcPr>
          <w:p>
            <w:pPr>
              <w:widowControl w:val="0"/>
              <w:spacing w:line="240" w:lineRule="atLeast"/>
              <w:ind w:firstLine="0" w:firstLineChars="0"/>
              <w:jc w:val="center"/>
              <w:rPr>
                <w:rFonts w:ascii="宋体" w:hAnsi="宋体"/>
                <w:szCs w:val="24"/>
              </w:rPr>
            </w:pPr>
            <w:r>
              <w:rPr>
                <w:rFonts w:ascii="宋体" w:hAnsi="宋体"/>
                <w:szCs w:val="24"/>
              </w:rPr>
              <w:t>暂定</w:t>
            </w:r>
            <w:r>
              <w:rPr>
                <w:rFonts w:hint="eastAsia" w:ascii="宋体" w:hAnsi="宋体"/>
                <w:szCs w:val="24"/>
              </w:rPr>
              <w:t>数量</w:t>
            </w:r>
          </w:p>
        </w:tc>
        <w:tc>
          <w:tcPr>
            <w:tcW w:w="1119" w:type="dxa"/>
            <w:vAlign w:val="center"/>
          </w:tcPr>
          <w:p>
            <w:pPr>
              <w:widowControl w:val="0"/>
              <w:spacing w:line="240" w:lineRule="atLeast"/>
              <w:ind w:firstLine="0" w:firstLineChars="0"/>
              <w:jc w:val="center"/>
              <w:rPr>
                <w:rFonts w:ascii="宋体" w:hAnsi="宋体"/>
                <w:szCs w:val="24"/>
              </w:rPr>
            </w:pPr>
            <w:r>
              <w:rPr>
                <w:rFonts w:hint="eastAsia" w:ascii="宋体" w:hAnsi="宋体"/>
                <w:szCs w:val="24"/>
              </w:rPr>
              <w:t>投标限价</w:t>
            </w:r>
          </w:p>
        </w:tc>
        <w:tc>
          <w:tcPr>
            <w:tcW w:w="1287" w:type="dxa"/>
            <w:vAlign w:val="center"/>
          </w:tcPr>
          <w:p>
            <w:pPr>
              <w:widowControl w:val="0"/>
              <w:spacing w:line="240" w:lineRule="atLeast"/>
              <w:ind w:firstLine="0" w:firstLineChars="0"/>
              <w:jc w:val="center"/>
              <w:rPr>
                <w:rFonts w:ascii="宋体" w:hAnsi="宋体"/>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074" w:type="dxa"/>
            <w:vAlign w:val="center"/>
          </w:tcPr>
          <w:p>
            <w:pPr>
              <w:pStyle w:val="6"/>
              <w:rPr>
                <w:sz w:val="24"/>
                <w:szCs w:val="24"/>
              </w:rPr>
            </w:pPr>
            <w:r>
              <w:rPr>
                <w:rFonts w:hint="eastAsia"/>
                <w:sz w:val="24"/>
                <w:szCs w:val="24"/>
              </w:rPr>
              <w:t>土工布</w:t>
            </w:r>
          </w:p>
        </w:tc>
        <w:tc>
          <w:tcPr>
            <w:tcW w:w="3860" w:type="dxa"/>
            <w:vAlign w:val="center"/>
          </w:tcPr>
          <w:p>
            <w:pPr>
              <w:pStyle w:val="6"/>
              <w:rPr>
                <w:sz w:val="24"/>
                <w:szCs w:val="24"/>
              </w:rPr>
            </w:pPr>
            <w:r>
              <w:rPr>
                <w:rFonts w:hint="eastAsia"/>
                <w:sz w:val="24"/>
                <w:szCs w:val="24"/>
              </w:rPr>
              <w:t>宽度6m，</w:t>
            </w:r>
            <w:r>
              <w:rPr>
                <w:sz w:val="24"/>
                <w:szCs w:val="24"/>
              </w:rPr>
              <w:t>单位面积质量</w:t>
            </w:r>
            <w:r>
              <w:rPr>
                <w:rFonts w:hint="eastAsia" w:ascii="宋体" w:hAnsi="宋体" w:cs="宋体"/>
                <w:sz w:val="24"/>
                <w:szCs w:val="24"/>
              </w:rPr>
              <w:t>≥</w:t>
            </w:r>
            <w:r>
              <w:rPr>
                <w:sz w:val="24"/>
                <w:szCs w:val="24"/>
              </w:rPr>
              <w:t>300g/m²</w:t>
            </w:r>
          </w:p>
        </w:tc>
        <w:tc>
          <w:tcPr>
            <w:tcW w:w="1062" w:type="dxa"/>
            <w:vAlign w:val="center"/>
          </w:tcPr>
          <w:p>
            <w:pPr>
              <w:pStyle w:val="6"/>
              <w:rPr>
                <w:sz w:val="24"/>
                <w:szCs w:val="24"/>
              </w:rPr>
            </w:pPr>
            <w:r>
              <w:rPr>
                <w:rFonts w:hint="eastAsia"/>
                <w:sz w:val="24"/>
                <w:szCs w:val="24"/>
              </w:rPr>
              <w:t>m</w:t>
            </w:r>
            <w:r>
              <w:rPr>
                <w:rFonts w:hint="eastAsia"/>
                <w:sz w:val="24"/>
                <w:szCs w:val="24"/>
                <w:vertAlign w:val="superscript"/>
              </w:rPr>
              <w:t>2</w:t>
            </w:r>
          </w:p>
        </w:tc>
        <w:tc>
          <w:tcPr>
            <w:tcW w:w="1064" w:type="dxa"/>
            <w:vAlign w:val="center"/>
          </w:tcPr>
          <w:p>
            <w:pPr>
              <w:pStyle w:val="6"/>
              <w:rPr>
                <w:sz w:val="24"/>
                <w:szCs w:val="24"/>
              </w:rPr>
            </w:pPr>
            <w:r>
              <w:rPr>
                <w:rFonts w:hint="eastAsia"/>
                <w:sz w:val="24"/>
                <w:szCs w:val="24"/>
              </w:rPr>
              <w:t>292020</w:t>
            </w:r>
          </w:p>
        </w:tc>
        <w:tc>
          <w:tcPr>
            <w:tcW w:w="1119" w:type="dxa"/>
            <w:vAlign w:val="center"/>
          </w:tcPr>
          <w:p>
            <w:pPr>
              <w:pStyle w:val="6"/>
              <w:rPr>
                <w:sz w:val="24"/>
                <w:szCs w:val="24"/>
              </w:rPr>
            </w:pPr>
            <w:r>
              <w:rPr>
                <w:rFonts w:hint="eastAsia"/>
                <w:sz w:val="24"/>
                <w:szCs w:val="24"/>
              </w:rPr>
              <w:t>3.80</w:t>
            </w:r>
          </w:p>
        </w:tc>
        <w:tc>
          <w:tcPr>
            <w:tcW w:w="1287" w:type="dxa"/>
            <w:vAlign w:val="center"/>
          </w:tcPr>
          <w:p>
            <w:pPr>
              <w:pStyle w:val="6"/>
              <w:rPr>
                <w:sz w:val="24"/>
                <w:szCs w:val="24"/>
              </w:rPr>
            </w:pPr>
          </w:p>
        </w:tc>
      </w:tr>
    </w:tbl>
    <w:p>
      <w:pPr>
        <w:widowControl w:val="0"/>
        <w:spacing w:line="312" w:lineRule="auto"/>
        <w:ind w:firstLine="480" w:firstLineChars="0"/>
      </w:pPr>
      <w:r>
        <w:rPr>
          <w:rFonts w:hint="eastAsia"/>
        </w:rPr>
        <w:t>2、投标报价</w:t>
      </w:r>
    </w:p>
    <w:p>
      <w:pPr>
        <w:widowControl w:val="0"/>
        <w:adjustRightInd w:val="0"/>
        <w:snapToGrid w:val="0"/>
        <w:spacing w:line="312" w:lineRule="auto"/>
        <w:ind w:firstLine="480"/>
        <w:rPr>
          <w:szCs w:val="24"/>
        </w:rPr>
      </w:pPr>
      <w:r>
        <w:rPr>
          <w:szCs w:val="24"/>
        </w:rPr>
        <w:t>（1）本次招标单价设投标限价，</w:t>
      </w:r>
      <w:r>
        <w:rPr>
          <w:rFonts w:hint="eastAsia"/>
          <w:szCs w:val="24"/>
        </w:rPr>
        <w:t>投标</w:t>
      </w:r>
      <w:r>
        <w:rPr>
          <w:szCs w:val="24"/>
        </w:rPr>
        <w:t>单价高于投标限价的报价将作无效标处理，投标限价是以计量单位计价含13%增值税的单价。</w:t>
      </w:r>
    </w:p>
    <w:p>
      <w:pPr>
        <w:widowControl w:val="0"/>
        <w:adjustRightInd w:val="0"/>
        <w:snapToGrid w:val="0"/>
        <w:spacing w:line="312" w:lineRule="auto"/>
        <w:ind w:firstLine="480"/>
        <w:rPr>
          <w:szCs w:val="24"/>
        </w:rPr>
      </w:pPr>
      <w:r>
        <w:rPr>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pPr>
        <w:widowControl w:val="0"/>
        <w:adjustRightInd w:val="0"/>
        <w:snapToGrid w:val="0"/>
        <w:spacing w:line="312" w:lineRule="auto"/>
        <w:ind w:firstLine="480"/>
        <w:rPr>
          <w:szCs w:val="24"/>
        </w:rPr>
      </w:pPr>
      <w:r>
        <w:rPr>
          <w:szCs w:val="24"/>
        </w:rPr>
        <w:t>（3）本次采购招标本着</w:t>
      </w:r>
      <w:r>
        <w:rPr>
          <w:rFonts w:hint="eastAsia" w:ascii="宋体" w:hAnsi="宋体" w:cs="宋体"/>
          <w:szCs w:val="24"/>
        </w:rPr>
        <w:t>“中标锁定单价”</w:t>
      </w:r>
      <w:r>
        <w:rPr>
          <w:szCs w:val="24"/>
        </w:rPr>
        <w:t>的原则，单价在合同履约期内不调整。</w:t>
      </w:r>
    </w:p>
    <w:p>
      <w:pPr>
        <w:widowControl w:val="0"/>
        <w:adjustRightInd w:val="0"/>
        <w:snapToGrid w:val="0"/>
        <w:spacing w:line="312" w:lineRule="auto"/>
        <w:ind w:firstLine="480"/>
        <w:rPr>
          <w:rFonts w:ascii="宋体" w:hAnsi="宋体" w:cs="宋体"/>
          <w:szCs w:val="24"/>
        </w:rPr>
      </w:pPr>
      <w:r>
        <w:rPr>
          <w:szCs w:val="24"/>
        </w:rPr>
        <w:t>（</w:t>
      </w:r>
      <w:r>
        <w:rPr>
          <w:rFonts w:hint="eastAsia"/>
          <w:szCs w:val="24"/>
        </w:rPr>
        <w:t>4</w:t>
      </w:r>
      <w:r>
        <w:rPr>
          <w:szCs w:val="24"/>
        </w:rPr>
        <w:t>）</w:t>
      </w:r>
      <w:r>
        <w:rPr>
          <w:rFonts w:hint="eastAsia"/>
          <w:szCs w:val="24"/>
        </w:rPr>
        <w:t>进场土工布数量以双方实际签收合格数量为买方现场入库数量（应扣除装卸及运输过程的破损、外观尺寸及质量不符</w:t>
      </w:r>
      <w:r>
        <w:rPr>
          <w:rFonts w:hint="eastAsia" w:ascii="宋体" w:hAnsi="宋体"/>
          <w:szCs w:val="24"/>
        </w:rPr>
        <w:t>合规范及图纸中相关规定的数量</w:t>
      </w:r>
      <w:r>
        <w:rPr>
          <w:rFonts w:hint="eastAsia"/>
          <w:szCs w:val="24"/>
        </w:rPr>
        <w:t>），最终结算数量应扣除在质量缺陷责任期内发现的不合格产品。</w:t>
      </w:r>
    </w:p>
    <w:p>
      <w:pPr>
        <w:widowControl w:val="0"/>
        <w:spacing w:line="312" w:lineRule="auto"/>
        <w:ind w:firstLine="480"/>
        <w:rPr>
          <w:szCs w:val="21"/>
        </w:rPr>
      </w:pPr>
      <w:r>
        <w:rPr>
          <w:rFonts w:hint="eastAsia"/>
          <w:szCs w:val="21"/>
        </w:rPr>
        <w:t>3</w:t>
      </w:r>
      <w:r>
        <w:rPr>
          <w:szCs w:val="21"/>
        </w:rPr>
        <w:t>、供货时间：预计在</w:t>
      </w:r>
      <w:r>
        <w:rPr>
          <w:rFonts w:hint="eastAsia"/>
          <w:szCs w:val="21"/>
        </w:rPr>
        <w:t>2025年3月10日至2025年3月25日</w:t>
      </w:r>
      <w:r>
        <w:rPr>
          <w:szCs w:val="21"/>
        </w:rPr>
        <w:t>完成供应，供应本次采购共约</w:t>
      </w:r>
      <w:r>
        <w:rPr>
          <w:rFonts w:hint="eastAsia"/>
          <w:szCs w:val="21"/>
          <w:u w:val="single"/>
        </w:rPr>
        <w:t xml:space="preserve"> </w:t>
      </w:r>
      <w:r>
        <w:rPr>
          <w:rFonts w:hint="eastAsia"/>
          <w:szCs w:val="24"/>
          <w:u w:val="single"/>
        </w:rPr>
        <w:t>102300</w:t>
      </w:r>
      <w:r>
        <w:rPr>
          <w:rFonts w:hint="eastAsia"/>
          <w:szCs w:val="21"/>
          <w:u w:val="single"/>
        </w:rPr>
        <w:t xml:space="preserve"> </w:t>
      </w:r>
      <w:r>
        <w:rPr>
          <w:rFonts w:hint="eastAsia"/>
          <w:szCs w:val="21"/>
        </w:rPr>
        <w:t>m</w:t>
      </w:r>
      <w:r>
        <w:rPr>
          <w:rFonts w:hint="eastAsia"/>
          <w:szCs w:val="21"/>
          <w:vertAlign w:val="superscript"/>
        </w:rPr>
        <w:t>2</w:t>
      </w:r>
      <w:r>
        <w:rPr>
          <w:szCs w:val="21"/>
        </w:rPr>
        <w:t>，具体规格数量以项目部实际需要为准，具体送货时间、规格、数量以项目部根据工期计划提前3天通知。</w:t>
      </w:r>
    </w:p>
    <w:p>
      <w:pPr>
        <w:widowControl w:val="0"/>
        <w:spacing w:line="312" w:lineRule="auto"/>
        <w:ind w:firstLine="480"/>
        <w:rPr>
          <w:szCs w:val="21"/>
        </w:rPr>
      </w:pPr>
      <w:r>
        <w:rPr>
          <w:rFonts w:hint="eastAsia"/>
          <w:szCs w:val="21"/>
        </w:rPr>
        <w:t>4</w:t>
      </w:r>
      <w:r>
        <w:rPr>
          <w:szCs w:val="21"/>
        </w:rPr>
        <w:t>、送货地点：</w:t>
      </w:r>
      <w:r>
        <w:rPr>
          <w:rFonts w:hint="eastAsia"/>
          <w:szCs w:val="21"/>
        </w:rPr>
        <w:t>淮河入海水道二期工程盐城市境内2024年度河道工程施工1标（桩号126+600～130+000）项目</w:t>
      </w:r>
      <w:r>
        <w:rPr>
          <w:szCs w:val="21"/>
        </w:rPr>
        <w:t>施工现场（具体地址</w:t>
      </w:r>
      <w:r>
        <w:rPr>
          <w:rFonts w:hint="eastAsia"/>
          <w:szCs w:val="21"/>
        </w:rPr>
        <w:t>由</w:t>
      </w:r>
      <w:r>
        <w:rPr>
          <w:szCs w:val="21"/>
        </w:rPr>
        <w:t>投标人与工程项目部联系</w:t>
      </w:r>
      <w:r>
        <w:rPr>
          <w:rFonts w:hint="eastAsia"/>
          <w:szCs w:val="21"/>
        </w:rPr>
        <w:t>确认</w:t>
      </w:r>
      <w:r>
        <w:rPr>
          <w:szCs w:val="21"/>
        </w:rPr>
        <w:t>）</w:t>
      </w:r>
    </w:p>
    <w:p>
      <w:pPr>
        <w:widowControl w:val="0"/>
        <w:spacing w:line="312" w:lineRule="auto"/>
        <w:ind w:firstLine="480"/>
        <w:rPr>
          <w:szCs w:val="21"/>
        </w:rPr>
      </w:pPr>
      <w:r>
        <w:rPr>
          <w:rFonts w:hint="eastAsia"/>
          <w:szCs w:val="21"/>
        </w:rPr>
        <w:t>5</w:t>
      </w:r>
      <w:r>
        <w:rPr>
          <w:szCs w:val="21"/>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widowControl w:val="0"/>
        <w:spacing w:line="312" w:lineRule="auto"/>
        <w:ind w:firstLine="482"/>
        <w:rPr>
          <w:b/>
          <w:bCs/>
          <w:szCs w:val="24"/>
        </w:rPr>
      </w:pPr>
      <w:r>
        <w:rPr>
          <w:b/>
          <w:bCs/>
          <w:szCs w:val="24"/>
        </w:rPr>
        <w:t>六、</w:t>
      </w:r>
      <w:r>
        <w:rPr>
          <w:rFonts w:hint="eastAsia"/>
          <w:b/>
          <w:bCs/>
          <w:szCs w:val="24"/>
        </w:rPr>
        <w:t>土工布质量技术标准要求（包括但不限于以下标准）</w:t>
      </w:r>
    </w:p>
    <w:p>
      <w:pPr>
        <w:widowControl w:val="0"/>
        <w:kinsoku w:val="0"/>
        <w:overflowPunct w:val="0"/>
        <w:autoSpaceDE w:val="0"/>
        <w:autoSpaceDN w:val="0"/>
        <w:spacing w:line="312" w:lineRule="auto"/>
        <w:ind w:firstLine="480"/>
        <w:rPr>
          <w:szCs w:val="21"/>
        </w:rPr>
      </w:pPr>
      <w:r>
        <w:rPr>
          <w:szCs w:val="21"/>
        </w:rPr>
        <w:t>根据《土工合成材料应用技术规范》(GB/T50290-2014)、《土工合成材料短纤针刺非织造土工布》(GB/T17638-2017)、《土工合成材料长丝纺粘针刺非织造土工布》(GB/T17639-2008)、《水利水电工程土工合成材料应用技术规范》(SL/T225-98)等规范中的技术要求，本工程采用无纺非织造土工布，聚丙烯材质，主要技术指标为：单位面积质量≥300g/m²,纵横向断裂强度≥15.0kN/m,标称断裂强度对应伸长率20%～100%,CBR顶破强力≥2.5kN,等效孔径090(095)为0.05～0.30mm,垂直渗透系数为K×(10-¹~10</w:t>
      </w:r>
      <w:r>
        <w:rPr>
          <w:szCs w:val="21"/>
          <w:vertAlign w:val="superscript"/>
        </w:rPr>
        <w:t>-³</w:t>
      </w:r>
      <w:r>
        <w:rPr>
          <w:szCs w:val="21"/>
        </w:rPr>
        <w:t>)cm/s(K=1.0～9.9)。</w:t>
      </w:r>
    </w:p>
    <w:p>
      <w:pPr>
        <w:widowControl w:val="0"/>
        <w:spacing w:line="312" w:lineRule="auto"/>
        <w:ind w:firstLine="482"/>
        <w:rPr>
          <w:b/>
          <w:bCs/>
          <w:szCs w:val="24"/>
        </w:rPr>
      </w:pPr>
      <w:r>
        <w:rPr>
          <w:rFonts w:hint="eastAsia"/>
          <w:b/>
          <w:bCs/>
          <w:szCs w:val="24"/>
        </w:rPr>
        <w:t>七</w:t>
      </w:r>
      <w:r>
        <w:rPr>
          <w:b/>
          <w:bCs/>
          <w:szCs w:val="24"/>
        </w:rPr>
        <w:t>、结算和付款方式</w:t>
      </w:r>
    </w:p>
    <w:p>
      <w:pPr>
        <w:widowControl w:val="0"/>
        <w:shd w:val="clear" w:color="auto" w:fill="FFFFFF"/>
        <w:spacing w:line="312" w:lineRule="auto"/>
        <w:ind w:firstLine="480"/>
        <w:rPr>
          <w:szCs w:val="24"/>
          <w:lang w:eastAsia="zh-Hans"/>
        </w:rPr>
      </w:pPr>
      <w:r>
        <w:rPr>
          <w:szCs w:val="24"/>
          <w:lang w:eastAsia="zh-Hans"/>
        </w:rPr>
        <w:t>1</w:t>
      </w:r>
      <w:r>
        <w:rPr>
          <w:rFonts w:hint="eastAsia"/>
          <w:szCs w:val="24"/>
        </w:rPr>
        <w:t>、</w:t>
      </w:r>
      <w:r>
        <w:rPr>
          <w:szCs w:val="24"/>
          <w:lang w:eastAsia="zh-Hans"/>
        </w:rPr>
        <w:t>结算依据</w:t>
      </w:r>
    </w:p>
    <w:p>
      <w:pPr>
        <w:widowControl w:val="0"/>
        <w:shd w:val="clear" w:color="auto" w:fill="FFFFFF"/>
        <w:spacing w:line="312" w:lineRule="auto"/>
        <w:ind w:firstLine="480"/>
        <w:rPr>
          <w:szCs w:val="24"/>
        </w:rPr>
      </w:pPr>
      <w:r>
        <w:rPr>
          <w:szCs w:val="24"/>
          <w:lang w:eastAsia="zh-Hans"/>
        </w:rPr>
        <w:t>供方将材料送至施工现场后，</w:t>
      </w:r>
      <w:r>
        <w:rPr>
          <w:rFonts w:hint="eastAsia"/>
          <w:szCs w:val="24"/>
        </w:rPr>
        <w:t>土工布经业主、监理验收合格后，按月进度办理结算手续。</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widowControl w:val="0"/>
        <w:shd w:val="clear" w:color="auto" w:fill="FFFFFF"/>
        <w:spacing w:line="312" w:lineRule="auto"/>
        <w:ind w:firstLine="480"/>
        <w:rPr>
          <w:szCs w:val="24"/>
          <w:lang w:eastAsia="zh-Hans"/>
        </w:rPr>
      </w:pPr>
      <w:r>
        <w:rPr>
          <w:szCs w:val="24"/>
          <w:lang w:eastAsia="zh-Hans"/>
        </w:rPr>
        <w:t>2</w:t>
      </w:r>
      <w:r>
        <w:rPr>
          <w:rFonts w:hint="eastAsia"/>
          <w:szCs w:val="24"/>
        </w:rPr>
        <w:t>、</w:t>
      </w:r>
      <w:r>
        <w:rPr>
          <w:szCs w:val="24"/>
          <w:lang w:eastAsia="zh-Hans"/>
        </w:rPr>
        <w:t>结算方式</w:t>
      </w:r>
      <w:bookmarkStart w:id="4" w:name="_Hlk96449590"/>
    </w:p>
    <w:bookmarkEnd w:id="4"/>
    <w:p>
      <w:pPr>
        <w:widowControl w:val="0"/>
        <w:shd w:val="clear" w:color="auto" w:fill="FFFFFF"/>
        <w:spacing w:line="312" w:lineRule="auto"/>
        <w:ind w:firstLine="480"/>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rPr>
        <w:t>土工布</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shd w:val="clear" w:color="auto" w:fill="FFFFFF"/>
        <w:spacing w:line="312"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rPr>
        <w:t>土工布</w:t>
      </w:r>
      <w:r>
        <w:rPr>
          <w:szCs w:val="24"/>
          <w:lang w:eastAsia="zh-Hans"/>
        </w:rPr>
        <w:t>数量均已结报完毕，无其他争议，所结报的</w:t>
      </w:r>
      <w:r>
        <w:rPr>
          <w:rFonts w:hint="eastAsia"/>
          <w:szCs w:val="24"/>
        </w:rPr>
        <w:t>土工布</w:t>
      </w:r>
      <w:r>
        <w:rPr>
          <w:szCs w:val="24"/>
          <w:lang w:eastAsia="zh-Hans"/>
        </w:rPr>
        <w:t>数量真实有效。结算金额达到20万元以上以及</w:t>
      </w:r>
      <w:r>
        <w:rPr>
          <w:rFonts w:hint="eastAsia"/>
          <w:szCs w:val="24"/>
        </w:rPr>
        <w:t>过程</w:t>
      </w:r>
      <w:r>
        <w:rPr>
          <w:szCs w:val="24"/>
          <w:lang w:eastAsia="zh-Hans"/>
        </w:rPr>
        <w:t>结算，结算单在双方会签后，报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pPr>
        <w:widowControl w:val="0"/>
        <w:shd w:val="clear" w:color="auto" w:fill="FFFFFF"/>
        <w:spacing w:line="312" w:lineRule="auto"/>
        <w:ind w:firstLine="480"/>
        <w:rPr>
          <w:szCs w:val="24"/>
          <w:lang w:eastAsia="zh-Hans"/>
        </w:rPr>
      </w:pPr>
      <w:r>
        <w:rPr>
          <w:szCs w:val="24"/>
          <w:lang w:eastAsia="zh-Hans"/>
        </w:rPr>
        <w:t>3</w:t>
      </w:r>
      <w:r>
        <w:rPr>
          <w:rFonts w:hint="eastAsia"/>
          <w:szCs w:val="24"/>
        </w:rPr>
        <w:t>、</w:t>
      </w:r>
      <w:r>
        <w:rPr>
          <w:szCs w:val="24"/>
          <w:lang w:eastAsia="zh-Hans"/>
        </w:rPr>
        <w:t>付款方式</w:t>
      </w:r>
    </w:p>
    <w:p>
      <w:pPr>
        <w:widowControl w:val="0"/>
        <w:spacing w:line="312" w:lineRule="auto"/>
        <w:ind w:firstLine="480"/>
        <w:rPr>
          <w:szCs w:val="24"/>
        </w:rPr>
      </w:pPr>
      <w:r>
        <w:rPr>
          <w:rFonts w:hint="eastAsia"/>
          <w:szCs w:val="24"/>
        </w:rPr>
        <w:t>本次采购无预付款，双方办理结算手续，供货方同时提供已结算货款等额的税率为13%的增值税专用发票、质量证明书等资料后7个工作日内，付至已结算货款的90%（接受承兑汇票），供货全部结束后7个工作日内付至已结算货款的95%（接受承兑汇票），余款5%作为质保金待工程完工验收合格后7个工作日内付清。支付款项前，供货方须按付款额开具并加盖财务专用章的收款收据，货款汇入合同确定的账户内。</w:t>
      </w:r>
    </w:p>
    <w:p>
      <w:pPr>
        <w:widowControl w:val="0"/>
        <w:spacing w:line="312" w:lineRule="auto"/>
        <w:ind w:firstLine="482"/>
        <w:rPr>
          <w:b/>
          <w:bCs/>
          <w:szCs w:val="24"/>
        </w:rPr>
      </w:pPr>
      <w:r>
        <w:rPr>
          <w:rFonts w:hint="eastAsia"/>
          <w:b/>
          <w:bCs/>
          <w:szCs w:val="24"/>
        </w:rPr>
        <w:t>八</w:t>
      </w:r>
      <w:r>
        <w:rPr>
          <w:b/>
          <w:bCs/>
          <w:szCs w:val="24"/>
        </w:rPr>
        <w:t>、招标文件的澄清</w:t>
      </w:r>
    </w:p>
    <w:p>
      <w:pPr>
        <w:widowControl w:val="0"/>
        <w:spacing w:line="312"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widowControl w:val="0"/>
        <w:spacing w:line="312" w:lineRule="auto"/>
        <w:ind w:firstLine="482"/>
        <w:rPr>
          <w:b/>
          <w:bCs/>
          <w:szCs w:val="24"/>
        </w:rPr>
      </w:pPr>
      <w:r>
        <w:rPr>
          <w:rFonts w:hint="eastAsia"/>
          <w:b/>
          <w:bCs/>
          <w:szCs w:val="24"/>
        </w:rPr>
        <w:t>九</w:t>
      </w:r>
      <w:r>
        <w:rPr>
          <w:b/>
          <w:bCs/>
          <w:szCs w:val="24"/>
        </w:rPr>
        <w:t>、投标文件的编制</w:t>
      </w:r>
    </w:p>
    <w:p>
      <w:pPr>
        <w:widowControl w:val="0"/>
        <w:spacing w:line="312" w:lineRule="auto"/>
        <w:ind w:firstLine="480"/>
        <w:rPr>
          <w:szCs w:val="21"/>
          <w:lang w:eastAsia="zh-Hans"/>
        </w:rPr>
      </w:pPr>
      <w:r>
        <w:rPr>
          <w:szCs w:val="21"/>
          <w:lang w:eastAsia="zh-Hans"/>
        </w:rPr>
        <w:t>1、投标文件使用的质量、技术等规范应符合国家有关标准。</w:t>
      </w:r>
    </w:p>
    <w:p>
      <w:pPr>
        <w:widowControl w:val="0"/>
        <w:spacing w:line="312" w:lineRule="auto"/>
        <w:ind w:firstLine="480"/>
        <w:rPr>
          <w:szCs w:val="21"/>
          <w:lang w:eastAsia="zh-Hans"/>
        </w:rPr>
      </w:pPr>
      <w:r>
        <w:rPr>
          <w:szCs w:val="21"/>
          <w:lang w:eastAsia="zh-Hans"/>
        </w:rPr>
        <w:t>2、除工程规范另有规定外，投标文件使用的度量单位，均采用法定计量单位。</w:t>
      </w:r>
    </w:p>
    <w:p>
      <w:pPr>
        <w:widowControl w:val="0"/>
        <w:spacing w:line="312" w:lineRule="auto"/>
        <w:ind w:firstLine="482"/>
        <w:rPr>
          <w:b/>
          <w:bCs/>
          <w:szCs w:val="24"/>
        </w:rPr>
      </w:pPr>
      <w:r>
        <w:rPr>
          <w:rFonts w:hint="eastAsia"/>
          <w:b/>
          <w:bCs/>
          <w:szCs w:val="24"/>
        </w:rPr>
        <w:t>十</w:t>
      </w:r>
      <w:r>
        <w:rPr>
          <w:b/>
          <w:bCs/>
          <w:szCs w:val="24"/>
        </w:rPr>
        <w:t>、投标文件组成</w:t>
      </w:r>
    </w:p>
    <w:p>
      <w:pPr>
        <w:widowControl w:val="0"/>
        <w:spacing w:line="312" w:lineRule="auto"/>
        <w:ind w:firstLine="480"/>
        <w:rPr>
          <w:szCs w:val="21"/>
          <w:lang w:eastAsia="zh-Hans"/>
        </w:rPr>
      </w:pPr>
      <w:r>
        <w:rPr>
          <w:szCs w:val="21"/>
          <w:lang w:eastAsia="zh-Hans"/>
        </w:rPr>
        <w:t>1、投标文件封面（附件1）</w:t>
      </w:r>
    </w:p>
    <w:p>
      <w:pPr>
        <w:widowControl w:val="0"/>
        <w:spacing w:line="312" w:lineRule="auto"/>
        <w:ind w:firstLine="480"/>
        <w:rPr>
          <w:szCs w:val="21"/>
          <w:lang w:eastAsia="zh-Hans"/>
        </w:rPr>
      </w:pPr>
      <w:r>
        <w:rPr>
          <w:szCs w:val="21"/>
          <w:lang w:eastAsia="zh-Hans"/>
        </w:rPr>
        <w:t>2、投标函（附件2）</w:t>
      </w:r>
    </w:p>
    <w:p>
      <w:pPr>
        <w:widowControl w:val="0"/>
        <w:spacing w:line="312" w:lineRule="auto"/>
        <w:ind w:firstLine="480"/>
        <w:rPr>
          <w:szCs w:val="21"/>
          <w:lang w:eastAsia="zh-Hans"/>
        </w:rPr>
      </w:pPr>
      <w:r>
        <w:rPr>
          <w:szCs w:val="21"/>
          <w:lang w:eastAsia="zh-Hans"/>
        </w:rPr>
        <w:t>3、投标报价</w:t>
      </w:r>
      <w:r>
        <w:rPr>
          <w:rFonts w:hint="eastAsia"/>
          <w:szCs w:val="21"/>
        </w:rPr>
        <w:t>单</w:t>
      </w:r>
      <w:r>
        <w:rPr>
          <w:szCs w:val="21"/>
          <w:lang w:eastAsia="zh-Hans"/>
        </w:rPr>
        <w:t>（见附件3）</w:t>
      </w:r>
    </w:p>
    <w:p>
      <w:pPr>
        <w:widowControl w:val="0"/>
        <w:spacing w:line="312" w:lineRule="auto"/>
        <w:ind w:firstLine="480"/>
        <w:rPr>
          <w:szCs w:val="21"/>
          <w:lang w:eastAsia="zh-Hans"/>
        </w:rPr>
      </w:pPr>
      <w:r>
        <w:rPr>
          <w:szCs w:val="21"/>
          <w:lang w:eastAsia="zh-Hans"/>
        </w:rPr>
        <w:t>4、投标单位法定代表人身份证明书（见附件4）</w:t>
      </w:r>
    </w:p>
    <w:p>
      <w:pPr>
        <w:widowControl w:val="0"/>
        <w:spacing w:line="312" w:lineRule="auto"/>
        <w:ind w:firstLine="480"/>
        <w:rPr>
          <w:szCs w:val="21"/>
          <w:lang w:eastAsia="zh-Hans"/>
        </w:rPr>
      </w:pPr>
      <w:r>
        <w:rPr>
          <w:szCs w:val="21"/>
          <w:lang w:eastAsia="zh-Hans"/>
        </w:rPr>
        <w:t>5、授权委托书（见附件5）</w:t>
      </w:r>
    </w:p>
    <w:p>
      <w:pPr>
        <w:widowControl w:val="0"/>
        <w:spacing w:line="312" w:lineRule="auto"/>
        <w:ind w:firstLine="480"/>
        <w:rPr>
          <w:szCs w:val="21"/>
          <w:lang w:eastAsia="zh-Hans"/>
        </w:rPr>
      </w:pPr>
      <w:r>
        <w:rPr>
          <w:szCs w:val="21"/>
          <w:lang w:eastAsia="zh-Hans"/>
        </w:rPr>
        <w:t>6、投标单位资信证明资料（见附件6）</w:t>
      </w:r>
    </w:p>
    <w:p>
      <w:pPr>
        <w:widowControl w:val="0"/>
        <w:spacing w:line="312"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12" w:lineRule="auto"/>
        <w:ind w:firstLine="480"/>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widowControl w:val="0"/>
        <w:spacing w:line="312" w:lineRule="auto"/>
        <w:ind w:firstLine="482"/>
        <w:rPr>
          <w:b/>
          <w:szCs w:val="24"/>
        </w:rPr>
      </w:pPr>
      <w:r>
        <w:rPr>
          <w:b/>
          <w:szCs w:val="24"/>
        </w:rPr>
        <w:t>十</w:t>
      </w:r>
      <w:r>
        <w:rPr>
          <w:rFonts w:hint="eastAsia"/>
          <w:b/>
          <w:szCs w:val="24"/>
        </w:rPr>
        <w:t>一</w:t>
      </w:r>
      <w:r>
        <w:rPr>
          <w:b/>
          <w:szCs w:val="24"/>
        </w:rPr>
        <w:t>、评标方式、标准及方法</w:t>
      </w:r>
    </w:p>
    <w:p>
      <w:pPr>
        <w:widowControl w:val="0"/>
        <w:spacing w:line="312" w:lineRule="auto"/>
        <w:ind w:firstLine="480"/>
        <w:rPr>
          <w:szCs w:val="21"/>
          <w:lang w:eastAsia="zh-Hans"/>
        </w:rPr>
      </w:pPr>
      <w:r>
        <w:rPr>
          <w:szCs w:val="21"/>
          <w:lang w:eastAsia="zh-Hans"/>
        </w:rPr>
        <w:t>本次招标评标标准在同等条件下以单位价格低者中标。</w:t>
      </w:r>
    </w:p>
    <w:p>
      <w:pPr>
        <w:widowControl w:val="0"/>
        <w:spacing w:line="312" w:lineRule="auto"/>
        <w:ind w:firstLine="482"/>
        <w:rPr>
          <w:b/>
          <w:szCs w:val="24"/>
        </w:rPr>
      </w:pPr>
      <w:r>
        <w:rPr>
          <w:b/>
          <w:szCs w:val="24"/>
        </w:rPr>
        <w:t>十</w:t>
      </w:r>
      <w:r>
        <w:rPr>
          <w:rFonts w:hint="eastAsia"/>
          <w:b/>
          <w:szCs w:val="24"/>
        </w:rPr>
        <w:t>二</w:t>
      </w:r>
      <w:r>
        <w:rPr>
          <w:b/>
          <w:szCs w:val="24"/>
        </w:rPr>
        <w:t>、</w:t>
      </w:r>
      <w:r>
        <w:rPr>
          <w:b/>
          <w:color w:val="FF0000"/>
          <w:szCs w:val="24"/>
        </w:rPr>
        <w:t>有下列情况之一，视为无效标：</w:t>
      </w:r>
    </w:p>
    <w:p>
      <w:pPr>
        <w:widowControl w:val="0"/>
        <w:spacing w:line="312" w:lineRule="auto"/>
        <w:ind w:firstLine="480"/>
        <w:rPr>
          <w:szCs w:val="21"/>
          <w:lang w:eastAsia="zh-Hans"/>
        </w:rPr>
      </w:pPr>
      <w:r>
        <w:rPr>
          <w:szCs w:val="21"/>
          <w:lang w:eastAsia="zh-Hans"/>
        </w:rPr>
        <w:t>（1）投标书未加盖投标人单位公章的；</w:t>
      </w:r>
    </w:p>
    <w:p>
      <w:pPr>
        <w:widowControl w:val="0"/>
        <w:spacing w:line="312" w:lineRule="auto"/>
        <w:ind w:firstLine="480"/>
        <w:rPr>
          <w:szCs w:val="21"/>
          <w:lang w:eastAsia="zh-Hans"/>
        </w:rPr>
      </w:pPr>
      <w:r>
        <w:rPr>
          <w:szCs w:val="21"/>
          <w:lang w:eastAsia="zh-Hans"/>
        </w:rPr>
        <w:t>（2）投标人的授权委托人不能提供有效的授权委托书的；</w:t>
      </w:r>
    </w:p>
    <w:p>
      <w:pPr>
        <w:widowControl w:val="0"/>
        <w:spacing w:line="312" w:lineRule="auto"/>
        <w:ind w:firstLine="480"/>
        <w:rPr>
          <w:szCs w:val="21"/>
          <w:lang w:eastAsia="zh-Hans"/>
        </w:rPr>
      </w:pPr>
      <w:r>
        <w:rPr>
          <w:szCs w:val="21"/>
          <w:lang w:eastAsia="zh-Hans"/>
        </w:rPr>
        <w:t>（3）逾期上传投标书的；</w:t>
      </w:r>
    </w:p>
    <w:p>
      <w:pPr>
        <w:widowControl w:val="0"/>
        <w:spacing w:line="312" w:lineRule="auto"/>
        <w:ind w:firstLine="480"/>
        <w:rPr>
          <w:szCs w:val="21"/>
          <w:lang w:eastAsia="zh-Hans"/>
        </w:rPr>
      </w:pPr>
      <w:r>
        <w:rPr>
          <w:szCs w:val="21"/>
          <w:lang w:eastAsia="zh-Hans"/>
        </w:rPr>
        <w:t>（4）招标人认为投标报价严重偏离市场行情的；</w:t>
      </w:r>
    </w:p>
    <w:p>
      <w:pPr>
        <w:widowControl w:val="0"/>
        <w:spacing w:line="312" w:lineRule="auto"/>
        <w:ind w:firstLine="480"/>
        <w:rPr>
          <w:szCs w:val="21"/>
          <w:lang w:eastAsia="zh-Hans"/>
        </w:rPr>
      </w:pPr>
      <w:r>
        <w:rPr>
          <w:szCs w:val="21"/>
          <w:lang w:eastAsia="zh-Hans"/>
        </w:rPr>
        <w:t>（5）</w:t>
      </w:r>
      <w:r>
        <w:rPr>
          <w:rFonts w:hint="eastAsia"/>
          <w:b/>
          <w:color w:val="FF0000"/>
          <w:szCs w:val="24"/>
          <w:lang w:eastAsia="zh-Hans"/>
        </w:rPr>
        <w:t>报价未按要求填报或擅自更改投标文件格式内容的</w:t>
      </w:r>
      <w:r>
        <w:rPr>
          <w:b/>
          <w:color w:val="FF0000"/>
          <w:szCs w:val="24"/>
          <w:lang w:eastAsia="zh-Hans"/>
        </w:rPr>
        <w:t>。</w:t>
      </w:r>
    </w:p>
    <w:p>
      <w:pPr>
        <w:widowControl w:val="0"/>
        <w:spacing w:line="312" w:lineRule="auto"/>
        <w:ind w:firstLine="482"/>
        <w:rPr>
          <w:b/>
          <w:bCs/>
          <w:szCs w:val="24"/>
        </w:rPr>
      </w:pPr>
      <w:r>
        <w:rPr>
          <w:b/>
          <w:bCs/>
          <w:szCs w:val="24"/>
        </w:rPr>
        <w:t>十</w:t>
      </w:r>
      <w:r>
        <w:rPr>
          <w:rFonts w:hint="eastAsia"/>
          <w:b/>
          <w:bCs/>
          <w:szCs w:val="24"/>
        </w:rPr>
        <w:t>三</w:t>
      </w:r>
      <w:r>
        <w:rPr>
          <w:b/>
          <w:bCs/>
          <w:szCs w:val="24"/>
        </w:rPr>
        <w:t>、特别提示</w:t>
      </w:r>
    </w:p>
    <w:p>
      <w:pPr>
        <w:widowControl w:val="0"/>
        <w:spacing w:line="312" w:lineRule="auto"/>
        <w:ind w:firstLine="482"/>
        <w:rPr>
          <w:b/>
          <w:bCs/>
          <w:szCs w:val="21"/>
          <w:lang w:eastAsia="zh-Hans"/>
        </w:rPr>
      </w:pPr>
      <w:r>
        <w:rPr>
          <w:b/>
          <w:bCs/>
          <w:szCs w:val="21"/>
          <w:lang w:eastAsia="zh-Hans"/>
        </w:rPr>
        <w:t>1、</w:t>
      </w:r>
      <w:r>
        <w:rPr>
          <w:b/>
          <w:bCs/>
          <w:szCs w:val="21"/>
        </w:rPr>
        <w:t>本次招标</w:t>
      </w:r>
      <w:r>
        <w:rPr>
          <w:b/>
          <w:bCs/>
          <w:szCs w:val="21"/>
          <w:lang w:eastAsia="zh-Hans"/>
        </w:rPr>
        <w:t>拟选择</w:t>
      </w:r>
      <w:r>
        <w:rPr>
          <w:rFonts w:hint="eastAsia"/>
          <w:b/>
          <w:bCs/>
          <w:szCs w:val="21"/>
        </w:rPr>
        <w:t>1</w:t>
      </w:r>
      <w:r>
        <w:rPr>
          <w:rFonts w:hint="eastAsia" w:ascii="宋体" w:hAnsi="宋体"/>
          <w:b/>
          <w:bCs/>
          <w:szCs w:val="21"/>
        </w:rPr>
        <w:t>～</w:t>
      </w:r>
      <w:r>
        <w:rPr>
          <w:rFonts w:hint="eastAsia"/>
          <w:b/>
          <w:bCs/>
          <w:szCs w:val="21"/>
        </w:rPr>
        <w:t>2</w:t>
      </w:r>
      <w:r>
        <w:rPr>
          <w:rFonts w:hint="eastAsia"/>
          <w:b/>
          <w:bCs/>
          <w:szCs w:val="21"/>
          <w:lang w:eastAsia="zh-Hans"/>
        </w:rPr>
        <w:t>家</w:t>
      </w:r>
      <w:r>
        <w:rPr>
          <w:b/>
          <w:bCs/>
          <w:szCs w:val="21"/>
          <w:lang w:eastAsia="zh-Hans"/>
        </w:rPr>
        <w:t>供货单位为中标人。</w:t>
      </w:r>
    </w:p>
    <w:p>
      <w:pPr>
        <w:widowControl w:val="0"/>
        <w:spacing w:line="312" w:lineRule="auto"/>
        <w:ind w:firstLine="480"/>
        <w:rPr>
          <w:szCs w:val="21"/>
        </w:rPr>
      </w:pPr>
      <w:r>
        <w:rPr>
          <w:szCs w:val="21"/>
          <w:lang w:eastAsia="zh-Hans"/>
        </w:rPr>
        <w:t>2、开标后未获得中标通知者，视为未中标，招标单位和未中标单位均不需向对方承担任何民事责任</w:t>
      </w:r>
      <w:r>
        <w:rPr>
          <w:szCs w:val="21"/>
        </w:rPr>
        <w:t>。</w:t>
      </w:r>
    </w:p>
    <w:p>
      <w:pPr>
        <w:widowControl w:val="0"/>
        <w:spacing w:line="312" w:lineRule="auto"/>
        <w:ind w:firstLine="480"/>
        <w:rPr>
          <w:szCs w:val="24"/>
        </w:rPr>
      </w:pPr>
      <w:r>
        <w:rPr>
          <w:szCs w:val="24"/>
        </w:rPr>
        <w:t>3、中标单位在接到中标通知后3个工作日内，</w:t>
      </w:r>
      <w:r>
        <w:rPr>
          <w:rFonts w:hint="eastAsia"/>
          <w:szCs w:val="24"/>
        </w:rPr>
        <w:t>缴纳</w:t>
      </w:r>
      <w:r>
        <w:rPr>
          <w:szCs w:val="24"/>
        </w:rPr>
        <w:t>履约保证金</w:t>
      </w:r>
      <w:r>
        <w:rPr>
          <w:rFonts w:hint="eastAsia"/>
          <w:szCs w:val="24"/>
        </w:rPr>
        <w:t>后</w:t>
      </w:r>
      <w:r>
        <w:rPr>
          <w:szCs w:val="24"/>
        </w:rPr>
        <w:t>到</w:t>
      </w:r>
      <w:bookmarkStart w:id="5" w:name="_Hlk82700346"/>
      <w:r>
        <w:rPr>
          <w:rFonts w:hint="eastAsia" w:ascii="宋体" w:hAnsi="宋体" w:cs="宋体-18030"/>
          <w:b/>
          <w:bCs/>
          <w:szCs w:val="24"/>
        </w:rPr>
        <w:t>淮河入海水道二期工程盐城市境内2024年度河道工程施工1标（桩号126+600～130+000）</w:t>
      </w:r>
      <w:r>
        <w:rPr>
          <w:b/>
          <w:bCs/>
          <w:szCs w:val="24"/>
        </w:rPr>
        <w:t>项目经理部</w:t>
      </w:r>
      <w:r>
        <w:rPr>
          <w:szCs w:val="24"/>
        </w:rPr>
        <w:t>签订合同</w:t>
      </w:r>
      <w:bookmarkEnd w:id="5"/>
      <w:r>
        <w:rPr>
          <w:szCs w:val="24"/>
        </w:rPr>
        <w:t>，逾期不签订合同将作为自动放弃处理，并没收其投标保证金。</w:t>
      </w:r>
    </w:p>
    <w:p>
      <w:pPr>
        <w:widowControl w:val="0"/>
        <w:spacing w:line="312" w:lineRule="auto"/>
        <w:ind w:firstLine="480"/>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pPr>
        <w:widowControl w:val="0"/>
        <w:spacing w:line="312" w:lineRule="auto"/>
        <w:ind w:firstLine="482"/>
        <w:rPr>
          <w:szCs w:val="21"/>
          <w:lang w:eastAsia="zh-Hans"/>
        </w:rPr>
      </w:pPr>
      <w:r>
        <w:rPr>
          <w:b/>
          <w:bCs/>
          <w:szCs w:val="24"/>
        </w:rPr>
        <w:t>十</w:t>
      </w:r>
      <w:r>
        <w:rPr>
          <w:rFonts w:hint="eastAsia"/>
          <w:b/>
          <w:bCs/>
          <w:szCs w:val="24"/>
        </w:rPr>
        <w:t>四</w:t>
      </w:r>
      <w:r>
        <w:rPr>
          <w:b/>
          <w:bCs/>
          <w:szCs w:val="24"/>
        </w:rPr>
        <w:t>、其他</w:t>
      </w:r>
    </w:p>
    <w:p>
      <w:pPr>
        <w:widowControl w:val="0"/>
        <w:spacing w:line="312" w:lineRule="auto"/>
        <w:ind w:firstLine="480"/>
        <w:rPr>
          <w:szCs w:val="24"/>
        </w:rPr>
      </w:pPr>
      <w:r>
        <w:rPr>
          <w:szCs w:val="21"/>
          <w:lang w:eastAsia="zh-Hans"/>
        </w:rPr>
        <w:t>1、招标文件作</w:t>
      </w:r>
      <w:r>
        <w:rPr>
          <w:szCs w:val="24"/>
        </w:rPr>
        <w:t>为</w:t>
      </w:r>
      <w:r>
        <w:rPr>
          <w:rFonts w:hint="eastAsia"/>
          <w:szCs w:val="21"/>
        </w:rPr>
        <w:t>土工布</w:t>
      </w:r>
      <w:r>
        <w:rPr>
          <w:szCs w:val="24"/>
        </w:rPr>
        <w:t>采购合同的组成部分。</w:t>
      </w:r>
    </w:p>
    <w:p>
      <w:pPr>
        <w:widowControl w:val="0"/>
        <w:tabs>
          <w:tab w:val="left" w:pos="615"/>
          <w:tab w:val="center" w:pos="4819"/>
        </w:tabs>
        <w:spacing w:line="240" w:lineRule="auto"/>
        <w:ind w:firstLine="0" w:firstLineChars="0"/>
        <w:jc w:val="both"/>
        <w:rPr>
          <w:b/>
          <w:kern w:val="2"/>
          <w:szCs w:val="24"/>
        </w:rPr>
      </w:pPr>
      <w:r>
        <w:rPr>
          <w:rFonts w:hint="eastAsia"/>
          <w:b/>
          <w:kern w:val="2"/>
          <w:sz w:val="32"/>
          <w:szCs w:val="32"/>
        </w:rPr>
        <w:br w:type="page"/>
      </w:r>
      <w:r>
        <w:rPr>
          <w:rFonts w:hint="eastAsia"/>
          <w:b/>
          <w:kern w:val="2"/>
          <w:szCs w:val="24"/>
        </w:rPr>
        <w:t>第二章 土工布采购合同格式</w:t>
      </w:r>
    </w:p>
    <w:p>
      <w:pPr>
        <w:widowControl w:val="0"/>
        <w:ind w:firstLine="456"/>
        <w:rPr>
          <w:rFonts w:ascii="宋体" w:hAnsi="宋体" w:cs="宋体"/>
          <w:spacing w:val="-6"/>
        </w:rPr>
      </w:pPr>
    </w:p>
    <w:bookmarkEnd w:id="0"/>
    <w:bookmarkEnd w:id="1"/>
    <w:bookmarkEnd w:id="2"/>
    <w:p>
      <w:pPr>
        <w:widowControl w:val="0"/>
        <w:shd w:val="clear" w:color="auto" w:fill="FFFFFF"/>
        <w:ind w:firstLine="0" w:firstLineChars="0"/>
        <w:jc w:val="center"/>
        <w:rPr>
          <w:b/>
          <w:sz w:val="32"/>
          <w:szCs w:val="32"/>
        </w:rPr>
      </w:pPr>
      <w:r>
        <w:rPr>
          <w:rFonts w:hint="eastAsia"/>
          <w:b/>
          <w:sz w:val="44"/>
          <w:szCs w:val="44"/>
        </w:rPr>
        <w:t>土工布采购合同</w:t>
      </w:r>
    </w:p>
    <w:p>
      <w:pPr>
        <w:widowControl w:val="0"/>
        <w:snapToGrid w:val="0"/>
        <w:spacing w:before="240" w:line="360" w:lineRule="auto"/>
        <w:ind w:firstLine="420"/>
        <w:jc w:val="center"/>
        <w:rPr>
          <w:rFonts w:ascii="宋体" w:hAnsi="宋体"/>
          <w:bCs/>
          <w:sz w:val="21"/>
          <w:szCs w:val="21"/>
          <w:u w:val="single"/>
        </w:rPr>
      </w:pPr>
      <w:r>
        <w:rPr>
          <w:rFonts w:hint="eastAsia" w:ascii="宋体" w:hAnsi="宋体"/>
          <w:bCs/>
          <w:sz w:val="21"/>
          <w:szCs w:val="21"/>
        </w:rPr>
        <w:t xml:space="preserve">                                                  </w:t>
      </w:r>
      <w:r>
        <w:rPr>
          <w:rFonts w:hint="eastAsia" w:ascii="宋体" w:hAnsi="宋体"/>
          <w:bCs/>
          <w:szCs w:val="24"/>
        </w:rPr>
        <w:t xml:space="preserve"> 合同编号</w:t>
      </w:r>
      <w:r>
        <w:rPr>
          <w:rFonts w:hint="eastAsia" w:ascii="宋体" w:hAnsi="宋体"/>
          <w:b/>
          <w:bCs/>
          <w:szCs w:val="24"/>
        </w:rPr>
        <w:t>：</w:t>
      </w:r>
    </w:p>
    <w:p>
      <w:pPr>
        <w:widowControl w:val="0"/>
        <w:shd w:val="clear" w:color="auto" w:fill="FFFFFF"/>
        <w:spacing w:line="336" w:lineRule="auto"/>
        <w:ind w:left="617" w:hanging="616" w:hangingChars="257"/>
        <w:rPr>
          <w:szCs w:val="21"/>
        </w:rPr>
      </w:pPr>
      <w:r>
        <w:rPr>
          <w:rFonts w:hint="eastAsia"/>
          <w:szCs w:val="21"/>
        </w:rPr>
        <w:t>买方：</w:t>
      </w:r>
      <w:r>
        <w:rPr>
          <w:rFonts w:hint="eastAsia"/>
          <w:szCs w:val="21"/>
          <w:u w:val="single"/>
        </w:rPr>
        <w:t xml:space="preserve">江苏省水利建设工程有限公司淮河入海水道二期工程盐城市境内2024年度河道工程施工1标（桩号126+600～130+000）项目经理部 </w:t>
      </w:r>
      <w:r>
        <w:rPr>
          <w:rFonts w:hint="eastAsia"/>
          <w:szCs w:val="21"/>
        </w:rPr>
        <w:t xml:space="preserve">                   （以下简称甲方）</w:t>
      </w:r>
    </w:p>
    <w:p>
      <w:pPr>
        <w:widowControl w:val="0"/>
        <w:shd w:val="clear" w:color="auto" w:fill="FFFFFF"/>
        <w:spacing w:line="336" w:lineRule="auto"/>
        <w:ind w:firstLine="0" w:firstLineChars="0"/>
      </w:pPr>
      <w:r>
        <w:rPr>
          <w:rFonts w:hint="eastAsia"/>
          <w:szCs w:val="21"/>
        </w:rPr>
        <w:t xml:space="preserve">卖方：                                                       </w:t>
      </w:r>
      <w:r>
        <w:rPr>
          <w:rFonts w:hint="eastAsia"/>
        </w:rPr>
        <w:t>（以下简称乙方）</w:t>
      </w:r>
    </w:p>
    <w:p>
      <w:pPr>
        <w:widowControl w:val="0"/>
        <w:shd w:val="clear" w:color="auto" w:fill="FFFFFF"/>
        <w:spacing w:line="336" w:lineRule="auto"/>
        <w:ind w:firstLine="480"/>
        <w:rPr>
          <w:szCs w:val="21"/>
        </w:rPr>
      </w:pPr>
      <w:r>
        <w:rPr>
          <w:rFonts w:hint="eastAsia"/>
          <w:szCs w:val="21"/>
        </w:rPr>
        <w:t>甲乙双方在平等、自愿、公平和诚实信用的基础上，根据《中华人民共和国民法典》及有关法律法规，就甲方向乙方采购土工布一事，达成本协议，供双方共同遵守。</w:t>
      </w:r>
    </w:p>
    <w:p>
      <w:pPr>
        <w:widowControl w:val="0"/>
        <w:shd w:val="clear" w:color="auto" w:fill="FFFFFF"/>
        <w:spacing w:line="336" w:lineRule="auto"/>
        <w:ind w:firstLine="482"/>
        <w:rPr>
          <w:b/>
          <w:szCs w:val="21"/>
        </w:rPr>
      </w:pPr>
      <w:r>
        <w:rPr>
          <w:rFonts w:hint="eastAsia"/>
          <w:b/>
          <w:szCs w:val="21"/>
        </w:rPr>
        <w:t>一、土工布供应工程概况：</w:t>
      </w:r>
    </w:p>
    <w:p>
      <w:pPr>
        <w:pStyle w:val="22"/>
        <w:spacing w:line="336" w:lineRule="auto"/>
        <w:ind w:left="815" w:leftChars="166" w:hanging="417" w:hangingChars="174"/>
        <w:rPr>
          <w:b w:val="0"/>
          <w:bCs/>
          <w:color w:val="auto"/>
        </w:rPr>
      </w:pPr>
      <w:r>
        <w:rPr>
          <w:rFonts w:hint="eastAsia"/>
          <w:b w:val="0"/>
          <w:bCs/>
          <w:color w:val="auto"/>
        </w:rPr>
        <w:t>1、工程名称：淮河入海水道二期工程盐城市境内2024年度河道工程施工1标（桩号126+600～130+000）项目</w:t>
      </w:r>
    </w:p>
    <w:p>
      <w:pPr>
        <w:widowControl w:val="0"/>
        <w:shd w:val="clear" w:color="auto" w:fill="FFFFFF"/>
        <w:spacing w:line="336" w:lineRule="auto"/>
        <w:ind w:firstLine="420" w:firstLineChars="0"/>
        <w:jc w:val="both"/>
        <w:rPr>
          <w:rFonts w:ascii="宋体" w:hAnsi="宋体"/>
          <w:kern w:val="2"/>
          <w:sz w:val="21"/>
          <w:szCs w:val="21"/>
        </w:rPr>
      </w:pPr>
      <w:r>
        <w:rPr>
          <w:rFonts w:hint="eastAsia"/>
          <w:szCs w:val="21"/>
        </w:rPr>
        <w:t>2、供货期限：预计在2025年3月10日至2025年3月25日供应，具体供货开始和结束期限以项目实际需求为准。</w:t>
      </w:r>
    </w:p>
    <w:p>
      <w:pPr>
        <w:widowControl w:val="0"/>
        <w:shd w:val="clear" w:color="auto" w:fill="FFFFFF"/>
        <w:spacing w:line="336" w:lineRule="auto"/>
        <w:ind w:firstLine="420" w:firstLineChars="0"/>
        <w:jc w:val="both"/>
        <w:rPr>
          <w:rFonts w:ascii="宋体" w:hAnsi="宋体"/>
          <w:kern w:val="2"/>
          <w:sz w:val="21"/>
          <w:szCs w:val="21"/>
        </w:rPr>
      </w:pPr>
      <w:r>
        <w:rPr>
          <w:rFonts w:hint="eastAsia"/>
          <w:szCs w:val="21"/>
        </w:rPr>
        <w:t>3、供货地点：淮河入海水道二期工程盐城市境内2024年度河道工程施工1标（桩号126+600～130+000）施工现场</w:t>
      </w:r>
    </w:p>
    <w:p>
      <w:pPr>
        <w:pStyle w:val="22"/>
        <w:spacing w:line="336" w:lineRule="auto"/>
        <w:rPr>
          <w:color w:val="auto"/>
        </w:rPr>
      </w:pPr>
      <w:r>
        <w:rPr>
          <w:rFonts w:hint="eastAsia"/>
          <w:color w:val="auto"/>
        </w:rPr>
        <w:t>二、土工布供应要求：</w:t>
      </w:r>
    </w:p>
    <w:p>
      <w:pPr>
        <w:widowControl w:val="0"/>
        <w:numPr>
          <w:ilvl w:val="0"/>
          <w:numId w:val="1"/>
        </w:numPr>
        <w:shd w:val="clear" w:color="auto" w:fill="FFFFFF"/>
        <w:spacing w:line="336" w:lineRule="auto"/>
        <w:ind w:firstLine="480"/>
        <w:rPr>
          <w:szCs w:val="21"/>
        </w:rPr>
      </w:pPr>
      <w:r>
        <w:rPr>
          <w:rFonts w:hint="eastAsia"/>
          <w:szCs w:val="21"/>
        </w:rPr>
        <w:t>甲方向乙方采购的土工布具体品种、规格、厂家、产地、数量如下：</w:t>
      </w:r>
    </w:p>
    <w:p>
      <w:pPr>
        <w:widowControl w:val="0"/>
        <w:shd w:val="clear" w:color="auto" w:fill="FFFFFF"/>
        <w:spacing w:line="336" w:lineRule="auto"/>
        <w:ind w:firstLine="480"/>
        <w:rPr>
          <w:rFonts w:ascii="宋体" w:hAnsi="宋体"/>
          <w:szCs w:val="21"/>
        </w:rPr>
      </w:pPr>
      <w:r>
        <w:rPr>
          <w:rFonts w:hint="eastAsia" w:ascii="宋体" w:hAnsi="宋体"/>
          <w:szCs w:val="21"/>
        </w:rPr>
        <w:t>土工布品牌不指定。</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05"/>
        <w:gridCol w:w="903"/>
        <w:gridCol w:w="170"/>
        <w:gridCol w:w="1131"/>
        <w:gridCol w:w="965"/>
        <w:gridCol w:w="1271"/>
        <w:gridCol w:w="571"/>
        <w:gridCol w:w="872"/>
        <w:gridCol w:w="955"/>
        <w:gridCol w:w="1495"/>
        <w:gridCol w:w="813"/>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12" w:type="pct"/>
          <w:trHeight w:val="287" w:hRule="atLeast"/>
          <w:jc w:val="center"/>
        </w:trPr>
        <w:tc>
          <w:tcPr>
            <w:tcW w:w="261" w:type="pct"/>
            <w:vAlign w:val="center"/>
          </w:tcPr>
          <w:p>
            <w:pPr>
              <w:widowControl w:val="0"/>
              <w:shd w:val="clear" w:color="auto" w:fill="FFFFFF"/>
              <w:spacing w:line="280" w:lineRule="exact"/>
              <w:ind w:firstLine="0" w:firstLineChars="0"/>
              <w:jc w:val="center"/>
              <w:rPr>
                <w:szCs w:val="24"/>
              </w:rPr>
            </w:pPr>
            <w:r>
              <w:rPr>
                <w:szCs w:val="24"/>
              </w:rPr>
              <w:t>序号</w:t>
            </w:r>
          </w:p>
        </w:tc>
        <w:tc>
          <w:tcPr>
            <w:tcW w:w="466" w:type="pct"/>
            <w:vAlign w:val="center"/>
          </w:tcPr>
          <w:p>
            <w:pPr>
              <w:widowControl w:val="0"/>
              <w:shd w:val="clear" w:color="auto" w:fill="FFFFFF"/>
              <w:spacing w:line="280" w:lineRule="exact"/>
              <w:ind w:firstLine="0" w:firstLineChars="0"/>
              <w:jc w:val="center"/>
              <w:rPr>
                <w:szCs w:val="24"/>
              </w:rPr>
            </w:pPr>
            <w:r>
              <w:rPr>
                <w:szCs w:val="24"/>
              </w:rPr>
              <w:t>品名</w:t>
            </w:r>
          </w:p>
        </w:tc>
        <w:tc>
          <w:tcPr>
            <w:tcW w:w="672" w:type="pct"/>
            <w:gridSpan w:val="2"/>
            <w:vAlign w:val="center"/>
          </w:tcPr>
          <w:p>
            <w:pPr>
              <w:widowControl w:val="0"/>
              <w:shd w:val="clear" w:color="auto" w:fill="FFFFFF"/>
              <w:spacing w:line="280" w:lineRule="exact"/>
              <w:ind w:firstLine="0" w:firstLineChars="0"/>
              <w:jc w:val="center"/>
              <w:rPr>
                <w:szCs w:val="24"/>
              </w:rPr>
            </w:pPr>
            <w:r>
              <w:rPr>
                <w:szCs w:val="24"/>
              </w:rPr>
              <w:t>规格</w:t>
            </w:r>
          </w:p>
          <w:p>
            <w:pPr>
              <w:widowControl w:val="0"/>
              <w:shd w:val="clear" w:color="auto" w:fill="FFFFFF"/>
              <w:spacing w:line="280" w:lineRule="exact"/>
              <w:ind w:firstLine="0" w:firstLineChars="0"/>
              <w:jc w:val="center"/>
              <w:rPr>
                <w:szCs w:val="24"/>
              </w:rPr>
            </w:pPr>
            <w:r>
              <w:rPr>
                <w:szCs w:val="24"/>
              </w:rPr>
              <w:t>型号</w:t>
            </w:r>
          </w:p>
        </w:tc>
        <w:tc>
          <w:tcPr>
            <w:tcW w:w="498" w:type="pct"/>
            <w:vAlign w:val="center"/>
          </w:tcPr>
          <w:p>
            <w:pPr>
              <w:widowControl w:val="0"/>
              <w:shd w:val="clear" w:color="auto" w:fill="FFFFFF"/>
              <w:spacing w:line="280" w:lineRule="exact"/>
              <w:ind w:firstLine="0" w:firstLineChars="0"/>
              <w:jc w:val="center"/>
              <w:rPr>
                <w:szCs w:val="24"/>
              </w:rPr>
            </w:pPr>
            <w:r>
              <w:rPr>
                <w:szCs w:val="24"/>
              </w:rPr>
              <w:t>设计</w:t>
            </w:r>
          </w:p>
          <w:p>
            <w:pPr>
              <w:widowControl w:val="0"/>
              <w:shd w:val="clear" w:color="auto" w:fill="FFFFFF"/>
              <w:spacing w:line="280" w:lineRule="exact"/>
              <w:ind w:firstLine="0" w:firstLineChars="0"/>
              <w:jc w:val="center"/>
              <w:rPr>
                <w:szCs w:val="24"/>
              </w:rPr>
            </w:pPr>
            <w:r>
              <w:rPr>
                <w:szCs w:val="24"/>
              </w:rPr>
              <w:t>参数</w:t>
            </w:r>
          </w:p>
        </w:tc>
        <w:tc>
          <w:tcPr>
            <w:tcW w:w="656" w:type="pct"/>
            <w:vAlign w:val="center"/>
          </w:tcPr>
          <w:p>
            <w:pPr>
              <w:widowControl w:val="0"/>
              <w:shd w:val="clear" w:color="auto" w:fill="FFFFFF"/>
              <w:spacing w:line="280" w:lineRule="exact"/>
              <w:ind w:firstLine="0" w:firstLineChars="0"/>
              <w:jc w:val="center"/>
              <w:rPr>
                <w:szCs w:val="24"/>
              </w:rPr>
            </w:pPr>
            <w:r>
              <w:rPr>
                <w:szCs w:val="24"/>
              </w:rPr>
              <w:t>技术标准</w:t>
            </w:r>
          </w:p>
        </w:tc>
        <w:tc>
          <w:tcPr>
            <w:tcW w:w="295" w:type="pct"/>
            <w:vAlign w:val="center"/>
          </w:tcPr>
          <w:p>
            <w:pPr>
              <w:widowControl w:val="0"/>
              <w:shd w:val="clear" w:color="auto" w:fill="FFFFFF"/>
              <w:spacing w:line="280" w:lineRule="exact"/>
              <w:ind w:firstLine="0" w:firstLineChars="0"/>
              <w:jc w:val="center"/>
              <w:rPr>
                <w:szCs w:val="24"/>
              </w:rPr>
            </w:pPr>
            <w:r>
              <w:rPr>
                <w:szCs w:val="24"/>
              </w:rPr>
              <w:t>计量</w:t>
            </w:r>
          </w:p>
          <w:p>
            <w:pPr>
              <w:widowControl w:val="0"/>
              <w:shd w:val="clear" w:color="auto" w:fill="FFFFFF"/>
              <w:spacing w:line="280" w:lineRule="exact"/>
              <w:ind w:firstLine="0" w:firstLineChars="0"/>
              <w:jc w:val="center"/>
              <w:rPr>
                <w:szCs w:val="24"/>
              </w:rPr>
            </w:pPr>
            <w:r>
              <w:rPr>
                <w:szCs w:val="24"/>
              </w:rPr>
              <w:t>单位</w:t>
            </w:r>
          </w:p>
        </w:tc>
        <w:tc>
          <w:tcPr>
            <w:tcW w:w="450" w:type="pct"/>
            <w:vAlign w:val="center"/>
          </w:tcPr>
          <w:p>
            <w:pPr>
              <w:widowControl w:val="0"/>
              <w:shd w:val="clear" w:color="auto" w:fill="FFFFFF"/>
              <w:spacing w:line="280" w:lineRule="exact"/>
              <w:ind w:firstLine="0" w:firstLineChars="0"/>
              <w:jc w:val="center"/>
              <w:rPr>
                <w:szCs w:val="24"/>
              </w:rPr>
            </w:pPr>
            <w:r>
              <w:rPr>
                <w:szCs w:val="24"/>
              </w:rPr>
              <w:t>暂定</w:t>
            </w:r>
          </w:p>
          <w:p>
            <w:pPr>
              <w:widowControl w:val="0"/>
              <w:shd w:val="clear" w:color="auto" w:fill="FFFFFF"/>
              <w:spacing w:line="280" w:lineRule="exact"/>
              <w:ind w:firstLine="0" w:firstLineChars="0"/>
              <w:jc w:val="center"/>
              <w:rPr>
                <w:szCs w:val="24"/>
              </w:rPr>
            </w:pPr>
            <w:r>
              <w:rPr>
                <w:szCs w:val="24"/>
              </w:rPr>
              <w:t>数量</w:t>
            </w:r>
          </w:p>
        </w:tc>
        <w:tc>
          <w:tcPr>
            <w:tcW w:w="493" w:type="pct"/>
            <w:vAlign w:val="center"/>
          </w:tcPr>
          <w:p>
            <w:pPr>
              <w:widowControl w:val="0"/>
              <w:shd w:val="clear" w:color="auto" w:fill="FFFFFF"/>
              <w:spacing w:line="280" w:lineRule="exact"/>
              <w:ind w:firstLine="0" w:firstLineChars="0"/>
              <w:jc w:val="center"/>
              <w:rPr>
                <w:szCs w:val="24"/>
              </w:rPr>
            </w:pPr>
            <w:r>
              <w:rPr>
                <w:szCs w:val="24"/>
              </w:rPr>
              <w:t>单价</w:t>
            </w:r>
          </w:p>
          <w:p>
            <w:pPr>
              <w:widowControl w:val="0"/>
              <w:shd w:val="clear" w:color="auto" w:fill="FFFFFF"/>
              <w:spacing w:line="280" w:lineRule="exact"/>
              <w:ind w:firstLine="0" w:firstLineChars="0"/>
              <w:jc w:val="center"/>
              <w:rPr>
                <w:szCs w:val="24"/>
              </w:rPr>
            </w:pPr>
            <w:r>
              <w:rPr>
                <w:rFonts w:hint="eastAsia"/>
                <w:szCs w:val="24"/>
              </w:rPr>
              <w:t>(</w:t>
            </w:r>
            <w:r>
              <w:rPr>
                <w:szCs w:val="24"/>
              </w:rPr>
              <w:t>元</w:t>
            </w:r>
            <w:r>
              <w:rPr>
                <w:rFonts w:hint="eastAsia"/>
                <w:szCs w:val="24"/>
              </w:rPr>
              <w:t>/</w:t>
            </w:r>
            <w:r>
              <w:rPr>
                <w:szCs w:val="24"/>
              </w:rPr>
              <w:t>m</w:t>
            </w:r>
            <w:r>
              <w:rPr>
                <w:szCs w:val="24"/>
                <w:vertAlign w:val="superscript"/>
              </w:rPr>
              <w:t>2</w:t>
            </w:r>
            <w:r>
              <w:rPr>
                <w:rFonts w:hint="eastAsia"/>
                <w:szCs w:val="24"/>
              </w:rPr>
              <w:t>)</w:t>
            </w:r>
          </w:p>
        </w:tc>
        <w:tc>
          <w:tcPr>
            <w:tcW w:w="772" w:type="pct"/>
            <w:vAlign w:val="center"/>
          </w:tcPr>
          <w:p>
            <w:pPr>
              <w:widowControl w:val="0"/>
              <w:shd w:val="clear" w:color="auto" w:fill="FFFFFF"/>
              <w:spacing w:line="280" w:lineRule="exact"/>
              <w:ind w:firstLine="0" w:firstLineChars="0"/>
              <w:jc w:val="center"/>
              <w:rPr>
                <w:szCs w:val="24"/>
              </w:rPr>
            </w:pPr>
            <w:r>
              <w:rPr>
                <w:szCs w:val="24"/>
              </w:rPr>
              <w:t>暂定</w:t>
            </w:r>
          </w:p>
          <w:p>
            <w:pPr>
              <w:widowControl w:val="0"/>
              <w:shd w:val="clear" w:color="auto" w:fill="FFFFFF"/>
              <w:spacing w:line="280" w:lineRule="exact"/>
              <w:ind w:firstLine="0" w:firstLineChars="0"/>
              <w:jc w:val="center"/>
              <w:rPr>
                <w:szCs w:val="24"/>
              </w:rPr>
            </w:pPr>
            <w:r>
              <w:rPr>
                <w:szCs w:val="24"/>
              </w:rPr>
              <w:t>合价（元）</w:t>
            </w:r>
          </w:p>
        </w:tc>
        <w:tc>
          <w:tcPr>
            <w:tcW w:w="420" w:type="pct"/>
            <w:vAlign w:val="center"/>
          </w:tcPr>
          <w:p>
            <w:pPr>
              <w:widowControl w:val="0"/>
              <w:shd w:val="clear" w:color="auto" w:fill="FFFFFF"/>
              <w:spacing w:line="280" w:lineRule="exact"/>
              <w:ind w:firstLine="0" w:firstLineChars="0"/>
              <w:jc w:val="center"/>
              <w:rPr>
                <w:szCs w:val="24"/>
              </w:rPr>
            </w:pPr>
            <w:r>
              <w:rPr>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12" w:type="pct"/>
          <w:trHeight w:val="919" w:hRule="atLeast"/>
          <w:jc w:val="center"/>
        </w:trPr>
        <w:tc>
          <w:tcPr>
            <w:tcW w:w="261" w:type="pct"/>
            <w:vAlign w:val="center"/>
          </w:tcPr>
          <w:p>
            <w:pPr>
              <w:widowControl w:val="0"/>
              <w:shd w:val="clear" w:color="auto" w:fill="FFFFFF"/>
              <w:spacing w:line="280" w:lineRule="exact"/>
              <w:ind w:firstLine="0" w:firstLineChars="0"/>
              <w:jc w:val="center"/>
              <w:rPr>
                <w:szCs w:val="24"/>
              </w:rPr>
            </w:pPr>
            <w:r>
              <w:rPr>
                <w:szCs w:val="24"/>
              </w:rPr>
              <w:t>1</w:t>
            </w:r>
          </w:p>
        </w:tc>
        <w:tc>
          <w:tcPr>
            <w:tcW w:w="466" w:type="pct"/>
            <w:vAlign w:val="center"/>
          </w:tcPr>
          <w:p>
            <w:pPr>
              <w:widowControl w:val="0"/>
              <w:shd w:val="clear" w:color="auto" w:fill="FFFFFF"/>
              <w:spacing w:line="280" w:lineRule="exact"/>
              <w:ind w:firstLine="0" w:firstLineChars="0"/>
              <w:jc w:val="center"/>
              <w:rPr>
                <w:szCs w:val="24"/>
              </w:rPr>
            </w:pPr>
            <w:r>
              <w:rPr>
                <w:szCs w:val="24"/>
              </w:rPr>
              <w:t>土工布</w:t>
            </w:r>
          </w:p>
        </w:tc>
        <w:tc>
          <w:tcPr>
            <w:tcW w:w="672" w:type="pct"/>
            <w:gridSpan w:val="2"/>
            <w:vAlign w:val="center"/>
          </w:tcPr>
          <w:p>
            <w:pPr>
              <w:widowControl w:val="0"/>
              <w:shd w:val="clear" w:color="auto" w:fill="FFFFFF"/>
              <w:spacing w:line="280" w:lineRule="exact"/>
              <w:ind w:firstLine="0" w:firstLineChars="0"/>
              <w:jc w:val="center"/>
              <w:rPr>
                <w:szCs w:val="24"/>
              </w:rPr>
            </w:pPr>
            <w:r>
              <w:rPr>
                <w:szCs w:val="24"/>
              </w:rPr>
              <w:t>宽度6m，单位面积质量</w:t>
            </w:r>
            <w:r>
              <w:rPr>
                <w:rFonts w:hint="eastAsia" w:ascii="宋体" w:hAnsi="宋体" w:cs="宋体"/>
                <w:szCs w:val="24"/>
              </w:rPr>
              <w:t>≥</w:t>
            </w:r>
            <w:r>
              <w:rPr>
                <w:szCs w:val="24"/>
              </w:rPr>
              <w:t>300g/m²</w:t>
            </w:r>
          </w:p>
        </w:tc>
        <w:tc>
          <w:tcPr>
            <w:tcW w:w="498" w:type="pct"/>
            <w:vAlign w:val="center"/>
          </w:tcPr>
          <w:p>
            <w:pPr>
              <w:widowControl w:val="0"/>
              <w:shd w:val="clear" w:color="auto" w:fill="FFFFFF"/>
              <w:spacing w:line="280" w:lineRule="exact"/>
              <w:ind w:firstLine="0" w:firstLineChars="0"/>
              <w:jc w:val="center"/>
              <w:rPr>
                <w:szCs w:val="24"/>
              </w:rPr>
            </w:pPr>
            <w:r>
              <w:rPr>
                <w:szCs w:val="24"/>
              </w:rPr>
              <w:t>详见质量与技术要求</w:t>
            </w:r>
          </w:p>
        </w:tc>
        <w:tc>
          <w:tcPr>
            <w:tcW w:w="656" w:type="pct"/>
            <w:vAlign w:val="center"/>
          </w:tcPr>
          <w:p>
            <w:pPr>
              <w:widowControl w:val="0"/>
              <w:shd w:val="clear" w:color="auto" w:fill="FFFFFF"/>
              <w:spacing w:line="280" w:lineRule="exact"/>
              <w:ind w:firstLine="0" w:firstLineChars="0"/>
              <w:jc w:val="center"/>
              <w:rPr>
                <w:szCs w:val="24"/>
              </w:rPr>
            </w:pPr>
            <w:r>
              <w:rPr>
                <w:szCs w:val="24"/>
              </w:rPr>
              <w:t>详见质量与技术要求</w:t>
            </w:r>
          </w:p>
        </w:tc>
        <w:tc>
          <w:tcPr>
            <w:tcW w:w="295" w:type="pct"/>
            <w:vAlign w:val="center"/>
          </w:tcPr>
          <w:p>
            <w:pPr>
              <w:widowControl w:val="0"/>
              <w:shd w:val="clear" w:color="auto" w:fill="FFFFFF"/>
              <w:spacing w:line="280" w:lineRule="exact"/>
              <w:ind w:firstLine="0" w:firstLineChars="0"/>
              <w:jc w:val="center"/>
              <w:rPr>
                <w:szCs w:val="24"/>
              </w:rPr>
            </w:pPr>
            <w:r>
              <w:rPr>
                <w:szCs w:val="24"/>
              </w:rPr>
              <w:t>m</w:t>
            </w:r>
            <w:r>
              <w:rPr>
                <w:szCs w:val="24"/>
                <w:vertAlign w:val="superscript"/>
              </w:rPr>
              <w:t>2</w:t>
            </w:r>
          </w:p>
        </w:tc>
        <w:tc>
          <w:tcPr>
            <w:tcW w:w="450" w:type="pct"/>
            <w:vAlign w:val="center"/>
          </w:tcPr>
          <w:p>
            <w:pPr>
              <w:widowControl w:val="0"/>
              <w:shd w:val="clear" w:color="auto" w:fill="FFFFFF"/>
              <w:spacing w:line="280" w:lineRule="exact"/>
              <w:ind w:firstLine="0" w:firstLineChars="0"/>
              <w:jc w:val="center"/>
              <w:rPr>
                <w:szCs w:val="24"/>
              </w:rPr>
            </w:pPr>
            <w:r>
              <w:rPr>
                <w:szCs w:val="24"/>
              </w:rPr>
              <w:t>292020</w:t>
            </w:r>
          </w:p>
        </w:tc>
        <w:tc>
          <w:tcPr>
            <w:tcW w:w="493" w:type="pct"/>
            <w:vAlign w:val="center"/>
          </w:tcPr>
          <w:p>
            <w:pPr>
              <w:widowControl w:val="0"/>
              <w:shd w:val="clear" w:color="auto" w:fill="FFFFFF"/>
              <w:spacing w:line="280" w:lineRule="exact"/>
              <w:ind w:firstLine="0" w:firstLineChars="0"/>
              <w:jc w:val="center"/>
              <w:rPr>
                <w:szCs w:val="24"/>
              </w:rPr>
            </w:pPr>
          </w:p>
        </w:tc>
        <w:tc>
          <w:tcPr>
            <w:tcW w:w="772" w:type="pct"/>
            <w:vAlign w:val="center"/>
          </w:tcPr>
          <w:p>
            <w:pPr>
              <w:widowControl w:val="0"/>
              <w:shd w:val="clear" w:color="auto" w:fill="FFFFFF"/>
              <w:spacing w:line="280" w:lineRule="exact"/>
              <w:ind w:firstLine="0" w:firstLineChars="0"/>
              <w:jc w:val="center"/>
              <w:rPr>
                <w:szCs w:val="24"/>
              </w:rPr>
            </w:pPr>
          </w:p>
        </w:tc>
        <w:tc>
          <w:tcPr>
            <w:tcW w:w="420" w:type="pct"/>
            <w:vAlign w:val="center"/>
          </w:tcPr>
          <w:p>
            <w:pPr>
              <w:widowControl w:val="0"/>
              <w:shd w:val="clear" w:color="auto" w:fill="FFFFFF"/>
              <w:spacing w:line="280" w:lineRule="exact"/>
              <w:ind w:firstLine="0" w:firstLineChars="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815" w:type="pct"/>
            <w:gridSpan w:val="3"/>
            <w:vAlign w:val="center"/>
          </w:tcPr>
          <w:p>
            <w:pPr>
              <w:widowControl w:val="0"/>
              <w:shd w:val="clear" w:color="auto" w:fill="FFFFFF"/>
              <w:spacing w:line="280" w:lineRule="exact"/>
              <w:ind w:firstLine="0" w:firstLineChars="0"/>
              <w:jc w:val="center"/>
              <w:rPr>
                <w:szCs w:val="24"/>
              </w:rPr>
            </w:pPr>
            <w:r>
              <w:rPr>
                <w:szCs w:val="24"/>
              </w:rPr>
              <w:t>暂定总价</w:t>
            </w:r>
          </w:p>
        </w:tc>
        <w:tc>
          <w:tcPr>
            <w:tcW w:w="4184" w:type="pct"/>
            <w:gridSpan w:val="9"/>
            <w:vAlign w:val="center"/>
          </w:tcPr>
          <w:p>
            <w:pPr>
              <w:widowControl w:val="0"/>
              <w:shd w:val="clear" w:color="auto" w:fill="FFFFFF"/>
              <w:spacing w:line="280" w:lineRule="exact"/>
              <w:ind w:firstLine="240" w:firstLineChars="100"/>
              <w:jc w:val="both"/>
              <w:rPr>
                <w:szCs w:val="24"/>
              </w:rPr>
            </w:pPr>
            <w:r>
              <w:rPr>
                <w:szCs w:val="24"/>
              </w:rPr>
              <w:t>大写</w:t>
            </w:r>
            <w:r>
              <w:rPr>
                <w:szCs w:val="24"/>
                <w:u w:val="single"/>
              </w:rPr>
              <w:t xml:space="preserve">：                 </w:t>
            </w:r>
            <w:r>
              <w:rPr>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2"/>
            <w:vAlign w:val="center"/>
          </w:tcPr>
          <w:p>
            <w:pPr>
              <w:widowControl w:val="0"/>
              <w:shd w:val="clear" w:color="auto" w:fill="FFFFFF"/>
              <w:spacing w:line="280" w:lineRule="exact"/>
              <w:ind w:firstLine="480"/>
              <w:jc w:val="center"/>
              <w:rPr>
                <w:szCs w:val="24"/>
              </w:rPr>
            </w:pPr>
            <w:r>
              <w:rPr>
                <w:szCs w:val="24"/>
              </w:rPr>
              <w:t>注：最终结算量以实际到场并经检验合格的数量计算</w:t>
            </w:r>
          </w:p>
        </w:tc>
      </w:tr>
    </w:tbl>
    <w:p>
      <w:pPr>
        <w:widowControl w:val="0"/>
        <w:shd w:val="clear" w:color="auto" w:fill="FFFFFF"/>
        <w:spacing w:line="336" w:lineRule="auto"/>
        <w:ind w:firstLine="480"/>
        <w:rPr>
          <w:szCs w:val="21"/>
        </w:rPr>
      </w:pPr>
      <w:r>
        <w:rPr>
          <w:szCs w:val="21"/>
        </w:rPr>
        <w:t>3、乙方供应每批次土工布的数量及规格须以甲方的书面通知为准，双方土工布的结算数量以甲方实际收到的合格土工布数量为准。</w:t>
      </w:r>
    </w:p>
    <w:p>
      <w:pPr>
        <w:widowControl w:val="0"/>
        <w:shd w:val="clear" w:color="auto" w:fill="FFFFFF"/>
        <w:spacing w:line="336" w:lineRule="auto"/>
        <w:ind w:firstLine="480"/>
      </w:pPr>
      <w:r>
        <w:t>4、土工布的尺寸要求：宽度6m，且均不加价。</w:t>
      </w:r>
    </w:p>
    <w:p>
      <w:pPr>
        <w:widowControl w:val="0"/>
        <w:shd w:val="clear" w:color="auto" w:fill="FFFFFF"/>
        <w:spacing w:line="336" w:lineRule="auto"/>
        <w:ind w:firstLine="480"/>
        <w:rPr>
          <w:rFonts w:ascii="宋体" w:hAnsi="宋体"/>
          <w:bCs/>
          <w:szCs w:val="21"/>
        </w:rPr>
      </w:pPr>
      <w:r>
        <w:rPr>
          <w:bCs/>
          <w:szCs w:val="21"/>
        </w:rPr>
        <w:t>5、以</w:t>
      </w:r>
      <w:r>
        <w:rPr>
          <w:rFonts w:ascii="宋体" w:hAnsi="宋体"/>
          <w:bCs/>
          <w:szCs w:val="21"/>
        </w:rPr>
        <w:t>上双方确定的价格为乙方送货到甲方工地指定地点的价格，该价格包含已包含货款、运输费、管理费、</w:t>
      </w:r>
      <w:r>
        <w:rPr>
          <w:rFonts w:hint="eastAsia" w:ascii="宋体" w:hAnsi="宋体"/>
          <w:bCs/>
          <w:szCs w:val="21"/>
        </w:rPr>
        <w:t>利润、税费，并包含土工布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73"/>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trPr>
        <w:tc>
          <w:tcPr>
            <w:tcW w:w="4873" w:type="dxa"/>
            <w:vAlign w:val="center"/>
          </w:tcPr>
          <w:p>
            <w:pPr>
              <w:spacing w:line="280" w:lineRule="exact"/>
              <w:ind w:firstLine="0" w:firstLineChars="0"/>
              <w:jc w:val="center"/>
              <w:rPr>
                <w:sz w:val="22"/>
                <w:szCs w:val="22"/>
              </w:rPr>
            </w:pPr>
            <w:r>
              <w:rPr>
                <w:sz w:val="22"/>
                <w:szCs w:val="22"/>
              </w:rPr>
              <w:t>甲方开票信息</w:t>
            </w:r>
          </w:p>
        </w:tc>
        <w:tc>
          <w:tcPr>
            <w:tcW w:w="4874" w:type="dxa"/>
            <w:vAlign w:val="center"/>
          </w:tcPr>
          <w:p>
            <w:pPr>
              <w:spacing w:line="280" w:lineRule="exact"/>
              <w:ind w:firstLine="0" w:firstLineChars="0"/>
              <w:jc w:val="center"/>
              <w:rPr>
                <w:sz w:val="22"/>
                <w:szCs w:val="22"/>
              </w:rPr>
            </w:pPr>
            <w:r>
              <w:rPr>
                <w:sz w:val="22"/>
                <w:szCs w:val="22"/>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ascii="宋体" w:hAnsi="宋体"/>
                <w:szCs w:val="24"/>
              </w:rPr>
            </w:pPr>
            <w:r>
              <w:rPr>
                <w:rFonts w:hint="eastAsia"/>
                <w:szCs w:val="24"/>
              </w:rPr>
              <w:t>甲方：江苏省水利建设工程有限公司盐城市滨海县分公司</w:t>
            </w:r>
          </w:p>
        </w:tc>
        <w:tc>
          <w:tcPr>
            <w:tcW w:w="4874" w:type="dxa"/>
            <w:vAlign w:val="center"/>
          </w:tcPr>
          <w:p>
            <w:pPr>
              <w:ind w:firstLine="0" w:firstLineChars="0"/>
              <w:rPr>
                <w:sz w:val="22"/>
                <w:szCs w:val="22"/>
              </w:rPr>
            </w:pPr>
            <w:r>
              <w:rPr>
                <w:sz w:val="22"/>
                <w:szCs w:val="22"/>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ascii="宋体" w:hAnsi="宋体"/>
                <w:szCs w:val="24"/>
              </w:rPr>
            </w:pPr>
            <w:r>
              <w:rPr>
                <w:rFonts w:hint="eastAsia"/>
                <w:szCs w:val="24"/>
              </w:rPr>
              <w:t>纳税人识别号：</w:t>
            </w:r>
            <w:r>
              <w:rPr>
                <w:szCs w:val="24"/>
              </w:rPr>
              <w:t>91320922MADBUN4E75</w:t>
            </w:r>
          </w:p>
        </w:tc>
        <w:tc>
          <w:tcPr>
            <w:tcW w:w="4874" w:type="dxa"/>
            <w:vAlign w:val="center"/>
          </w:tcPr>
          <w:p>
            <w:pPr>
              <w:ind w:firstLine="0" w:firstLineChars="0"/>
              <w:rPr>
                <w:sz w:val="22"/>
                <w:szCs w:val="22"/>
              </w:rPr>
            </w:pPr>
            <w:r>
              <w:rPr>
                <w:sz w:val="22"/>
                <w:szCs w:val="22"/>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ascii="宋体" w:hAnsi="宋体"/>
                <w:szCs w:val="24"/>
              </w:rPr>
            </w:pPr>
            <w:r>
              <w:rPr>
                <w:rFonts w:hint="eastAsia"/>
                <w:szCs w:val="24"/>
              </w:rPr>
              <w:t>地址：江苏省盐城市滨海县天场镇新天大街389号202室</w:t>
            </w:r>
          </w:p>
        </w:tc>
        <w:tc>
          <w:tcPr>
            <w:tcW w:w="4874" w:type="dxa"/>
            <w:vAlign w:val="center"/>
          </w:tcPr>
          <w:p>
            <w:pPr>
              <w:ind w:firstLine="0" w:firstLineChars="0"/>
              <w:rPr>
                <w:sz w:val="22"/>
                <w:szCs w:val="22"/>
              </w:rPr>
            </w:pPr>
            <w:r>
              <w:rPr>
                <w:sz w:val="22"/>
                <w:szCs w:val="22"/>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ascii="宋体" w:hAnsi="宋体"/>
                <w:szCs w:val="24"/>
              </w:rPr>
            </w:pPr>
            <w:r>
              <w:rPr>
                <w:rFonts w:hint="eastAsia"/>
                <w:szCs w:val="24"/>
              </w:rPr>
              <w:t>电话：</w:t>
            </w:r>
            <w:r>
              <w:rPr>
                <w:szCs w:val="24"/>
              </w:rPr>
              <w:t>13218826710</w:t>
            </w:r>
          </w:p>
        </w:tc>
        <w:tc>
          <w:tcPr>
            <w:tcW w:w="4874" w:type="dxa"/>
            <w:vAlign w:val="center"/>
          </w:tcPr>
          <w:p>
            <w:pPr>
              <w:ind w:firstLine="0" w:firstLineChars="0"/>
              <w:rPr>
                <w:sz w:val="22"/>
                <w:szCs w:val="22"/>
              </w:rPr>
            </w:pPr>
            <w:r>
              <w:rPr>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ascii="宋体" w:hAnsi="宋体"/>
                <w:szCs w:val="24"/>
              </w:rPr>
            </w:pPr>
            <w:r>
              <w:rPr>
                <w:rFonts w:hint="eastAsia"/>
                <w:szCs w:val="24"/>
              </w:rPr>
              <w:t>开户银行：工商银行滨海县支行</w:t>
            </w:r>
          </w:p>
        </w:tc>
        <w:tc>
          <w:tcPr>
            <w:tcW w:w="4874" w:type="dxa"/>
            <w:vAlign w:val="center"/>
          </w:tcPr>
          <w:p>
            <w:pPr>
              <w:ind w:firstLine="0" w:firstLineChars="0"/>
              <w:rPr>
                <w:sz w:val="22"/>
                <w:szCs w:val="22"/>
              </w:rPr>
            </w:pPr>
            <w:r>
              <w:rPr>
                <w:sz w:val="22"/>
                <w:szCs w:val="22"/>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ascii="宋体" w:hAnsi="宋体"/>
                <w:szCs w:val="24"/>
              </w:rPr>
            </w:pPr>
            <w:r>
              <w:rPr>
                <w:rFonts w:hint="eastAsia"/>
                <w:szCs w:val="24"/>
              </w:rPr>
              <w:t>银行账号：</w:t>
            </w:r>
            <w:r>
              <w:rPr>
                <w:szCs w:val="24"/>
              </w:rPr>
              <w:t>1109650109200401322</w:t>
            </w:r>
          </w:p>
        </w:tc>
        <w:tc>
          <w:tcPr>
            <w:tcW w:w="4874" w:type="dxa"/>
            <w:vAlign w:val="center"/>
          </w:tcPr>
          <w:p>
            <w:pPr>
              <w:ind w:firstLine="0" w:firstLineChars="0"/>
              <w:rPr>
                <w:sz w:val="22"/>
                <w:szCs w:val="22"/>
              </w:rPr>
            </w:pPr>
            <w:r>
              <w:rPr>
                <w:sz w:val="22"/>
                <w:szCs w:val="22"/>
              </w:rPr>
              <w:t>银行账号：</w:t>
            </w:r>
          </w:p>
        </w:tc>
      </w:tr>
    </w:tbl>
    <w:p>
      <w:pPr>
        <w:widowControl w:val="0"/>
        <w:shd w:val="clear" w:color="auto" w:fill="FFFFFF"/>
        <w:spacing w:line="324" w:lineRule="auto"/>
        <w:ind w:firstLine="482"/>
        <w:rPr>
          <w:b/>
          <w:szCs w:val="21"/>
        </w:rPr>
      </w:pPr>
      <w:r>
        <w:rPr>
          <w:rFonts w:hint="eastAsia"/>
          <w:b/>
          <w:szCs w:val="21"/>
        </w:rPr>
        <w:t>三、质量与技术标准：</w:t>
      </w:r>
    </w:p>
    <w:p>
      <w:pPr>
        <w:widowControl w:val="0"/>
        <w:kinsoku w:val="0"/>
        <w:overflowPunct w:val="0"/>
        <w:autoSpaceDE w:val="0"/>
        <w:autoSpaceDN w:val="0"/>
        <w:spacing w:line="324" w:lineRule="auto"/>
        <w:ind w:firstLine="480"/>
        <w:rPr>
          <w:szCs w:val="21"/>
        </w:rPr>
      </w:pPr>
      <w:r>
        <w:rPr>
          <w:szCs w:val="21"/>
        </w:rPr>
        <w:t>根据《土工合成材料应用技术规范》(GB/T50290-2014)、《土工合成材料短纤针刺非织造土工布》(GB/T17638-2017)、《土工合成材料长丝纺粘针刺非织造土工布》(GB/T17639-2008)、《水利水电工程土工合成材料应用技术规范》(SL/T225-98)等规范中的技术要求，本工程采用无纺非织造土工布，聚丙烯材质，主要技术指标为：单位面积质量</w:t>
      </w:r>
      <w:r>
        <w:rPr>
          <w:rFonts w:hint="eastAsia" w:ascii="宋体" w:hAnsi="宋体" w:cs="宋体"/>
          <w:szCs w:val="21"/>
        </w:rPr>
        <w:t>≥</w:t>
      </w:r>
      <w:r>
        <w:rPr>
          <w:szCs w:val="21"/>
        </w:rPr>
        <w:t>300g/m²</w:t>
      </w:r>
      <w:r>
        <w:rPr>
          <w:rFonts w:hint="eastAsia"/>
          <w:szCs w:val="21"/>
        </w:rPr>
        <w:t>，</w:t>
      </w:r>
      <w:r>
        <w:rPr>
          <w:szCs w:val="21"/>
        </w:rPr>
        <w:t>纵横向断裂强度</w:t>
      </w:r>
      <w:r>
        <w:rPr>
          <w:rFonts w:hint="eastAsia" w:ascii="宋体" w:hAnsi="宋体" w:cs="宋体"/>
          <w:szCs w:val="21"/>
        </w:rPr>
        <w:t>≥</w:t>
      </w:r>
      <w:r>
        <w:rPr>
          <w:szCs w:val="21"/>
        </w:rPr>
        <w:t>15.0kN/m</w:t>
      </w:r>
      <w:r>
        <w:rPr>
          <w:rFonts w:hint="eastAsia"/>
          <w:szCs w:val="21"/>
        </w:rPr>
        <w:t>，</w:t>
      </w:r>
      <w:r>
        <w:rPr>
          <w:szCs w:val="21"/>
        </w:rPr>
        <w:t>标称断裂强度对应伸长率20%～100%</w:t>
      </w:r>
      <w:r>
        <w:rPr>
          <w:rFonts w:hint="eastAsia"/>
          <w:szCs w:val="21"/>
        </w:rPr>
        <w:t>，</w:t>
      </w:r>
      <w:r>
        <w:rPr>
          <w:szCs w:val="21"/>
        </w:rPr>
        <w:t>CBR顶破强力</w:t>
      </w:r>
      <w:r>
        <w:rPr>
          <w:rFonts w:hint="eastAsia" w:ascii="宋体" w:hAnsi="宋体" w:cs="宋体"/>
          <w:szCs w:val="21"/>
        </w:rPr>
        <w:t>≥</w:t>
      </w:r>
      <w:r>
        <w:rPr>
          <w:szCs w:val="21"/>
        </w:rPr>
        <w:t>2.5kN,等效孔径090(095)为0.05～0.30mm,垂直渗透系数为K×(10-¹~10</w:t>
      </w:r>
      <w:r>
        <w:rPr>
          <w:szCs w:val="21"/>
          <w:vertAlign w:val="superscript"/>
        </w:rPr>
        <w:t>-³</w:t>
      </w:r>
      <w:r>
        <w:rPr>
          <w:szCs w:val="21"/>
        </w:rPr>
        <w:t>)cm/s(K=1.0～9.9)。</w:t>
      </w:r>
    </w:p>
    <w:p>
      <w:pPr>
        <w:widowControl w:val="0"/>
        <w:shd w:val="clear" w:color="auto" w:fill="FFFFFF"/>
        <w:spacing w:line="324" w:lineRule="auto"/>
        <w:ind w:firstLine="482"/>
        <w:rPr>
          <w:b/>
          <w:szCs w:val="21"/>
        </w:rPr>
      </w:pPr>
      <w:r>
        <w:rPr>
          <w:rFonts w:hint="eastAsia"/>
          <w:b/>
          <w:szCs w:val="21"/>
        </w:rPr>
        <w:t>四、订货、收货与验收：</w:t>
      </w:r>
    </w:p>
    <w:p>
      <w:pPr>
        <w:widowControl w:val="0"/>
        <w:shd w:val="clear" w:color="auto" w:fill="FFFFFF"/>
        <w:spacing w:line="324" w:lineRule="auto"/>
        <w:ind w:firstLine="480"/>
        <w:rPr>
          <w:szCs w:val="24"/>
        </w:rPr>
      </w:pPr>
      <w:r>
        <w:rPr>
          <w:szCs w:val="21"/>
        </w:rPr>
        <w:t>1</w:t>
      </w:r>
      <w:r>
        <w:rPr>
          <w:rFonts w:hint="eastAsia"/>
          <w:szCs w:val="21"/>
        </w:rPr>
        <w:t>、甲方需提前</w:t>
      </w:r>
      <w:r>
        <w:rPr>
          <w:rFonts w:hint="eastAsia"/>
          <w:szCs w:val="21"/>
          <w:u w:val="single"/>
        </w:rPr>
        <w:t xml:space="preserve">  3  </w:t>
      </w:r>
      <w:r>
        <w:rPr>
          <w:rFonts w:hint="eastAsia"/>
          <w:szCs w:val="21"/>
        </w:rPr>
        <w:t>天以微信（或QQ）和电话两种方式同时向乙方预报所需规格、数量等需求计划；乙方需在甲方提供计划后</w:t>
      </w:r>
      <w:r>
        <w:rPr>
          <w:rFonts w:hint="eastAsia"/>
          <w:szCs w:val="21"/>
          <w:u w:val="single"/>
        </w:rPr>
        <w:t xml:space="preserve"> 3 </w:t>
      </w:r>
      <w:r>
        <w:rPr>
          <w:rFonts w:hint="eastAsia"/>
          <w:szCs w:val="21"/>
        </w:rPr>
        <w:t>日内供货；如乙方未能及时供货，乙方应赔偿甲方</w:t>
      </w:r>
      <w:r>
        <w:rPr>
          <w:rFonts w:hint="eastAsia"/>
          <w:szCs w:val="24"/>
        </w:rPr>
        <w:t>送货单一式四份随车（船）送到甲方指定工地，由甲方指定收料人员签收，二份退交乙方指定人员带回。甲方指定收料人员为：</w:t>
      </w:r>
    </w:p>
    <w:p>
      <w:pPr>
        <w:widowControl w:val="0"/>
        <w:shd w:val="clear" w:color="auto" w:fill="FFFFFF"/>
        <w:spacing w:line="324" w:lineRule="auto"/>
        <w:ind w:firstLine="480"/>
        <w:rPr>
          <w:szCs w:val="24"/>
        </w:rPr>
      </w:pPr>
      <w:r>
        <w:rPr>
          <w:rFonts w:hint="eastAsia"/>
          <w:szCs w:val="24"/>
        </w:rPr>
        <w:t>（</w:t>
      </w:r>
      <w:r>
        <w:rPr>
          <w:szCs w:val="24"/>
        </w:rPr>
        <w:t>1</w:t>
      </w:r>
      <w:r>
        <w:rPr>
          <w:rFonts w:hint="eastAsia"/>
          <w:szCs w:val="24"/>
        </w:rPr>
        <w:t>）姓名：</w:t>
      </w:r>
      <w:r>
        <w:rPr>
          <w:rFonts w:hint="eastAsia"/>
          <w:szCs w:val="24"/>
          <w:u w:val="single"/>
        </w:rPr>
        <w:t xml:space="preserve"> 衣风涛 </w:t>
      </w:r>
      <w:r>
        <w:rPr>
          <w:rFonts w:hint="eastAsia"/>
          <w:szCs w:val="24"/>
        </w:rPr>
        <w:t>，联系电话：</w:t>
      </w:r>
      <w:r>
        <w:rPr>
          <w:szCs w:val="24"/>
          <w:u w:val="single"/>
        </w:rPr>
        <w:t xml:space="preserve"> </w:t>
      </w:r>
      <w:r>
        <w:rPr>
          <w:rFonts w:hint="eastAsia"/>
          <w:szCs w:val="24"/>
          <w:u w:val="single"/>
        </w:rPr>
        <w:t>13511759598</w:t>
      </w:r>
      <w:r>
        <w:rPr>
          <w:szCs w:val="24"/>
          <w:u w:val="single"/>
        </w:rPr>
        <w:t xml:space="preserve"> </w:t>
      </w:r>
      <w:r>
        <w:rPr>
          <w:rFonts w:hint="eastAsia"/>
          <w:szCs w:val="24"/>
        </w:rPr>
        <w:t>；（</w:t>
      </w:r>
      <w:r>
        <w:rPr>
          <w:szCs w:val="24"/>
        </w:rPr>
        <w:t>2</w:t>
      </w:r>
      <w:r>
        <w:rPr>
          <w:rFonts w:hint="eastAsia"/>
          <w:szCs w:val="24"/>
        </w:rPr>
        <w:t>）姓名：</w:t>
      </w:r>
      <w:r>
        <w:rPr>
          <w:rFonts w:hint="eastAsia"/>
          <w:szCs w:val="24"/>
          <w:u w:val="single"/>
        </w:rPr>
        <w:t xml:space="preserve"> 周文胜 </w:t>
      </w:r>
      <w:r>
        <w:rPr>
          <w:rFonts w:hint="eastAsia"/>
          <w:szCs w:val="24"/>
        </w:rPr>
        <w:t>，联系电话</w:t>
      </w:r>
      <w:r>
        <w:rPr>
          <w:szCs w:val="24"/>
          <w:u w:val="single"/>
        </w:rPr>
        <w:t xml:space="preserve"> </w:t>
      </w:r>
      <w:r>
        <w:rPr>
          <w:rFonts w:hint="eastAsia"/>
          <w:szCs w:val="24"/>
          <w:u w:val="single"/>
        </w:rPr>
        <w:t>15705272874</w:t>
      </w:r>
      <w:r>
        <w:rPr>
          <w:szCs w:val="24"/>
          <w:u w:val="single"/>
        </w:rPr>
        <w:t xml:space="preserve"> </w:t>
      </w:r>
      <w:r>
        <w:rPr>
          <w:rFonts w:hint="eastAsia"/>
          <w:szCs w:val="24"/>
        </w:rPr>
        <w:t>。非有效授权人签署的结算单一律无效；如上述指定人员发生变动，甲方将另行书面通知乙方。</w:t>
      </w:r>
    </w:p>
    <w:p>
      <w:pPr>
        <w:widowControl w:val="0"/>
        <w:shd w:val="clear" w:color="auto" w:fill="FFFFFF"/>
        <w:spacing w:line="324" w:lineRule="auto"/>
        <w:ind w:firstLine="480"/>
        <w:rPr>
          <w:szCs w:val="24"/>
        </w:rPr>
      </w:pPr>
      <w:r>
        <w:rPr>
          <w:szCs w:val="24"/>
        </w:rPr>
        <w:t>2</w:t>
      </w:r>
      <w:r>
        <w:rPr>
          <w:rFonts w:hint="eastAsia"/>
          <w:szCs w:val="24"/>
        </w:rPr>
        <w:t>、乙方委派现场负责人与甲方现场人员及时沟通协调现场相关工作，保证工程的正常实施，并负责乙方人员及车（船）的安全管理承担相应的安全责任，乙方现场联络和负责人员：</w:t>
      </w:r>
    </w:p>
    <w:p>
      <w:pPr>
        <w:widowControl w:val="0"/>
        <w:shd w:val="clear" w:color="auto" w:fill="FFFFFF"/>
        <w:spacing w:line="324" w:lineRule="auto"/>
        <w:ind w:firstLine="480"/>
        <w:rPr>
          <w:szCs w:val="24"/>
        </w:rPr>
      </w:pPr>
      <w:r>
        <w:rPr>
          <w:rFonts w:hint="eastAsia"/>
          <w:szCs w:val="24"/>
        </w:rPr>
        <w:t>（</w:t>
      </w:r>
      <w:r>
        <w:rPr>
          <w:szCs w:val="24"/>
        </w:rPr>
        <w:t>1</w:t>
      </w:r>
      <w:r>
        <w:rPr>
          <w:rFonts w:hint="eastAsia"/>
          <w:szCs w:val="24"/>
        </w:rPr>
        <w:t>）姓名：</w:t>
      </w:r>
      <w:r>
        <w:rPr>
          <w:szCs w:val="24"/>
        </w:rPr>
        <w:t>__________</w:t>
      </w:r>
      <w:r>
        <w:rPr>
          <w:rFonts w:hint="eastAsia"/>
          <w:szCs w:val="24"/>
        </w:rPr>
        <w:t>，联系电话：</w:t>
      </w:r>
      <w:r>
        <w:rPr>
          <w:szCs w:val="24"/>
          <w:u w:val="single"/>
        </w:rPr>
        <w:t xml:space="preserve">          </w:t>
      </w:r>
      <w:r>
        <w:rPr>
          <w:rFonts w:hint="eastAsia"/>
          <w:szCs w:val="24"/>
        </w:rPr>
        <w:t>；（</w:t>
      </w:r>
      <w:r>
        <w:rPr>
          <w:szCs w:val="24"/>
        </w:rPr>
        <w:t>2</w:t>
      </w:r>
      <w:r>
        <w:rPr>
          <w:rFonts w:hint="eastAsia"/>
          <w:szCs w:val="24"/>
        </w:rPr>
        <w:t>）姓名：</w:t>
      </w:r>
      <w:r>
        <w:rPr>
          <w:szCs w:val="24"/>
        </w:rPr>
        <w:t>__________</w:t>
      </w:r>
      <w:r>
        <w:rPr>
          <w:rFonts w:hint="eastAsia"/>
          <w:szCs w:val="24"/>
        </w:rPr>
        <w:t>，联系电话：</w:t>
      </w:r>
      <w:r>
        <w:rPr>
          <w:szCs w:val="24"/>
          <w:u w:val="single"/>
        </w:rPr>
        <w:t xml:space="preserve">          </w:t>
      </w:r>
      <w:r>
        <w:rPr>
          <w:rFonts w:hint="eastAsia"/>
          <w:szCs w:val="24"/>
        </w:rPr>
        <w:t>。</w:t>
      </w:r>
    </w:p>
    <w:p>
      <w:pPr>
        <w:widowControl w:val="0"/>
        <w:shd w:val="clear" w:color="auto" w:fill="FFFFFF"/>
        <w:spacing w:line="324" w:lineRule="auto"/>
        <w:ind w:firstLine="480"/>
        <w:rPr>
          <w:szCs w:val="24"/>
        </w:rPr>
      </w:pPr>
      <w:r>
        <w:rPr>
          <w:rFonts w:hint="eastAsia"/>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widowControl w:val="0"/>
        <w:shd w:val="clear" w:color="auto" w:fill="FFFFFF"/>
        <w:spacing w:line="324" w:lineRule="auto"/>
        <w:ind w:firstLine="480"/>
        <w:rPr>
          <w:szCs w:val="21"/>
        </w:rPr>
      </w:pPr>
      <w:r>
        <w:rPr>
          <w:szCs w:val="21"/>
        </w:rPr>
        <w:t>3</w:t>
      </w:r>
      <w:r>
        <w:rPr>
          <w:rFonts w:hint="eastAsia"/>
          <w:szCs w:val="21"/>
        </w:rPr>
        <w:t>、乙方需随车向甲方提供土工布有效检测证明或合格证、质保书相关资料。</w:t>
      </w:r>
    </w:p>
    <w:p>
      <w:pPr>
        <w:widowControl w:val="0"/>
        <w:shd w:val="clear" w:color="auto" w:fill="FFFFFF"/>
        <w:spacing w:line="324" w:lineRule="auto"/>
        <w:ind w:firstLine="482"/>
        <w:rPr>
          <w:b/>
          <w:szCs w:val="21"/>
        </w:rPr>
      </w:pPr>
      <w:r>
        <w:rPr>
          <w:rFonts w:hint="eastAsia"/>
          <w:b/>
          <w:szCs w:val="21"/>
        </w:rPr>
        <w:t>五、结算和付款方式：</w:t>
      </w:r>
    </w:p>
    <w:p>
      <w:pPr>
        <w:widowControl w:val="0"/>
        <w:shd w:val="clear" w:color="auto" w:fill="FFFFFF"/>
        <w:spacing w:line="324" w:lineRule="auto"/>
        <w:ind w:firstLine="480"/>
        <w:rPr>
          <w:szCs w:val="24"/>
          <w:lang w:eastAsia="zh-Hans"/>
        </w:rPr>
      </w:pPr>
      <w:r>
        <w:rPr>
          <w:szCs w:val="24"/>
          <w:lang w:eastAsia="zh-Hans"/>
        </w:rPr>
        <w:t>1.结算依据</w:t>
      </w:r>
    </w:p>
    <w:p>
      <w:pPr>
        <w:widowControl w:val="0"/>
        <w:shd w:val="clear" w:color="auto" w:fill="FFFFFF"/>
        <w:spacing w:line="324" w:lineRule="auto"/>
        <w:ind w:firstLine="480"/>
        <w:rPr>
          <w:szCs w:val="24"/>
        </w:rPr>
      </w:pPr>
      <w:r>
        <w:rPr>
          <w:szCs w:val="24"/>
          <w:lang w:eastAsia="zh-Hans"/>
        </w:rPr>
        <w:t>供方将材料送至施工现场后，</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widowControl w:val="0"/>
        <w:shd w:val="clear" w:color="auto" w:fill="FFFFFF"/>
        <w:spacing w:line="324" w:lineRule="auto"/>
        <w:ind w:firstLine="480"/>
        <w:rPr>
          <w:szCs w:val="24"/>
          <w:lang w:eastAsia="zh-Hans"/>
        </w:rPr>
      </w:pPr>
      <w:r>
        <w:rPr>
          <w:szCs w:val="24"/>
          <w:lang w:eastAsia="zh-Hans"/>
        </w:rPr>
        <w:t>2.结算方式</w:t>
      </w:r>
    </w:p>
    <w:p>
      <w:pPr>
        <w:widowControl w:val="0"/>
        <w:shd w:val="clear" w:color="auto" w:fill="FFFFFF"/>
        <w:spacing w:line="324" w:lineRule="auto"/>
        <w:ind w:firstLine="480"/>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rPr>
        <w:t>土工布</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shd w:val="clear" w:color="auto" w:fill="FFFFFF"/>
        <w:spacing w:line="324"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rPr>
        <w:t>土工布</w:t>
      </w:r>
      <w:r>
        <w:rPr>
          <w:szCs w:val="24"/>
          <w:lang w:eastAsia="zh-Hans"/>
        </w:rPr>
        <w:t>数量均已结报完毕，无其他争议，所结报的</w:t>
      </w:r>
      <w:r>
        <w:rPr>
          <w:rFonts w:hint="eastAsia"/>
          <w:szCs w:val="24"/>
        </w:rPr>
        <w:t>土工布</w:t>
      </w:r>
      <w:r>
        <w:rPr>
          <w:szCs w:val="24"/>
          <w:lang w:eastAsia="zh-Hans"/>
        </w:rPr>
        <w:t>数量真实有效。结算金额达到20万元以上以及</w:t>
      </w:r>
      <w:r>
        <w:rPr>
          <w:rFonts w:hint="eastAsia"/>
          <w:szCs w:val="24"/>
        </w:rPr>
        <w:t>过程</w:t>
      </w:r>
      <w:r>
        <w:rPr>
          <w:szCs w:val="24"/>
          <w:lang w:eastAsia="zh-Hans"/>
        </w:rPr>
        <w:t>结算，结算单在双方会签后，报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pPr>
        <w:widowControl w:val="0"/>
        <w:shd w:val="clear" w:color="auto" w:fill="FFFFFF"/>
        <w:spacing w:line="324" w:lineRule="auto"/>
        <w:ind w:firstLine="480"/>
        <w:rPr>
          <w:szCs w:val="24"/>
          <w:lang w:eastAsia="zh-Hans"/>
        </w:rPr>
      </w:pPr>
      <w:r>
        <w:rPr>
          <w:szCs w:val="24"/>
          <w:lang w:eastAsia="zh-Hans"/>
        </w:rPr>
        <w:t>3.付款方式</w:t>
      </w:r>
    </w:p>
    <w:p>
      <w:pPr>
        <w:widowControl w:val="0"/>
        <w:spacing w:line="324" w:lineRule="auto"/>
        <w:ind w:firstLine="480"/>
        <w:rPr>
          <w:szCs w:val="24"/>
        </w:rPr>
      </w:pPr>
      <w:r>
        <w:rPr>
          <w:rFonts w:hint="eastAsia"/>
          <w:szCs w:val="24"/>
        </w:rPr>
        <w:t>本次采购无预付款，双方办理结算手续，供货方同时提供已结算货款等额的税率为13%的增值税专用发票、质量证明书等资料后7个工作日内，付至已结算货款的90%（接受承兑汇票），供货全部结束后7个工作日内付至已结算货款的95%（接受承兑汇票），余款5%作为质保金待工程完工验收合格后7个工作日内付清，支付最后一次款项前乙方须全面且无瑕疵的履行完本合同约定的所有义务。每次支付款项前，供货方须按付款额开具并加盖财务专用章的收款收据，货款汇入合同确定的账户内。</w:t>
      </w:r>
    </w:p>
    <w:p>
      <w:pPr>
        <w:widowControl w:val="0"/>
        <w:shd w:val="clear" w:color="auto" w:fill="FFFFFF"/>
        <w:spacing w:line="324" w:lineRule="auto"/>
        <w:ind w:firstLine="482"/>
        <w:rPr>
          <w:b/>
          <w:bCs/>
          <w:szCs w:val="21"/>
        </w:rPr>
      </w:pPr>
      <w:r>
        <w:rPr>
          <w:rFonts w:hint="eastAsia"/>
          <w:b/>
          <w:bCs/>
          <w:szCs w:val="21"/>
        </w:rPr>
        <w:t>六、违约责任：</w:t>
      </w:r>
    </w:p>
    <w:p>
      <w:pPr>
        <w:widowControl w:val="0"/>
        <w:shd w:val="clear" w:color="auto" w:fill="FFFFFF"/>
        <w:spacing w:line="324" w:lineRule="auto"/>
        <w:ind w:firstLine="480"/>
        <w:rPr>
          <w:szCs w:val="24"/>
        </w:rPr>
      </w:pPr>
      <w:r>
        <w:rPr>
          <w:rFonts w:hint="eastAsia"/>
          <w:szCs w:val="24"/>
        </w:rPr>
        <w:t>1、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并按合同总价的30%向甲方支付违约金。</w:t>
      </w:r>
    </w:p>
    <w:p>
      <w:pPr>
        <w:widowControl w:val="0"/>
        <w:shd w:val="clear" w:color="auto" w:fill="FFFFFF"/>
        <w:spacing w:line="324" w:lineRule="auto"/>
        <w:ind w:firstLine="480"/>
        <w:rPr>
          <w:szCs w:val="24"/>
        </w:rPr>
      </w:pPr>
      <w:r>
        <w:rPr>
          <w:rFonts w:hint="eastAsia"/>
          <w:szCs w:val="24"/>
        </w:rPr>
        <w:t>2、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widowControl w:val="0"/>
        <w:shd w:val="clear" w:color="auto" w:fill="FFFFFF"/>
        <w:spacing w:line="324" w:lineRule="auto"/>
        <w:ind w:firstLine="480"/>
        <w:rPr>
          <w:szCs w:val="24"/>
        </w:rPr>
      </w:pPr>
      <w:r>
        <w:rPr>
          <w:rFonts w:hint="eastAsia"/>
          <w:szCs w:val="24"/>
        </w:rPr>
        <w:t>3、乙方按税法规定及时向甲方开具增值税专用发票，因乙方未及时提供发票，甲方财务无法付款所造成的责任乙方承担。</w:t>
      </w:r>
    </w:p>
    <w:p>
      <w:pPr>
        <w:widowControl w:val="0"/>
        <w:shd w:val="clear" w:color="auto" w:fill="FFFFFF"/>
        <w:spacing w:line="324" w:lineRule="auto"/>
        <w:ind w:firstLine="480"/>
        <w:rPr>
          <w:szCs w:val="24"/>
        </w:rPr>
      </w:pPr>
      <w:r>
        <w:rPr>
          <w:rFonts w:hint="eastAsia"/>
          <w:szCs w:val="24"/>
        </w:rPr>
        <w:t>4、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pPr>
        <w:widowControl w:val="0"/>
        <w:shd w:val="clear" w:color="auto" w:fill="FFFFFF"/>
        <w:spacing w:line="324" w:lineRule="auto"/>
        <w:ind w:firstLine="480"/>
        <w:rPr>
          <w:szCs w:val="24"/>
        </w:rPr>
      </w:pPr>
      <w:r>
        <w:rPr>
          <w:rFonts w:hint="eastAsia"/>
          <w:szCs w:val="24"/>
        </w:rPr>
        <w:t>5、当乙方应向甲方支付合同项下的违约金或赔偿金时，甲方有权从任何一笔应付款中予以扣除或兑付履约保证金。</w:t>
      </w:r>
    </w:p>
    <w:p>
      <w:pPr>
        <w:widowControl w:val="0"/>
        <w:shd w:val="clear" w:color="auto" w:fill="FFFFFF"/>
        <w:spacing w:line="324" w:lineRule="auto"/>
        <w:ind w:firstLine="480"/>
      </w:pPr>
      <w:r>
        <w:rPr>
          <w:rFonts w:hint="eastAsia"/>
        </w:rPr>
        <w:t>6、乙方未按“订货通知单”的规格、数量、时间要求供货，按违约处理。</w:t>
      </w:r>
    </w:p>
    <w:p>
      <w:pPr>
        <w:widowControl w:val="0"/>
        <w:shd w:val="clear" w:color="auto" w:fill="FFFFFF"/>
        <w:spacing w:line="324" w:lineRule="auto"/>
        <w:ind w:firstLine="482"/>
      </w:pPr>
      <w:r>
        <w:rPr>
          <w:rFonts w:hint="eastAsia"/>
          <w:b/>
          <w:szCs w:val="21"/>
        </w:rPr>
        <w:t>七、其他约定事项：</w:t>
      </w:r>
    </w:p>
    <w:p>
      <w:pPr>
        <w:widowControl w:val="0"/>
        <w:shd w:val="clear" w:color="auto" w:fill="FFFFFF"/>
        <w:spacing w:line="324" w:lineRule="auto"/>
        <w:ind w:firstLine="480"/>
        <w:rPr>
          <w:szCs w:val="21"/>
        </w:rPr>
      </w:pPr>
      <w:r>
        <w:rPr>
          <w:rFonts w:hint="eastAsia"/>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hd w:val="clear" w:color="auto" w:fill="FFFFFF"/>
        <w:spacing w:line="324" w:lineRule="auto"/>
        <w:ind w:firstLine="480"/>
        <w:rPr>
          <w:szCs w:val="24"/>
        </w:rPr>
      </w:pPr>
      <w:r>
        <w:rPr>
          <w:rFonts w:hint="eastAsia"/>
          <w:szCs w:val="24"/>
        </w:rPr>
        <w:t>2、由于本工程建设单位存在支付工程进度款期限的不确定性，供方对此事实已明知，在建设单位未支付甲方（本合同的土工布）工程款时，甲方不能支付乙方合同价款，乙方对此表示认可并同意相应延期收款。</w:t>
      </w:r>
    </w:p>
    <w:p>
      <w:pPr>
        <w:widowControl w:val="0"/>
        <w:shd w:val="clear" w:color="auto" w:fill="FFFFFF"/>
        <w:spacing w:line="324" w:lineRule="auto"/>
        <w:ind w:firstLine="480"/>
        <w:rPr>
          <w:szCs w:val="24"/>
        </w:rPr>
      </w:pPr>
      <w:r>
        <w:rPr>
          <w:rFonts w:hint="eastAsia"/>
          <w:szCs w:val="24"/>
        </w:rPr>
        <w:t>3、乙方自愿承担在建设单位未支付甲方工程款之前（包括建设单位未能按工程进度或合同约定按期支付工程款）自筹资金为本合同约定事项垫付资金，并保证按合同要求履行合同义务。</w:t>
      </w:r>
    </w:p>
    <w:p>
      <w:pPr>
        <w:widowControl w:val="0"/>
        <w:shd w:val="clear" w:color="auto" w:fill="FFFFFF"/>
        <w:spacing w:line="324" w:lineRule="auto"/>
        <w:ind w:firstLine="480"/>
        <w:rPr>
          <w:szCs w:val="24"/>
        </w:rPr>
      </w:pPr>
      <w:r>
        <w:rPr>
          <w:rFonts w:hint="eastAsia"/>
          <w:szCs w:val="24"/>
        </w:rPr>
        <w:t>4、乙方保证不能因建设单位、甲方延迟支付合同价款而不履行合同义务，否则乙方除承担赔偿责任外，仍应按合同总价款的万分之五/日向甲方支付违约金。</w:t>
      </w:r>
    </w:p>
    <w:p>
      <w:pPr>
        <w:widowControl w:val="0"/>
        <w:shd w:val="clear" w:color="auto" w:fill="FFFFFF"/>
        <w:spacing w:line="324" w:lineRule="auto"/>
        <w:ind w:firstLine="480"/>
        <w:rPr>
          <w:szCs w:val="24"/>
        </w:rPr>
      </w:pPr>
      <w:r>
        <w:rPr>
          <w:rFonts w:hint="eastAsia"/>
          <w:szCs w:val="24"/>
        </w:rPr>
        <w:t>5、在建设单位足额拨付工程款之前，甲方不承担逾期付款违约责任，乙方不得就合同价款拨付问题向甲方或任何部门提出权利主张。</w:t>
      </w:r>
    </w:p>
    <w:p>
      <w:pPr>
        <w:widowControl w:val="0"/>
        <w:shd w:val="clear" w:color="auto" w:fill="FFFFFF"/>
        <w:spacing w:line="324" w:lineRule="auto"/>
        <w:ind w:firstLine="480"/>
        <w:rPr>
          <w:szCs w:val="24"/>
        </w:rPr>
      </w:pPr>
      <w:r>
        <w:rPr>
          <w:rFonts w:hint="eastAsia"/>
          <w:szCs w:val="24"/>
        </w:rPr>
        <w:t>6、本合同在履约过程中，如有任何调增单价、降低质量标准、提前支付货款等明显有损于甲方利益的合同条款变更事项，经双方代表共同协商一致并书面报甲方公司财务物资部签字</w:t>
      </w:r>
      <w:bookmarkStart w:id="6" w:name="_Hlk81813886"/>
      <w:r>
        <w:rPr>
          <w:rFonts w:hint="eastAsia"/>
          <w:szCs w:val="24"/>
        </w:rPr>
        <w:t>并盖章</w:t>
      </w:r>
      <w:bookmarkEnd w:id="6"/>
      <w:r>
        <w:rPr>
          <w:rFonts w:hint="eastAsia"/>
          <w:szCs w:val="24"/>
        </w:rPr>
        <w:t>确认后，方可另行签订书面协议，对于未经甲方公司财务物资部签字并盖章确认的明显有损于甲方利益的所有补充、变更协议无效。</w:t>
      </w:r>
    </w:p>
    <w:p>
      <w:pPr>
        <w:widowControl w:val="0"/>
        <w:shd w:val="clear" w:color="auto" w:fill="FFFFFF"/>
        <w:spacing w:line="324" w:lineRule="auto"/>
        <w:ind w:firstLine="480"/>
      </w:pPr>
      <w:r>
        <w:rPr>
          <w:rFonts w:hint="eastAsia"/>
          <w:szCs w:val="21"/>
        </w:rPr>
        <w:t>7、乙方需向甲方交纳</w:t>
      </w:r>
      <w:r>
        <w:rPr>
          <w:rFonts w:hint="eastAsia"/>
          <w:szCs w:val="21"/>
          <w:u w:val="single"/>
        </w:rPr>
        <w:t xml:space="preserve"> </w:t>
      </w:r>
      <w:r>
        <w:rPr>
          <w:rFonts w:hint="eastAsia"/>
          <w:b/>
          <w:bCs/>
          <w:szCs w:val="21"/>
          <w:u w:val="single"/>
        </w:rPr>
        <w:t>陆</w:t>
      </w:r>
      <w:r>
        <w:rPr>
          <w:rFonts w:hint="eastAsia"/>
          <w:szCs w:val="21"/>
          <w:u w:val="single"/>
        </w:rPr>
        <w:t xml:space="preserve"> </w:t>
      </w:r>
      <w:r>
        <w:rPr>
          <w:rFonts w:hint="eastAsia"/>
          <w:szCs w:val="21"/>
        </w:rPr>
        <w:t>万元履约保证金（</w:t>
      </w:r>
      <w:r>
        <w:rPr>
          <w:rFonts w:hint="eastAsia"/>
          <w:b/>
          <w:bCs/>
          <w:szCs w:val="21"/>
        </w:rPr>
        <w:t>可以银行转账、现金、银行汇票、银行本票等方式缴纳，不接受其他任何方式</w:t>
      </w:r>
      <w:r>
        <w:rPr>
          <w:rFonts w:hint="eastAsia"/>
          <w:szCs w:val="21"/>
        </w:rPr>
        <w:t>），在供货全部结束无异议后</w:t>
      </w:r>
      <w:r>
        <w:rPr>
          <w:szCs w:val="24"/>
        </w:rPr>
        <w:t>30天内</w:t>
      </w:r>
      <w:r>
        <w:rPr>
          <w:rFonts w:hint="eastAsia"/>
          <w:szCs w:val="21"/>
        </w:rPr>
        <w:t>无息退还。</w:t>
      </w:r>
    </w:p>
    <w:p>
      <w:pPr>
        <w:widowControl w:val="0"/>
        <w:shd w:val="clear" w:color="auto" w:fill="FFFFFF"/>
        <w:spacing w:line="324" w:lineRule="auto"/>
        <w:ind w:firstLine="482"/>
        <w:rPr>
          <w:b/>
          <w:bCs/>
          <w:szCs w:val="24"/>
        </w:rPr>
      </w:pPr>
      <w:r>
        <w:rPr>
          <w:rFonts w:hint="eastAsia"/>
          <w:b/>
          <w:bCs/>
          <w:szCs w:val="24"/>
        </w:rPr>
        <w:t>九</w:t>
      </w:r>
      <w:r>
        <w:rPr>
          <w:rFonts w:hint="eastAsia"/>
          <w:szCs w:val="24"/>
        </w:rPr>
        <w:t>、</w:t>
      </w:r>
      <w:r>
        <w:rPr>
          <w:rFonts w:hint="eastAsia"/>
          <w:b/>
          <w:bCs/>
          <w:szCs w:val="24"/>
        </w:rPr>
        <w:t>解决争议的方式</w:t>
      </w:r>
    </w:p>
    <w:p>
      <w:pPr>
        <w:widowControl w:val="0"/>
        <w:shd w:val="clear" w:color="auto" w:fill="FFFFFF"/>
        <w:spacing w:line="324" w:lineRule="auto"/>
        <w:ind w:firstLine="480"/>
        <w:rPr>
          <w:szCs w:val="24"/>
        </w:rPr>
      </w:pPr>
      <w:r>
        <w:rPr>
          <w:rFonts w:hint="eastAsia"/>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widowControl w:val="0"/>
        <w:shd w:val="clear" w:color="auto" w:fill="FFFFFF"/>
        <w:spacing w:line="324" w:lineRule="auto"/>
        <w:ind w:firstLine="482"/>
        <w:rPr>
          <w:b/>
          <w:bCs/>
          <w:szCs w:val="24"/>
        </w:rPr>
      </w:pPr>
      <w:r>
        <w:rPr>
          <w:rFonts w:hint="eastAsia"/>
          <w:b/>
          <w:bCs/>
          <w:szCs w:val="24"/>
        </w:rPr>
        <w:t>十、合同效力</w:t>
      </w:r>
    </w:p>
    <w:p>
      <w:pPr>
        <w:widowControl w:val="0"/>
        <w:shd w:val="clear" w:color="auto" w:fill="FFFFFF"/>
        <w:spacing w:line="324" w:lineRule="auto"/>
        <w:ind w:firstLine="480"/>
        <w:rPr>
          <w:szCs w:val="24"/>
        </w:rPr>
      </w:pPr>
      <w:r>
        <w:rPr>
          <w:rFonts w:hint="eastAsia"/>
          <w:szCs w:val="24"/>
        </w:rPr>
        <w:t>1、本合同未尽事宜，需经双方共同协商，并作出补充协议。补充协议与本合同具有同等法律效力。</w:t>
      </w:r>
    </w:p>
    <w:p>
      <w:pPr>
        <w:widowControl w:val="0"/>
        <w:shd w:val="clear" w:color="auto" w:fill="FFFFFF"/>
        <w:spacing w:line="324" w:lineRule="auto"/>
        <w:ind w:firstLine="480"/>
        <w:rPr>
          <w:szCs w:val="24"/>
        </w:rPr>
      </w:pPr>
      <w:r>
        <w:rPr>
          <w:rFonts w:hint="eastAsia"/>
          <w:szCs w:val="24"/>
        </w:rPr>
        <w:t>2、本合同正文为打印文本，如双方对此合同有任何修改及补充均应另行签订补充协议。合同正文中任何非打印的文字或者图形，除非经双方确认同意，不产生约束力。</w:t>
      </w:r>
    </w:p>
    <w:p>
      <w:pPr>
        <w:widowControl w:val="0"/>
        <w:shd w:val="clear" w:color="auto" w:fill="FFFFFF"/>
        <w:spacing w:line="324" w:lineRule="auto"/>
        <w:ind w:firstLine="480"/>
        <w:rPr>
          <w:szCs w:val="24"/>
        </w:rPr>
      </w:pPr>
      <w:r>
        <w:rPr>
          <w:rFonts w:hint="eastAsia"/>
          <w:szCs w:val="24"/>
        </w:rPr>
        <w:t>3、本合同一式</w:t>
      </w:r>
      <w:r>
        <w:rPr>
          <w:rFonts w:hint="eastAsia"/>
          <w:szCs w:val="24"/>
          <w:u w:val="single"/>
        </w:rPr>
        <w:t xml:space="preserve"> 肆 </w:t>
      </w:r>
      <w:r>
        <w:rPr>
          <w:rFonts w:hint="eastAsia"/>
          <w:szCs w:val="24"/>
        </w:rPr>
        <w:t>份，甲、乙双方各持</w:t>
      </w:r>
      <w:r>
        <w:rPr>
          <w:rFonts w:hint="eastAsia"/>
          <w:szCs w:val="24"/>
          <w:u w:val="single"/>
        </w:rPr>
        <w:t xml:space="preserve"> 贰 </w:t>
      </w:r>
      <w:r>
        <w:rPr>
          <w:rFonts w:hint="eastAsia"/>
          <w:szCs w:val="24"/>
        </w:rPr>
        <w:t>份。本合同自双方签字盖章且在甲方收到履约保证金后生效。</w:t>
      </w:r>
    </w:p>
    <w:p>
      <w:pPr>
        <w:widowControl w:val="0"/>
        <w:shd w:val="clear" w:color="auto" w:fill="FFFFFF"/>
        <w:spacing w:line="324" w:lineRule="auto"/>
        <w:ind w:firstLine="480"/>
        <w:rPr>
          <w:szCs w:val="24"/>
        </w:rPr>
      </w:pPr>
      <w:r>
        <w:rPr>
          <w:rFonts w:hint="eastAsia"/>
          <w:szCs w:val="24"/>
        </w:rPr>
        <w:t>4 、乙方签订合同时，须向甲方提供以下证照复印件（加盖乙方单位公章、财务章）：①营业执照、②法人身份证及证明材料、③授权委托书、④经办人身份证。</w:t>
      </w:r>
    </w:p>
    <w:p>
      <w:pPr>
        <w:widowControl w:val="0"/>
        <w:shd w:val="clear" w:color="auto" w:fill="FFFFFF"/>
        <w:spacing w:line="324" w:lineRule="auto"/>
        <w:ind w:firstLine="480"/>
        <w:rPr>
          <w:szCs w:val="24"/>
        </w:rPr>
      </w:pPr>
      <w:r>
        <w:rPr>
          <w:rFonts w:hint="eastAsia"/>
          <w:szCs w:val="24"/>
        </w:rPr>
        <w:t>十一、本合同附件</w:t>
      </w:r>
    </w:p>
    <w:p>
      <w:pPr>
        <w:widowControl w:val="0"/>
        <w:shd w:val="clear" w:color="auto" w:fill="FFFFFF"/>
        <w:spacing w:line="324" w:lineRule="auto"/>
        <w:ind w:firstLine="480"/>
        <w:rPr>
          <w:rFonts w:ascii="宋体" w:hAnsi="宋体"/>
          <w:szCs w:val="24"/>
        </w:rPr>
      </w:pPr>
      <w:r>
        <w:rPr>
          <w:rFonts w:hint="eastAsia" w:ascii="宋体" w:hAnsi="宋体"/>
          <w:szCs w:val="24"/>
        </w:rPr>
        <w:t>1、甲乙双方营业执照复印件；</w:t>
      </w:r>
    </w:p>
    <w:p>
      <w:pPr>
        <w:widowControl w:val="0"/>
        <w:shd w:val="clear" w:color="auto" w:fill="FFFFFF"/>
        <w:spacing w:line="324" w:lineRule="auto"/>
        <w:ind w:firstLine="480"/>
        <w:rPr>
          <w:rFonts w:ascii="宋体" w:hAnsi="宋体"/>
          <w:szCs w:val="24"/>
        </w:rPr>
      </w:pPr>
      <w:r>
        <w:rPr>
          <w:rFonts w:hint="eastAsia" w:ascii="宋体" w:hAnsi="宋体"/>
          <w:szCs w:val="24"/>
        </w:rPr>
        <w:t>2、甲方与业主签订的主合同及本工程建设单位招标文件中关于土工布的技术条款；</w:t>
      </w:r>
    </w:p>
    <w:p>
      <w:pPr>
        <w:widowControl w:val="0"/>
        <w:shd w:val="clear" w:color="auto" w:fill="FFFFFF"/>
        <w:spacing w:line="324" w:lineRule="auto"/>
        <w:ind w:firstLine="480"/>
        <w:rPr>
          <w:rFonts w:ascii="宋体" w:hAnsi="宋体"/>
          <w:szCs w:val="24"/>
        </w:rPr>
      </w:pPr>
      <w:r>
        <w:rPr>
          <w:rFonts w:hint="eastAsia" w:ascii="宋体" w:hAnsi="宋体"/>
          <w:szCs w:val="24"/>
        </w:rPr>
        <w:t>3、甲方的招标文件、澄清文件及附件；</w:t>
      </w:r>
    </w:p>
    <w:p>
      <w:pPr>
        <w:widowControl w:val="0"/>
        <w:shd w:val="clear" w:color="auto" w:fill="FFFFFF"/>
        <w:spacing w:line="324" w:lineRule="auto"/>
        <w:ind w:firstLine="480"/>
        <w:rPr>
          <w:rFonts w:ascii="宋体" w:hAnsi="宋体"/>
        </w:rPr>
      </w:pPr>
      <w:r>
        <w:rPr>
          <w:rFonts w:hint="eastAsia" w:ascii="宋体" w:hAnsi="宋体"/>
        </w:rPr>
        <w:t>4、乙方的投标文件等。</w:t>
      </w:r>
    </w:p>
    <w:p>
      <w:pPr>
        <w:spacing w:line="324" w:lineRule="auto"/>
        <w:ind w:firstLine="480"/>
      </w:pP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甲方：</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乙方：</w:t>
      </w: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地址：</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地址：</w:t>
      </w: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法定代表人：</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法定代表人：</w:t>
      </w: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授权委托人：</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授权委托人：</w:t>
      </w: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联系电话：</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联系电话：</w:t>
      </w: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开户银行：</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开户银行：</w:t>
      </w:r>
    </w:p>
    <w:p>
      <w:pPr>
        <w:tabs>
          <w:tab w:val="left" w:pos="5260"/>
        </w:tabs>
        <w:spacing w:line="324" w:lineRule="auto"/>
        <w:ind w:firstLine="0" w:firstLineChars="0"/>
        <w:rPr>
          <w:color w:val="000000" w:themeColor="text1"/>
          <w:szCs w:val="24"/>
          <w14:textFill>
            <w14:solidFill>
              <w14:schemeClr w14:val="tx1"/>
            </w14:solidFill>
          </w14:textFill>
        </w:rPr>
      </w:pPr>
      <w:r>
        <w:rPr>
          <w:color w:val="000000" w:themeColor="text1"/>
          <w:szCs w:val="24"/>
          <w14:textFill>
            <w14:solidFill>
              <w14:schemeClr w14:val="tx1"/>
            </w14:solidFill>
          </w14:textFill>
        </w:rPr>
        <w:t>账号：</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账号：</w:t>
      </w:r>
    </w:p>
    <w:p>
      <w:pPr>
        <w:tabs>
          <w:tab w:val="left" w:pos="5260"/>
        </w:tabs>
        <w:spacing w:line="324" w:lineRule="auto"/>
        <w:ind w:firstLine="0" w:firstLineChars="0"/>
        <w:rPr>
          <w:color w:val="000000" w:themeColor="text1"/>
          <w:sz w:val="18"/>
          <w:szCs w:val="18"/>
          <w14:textFill>
            <w14:solidFill>
              <w14:schemeClr w14:val="tx1"/>
            </w14:solidFill>
          </w14:textFill>
        </w:rPr>
      </w:pPr>
      <w:r>
        <w:rPr>
          <w:color w:val="000000" w:themeColor="text1"/>
          <w:szCs w:val="24"/>
          <w14:textFill>
            <w14:solidFill>
              <w14:schemeClr w14:val="tx1"/>
            </w14:solidFill>
          </w14:textFill>
        </w:rPr>
        <w:t>签订时间：</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签订时间：</w:t>
      </w:r>
      <w:r>
        <w:rPr>
          <w:color w:val="000000" w:themeColor="text1"/>
          <w:sz w:val="18"/>
          <w:szCs w:val="18"/>
          <w14:textFill>
            <w14:solidFill>
              <w14:schemeClr w14:val="tx1"/>
            </w14:solidFill>
          </w14:textFill>
        </w:rPr>
        <w:br w:type="page"/>
      </w:r>
    </w:p>
    <w:p>
      <w:pPr>
        <w:widowControl w:val="0"/>
        <w:spacing w:line="360" w:lineRule="auto"/>
        <w:ind w:firstLine="0" w:firstLineChars="0"/>
        <w:rPr>
          <w:b/>
          <w:sz w:val="18"/>
          <w:szCs w:val="18"/>
        </w:rPr>
      </w:pPr>
      <w:r>
        <w:rPr>
          <w:b/>
          <w:sz w:val="18"/>
          <w:szCs w:val="18"/>
        </w:rPr>
        <w:t>第三章投标文件附件格式（附件1-8）</w:t>
      </w:r>
    </w:p>
    <w:p>
      <w:pPr>
        <w:pStyle w:val="6"/>
        <w:rPr>
          <w:b/>
          <w:sz w:val="18"/>
          <w:szCs w:val="18"/>
        </w:rPr>
      </w:pPr>
      <w:r>
        <w:rPr>
          <w:b/>
          <w:sz w:val="18"/>
          <w:szCs w:val="18"/>
        </w:rPr>
        <w:t>附件1（封面格式）</w:t>
      </w:r>
    </w:p>
    <w:p>
      <w:pPr>
        <w:widowControl w:val="0"/>
        <w:spacing w:line="360" w:lineRule="exact"/>
        <w:ind w:firstLine="361"/>
        <w:jc w:val="center"/>
        <w:rPr>
          <w:b/>
          <w:sz w:val="18"/>
          <w:szCs w:val="18"/>
        </w:rPr>
      </w:pPr>
    </w:p>
    <w:p>
      <w:pPr>
        <w:widowControl w:val="0"/>
        <w:spacing w:line="360" w:lineRule="exact"/>
        <w:ind w:firstLine="562"/>
        <w:jc w:val="center"/>
        <w:rPr>
          <w:rFonts w:eastAsia="黑体"/>
          <w:b/>
          <w:sz w:val="18"/>
          <w:szCs w:val="18"/>
        </w:rPr>
      </w:pPr>
      <w:r>
        <w:rPr>
          <w:rFonts w:hint="eastAsia"/>
          <w:b/>
          <w:sz w:val="28"/>
          <w:szCs w:val="28"/>
          <w:u w:val="single"/>
        </w:rPr>
        <w:t>江苏省水利建设工程有限公司淮河入海水道二期工程盐城市境内2024年度河道工程施工1标（桩号126+600～130+000）</w:t>
      </w:r>
      <w:r>
        <w:rPr>
          <w:b/>
          <w:sz w:val="28"/>
          <w:szCs w:val="28"/>
          <w:u w:val="single"/>
        </w:rPr>
        <w:t>项目经理部</w:t>
      </w:r>
    </w:p>
    <w:p>
      <w:pPr>
        <w:widowControl w:val="0"/>
        <w:spacing w:line="360" w:lineRule="exact"/>
        <w:ind w:firstLine="361"/>
        <w:jc w:val="center"/>
        <w:rPr>
          <w:rFonts w:eastAsia="黑体"/>
          <w:b/>
          <w:sz w:val="18"/>
          <w:szCs w:val="18"/>
        </w:rPr>
      </w:pPr>
    </w:p>
    <w:p>
      <w:pPr>
        <w:widowControl w:val="0"/>
        <w:spacing w:line="360" w:lineRule="exact"/>
        <w:ind w:firstLine="562"/>
        <w:jc w:val="center"/>
        <w:rPr>
          <w:rFonts w:eastAsia="黑体"/>
          <w:b/>
          <w:sz w:val="28"/>
          <w:szCs w:val="28"/>
        </w:rPr>
      </w:pPr>
    </w:p>
    <w:p>
      <w:pPr>
        <w:pStyle w:val="6"/>
        <w:rPr>
          <w:rFonts w:eastAsia="黑体"/>
          <w:b/>
          <w:sz w:val="40"/>
          <w:szCs w:val="40"/>
        </w:rPr>
      </w:pPr>
      <w:r>
        <w:rPr>
          <w:rFonts w:hint="eastAsia" w:eastAsia="黑体"/>
          <w:b/>
          <w:sz w:val="40"/>
          <w:szCs w:val="40"/>
        </w:rPr>
        <w:t>土工布</w:t>
      </w:r>
      <w:r>
        <w:rPr>
          <w:rFonts w:eastAsia="黑体"/>
          <w:b/>
          <w:sz w:val="40"/>
          <w:szCs w:val="40"/>
        </w:rPr>
        <w:t>采购</w:t>
      </w:r>
    </w:p>
    <w:p>
      <w:pPr>
        <w:pStyle w:val="6"/>
        <w:spacing w:line="360" w:lineRule="exact"/>
        <w:rPr>
          <w:sz w:val="18"/>
          <w:szCs w:val="18"/>
        </w:rPr>
      </w:pPr>
    </w:p>
    <w:p>
      <w:pPr>
        <w:pStyle w:val="6"/>
        <w:rPr>
          <w:sz w:val="18"/>
          <w:szCs w:val="18"/>
        </w:rPr>
      </w:pPr>
    </w:p>
    <w:p>
      <w:pPr>
        <w:pStyle w:val="6"/>
        <w:rPr>
          <w:sz w:val="18"/>
          <w:szCs w:val="18"/>
        </w:rPr>
      </w:pPr>
    </w:p>
    <w:p>
      <w:pPr>
        <w:pStyle w:val="6"/>
        <w:rPr>
          <w:sz w:val="18"/>
          <w:szCs w:val="18"/>
        </w:rPr>
      </w:pPr>
    </w:p>
    <w:p>
      <w:pPr>
        <w:pStyle w:val="6"/>
        <w:rPr>
          <w:b/>
          <w:sz w:val="72"/>
          <w:szCs w:val="72"/>
        </w:rPr>
      </w:pPr>
      <w:r>
        <w:rPr>
          <w:b/>
          <w:sz w:val="72"/>
          <w:szCs w:val="72"/>
        </w:rPr>
        <w:t>投 标 文 件</w:t>
      </w: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18"/>
          <w:szCs w:val="18"/>
        </w:rPr>
      </w:pPr>
    </w:p>
    <w:p>
      <w:pPr>
        <w:pStyle w:val="6"/>
        <w:rPr>
          <w:sz w:val="24"/>
          <w:szCs w:val="24"/>
        </w:rPr>
      </w:pPr>
    </w:p>
    <w:p>
      <w:pPr>
        <w:pStyle w:val="6"/>
        <w:spacing w:line="360" w:lineRule="exact"/>
        <w:ind w:firstLine="960" w:firstLineChars="400"/>
        <w:rPr>
          <w:sz w:val="24"/>
          <w:szCs w:val="24"/>
        </w:rPr>
      </w:pPr>
      <w:r>
        <w:rPr>
          <w:sz w:val="24"/>
          <w:szCs w:val="24"/>
        </w:rPr>
        <w:t>投标单位名称（盖章）</w:t>
      </w:r>
    </w:p>
    <w:p>
      <w:pPr>
        <w:pStyle w:val="6"/>
        <w:spacing w:line="360" w:lineRule="exact"/>
        <w:rPr>
          <w:sz w:val="24"/>
          <w:szCs w:val="24"/>
        </w:rPr>
      </w:pPr>
    </w:p>
    <w:p>
      <w:pPr>
        <w:pStyle w:val="6"/>
        <w:spacing w:line="360" w:lineRule="exact"/>
        <w:rPr>
          <w:sz w:val="24"/>
          <w:szCs w:val="24"/>
        </w:rPr>
      </w:pPr>
    </w:p>
    <w:p>
      <w:pPr>
        <w:pStyle w:val="6"/>
        <w:spacing w:line="360" w:lineRule="exact"/>
        <w:ind w:firstLine="960" w:firstLineChars="400"/>
        <w:rPr>
          <w:sz w:val="24"/>
          <w:szCs w:val="24"/>
        </w:rPr>
      </w:pPr>
      <w:r>
        <w:rPr>
          <w:sz w:val="24"/>
          <w:szCs w:val="24"/>
        </w:rPr>
        <w:t xml:space="preserve">法定代表人（签章）  </w:t>
      </w:r>
    </w:p>
    <w:p>
      <w:pPr>
        <w:pStyle w:val="6"/>
        <w:rPr>
          <w:sz w:val="24"/>
          <w:szCs w:val="24"/>
        </w:rPr>
      </w:pPr>
    </w:p>
    <w:p>
      <w:pPr>
        <w:pStyle w:val="6"/>
        <w:ind w:firstLine="960" w:firstLineChars="400"/>
        <w:rPr>
          <w:sz w:val="24"/>
          <w:szCs w:val="24"/>
        </w:rPr>
      </w:pPr>
    </w:p>
    <w:p>
      <w:pPr>
        <w:pStyle w:val="6"/>
        <w:ind w:firstLine="960" w:firstLineChars="400"/>
        <w:rPr>
          <w:sz w:val="24"/>
          <w:szCs w:val="24"/>
        </w:rPr>
      </w:pPr>
      <w:r>
        <w:rPr>
          <w:rFonts w:hint="eastAsia"/>
          <w:sz w:val="24"/>
          <w:szCs w:val="24"/>
        </w:rPr>
        <w:t>投标</w:t>
      </w:r>
      <w:r>
        <w:rPr>
          <w:sz w:val="24"/>
          <w:szCs w:val="24"/>
        </w:rPr>
        <w:t>日期：</w:t>
      </w:r>
    </w:p>
    <w:p>
      <w:pPr>
        <w:pStyle w:val="6"/>
        <w:rPr>
          <w:sz w:val="18"/>
          <w:szCs w:val="18"/>
        </w:rPr>
      </w:pPr>
    </w:p>
    <w:p>
      <w:pPr>
        <w:widowControl w:val="0"/>
        <w:ind w:firstLine="361"/>
        <w:rPr>
          <w:b/>
          <w:sz w:val="18"/>
          <w:szCs w:val="18"/>
        </w:rPr>
      </w:pPr>
      <w:r>
        <w:rPr>
          <w:b/>
          <w:sz w:val="18"/>
          <w:szCs w:val="18"/>
        </w:rPr>
        <w:br w:type="page"/>
      </w:r>
      <w:r>
        <w:rPr>
          <w:b/>
          <w:sz w:val="18"/>
          <w:szCs w:val="18"/>
        </w:rPr>
        <w:t>附件2</w:t>
      </w:r>
    </w:p>
    <w:p>
      <w:pPr>
        <w:pStyle w:val="6"/>
        <w:rPr>
          <w:b/>
          <w:sz w:val="36"/>
          <w:szCs w:val="36"/>
        </w:rPr>
      </w:pPr>
      <w:r>
        <w:rPr>
          <w:b/>
          <w:sz w:val="36"/>
          <w:szCs w:val="36"/>
        </w:rPr>
        <w:t>投 标 函</w:t>
      </w:r>
    </w:p>
    <w:p>
      <w:pPr>
        <w:widowControl w:val="0"/>
        <w:spacing w:line="360" w:lineRule="auto"/>
        <w:ind w:firstLine="0" w:firstLineChars="0"/>
      </w:pPr>
    </w:p>
    <w:p>
      <w:pPr>
        <w:widowControl w:val="0"/>
        <w:spacing w:line="360" w:lineRule="auto"/>
        <w:ind w:firstLine="0" w:firstLineChars="0"/>
        <w:rPr>
          <w:szCs w:val="24"/>
        </w:rPr>
      </w:pPr>
      <w:r>
        <w:rPr>
          <w:szCs w:val="24"/>
        </w:rPr>
        <w:t>江苏省水利建设工程有限公司：</w:t>
      </w:r>
    </w:p>
    <w:p>
      <w:pPr>
        <w:widowControl w:val="0"/>
        <w:spacing w:line="360" w:lineRule="auto"/>
        <w:ind w:firstLine="480"/>
        <w:rPr>
          <w:szCs w:val="24"/>
        </w:rPr>
      </w:pPr>
      <w:r>
        <w:rPr>
          <w:szCs w:val="24"/>
        </w:rPr>
        <w:t>根据收到的贵公司</w:t>
      </w:r>
      <w:r>
        <w:rPr>
          <w:rFonts w:hint="eastAsia"/>
          <w:szCs w:val="24"/>
        </w:rPr>
        <w:t>采购</w:t>
      </w:r>
      <w:r>
        <w:rPr>
          <w:rFonts w:hint="eastAsia" w:ascii="宋体" w:hAnsi="宋体" w:cs="宋体-18030"/>
          <w:b/>
          <w:bCs/>
          <w:szCs w:val="24"/>
          <w:u w:val="single"/>
        </w:rPr>
        <w:t>淮河入海水道二期工程盐城市境内2024年度河道工程施工1标（桩号126+600～130+000）</w:t>
      </w:r>
      <w:r>
        <w:rPr>
          <w:rFonts w:hint="eastAsia"/>
          <w:szCs w:val="24"/>
        </w:rPr>
        <w:t>所用土工布的</w:t>
      </w:r>
      <w:r>
        <w:rPr>
          <w:szCs w:val="24"/>
        </w:rPr>
        <w:t>招标文件，我方（投标人）完全接受招标文件的要求和买卖合同的全部条款。并致函如下：</w:t>
      </w:r>
    </w:p>
    <w:p>
      <w:pPr>
        <w:widowControl w:val="0"/>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rPr>
        <w:t>表</w:t>
      </w:r>
      <w:r>
        <w:rPr>
          <w:szCs w:val="24"/>
        </w:rPr>
        <w:t>》。</w:t>
      </w:r>
    </w:p>
    <w:p>
      <w:pPr>
        <w:widowControl w:val="0"/>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widowControl w:val="0"/>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widowControl w:val="0"/>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widowControl w:val="0"/>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widowControl w:val="0"/>
        <w:spacing w:line="360" w:lineRule="auto"/>
        <w:ind w:firstLine="480"/>
        <w:rPr>
          <w:szCs w:val="24"/>
        </w:rPr>
      </w:pPr>
      <w:r>
        <w:rPr>
          <w:szCs w:val="24"/>
        </w:rPr>
        <w:t>6</w:t>
      </w:r>
      <w:r>
        <w:rPr>
          <w:rFonts w:hint="eastAsia"/>
          <w:szCs w:val="24"/>
        </w:rPr>
        <w:t>、</w:t>
      </w:r>
      <w:r>
        <w:rPr>
          <w:szCs w:val="24"/>
        </w:rPr>
        <w:t>所有有关招投标的函电，请按下列地址联系：</w:t>
      </w:r>
    </w:p>
    <w:p>
      <w:pPr>
        <w:widowControl w:val="0"/>
        <w:spacing w:line="360" w:lineRule="auto"/>
        <w:ind w:firstLine="480"/>
        <w:rPr>
          <w:szCs w:val="24"/>
        </w:rPr>
      </w:pPr>
    </w:p>
    <w:p>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投标单位：</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邮编：</w:t>
      </w:r>
    </w:p>
    <w:p>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法定代表人（或委托代理人）：</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地址： </w:t>
      </w:r>
    </w:p>
    <w:p>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账</w:t>
      </w:r>
      <w:r>
        <w:rPr>
          <w:rFonts w:eastAsiaTheme="minorEastAsia"/>
          <w:color w:val="000000" w:themeColor="text1"/>
          <w:szCs w:val="24"/>
          <w14:textFill>
            <w14:solidFill>
              <w14:schemeClr w14:val="tx1"/>
            </w14:solidFill>
          </w14:textFill>
        </w:rPr>
        <w:t>户名称：</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电话： </w:t>
      </w:r>
    </w:p>
    <w:p>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开户银行：</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传真：</w:t>
      </w:r>
    </w:p>
    <w:p>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银行账</w:t>
      </w:r>
      <w:r>
        <w:rPr>
          <w:rFonts w:eastAsiaTheme="minorEastAsia"/>
          <w:color w:val="000000" w:themeColor="text1"/>
          <w:szCs w:val="24"/>
          <w14:textFill>
            <w14:solidFill>
              <w14:schemeClr w14:val="tx1"/>
            </w14:solidFill>
          </w14:textFill>
        </w:rPr>
        <w:t>号：</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投标单位（公章）：</w:t>
      </w:r>
    </w:p>
    <w:p>
      <w:pPr>
        <w:widowControl w:val="0"/>
        <w:spacing w:line="480" w:lineRule="auto"/>
        <w:ind w:firstLine="480"/>
        <w:rPr>
          <w:szCs w:val="24"/>
        </w:rPr>
      </w:pPr>
    </w:p>
    <w:p>
      <w:pPr>
        <w:widowControl w:val="0"/>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pPr>
        <w:pStyle w:val="2"/>
        <w:widowControl w:val="0"/>
        <w:ind w:firstLine="480"/>
      </w:pPr>
    </w:p>
    <w:p>
      <w:pPr>
        <w:widowControl w:val="0"/>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531" w:right="1134" w:bottom="1474" w:left="1134" w:header="536" w:footer="1134" w:gutter="0"/>
          <w:cols w:space="0" w:num="1"/>
          <w:docGrid w:type="lines" w:linePitch="329" w:charSpace="0"/>
        </w:sectPr>
      </w:pPr>
    </w:p>
    <w:p>
      <w:pPr>
        <w:widowControl w:val="0"/>
        <w:adjustRightInd w:val="0"/>
        <w:snapToGrid w:val="0"/>
        <w:spacing w:line="276" w:lineRule="auto"/>
        <w:ind w:firstLine="0" w:firstLineChars="0"/>
        <w:rPr>
          <w:b/>
          <w:sz w:val="18"/>
          <w:szCs w:val="18"/>
        </w:rPr>
      </w:pPr>
      <w:r>
        <w:rPr>
          <w:rFonts w:hint="eastAsia"/>
          <w:b/>
          <w:sz w:val="18"/>
          <w:szCs w:val="18"/>
        </w:rPr>
        <w:t>附件3</w:t>
      </w:r>
    </w:p>
    <w:p>
      <w:pPr>
        <w:widowControl w:val="0"/>
        <w:spacing w:line="336" w:lineRule="auto"/>
        <w:ind w:firstLine="0" w:firstLineChars="0"/>
        <w:jc w:val="center"/>
        <w:rPr>
          <w:rFonts w:ascii="宋体" w:hAnsi="宋体"/>
        </w:rPr>
      </w:pPr>
      <w:r>
        <w:rPr>
          <w:rFonts w:hint="eastAsia" w:ascii="宋体" w:hAnsi="宋体"/>
          <w:b/>
          <w:bCs/>
          <w:sz w:val="36"/>
          <w:szCs w:val="36"/>
        </w:rPr>
        <w:t>投标报价表</w:t>
      </w:r>
    </w:p>
    <w:p>
      <w:pPr>
        <w:widowControl w:val="0"/>
        <w:spacing w:line="420" w:lineRule="exact"/>
        <w:ind w:firstLine="0" w:firstLineChars="0"/>
        <w:rPr>
          <w:rFonts w:ascii="宋体" w:hAnsi="宋体"/>
          <w:szCs w:val="24"/>
        </w:rPr>
      </w:pPr>
      <w:r>
        <w:rPr>
          <w:rFonts w:hint="eastAsia" w:ascii="宋体" w:hAnsi="宋体"/>
          <w:szCs w:val="24"/>
        </w:rPr>
        <w:t>江苏省水利建设工程有限公司：</w:t>
      </w:r>
    </w:p>
    <w:p>
      <w:pPr>
        <w:widowControl w:val="0"/>
        <w:spacing w:line="420" w:lineRule="exact"/>
        <w:ind w:left="21" w:leftChars="9" w:firstLine="720" w:firstLineChars="300"/>
        <w:rPr>
          <w:rFonts w:ascii="宋体" w:hAnsi="宋体"/>
          <w:szCs w:val="24"/>
        </w:rPr>
      </w:pPr>
      <w:r>
        <w:rPr>
          <w:rFonts w:hint="eastAsia" w:ascii="宋体" w:hAnsi="宋体"/>
          <w:szCs w:val="24"/>
        </w:rPr>
        <w:t>我单位拟向贵公司供应</w:t>
      </w:r>
      <w:r>
        <w:rPr>
          <w:rFonts w:hint="eastAsia" w:ascii="宋体" w:hAnsi="宋体" w:cs="宋体-18030"/>
          <w:b/>
          <w:bCs/>
          <w:szCs w:val="24"/>
          <w:u w:val="single"/>
        </w:rPr>
        <w:t>淮河入海水道二期工程盐城市境内2024年度河道工程施工1标（桩号126+600～130+000）</w:t>
      </w:r>
      <w:r>
        <w:rPr>
          <w:rFonts w:hint="eastAsia" w:ascii="宋体" w:hAnsi="宋体"/>
          <w:szCs w:val="24"/>
        </w:rPr>
        <w:t>所用的土工布，具体规格和价格如下：</w:t>
      </w:r>
    </w:p>
    <w:tbl>
      <w:tblPr>
        <w:tblStyle w:val="11"/>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99"/>
        <w:gridCol w:w="900"/>
        <w:gridCol w:w="1300"/>
        <w:gridCol w:w="962"/>
        <w:gridCol w:w="1269"/>
        <w:gridCol w:w="565"/>
        <w:gridCol w:w="869"/>
        <w:gridCol w:w="948"/>
        <w:gridCol w:w="149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57" w:type="pct"/>
            <w:vAlign w:val="center"/>
          </w:tcPr>
          <w:p>
            <w:pPr>
              <w:widowControl w:val="0"/>
              <w:shd w:val="clear" w:color="auto" w:fill="FFFFFF"/>
              <w:spacing w:line="280" w:lineRule="exact"/>
              <w:ind w:firstLine="0" w:firstLineChars="0"/>
              <w:jc w:val="center"/>
              <w:rPr>
                <w:szCs w:val="24"/>
              </w:rPr>
            </w:pPr>
            <w:r>
              <w:rPr>
                <w:szCs w:val="24"/>
              </w:rPr>
              <w:t>序号</w:t>
            </w:r>
          </w:p>
        </w:tc>
        <w:tc>
          <w:tcPr>
            <w:tcW w:w="463" w:type="pct"/>
            <w:vAlign w:val="center"/>
          </w:tcPr>
          <w:p>
            <w:pPr>
              <w:widowControl w:val="0"/>
              <w:shd w:val="clear" w:color="auto" w:fill="FFFFFF"/>
              <w:spacing w:line="280" w:lineRule="exact"/>
              <w:ind w:firstLine="0" w:firstLineChars="0"/>
              <w:jc w:val="center"/>
              <w:rPr>
                <w:szCs w:val="24"/>
              </w:rPr>
            </w:pPr>
            <w:r>
              <w:rPr>
                <w:szCs w:val="24"/>
              </w:rPr>
              <w:t>品名</w:t>
            </w:r>
          </w:p>
        </w:tc>
        <w:tc>
          <w:tcPr>
            <w:tcW w:w="669" w:type="pct"/>
            <w:vAlign w:val="center"/>
          </w:tcPr>
          <w:p>
            <w:pPr>
              <w:widowControl w:val="0"/>
              <w:shd w:val="clear" w:color="auto" w:fill="FFFFFF"/>
              <w:spacing w:line="280" w:lineRule="exact"/>
              <w:ind w:firstLine="0" w:firstLineChars="0"/>
              <w:jc w:val="center"/>
              <w:rPr>
                <w:szCs w:val="24"/>
              </w:rPr>
            </w:pPr>
            <w:r>
              <w:rPr>
                <w:szCs w:val="24"/>
              </w:rPr>
              <w:t>规格</w:t>
            </w:r>
          </w:p>
          <w:p>
            <w:pPr>
              <w:widowControl w:val="0"/>
              <w:shd w:val="clear" w:color="auto" w:fill="FFFFFF"/>
              <w:spacing w:line="280" w:lineRule="exact"/>
              <w:ind w:firstLine="0" w:firstLineChars="0"/>
              <w:jc w:val="center"/>
              <w:rPr>
                <w:szCs w:val="24"/>
              </w:rPr>
            </w:pPr>
            <w:r>
              <w:rPr>
                <w:szCs w:val="24"/>
              </w:rPr>
              <w:t>型号</w:t>
            </w:r>
          </w:p>
        </w:tc>
        <w:tc>
          <w:tcPr>
            <w:tcW w:w="495" w:type="pct"/>
            <w:vAlign w:val="center"/>
          </w:tcPr>
          <w:p>
            <w:pPr>
              <w:widowControl w:val="0"/>
              <w:shd w:val="clear" w:color="auto" w:fill="FFFFFF"/>
              <w:spacing w:line="280" w:lineRule="exact"/>
              <w:ind w:firstLine="0" w:firstLineChars="0"/>
              <w:jc w:val="center"/>
              <w:rPr>
                <w:szCs w:val="24"/>
              </w:rPr>
            </w:pPr>
            <w:r>
              <w:rPr>
                <w:szCs w:val="24"/>
              </w:rPr>
              <w:t>设计</w:t>
            </w:r>
          </w:p>
          <w:p>
            <w:pPr>
              <w:widowControl w:val="0"/>
              <w:shd w:val="clear" w:color="auto" w:fill="FFFFFF"/>
              <w:spacing w:line="280" w:lineRule="exact"/>
              <w:ind w:firstLine="0" w:firstLineChars="0"/>
              <w:jc w:val="center"/>
              <w:rPr>
                <w:szCs w:val="24"/>
              </w:rPr>
            </w:pPr>
            <w:r>
              <w:rPr>
                <w:szCs w:val="24"/>
              </w:rPr>
              <w:t>参数</w:t>
            </w:r>
          </w:p>
        </w:tc>
        <w:tc>
          <w:tcPr>
            <w:tcW w:w="653" w:type="pct"/>
            <w:vAlign w:val="center"/>
          </w:tcPr>
          <w:p>
            <w:pPr>
              <w:widowControl w:val="0"/>
              <w:shd w:val="clear" w:color="auto" w:fill="FFFFFF"/>
              <w:spacing w:line="280" w:lineRule="exact"/>
              <w:ind w:firstLine="0" w:firstLineChars="0"/>
              <w:jc w:val="center"/>
              <w:rPr>
                <w:szCs w:val="24"/>
              </w:rPr>
            </w:pPr>
            <w:r>
              <w:rPr>
                <w:szCs w:val="24"/>
              </w:rPr>
              <w:t>技术标准</w:t>
            </w:r>
          </w:p>
        </w:tc>
        <w:tc>
          <w:tcPr>
            <w:tcW w:w="291" w:type="pct"/>
            <w:vAlign w:val="center"/>
          </w:tcPr>
          <w:p>
            <w:pPr>
              <w:widowControl w:val="0"/>
              <w:shd w:val="clear" w:color="auto" w:fill="FFFFFF"/>
              <w:spacing w:line="280" w:lineRule="exact"/>
              <w:ind w:firstLine="0" w:firstLineChars="0"/>
              <w:jc w:val="center"/>
              <w:rPr>
                <w:szCs w:val="24"/>
              </w:rPr>
            </w:pPr>
            <w:r>
              <w:rPr>
                <w:szCs w:val="24"/>
              </w:rPr>
              <w:t>计量</w:t>
            </w:r>
          </w:p>
          <w:p>
            <w:pPr>
              <w:widowControl w:val="0"/>
              <w:shd w:val="clear" w:color="auto" w:fill="FFFFFF"/>
              <w:spacing w:line="280" w:lineRule="exact"/>
              <w:ind w:firstLine="0" w:firstLineChars="0"/>
              <w:jc w:val="center"/>
              <w:rPr>
                <w:szCs w:val="24"/>
              </w:rPr>
            </w:pPr>
            <w:r>
              <w:rPr>
                <w:szCs w:val="24"/>
              </w:rPr>
              <w:t>单位</w:t>
            </w:r>
          </w:p>
        </w:tc>
        <w:tc>
          <w:tcPr>
            <w:tcW w:w="447" w:type="pct"/>
            <w:vAlign w:val="center"/>
          </w:tcPr>
          <w:p>
            <w:pPr>
              <w:widowControl w:val="0"/>
              <w:shd w:val="clear" w:color="auto" w:fill="FFFFFF"/>
              <w:spacing w:line="280" w:lineRule="exact"/>
              <w:ind w:firstLine="0" w:firstLineChars="0"/>
              <w:jc w:val="center"/>
              <w:rPr>
                <w:szCs w:val="24"/>
              </w:rPr>
            </w:pPr>
            <w:r>
              <w:rPr>
                <w:szCs w:val="24"/>
              </w:rPr>
              <w:t>暂定</w:t>
            </w:r>
          </w:p>
          <w:p>
            <w:pPr>
              <w:widowControl w:val="0"/>
              <w:shd w:val="clear" w:color="auto" w:fill="FFFFFF"/>
              <w:spacing w:line="280" w:lineRule="exact"/>
              <w:ind w:firstLine="0" w:firstLineChars="0"/>
              <w:jc w:val="center"/>
              <w:rPr>
                <w:szCs w:val="24"/>
              </w:rPr>
            </w:pPr>
            <w:r>
              <w:rPr>
                <w:szCs w:val="24"/>
              </w:rPr>
              <w:t>数量</w:t>
            </w:r>
          </w:p>
        </w:tc>
        <w:tc>
          <w:tcPr>
            <w:tcW w:w="488" w:type="pct"/>
            <w:vAlign w:val="center"/>
          </w:tcPr>
          <w:p>
            <w:pPr>
              <w:widowControl w:val="0"/>
              <w:shd w:val="clear" w:color="auto" w:fill="FFFFFF"/>
              <w:spacing w:line="280" w:lineRule="exact"/>
              <w:ind w:firstLine="0" w:firstLineChars="0"/>
              <w:jc w:val="center"/>
              <w:rPr>
                <w:szCs w:val="24"/>
              </w:rPr>
            </w:pPr>
            <w:r>
              <w:rPr>
                <w:szCs w:val="24"/>
              </w:rPr>
              <w:t>单价</w:t>
            </w:r>
          </w:p>
          <w:p>
            <w:pPr>
              <w:widowControl w:val="0"/>
              <w:shd w:val="clear" w:color="auto" w:fill="FFFFFF"/>
              <w:spacing w:line="280" w:lineRule="exact"/>
              <w:ind w:firstLine="0" w:firstLineChars="0"/>
              <w:jc w:val="center"/>
              <w:rPr>
                <w:szCs w:val="24"/>
              </w:rPr>
            </w:pPr>
            <w:r>
              <w:rPr>
                <w:rFonts w:hint="eastAsia"/>
                <w:szCs w:val="24"/>
              </w:rPr>
              <w:t>(</w:t>
            </w:r>
            <w:r>
              <w:rPr>
                <w:szCs w:val="24"/>
              </w:rPr>
              <w:t>元</w:t>
            </w:r>
            <w:r>
              <w:rPr>
                <w:rFonts w:hint="eastAsia"/>
                <w:szCs w:val="24"/>
              </w:rPr>
              <w:t>/</w:t>
            </w:r>
            <w:r>
              <w:rPr>
                <w:szCs w:val="24"/>
              </w:rPr>
              <w:t>m</w:t>
            </w:r>
            <w:r>
              <w:rPr>
                <w:szCs w:val="24"/>
                <w:vertAlign w:val="superscript"/>
              </w:rPr>
              <w:t>2</w:t>
            </w:r>
            <w:r>
              <w:rPr>
                <w:rFonts w:hint="eastAsia"/>
                <w:szCs w:val="24"/>
              </w:rPr>
              <w:t>)</w:t>
            </w:r>
          </w:p>
        </w:tc>
        <w:tc>
          <w:tcPr>
            <w:tcW w:w="767" w:type="pct"/>
            <w:vAlign w:val="center"/>
          </w:tcPr>
          <w:p>
            <w:pPr>
              <w:widowControl w:val="0"/>
              <w:shd w:val="clear" w:color="auto" w:fill="FFFFFF"/>
              <w:spacing w:line="280" w:lineRule="exact"/>
              <w:ind w:firstLine="0" w:firstLineChars="0"/>
              <w:jc w:val="center"/>
              <w:rPr>
                <w:szCs w:val="24"/>
              </w:rPr>
            </w:pPr>
            <w:r>
              <w:rPr>
                <w:szCs w:val="24"/>
              </w:rPr>
              <w:t>暂定</w:t>
            </w:r>
          </w:p>
          <w:p>
            <w:pPr>
              <w:widowControl w:val="0"/>
              <w:shd w:val="clear" w:color="auto" w:fill="FFFFFF"/>
              <w:spacing w:line="280" w:lineRule="exact"/>
              <w:ind w:firstLine="0" w:firstLineChars="0"/>
              <w:jc w:val="center"/>
              <w:rPr>
                <w:szCs w:val="24"/>
              </w:rPr>
            </w:pPr>
            <w:r>
              <w:rPr>
                <w:szCs w:val="24"/>
              </w:rPr>
              <w:t>合价（元）</w:t>
            </w:r>
          </w:p>
        </w:tc>
        <w:tc>
          <w:tcPr>
            <w:tcW w:w="467" w:type="pct"/>
            <w:vAlign w:val="center"/>
          </w:tcPr>
          <w:p>
            <w:pPr>
              <w:widowControl w:val="0"/>
              <w:shd w:val="clear" w:color="auto" w:fill="FFFFFF"/>
              <w:spacing w:line="280" w:lineRule="exact"/>
              <w:ind w:firstLine="0" w:firstLineChars="0"/>
              <w:jc w:val="center"/>
              <w:rPr>
                <w:szCs w:val="24"/>
              </w:rPr>
            </w:pPr>
            <w:r>
              <w:rPr>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257" w:type="pct"/>
            <w:vAlign w:val="center"/>
          </w:tcPr>
          <w:p>
            <w:pPr>
              <w:widowControl w:val="0"/>
              <w:shd w:val="clear" w:color="auto" w:fill="FFFFFF"/>
              <w:spacing w:line="280" w:lineRule="exact"/>
              <w:ind w:firstLine="0" w:firstLineChars="0"/>
              <w:jc w:val="center"/>
              <w:rPr>
                <w:szCs w:val="24"/>
              </w:rPr>
            </w:pPr>
            <w:r>
              <w:rPr>
                <w:szCs w:val="24"/>
              </w:rPr>
              <w:t>1</w:t>
            </w:r>
          </w:p>
        </w:tc>
        <w:tc>
          <w:tcPr>
            <w:tcW w:w="463" w:type="pct"/>
            <w:vAlign w:val="center"/>
          </w:tcPr>
          <w:p>
            <w:pPr>
              <w:widowControl w:val="0"/>
              <w:shd w:val="clear" w:color="auto" w:fill="FFFFFF"/>
              <w:spacing w:line="280" w:lineRule="exact"/>
              <w:ind w:firstLine="0" w:firstLineChars="0"/>
              <w:jc w:val="center"/>
              <w:rPr>
                <w:szCs w:val="24"/>
              </w:rPr>
            </w:pPr>
            <w:r>
              <w:rPr>
                <w:szCs w:val="24"/>
              </w:rPr>
              <w:t>土工布</w:t>
            </w:r>
          </w:p>
        </w:tc>
        <w:tc>
          <w:tcPr>
            <w:tcW w:w="669" w:type="pct"/>
            <w:vAlign w:val="center"/>
          </w:tcPr>
          <w:p>
            <w:pPr>
              <w:widowControl w:val="0"/>
              <w:shd w:val="clear" w:color="auto" w:fill="FFFFFF"/>
              <w:spacing w:line="280" w:lineRule="exact"/>
              <w:ind w:firstLine="0" w:firstLineChars="0"/>
              <w:jc w:val="center"/>
              <w:rPr>
                <w:szCs w:val="24"/>
              </w:rPr>
            </w:pPr>
            <w:r>
              <w:rPr>
                <w:szCs w:val="24"/>
              </w:rPr>
              <w:t>宽度6m，单位面积质量</w:t>
            </w:r>
            <w:r>
              <w:rPr>
                <w:rFonts w:hint="eastAsia" w:ascii="宋体" w:hAnsi="宋体" w:cs="宋体"/>
                <w:szCs w:val="24"/>
              </w:rPr>
              <w:t>≥</w:t>
            </w:r>
            <w:r>
              <w:rPr>
                <w:szCs w:val="24"/>
              </w:rPr>
              <w:t>300g/m²</w:t>
            </w:r>
          </w:p>
        </w:tc>
        <w:tc>
          <w:tcPr>
            <w:tcW w:w="495" w:type="pct"/>
            <w:vAlign w:val="center"/>
          </w:tcPr>
          <w:p>
            <w:pPr>
              <w:widowControl w:val="0"/>
              <w:shd w:val="clear" w:color="auto" w:fill="FFFFFF"/>
              <w:spacing w:line="280" w:lineRule="exact"/>
              <w:ind w:firstLine="0" w:firstLineChars="0"/>
              <w:jc w:val="center"/>
              <w:rPr>
                <w:szCs w:val="24"/>
              </w:rPr>
            </w:pPr>
            <w:r>
              <w:rPr>
                <w:szCs w:val="24"/>
              </w:rPr>
              <w:t>详见质量与技术要求</w:t>
            </w:r>
          </w:p>
        </w:tc>
        <w:tc>
          <w:tcPr>
            <w:tcW w:w="653" w:type="pct"/>
            <w:vAlign w:val="center"/>
          </w:tcPr>
          <w:p>
            <w:pPr>
              <w:widowControl w:val="0"/>
              <w:shd w:val="clear" w:color="auto" w:fill="FFFFFF"/>
              <w:spacing w:line="280" w:lineRule="exact"/>
              <w:ind w:firstLine="0" w:firstLineChars="0"/>
              <w:jc w:val="center"/>
              <w:rPr>
                <w:szCs w:val="24"/>
              </w:rPr>
            </w:pPr>
            <w:r>
              <w:rPr>
                <w:szCs w:val="24"/>
              </w:rPr>
              <w:t>详见质量与技术要求</w:t>
            </w:r>
          </w:p>
        </w:tc>
        <w:tc>
          <w:tcPr>
            <w:tcW w:w="291" w:type="pct"/>
            <w:vAlign w:val="center"/>
          </w:tcPr>
          <w:p>
            <w:pPr>
              <w:widowControl w:val="0"/>
              <w:shd w:val="clear" w:color="auto" w:fill="FFFFFF"/>
              <w:spacing w:line="280" w:lineRule="exact"/>
              <w:ind w:firstLine="0" w:firstLineChars="0"/>
              <w:jc w:val="center"/>
              <w:rPr>
                <w:szCs w:val="24"/>
              </w:rPr>
            </w:pPr>
            <w:r>
              <w:rPr>
                <w:szCs w:val="24"/>
              </w:rPr>
              <w:t>m</w:t>
            </w:r>
            <w:r>
              <w:rPr>
                <w:szCs w:val="24"/>
                <w:vertAlign w:val="superscript"/>
              </w:rPr>
              <w:t>2</w:t>
            </w:r>
          </w:p>
        </w:tc>
        <w:tc>
          <w:tcPr>
            <w:tcW w:w="447" w:type="pct"/>
            <w:vAlign w:val="center"/>
          </w:tcPr>
          <w:p>
            <w:pPr>
              <w:widowControl w:val="0"/>
              <w:shd w:val="clear" w:color="auto" w:fill="FFFFFF"/>
              <w:spacing w:line="280" w:lineRule="exact"/>
              <w:ind w:firstLine="0" w:firstLineChars="0"/>
              <w:jc w:val="center"/>
              <w:rPr>
                <w:szCs w:val="24"/>
              </w:rPr>
            </w:pPr>
            <w:r>
              <w:rPr>
                <w:szCs w:val="24"/>
              </w:rPr>
              <w:t>292020</w:t>
            </w:r>
          </w:p>
        </w:tc>
        <w:tc>
          <w:tcPr>
            <w:tcW w:w="488" w:type="pct"/>
            <w:vAlign w:val="center"/>
          </w:tcPr>
          <w:p>
            <w:pPr>
              <w:widowControl w:val="0"/>
              <w:shd w:val="clear" w:color="auto" w:fill="FFFFFF"/>
              <w:spacing w:line="280" w:lineRule="exact"/>
              <w:ind w:firstLine="0" w:firstLineChars="0"/>
              <w:jc w:val="center"/>
              <w:rPr>
                <w:szCs w:val="24"/>
              </w:rPr>
            </w:pPr>
          </w:p>
        </w:tc>
        <w:tc>
          <w:tcPr>
            <w:tcW w:w="767" w:type="pct"/>
            <w:vAlign w:val="center"/>
          </w:tcPr>
          <w:p>
            <w:pPr>
              <w:widowControl w:val="0"/>
              <w:shd w:val="clear" w:color="auto" w:fill="FFFFFF"/>
              <w:spacing w:line="280" w:lineRule="exact"/>
              <w:ind w:firstLine="0" w:firstLineChars="0"/>
              <w:jc w:val="center"/>
              <w:rPr>
                <w:szCs w:val="24"/>
              </w:rPr>
            </w:pPr>
          </w:p>
        </w:tc>
        <w:tc>
          <w:tcPr>
            <w:tcW w:w="467" w:type="pct"/>
            <w:vAlign w:val="center"/>
          </w:tcPr>
          <w:p>
            <w:pPr>
              <w:widowControl w:val="0"/>
              <w:shd w:val="clear" w:color="auto" w:fill="FFFFFF"/>
              <w:spacing w:line="280" w:lineRule="exact"/>
              <w:ind w:firstLine="0" w:firstLineChars="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9" w:hRule="atLeast"/>
          <w:jc w:val="center"/>
        </w:trPr>
        <w:tc>
          <w:tcPr>
            <w:tcW w:w="5000" w:type="pct"/>
            <w:gridSpan w:val="10"/>
            <w:vAlign w:val="center"/>
          </w:tcPr>
          <w:p>
            <w:pPr>
              <w:widowControl w:val="0"/>
              <w:shd w:val="clear" w:color="auto" w:fill="FFFFFF"/>
              <w:spacing w:line="280" w:lineRule="exact"/>
              <w:ind w:firstLine="240" w:firstLineChars="100"/>
              <w:jc w:val="both"/>
              <w:rPr>
                <w:szCs w:val="24"/>
              </w:rPr>
            </w:pPr>
            <w:r>
              <w:rPr>
                <w:szCs w:val="24"/>
              </w:rPr>
              <w:t>投标总价（大写）：</w:t>
            </w:r>
          </w:p>
        </w:tc>
      </w:tr>
    </w:tbl>
    <w:p>
      <w:pPr>
        <w:widowControl w:val="0"/>
        <w:spacing w:line="360" w:lineRule="auto"/>
        <w:ind w:firstLine="480"/>
        <w:rPr>
          <w:szCs w:val="24"/>
          <w:lang w:eastAsia="zh-Hans"/>
        </w:rPr>
      </w:pPr>
      <w:r>
        <w:rPr>
          <w:szCs w:val="24"/>
        </w:rPr>
        <w:t>注：</w:t>
      </w:r>
      <w:r>
        <w:rPr>
          <w:szCs w:val="24"/>
        </w:rPr>
        <w:fldChar w:fldCharType="begin"/>
      </w:r>
      <w:r>
        <w:rPr>
          <w:szCs w:val="24"/>
        </w:rPr>
        <w:instrText xml:space="preserve"> = 1 \* GB3 </w:instrText>
      </w:r>
      <w:r>
        <w:rPr>
          <w:szCs w:val="24"/>
        </w:rPr>
        <w:fldChar w:fldCharType="separate"/>
      </w:r>
      <w:r>
        <w:rPr>
          <w:szCs w:val="24"/>
        </w:rPr>
        <w:t>①</w:t>
      </w:r>
      <w:r>
        <w:rPr>
          <w:szCs w:val="24"/>
        </w:rPr>
        <w:fldChar w:fldCharType="end"/>
      </w:r>
      <w:r>
        <w:rPr>
          <w:szCs w:val="24"/>
        </w:rPr>
        <w:t>投标限价是以计量单位计价含13%增值税的单价；</w:t>
      </w:r>
      <w:r>
        <w:rPr>
          <w:szCs w:val="24"/>
        </w:rPr>
        <w:fldChar w:fldCharType="begin"/>
      </w:r>
      <w:r>
        <w:rPr>
          <w:szCs w:val="24"/>
        </w:rPr>
        <w:instrText xml:space="preserve"> = 2 \* GB3 </w:instrText>
      </w:r>
      <w:r>
        <w:rPr>
          <w:szCs w:val="24"/>
        </w:rPr>
        <w:fldChar w:fldCharType="separate"/>
      </w:r>
      <w:r>
        <w:rPr>
          <w:szCs w:val="24"/>
        </w:rPr>
        <w:t>②</w:t>
      </w:r>
      <w:r>
        <w:rPr>
          <w:szCs w:val="24"/>
        </w:rPr>
        <w:fldChar w:fldCharType="end"/>
      </w:r>
      <w:r>
        <w:rPr>
          <w:szCs w:val="24"/>
        </w:rPr>
        <w:t>最终结算量以实际到场并经检验合格的数量计算。</w:t>
      </w:r>
    </w:p>
    <w:p>
      <w:pPr>
        <w:widowControl w:val="0"/>
        <w:adjustRightInd w:val="0"/>
        <w:snapToGrid w:val="0"/>
        <w:spacing w:line="360" w:lineRule="auto"/>
        <w:ind w:firstLine="480"/>
        <w:rPr>
          <w:szCs w:val="24"/>
          <w:lang w:eastAsia="zh-Hans"/>
        </w:rPr>
      </w:pPr>
      <w:r>
        <w:rPr>
          <w:szCs w:val="24"/>
        </w:rPr>
        <w:t>1</w:t>
      </w:r>
      <w:r>
        <w:rPr>
          <w:szCs w:val="24"/>
          <w:lang w:eastAsia="zh-Hans"/>
        </w:rPr>
        <w:t>、</w:t>
      </w:r>
      <w:r>
        <w:rPr>
          <w:rFonts w:hint="eastAsia"/>
          <w:szCs w:val="24"/>
        </w:rPr>
        <w:t>我方</w:t>
      </w:r>
      <w:r>
        <w:rPr>
          <w:szCs w:val="24"/>
        </w:rPr>
        <w:t>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pPr>
        <w:widowControl w:val="0"/>
        <w:adjustRightInd w:val="0"/>
        <w:snapToGrid w:val="0"/>
        <w:spacing w:line="360" w:lineRule="auto"/>
        <w:ind w:firstLine="480"/>
        <w:rPr>
          <w:szCs w:val="24"/>
        </w:rPr>
      </w:pPr>
      <w:r>
        <w:rPr>
          <w:szCs w:val="24"/>
        </w:rPr>
        <w:t>2</w:t>
      </w:r>
      <w:r>
        <w:rPr>
          <w:szCs w:val="24"/>
          <w:lang w:eastAsia="zh-Hans"/>
        </w:rPr>
        <w:t>、</w:t>
      </w:r>
      <w:r>
        <w:rPr>
          <w:szCs w:val="24"/>
        </w:rPr>
        <w:t>我方承诺：1）我方所供应土工布严格工程图纸设计及规范标准和招标文件的要求执行，因我公司产品质量或其他原因</w:t>
      </w:r>
      <w:r>
        <w:rPr>
          <w:szCs w:val="24"/>
          <w:lang w:eastAsia="zh-Hans"/>
        </w:rPr>
        <w:t>造成</w:t>
      </w:r>
      <w:r>
        <w:rPr>
          <w:szCs w:val="24"/>
        </w:rPr>
        <w:t>贵公司</w:t>
      </w:r>
      <w:r>
        <w:rPr>
          <w:szCs w:val="24"/>
          <w:lang w:eastAsia="zh-Hans"/>
        </w:rPr>
        <w:t>相关损失的（包括但不限于工程产品报废、返工返修、工期延误等</w:t>
      </w:r>
      <w:r>
        <w:rPr>
          <w:szCs w:val="24"/>
        </w:rPr>
        <w:t>费用和</w:t>
      </w:r>
      <w:r>
        <w:rPr>
          <w:szCs w:val="24"/>
          <w:lang w:eastAsia="zh-Hans"/>
        </w:rPr>
        <w:t>损失），</w:t>
      </w:r>
      <w:r>
        <w:rPr>
          <w:szCs w:val="24"/>
        </w:rPr>
        <w:t>我方自愿</w:t>
      </w:r>
      <w:r>
        <w:rPr>
          <w:szCs w:val="24"/>
          <w:lang w:eastAsia="zh-Hans"/>
        </w:rPr>
        <w:t>赔偿</w:t>
      </w:r>
      <w:r>
        <w:rPr>
          <w:szCs w:val="24"/>
        </w:rPr>
        <w:t>贵公司一切</w:t>
      </w:r>
      <w:r>
        <w:rPr>
          <w:szCs w:val="24"/>
          <w:lang w:eastAsia="zh-Hans"/>
        </w:rPr>
        <w:t>损失，并承担相关责任。</w:t>
      </w:r>
      <w:r>
        <w:rPr>
          <w:szCs w:val="24"/>
        </w:rPr>
        <w:t>2）中标后我方在合同履约期间不调整单价，不调整材差。</w:t>
      </w:r>
    </w:p>
    <w:p>
      <w:pPr>
        <w:widowControl w:val="0"/>
        <w:adjustRightInd w:val="0"/>
        <w:snapToGrid w:val="0"/>
        <w:spacing w:line="360" w:lineRule="auto"/>
        <w:ind w:firstLine="480"/>
        <w:rPr>
          <w:szCs w:val="24"/>
        </w:rPr>
      </w:pPr>
      <w:r>
        <w:rPr>
          <w:szCs w:val="24"/>
        </w:rPr>
        <w:t>3、我方接受贵公司招标公告中列明的付款方式和付款条件，收款前我方提供加盖财务专用章的收款收据。</w:t>
      </w:r>
    </w:p>
    <w:p>
      <w:pPr>
        <w:widowControl w:val="0"/>
        <w:adjustRightInd w:val="0"/>
        <w:snapToGrid w:val="0"/>
        <w:spacing w:line="360" w:lineRule="auto"/>
        <w:ind w:firstLine="480"/>
        <w:rPr>
          <w:szCs w:val="24"/>
        </w:rPr>
      </w:pPr>
      <w:r>
        <w:rPr>
          <w:bCs/>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adjustRightInd w:val="0"/>
        <w:snapToGrid w:val="0"/>
        <w:spacing w:line="360" w:lineRule="auto"/>
        <w:ind w:firstLine="480"/>
        <w:rPr>
          <w:bCs/>
          <w:szCs w:val="24"/>
        </w:rPr>
      </w:pPr>
      <w:r>
        <w:rPr>
          <w:bCs/>
          <w:szCs w:val="24"/>
        </w:rPr>
        <w:t>5、其他特别优惠或服务的内容（没有的可不填写，也可另附说明并加盖公章</w:t>
      </w:r>
      <w:r>
        <w:rPr>
          <w:rFonts w:hint="eastAsia"/>
          <w:bCs/>
          <w:color w:val="000000" w:themeColor="text1"/>
          <w:szCs w:val="24"/>
          <w14:textFill>
            <w14:solidFill>
              <w14:schemeClr w14:val="tx1"/>
            </w14:solidFill>
          </w14:textFill>
        </w:rPr>
        <w:t>，</w:t>
      </w:r>
      <w:r>
        <w:rPr>
          <w:bCs/>
          <w:color w:val="FF0000"/>
          <w:szCs w:val="24"/>
        </w:rPr>
        <w:t>另附说明的需在本处提示</w:t>
      </w:r>
      <w:r>
        <w:rPr>
          <w:rFonts w:hint="eastAsia"/>
          <w:bCs/>
          <w:szCs w:val="24"/>
        </w:rPr>
        <w:t>）：</w:t>
      </w:r>
    </w:p>
    <w:p>
      <w:pPr>
        <w:pStyle w:val="2"/>
        <w:ind w:firstLine="480"/>
        <w:jc w:val="both"/>
        <w:rPr>
          <w:szCs w:val="24"/>
        </w:rPr>
      </w:pPr>
    </w:p>
    <w:p>
      <w:pPr>
        <w:ind w:firstLine="0" w:firstLineChars="0"/>
      </w:pPr>
    </w:p>
    <w:p>
      <w:pPr>
        <w:widowControl w:val="0"/>
        <w:adjustRightInd w:val="0"/>
        <w:snapToGrid w:val="0"/>
        <w:spacing w:line="288" w:lineRule="auto"/>
        <w:ind w:firstLine="5280" w:firstLineChars="2200"/>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投标人：（盖章）</w:t>
      </w:r>
    </w:p>
    <w:p>
      <w:pPr>
        <w:widowControl w:val="0"/>
        <w:adjustRightInd w:val="0"/>
        <w:snapToGrid w:val="0"/>
        <w:spacing w:line="288" w:lineRule="auto"/>
        <w:ind w:firstLine="5280" w:firstLineChars="2200"/>
        <w:rPr>
          <w:color w:val="000000" w:themeColor="text1"/>
          <w:sz w:val="18"/>
          <w:szCs w:val="18"/>
          <w14:textFill>
            <w14:solidFill>
              <w14:schemeClr w14:val="tx1"/>
            </w14:solidFill>
          </w14:textFill>
        </w:rPr>
      </w:pPr>
      <w:r>
        <w:rPr>
          <w:color w:val="000000" w:themeColor="text1"/>
          <w:szCs w:val="24"/>
          <w14:textFill>
            <w14:solidFill>
              <w14:schemeClr w14:val="tx1"/>
            </w14:solidFill>
          </w14:textFill>
        </w:rPr>
        <w:t>日  期：   年   月   日</w:t>
      </w:r>
      <w:r>
        <w:rPr>
          <w:color w:val="000000" w:themeColor="text1"/>
          <w:sz w:val="18"/>
          <w:szCs w:val="18"/>
          <w14:textFill>
            <w14:solidFill>
              <w14:schemeClr w14:val="tx1"/>
            </w14:solidFill>
          </w14:textFill>
        </w:rPr>
        <w:br w:type="page"/>
      </w:r>
    </w:p>
    <w:p>
      <w:pPr>
        <w:widowControl w:val="0"/>
        <w:adjustRightInd w:val="0"/>
        <w:snapToGrid w:val="0"/>
        <w:spacing w:line="276" w:lineRule="auto"/>
        <w:ind w:firstLine="0" w:firstLineChars="0"/>
        <w:rPr>
          <w:b/>
          <w:sz w:val="18"/>
          <w:szCs w:val="18"/>
        </w:rPr>
      </w:pPr>
      <w:r>
        <w:rPr>
          <w:b/>
          <w:sz w:val="18"/>
          <w:szCs w:val="18"/>
        </w:rPr>
        <w:t>附件4：法定代表人资格证明书</w:t>
      </w:r>
    </w:p>
    <w:p>
      <w:pPr>
        <w:widowControl w:val="0"/>
        <w:adjustRightInd w:val="0"/>
        <w:snapToGrid w:val="0"/>
        <w:spacing w:line="240" w:lineRule="auto"/>
        <w:ind w:firstLine="360"/>
        <w:rPr>
          <w:sz w:val="18"/>
          <w:szCs w:val="18"/>
        </w:rPr>
      </w:pPr>
    </w:p>
    <w:p>
      <w:pPr>
        <w:widowControl w:val="0"/>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sz w:val="18"/>
          <w:szCs w:val="18"/>
        </w:rPr>
      </w:pPr>
    </w:p>
    <w:p>
      <w:pPr>
        <w:pStyle w:val="6"/>
        <w:adjustRightInd w:val="0"/>
        <w:snapToGrid w:val="0"/>
        <w:spacing w:line="360" w:lineRule="auto"/>
        <w:rPr>
          <w:b/>
          <w:bCs/>
          <w:sz w:val="28"/>
          <w:szCs w:val="28"/>
        </w:rPr>
      </w:pPr>
    </w:p>
    <w:p>
      <w:pPr>
        <w:pStyle w:val="6"/>
        <w:adjustRightInd w:val="0"/>
        <w:snapToGrid w:val="0"/>
        <w:spacing w:line="360" w:lineRule="auto"/>
        <w:rPr>
          <w:sz w:val="28"/>
          <w:szCs w:val="28"/>
        </w:rPr>
      </w:pPr>
      <w:r>
        <w:rPr>
          <w:b/>
          <w:bCs/>
          <w:sz w:val="28"/>
          <w:szCs w:val="28"/>
        </w:rPr>
        <w:t>江苏省水利建设工程有限公司：</w:t>
      </w:r>
    </w:p>
    <w:p>
      <w:pPr>
        <w:pStyle w:val="6"/>
        <w:adjustRightInd w:val="0"/>
        <w:snapToGrid w:val="0"/>
        <w:spacing w:line="360" w:lineRule="auto"/>
        <w:ind w:firstLine="700" w:firstLineChars="250"/>
        <w:rPr>
          <w:sz w:val="28"/>
          <w:szCs w:val="28"/>
        </w:rPr>
      </w:pPr>
      <w:r>
        <w:rPr>
          <w:sz w:val="28"/>
          <w:szCs w:val="28"/>
          <w:u w:val="single"/>
        </w:rPr>
        <w:t>（姓名）</w:t>
      </w:r>
      <w:r>
        <w:rPr>
          <w:rFonts w:hint="eastAsia"/>
          <w:sz w:val="28"/>
          <w:szCs w:val="28"/>
        </w:rPr>
        <w:t>（身份证号：   ）</w:t>
      </w:r>
      <w:r>
        <w:rPr>
          <w:sz w:val="28"/>
          <w:szCs w:val="28"/>
        </w:rPr>
        <w:t>，在</w:t>
      </w:r>
      <w:r>
        <w:rPr>
          <w:sz w:val="28"/>
          <w:szCs w:val="28"/>
          <w:u w:val="single"/>
        </w:rPr>
        <w:t xml:space="preserve">  （投标人名称）</w:t>
      </w:r>
      <w:r>
        <w:rPr>
          <w:rFonts w:hint="eastAsia"/>
          <w:sz w:val="28"/>
          <w:szCs w:val="28"/>
          <w:u w:val="single"/>
        </w:rPr>
        <w:t xml:space="preserve">  </w:t>
      </w:r>
      <w:r>
        <w:rPr>
          <w:sz w:val="28"/>
          <w:szCs w:val="28"/>
        </w:rPr>
        <w:t>担任</w:t>
      </w:r>
      <w:r>
        <w:rPr>
          <w:sz w:val="28"/>
          <w:szCs w:val="28"/>
          <w:u w:val="single"/>
        </w:rPr>
        <w:t xml:space="preserve">    （职务名称）  </w:t>
      </w:r>
      <w:r>
        <w:rPr>
          <w:sz w:val="28"/>
          <w:szCs w:val="28"/>
        </w:rPr>
        <w:t>职务，系投标人单位的法定代表人。</w:t>
      </w:r>
    </w:p>
    <w:p>
      <w:pPr>
        <w:pStyle w:val="6"/>
        <w:adjustRightInd w:val="0"/>
        <w:snapToGrid w:val="0"/>
        <w:spacing w:line="360" w:lineRule="auto"/>
        <w:ind w:firstLine="560" w:firstLineChars="200"/>
        <w:rPr>
          <w:sz w:val="28"/>
          <w:szCs w:val="28"/>
        </w:rPr>
      </w:pPr>
      <w:r>
        <w:rPr>
          <w:sz w:val="28"/>
          <w:szCs w:val="28"/>
        </w:rPr>
        <w:t>特此证明。</w:t>
      </w:r>
    </w:p>
    <w:p>
      <w:pPr>
        <w:pStyle w:val="6"/>
        <w:adjustRightInd w:val="0"/>
        <w:snapToGrid w:val="0"/>
        <w:ind w:firstLine="560" w:firstLineChars="200"/>
        <w:rPr>
          <w:sz w:val="28"/>
          <w:szCs w:val="28"/>
        </w:rPr>
      </w:pPr>
    </w:p>
    <w:p>
      <w:pPr>
        <w:pStyle w:val="6"/>
        <w:adjustRightInd w:val="0"/>
        <w:snapToGrid w:val="0"/>
        <w:ind w:firstLine="560" w:firstLineChars="200"/>
        <w:rPr>
          <w:sz w:val="28"/>
          <w:szCs w:val="28"/>
        </w:rPr>
      </w:pPr>
    </w:p>
    <w:p>
      <w:pPr>
        <w:pStyle w:val="6"/>
        <w:adjustRightInd w:val="0"/>
        <w:snapToGrid w:val="0"/>
        <w:ind w:firstLine="560" w:firstLineChars="200"/>
        <w:rPr>
          <w:sz w:val="28"/>
          <w:szCs w:val="28"/>
        </w:rPr>
      </w:pPr>
    </w:p>
    <w:p>
      <w:pPr>
        <w:pStyle w:val="6"/>
        <w:adjustRightInd w:val="0"/>
        <w:snapToGrid w:val="0"/>
        <w:ind w:firstLine="560" w:firstLineChars="200"/>
        <w:rPr>
          <w:sz w:val="28"/>
          <w:szCs w:val="28"/>
        </w:rPr>
      </w:pPr>
    </w:p>
    <w:p>
      <w:pPr>
        <w:pStyle w:val="6"/>
        <w:adjustRightInd w:val="0"/>
        <w:snapToGrid w:val="0"/>
        <w:spacing w:line="480" w:lineRule="auto"/>
        <w:ind w:left="5040" w:leftChars="2100"/>
        <w:rPr>
          <w:sz w:val="28"/>
          <w:szCs w:val="28"/>
        </w:rPr>
      </w:pPr>
      <w:r>
        <w:rPr>
          <w:sz w:val="28"/>
          <w:szCs w:val="28"/>
        </w:rPr>
        <w:t>投标单位：(盖章)</w:t>
      </w:r>
    </w:p>
    <w:p>
      <w:pPr>
        <w:pStyle w:val="6"/>
        <w:adjustRightInd w:val="0"/>
        <w:snapToGrid w:val="0"/>
        <w:spacing w:line="480" w:lineRule="auto"/>
        <w:ind w:left="5040" w:leftChars="2100"/>
        <w:rPr>
          <w:sz w:val="28"/>
          <w:szCs w:val="28"/>
        </w:rPr>
      </w:pPr>
      <w:r>
        <w:rPr>
          <w:sz w:val="28"/>
          <w:szCs w:val="28"/>
        </w:rPr>
        <w:t>投标单位法定代表人签名：</w:t>
      </w:r>
    </w:p>
    <w:p>
      <w:pPr>
        <w:pStyle w:val="6"/>
        <w:adjustRightInd w:val="0"/>
        <w:snapToGrid w:val="0"/>
        <w:spacing w:line="480" w:lineRule="auto"/>
        <w:ind w:left="5040" w:leftChars="2100"/>
        <w:jc w:val="left"/>
        <w:rPr>
          <w:sz w:val="28"/>
          <w:szCs w:val="28"/>
        </w:rPr>
      </w:pPr>
      <w:r>
        <w:rPr>
          <w:sz w:val="28"/>
          <w:szCs w:val="28"/>
        </w:rPr>
        <w:t>日    期：</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年</w:t>
      </w:r>
      <w:r>
        <w:rPr>
          <w:rFonts w:hint="eastAsia"/>
          <w:sz w:val="28"/>
          <w:szCs w:val="28"/>
        </w:rPr>
        <w:t xml:space="preserve"> </w:t>
      </w:r>
      <w:r>
        <w:rPr>
          <w:sz w:val="28"/>
          <w:szCs w:val="28"/>
        </w:rPr>
        <w:t xml:space="preserve">  月</w:t>
      </w:r>
      <w:r>
        <w:rPr>
          <w:rFonts w:hint="eastAsia"/>
          <w:sz w:val="28"/>
          <w:szCs w:val="28"/>
        </w:rPr>
        <w:t xml:space="preserve"> </w:t>
      </w:r>
      <w:r>
        <w:rPr>
          <w:sz w:val="28"/>
          <w:szCs w:val="28"/>
        </w:rPr>
        <w:t xml:space="preserve">  日</w:t>
      </w:r>
    </w:p>
    <w:p>
      <w:pPr>
        <w:widowControl w:val="0"/>
        <w:adjustRightInd w:val="0"/>
        <w:snapToGrid w:val="0"/>
        <w:spacing w:line="240" w:lineRule="auto"/>
        <w:ind w:firstLine="560"/>
        <w:rPr>
          <w:sz w:val="28"/>
          <w:szCs w:val="28"/>
        </w:rPr>
      </w:pPr>
      <w:r>
        <w:rPr>
          <w:sz w:val="28"/>
          <w:szCs w:val="28"/>
        </w:rPr>
        <w:t>附：法定代表人身份证复印件</w:t>
      </w:r>
    </w:p>
    <w:p>
      <w:pPr>
        <w:pStyle w:val="6"/>
        <w:rPr>
          <w:sz w:val="24"/>
          <w:szCs w:val="24"/>
        </w:rPr>
      </w:pPr>
    </w:p>
    <w:p>
      <w:pPr>
        <w:widowControl w:val="0"/>
        <w:adjustRightInd w:val="0"/>
        <w:snapToGrid w:val="0"/>
        <w:spacing w:line="276" w:lineRule="auto"/>
        <w:ind w:firstLine="0" w:firstLineChars="0"/>
        <w:rPr>
          <w:b/>
          <w:sz w:val="18"/>
          <w:szCs w:val="18"/>
        </w:rPr>
      </w:pPr>
      <w:r>
        <w:rPr>
          <w:szCs w:val="24"/>
        </w:rPr>
        <w:br w:type="page"/>
      </w:r>
      <w:r>
        <w:rPr>
          <w:b/>
          <w:sz w:val="18"/>
          <w:szCs w:val="18"/>
        </w:rPr>
        <w:t>附件5</w:t>
      </w:r>
    </w:p>
    <w:p>
      <w:pPr>
        <w:widowControl w:val="0"/>
        <w:adjustRightInd w:val="0"/>
        <w:snapToGrid w:val="0"/>
        <w:spacing w:line="240" w:lineRule="auto"/>
        <w:ind w:firstLine="0" w:firstLineChars="0"/>
        <w:jc w:val="center"/>
        <w:rPr>
          <w:b/>
          <w:bCs/>
          <w:sz w:val="32"/>
          <w:szCs w:val="32"/>
        </w:rPr>
      </w:pPr>
      <w:r>
        <w:rPr>
          <w:b/>
          <w:bCs/>
          <w:sz w:val="32"/>
          <w:szCs w:val="32"/>
        </w:rPr>
        <w:t>授权委托书</w:t>
      </w:r>
    </w:p>
    <w:p>
      <w:pPr>
        <w:widowControl w:val="0"/>
        <w:adjustRightInd w:val="0"/>
        <w:snapToGrid w:val="0"/>
        <w:spacing w:line="360" w:lineRule="auto"/>
        <w:ind w:firstLine="117" w:firstLineChars="49"/>
        <w:rPr>
          <w:b/>
          <w:bCs/>
          <w:szCs w:val="24"/>
          <w:u w:val="single"/>
        </w:rPr>
      </w:pPr>
    </w:p>
    <w:p>
      <w:pPr>
        <w:widowControl w:val="0"/>
        <w:adjustRightInd w:val="0"/>
        <w:snapToGrid w:val="0"/>
        <w:spacing w:line="360" w:lineRule="auto"/>
        <w:ind w:firstLine="0" w:firstLineChars="0"/>
        <w:rPr>
          <w:b/>
          <w:bCs/>
          <w:szCs w:val="24"/>
          <w:u w:val="single"/>
        </w:rPr>
      </w:pPr>
      <w:r>
        <w:rPr>
          <w:b/>
          <w:bCs/>
          <w:szCs w:val="24"/>
          <w:u w:val="single"/>
        </w:rPr>
        <w:t>江苏省水利建设工程有限公司</w:t>
      </w:r>
      <w:r>
        <w:rPr>
          <w:b/>
          <w:bCs/>
          <w:szCs w:val="24"/>
        </w:rPr>
        <w:t>：</w:t>
      </w:r>
    </w:p>
    <w:p>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szCs w:val="24"/>
          <w:u w:val="single"/>
        </w:rPr>
        <w:t>淮河入海水道二期工程盐城市境内2024年度河道工程施工1标（桩号126+600～130+000）</w:t>
      </w:r>
      <w:r>
        <w:rPr>
          <w:rFonts w:hint="eastAsia"/>
          <w:szCs w:val="24"/>
        </w:rPr>
        <w:t>土工布采购</w:t>
      </w:r>
      <w:r>
        <w:rPr>
          <w:szCs w:val="24"/>
        </w:rPr>
        <w:t>投标文件和处理投标过程中的事宜。</w:t>
      </w:r>
    </w:p>
    <w:p>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jc w:val="both"/>
        <w:rPr>
          <w:sz w:val="24"/>
          <w:szCs w:val="24"/>
        </w:rPr>
      </w:pPr>
      <w:r>
        <w:rPr>
          <w:sz w:val="24"/>
          <w:szCs w:val="24"/>
        </w:rPr>
        <w:t>委托期限：</w:t>
      </w:r>
      <w:r>
        <w:rPr>
          <w:sz w:val="24"/>
          <w:szCs w:val="24"/>
          <w:u w:val="single"/>
        </w:rPr>
        <w:t xml:space="preserve">   </w:t>
      </w:r>
      <w:r>
        <w:rPr>
          <w:sz w:val="24"/>
          <w:szCs w:val="24"/>
        </w:rPr>
        <w:t>天。</w:t>
      </w:r>
    </w:p>
    <w:p>
      <w:pPr>
        <w:pStyle w:val="6"/>
        <w:spacing w:line="360" w:lineRule="auto"/>
        <w:ind w:firstLine="480" w:firstLineChars="200"/>
        <w:jc w:val="both"/>
        <w:rPr>
          <w:sz w:val="24"/>
          <w:szCs w:val="24"/>
        </w:rPr>
      </w:pPr>
      <w:r>
        <w:rPr>
          <w:sz w:val="24"/>
          <w:szCs w:val="24"/>
        </w:rPr>
        <w:t>该代理人无转委托权。</w:t>
      </w:r>
    </w:p>
    <w:p>
      <w:pPr>
        <w:pStyle w:val="2"/>
        <w:widowControl w:val="0"/>
        <w:ind w:firstLine="480"/>
      </w:pPr>
    </w:p>
    <w:p>
      <w:pPr>
        <w:widowControl w:val="0"/>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widowControl w:val="0"/>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widowControl w:val="0"/>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2"/>
        <w:widowControl w:val="0"/>
        <w:ind w:firstLine="480"/>
      </w:pPr>
    </w:p>
    <w:p>
      <w:pPr>
        <w:widowControl w:val="0"/>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widowControl w:val="0"/>
        <w:adjustRightInd w:val="0"/>
        <w:snapToGrid w:val="0"/>
        <w:spacing w:line="360" w:lineRule="auto"/>
        <w:ind w:firstLine="480"/>
        <w:rPr>
          <w:szCs w:val="24"/>
        </w:rPr>
      </w:pPr>
      <w:r>
        <w:rPr>
          <w:szCs w:val="24"/>
        </w:rPr>
        <w:t>附：委托代理人身份证复印件</w:t>
      </w:r>
    </w:p>
    <w:p>
      <w:pPr>
        <w:widowControl w:val="0"/>
        <w:adjustRightInd w:val="0"/>
        <w:snapToGrid w:val="0"/>
        <w:spacing w:line="240" w:lineRule="auto"/>
        <w:ind w:firstLine="360"/>
        <w:rPr>
          <w:sz w:val="18"/>
          <w:szCs w:val="18"/>
        </w:rPr>
      </w:pPr>
    </w:p>
    <w:p>
      <w:pPr>
        <w:pStyle w:val="2"/>
        <w:widowControl w:val="0"/>
        <w:ind w:firstLine="480"/>
      </w:pPr>
    </w:p>
    <w:p>
      <w:pPr>
        <w:widowControl w:val="0"/>
        <w:ind w:firstLine="360"/>
        <w:rPr>
          <w:sz w:val="18"/>
          <w:szCs w:val="18"/>
        </w:rPr>
      </w:pPr>
    </w:p>
    <w:p>
      <w:pPr>
        <w:pStyle w:val="2"/>
        <w:widowControl w:val="0"/>
        <w:ind w:firstLine="480"/>
      </w:pPr>
    </w:p>
    <w:p>
      <w:pPr>
        <w:widowControl w:val="0"/>
        <w:ind w:firstLine="360"/>
        <w:rPr>
          <w:sz w:val="18"/>
          <w:szCs w:val="18"/>
        </w:rPr>
      </w:pPr>
    </w:p>
    <w:p>
      <w:pPr>
        <w:pStyle w:val="2"/>
        <w:widowControl w:val="0"/>
        <w:ind w:firstLine="480"/>
      </w:pPr>
    </w:p>
    <w:p>
      <w:pPr>
        <w:widowControl w:val="0"/>
        <w:ind w:firstLine="361"/>
        <w:rPr>
          <w:b/>
          <w:sz w:val="18"/>
          <w:szCs w:val="18"/>
        </w:rPr>
      </w:pPr>
      <w:r>
        <w:rPr>
          <w:b/>
          <w:sz w:val="18"/>
          <w:szCs w:val="18"/>
        </w:rPr>
        <w:br w:type="page"/>
      </w:r>
    </w:p>
    <w:p>
      <w:pPr>
        <w:widowControl w:val="0"/>
        <w:spacing w:line="240" w:lineRule="auto"/>
        <w:ind w:firstLine="482"/>
        <w:rPr>
          <w:b/>
          <w:szCs w:val="24"/>
        </w:rPr>
      </w:pPr>
      <w:r>
        <w:rPr>
          <w:b/>
          <w:szCs w:val="24"/>
        </w:rPr>
        <w:t>附件6、投标单位资信证明资料</w:t>
      </w:r>
    </w:p>
    <w:p>
      <w:pPr>
        <w:widowControl w:val="0"/>
        <w:spacing w:line="240" w:lineRule="auto"/>
        <w:ind w:firstLine="482"/>
        <w:rPr>
          <w:b/>
          <w:szCs w:val="24"/>
        </w:rPr>
      </w:pPr>
    </w:p>
    <w:p>
      <w:pPr>
        <w:pStyle w:val="2"/>
        <w:widowControl w:val="0"/>
        <w:ind w:firstLine="480"/>
      </w:pPr>
    </w:p>
    <w:p>
      <w:pPr>
        <w:widowControl w:val="0"/>
        <w:spacing w:line="240" w:lineRule="auto"/>
        <w:ind w:firstLine="482"/>
        <w:rPr>
          <w:b/>
          <w:szCs w:val="24"/>
        </w:rPr>
      </w:pPr>
      <w:r>
        <w:rPr>
          <w:b/>
          <w:szCs w:val="24"/>
        </w:rPr>
        <w:t>附件7</w:t>
      </w:r>
      <w:r>
        <w:rPr>
          <w:b/>
          <w:szCs w:val="24"/>
          <w:lang w:eastAsia="zh-Hans"/>
        </w:rPr>
        <w:t>、</w:t>
      </w:r>
      <w:r>
        <w:rPr>
          <w:b/>
          <w:szCs w:val="24"/>
        </w:rPr>
        <w:t>厂家</w:t>
      </w:r>
      <w:r>
        <w:rPr>
          <w:b/>
          <w:szCs w:val="24"/>
          <w:lang w:eastAsia="zh-Hans"/>
        </w:rPr>
        <w:t>营业执照</w:t>
      </w:r>
      <w:r>
        <w:rPr>
          <w:b/>
          <w:szCs w:val="24"/>
        </w:rPr>
        <w:t>复印件及资质证明文件</w:t>
      </w:r>
      <w:r>
        <w:rPr>
          <w:rFonts w:hint="eastAsia"/>
          <w:b/>
          <w:szCs w:val="24"/>
        </w:rPr>
        <w:t>、土工布的出厂合格证明文件、检测报告等</w:t>
      </w:r>
    </w:p>
    <w:p>
      <w:pPr>
        <w:pStyle w:val="2"/>
        <w:widowControl w:val="0"/>
        <w:ind w:firstLine="480"/>
        <w:rPr>
          <w:lang w:eastAsia="zh-Hans"/>
        </w:rPr>
      </w:pPr>
    </w:p>
    <w:p>
      <w:pPr>
        <w:widowControl w:val="0"/>
        <w:ind w:firstLine="480"/>
        <w:rPr>
          <w:szCs w:val="24"/>
        </w:rPr>
      </w:pPr>
    </w:p>
    <w:p>
      <w:pPr>
        <w:widowControl w:val="0"/>
        <w:spacing w:line="240" w:lineRule="auto"/>
        <w:ind w:firstLine="482"/>
        <w:rPr>
          <w:b/>
          <w:szCs w:val="24"/>
        </w:rPr>
      </w:pPr>
      <w:r>
        <w:rPr>
          <w:b/>
          <w:szCs w:val="24"/>
        </w:rPr>
        <w:t>附件</w:t>
      </w:r>
      <w:r>
        <w:rPr>
          <w:rFonts w:hint="eastAsia"/>
          <w:b/>
          <w:szCs w:val="24"/>
        </w:rPr>
        <w:t>8</w:t>
      </w:r>
      <w:r>
        <w:rPr>
          <w:b/>
          <w:szCs w:val="24"/>
        </w:rPr>
        <w:t>、投标保证金（汇款凭证）</w:t>
      </w:r>
    </w:p>
    <w:p>
      <w:pPr>
        <w:widowControl w:val="0"/>
        <w:spacing w:line="240" w:lineRule="auto"/>
        <w:ind w:firstLine="0" w:firstLineChars="0"/>
        <w:rPr>
          <w:rFonts w:ascii="Arial" w:hAnsi="Arial" w:cs="Arial"/>
        </w:rPr>
      </w:pPr>
      <w:r>
        <w:br w:type="page"/>
      </w:r>
    </w:p>
    <w:p>
      <w:pPr>
        <w:pStyle w:val="2"/>
        <w:widowControl w:val="0"/>
        <w:spacing w:before="0" w:line="240" w:lineRule="auto"/>
        <w:ind w:firstLine="480"/>
      </w:pPr>
      <w:r>
        <w:drawing>
          <wp:inline distT="0" distB="0" distL="0" distR="0">
            <wp:extent cx="8558530" cy="6064885"/>
            <wp:effectExtent l="8572" t="0" r="3493" b="3492"/>
            <wp:docPr id="15691968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96881" name="图片 1"/>
                    <pic:cNvPicPr>
                      <a:picLocks noChangeAspect="1"/>
                    </pic:cNvPicPr>
                  </pic:nvPicPr>
                  <pic:blipFill>
                    <a:blip r:embed="rId19"/>
                    <a:stretch>
                      <a:fillRect/>
                    </a:stretch>
                  </pic:blipFill>
                  <pic:spPr>
                    <a:xfrm rot="16200000">
                      <a:off x="0" y="0"/>
                      <a:ext cx="8582300" cy="6081875"/>
                    </a:xfrm>
                    <a:prstGeom prst="rect">
                      <a:avLst/>
                    </a:prstGeom>
                  </pic:spPr>
                </pic:pic>
              </a:graphicData>
            </a:graphic>
          </wp:inline>
        </w:drawing>
      </w:r>
    </w:p>
    <w:p>
      <w:pPr>
        <w:widowControl w:val="0"/>
        <w:spacing w:line="240" w:lineRule="auto"/>
        <w:ind w:firstLine="0" w:firstLineChars="0"/>
        <w:rPr>
          <w:szCs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53E2B"/>
    <w:rsid w:val="00076BCF"/>
    <w:rsid w:val="00077177"/>
    <w:rsid w:val="00082CC9"/>
    <w:rsid w:val="0008574A"/>
    <w:rsid w:val="00092798"/>
    <w:rsid w:val="000A264F"/>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76600"/>
    <w:rsid w:val="00182E67"/>
    <w:rsid w:val="00186E29"/>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1308"/>
    <w:rsid w:val="00224032"/>
    <w:rsid w:val="002268FA"/>
    <w:rsid w:val="00232BEC"/>
    <w:rsid w:val="00244098"/>
    <w:rsid w:val="00257CEB"/>
    <w:rsid w:val="00260145"/>
    <w:rsid w:val="00281BB5"/>
    <w:rsid w:val="00287EB6"/>
    <w:rsid w:val="00292F39"/>
    <w:rsid w:val="0029322F"/>
    <w:rsid w:val="00295535"/>
    <w:rsid w:val="002B215B"/>
    <w:rsid w:val="002B7519"/>
    <w:rsid w:val="002C0A38"/>
    <w:rsid w:val="002D620E"/>
    <w:rsid w:val="002E6A35"/>
    <w:rsid w:val="002F1C12"/>
    <w:rsid w:val="002F5D64"/>
    <w:rsid w:val="003008E1"/>
    <w:rsid w:val="00304AF2"/>
    <w:rsid w:val="00305460"/>
    <w:rsid w:val="003134ED"/>
    <w:rsid w:val="00326FAA"/>
    <w:rsid w:val="00336065"/>
    <w:rsid w:val="00360A05"/>
    <w:rsid w:val="00362373"/>
    <w:rsid w:val="0036436B"/>
    <w:rsid w:val="00365466"/>
    <w:rsid w:val="00374279"/>
    <w:rsid w:val="003761F0"/>
    <w:rsid w:val="003762F2"/>
    <w:rsid w:val="00377F62"/>
    <w:rsid w:val="00381A73"/>
    <w:rsid w:val="00391AF8"/>
    <w:rsid w:val="00392543"/>
    <w:rsid w:val="003A01DD"/>
    <w:rsid w:val="003A1644"/>
    <w:rsid w:val="003A7CC3"/>
    <w:rsid w:val="003B4DDF"/>
    <w:rsid w:val="003B6505"/>
    <w:rsid w:val="003C14F0"/>
    <w:rsid w:val="003C3E5F"/>
    <w:rsid w:val="003D2B79"/>
    <w:rsid w:val="003E68F6"/>
    <w:rsid w:val="003F5E3E"/>
    <w:rsid w:val="00405FE9"/>
    <w:rsid w:val="00423C3C"/>
    <w:rsid w:val="00430FE8"/>
    <w:rsid w:val="00436C1A"/>
    <w:rsid w:val="0044393F"/>
    <w:rsid w:val="00445253"/>
    <w:rsid w:val="00446263"/>
    <w:rsid w:val="004515CE"/>
    <w:rsid w:val="00457482"/>
    <w:rsid w:val="00461C89"/>
    <w:rsid w:val="0046394B"/>
    <w:rsid w:val="00466745"/>
    <w:rsid w:val="004729F3"/>
    <w:rsid w:val="00474C0B"/>
    <w:rsid w:val="004760DE"/>
    <w:rsid w:val="004836B4"/>
    <w:rsid w:val="0049576D"/>
    <w:rsid w:val="004A0AB8"/>
    <w:rsid w:val="004A2768"/>
    <w:rsid w:val="004A2783"/>
    <w:rsid w:val="004A564A"/>
    <w:rsid w:val="004B23CA"/>
    <w:rsid w:val="004B3B51"/>
    <w:rsid w:val="004B44B3"/>
    <w:rsid w:val="004C6414"/>
    <w:rsid w:val="004E3FA1"/>
    <w:rsid w:val="004F1264"/>
    <w:rsid w:val="004F3F17"/>
    <w:rsid w:val="004F4B2A"/>
    <w:rsid w:val="00501BF9"/>
    <w:rsid w:val="00511AFF"/>
    <w:rsid w:val="00515D73"/>
    <w:rsid w:val="00517D5E"/>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2ACF"/>
    <w:rsid w:val="00603CA0"/>
    <w:rsid w:val="00603EFD"/>
    <w:rsid w:val="00610216"/>
    <w:rsid w:val="0061067A"/>
    <w:rsid w:val="00616C4E"/>
    <w:rsid w:val="0062687D"/>
    <w:rsid w:val="006300BC"/>
    <w:rsid w:val="00632C50"/>
    <w:rsid w:val="00643151"/>
    <w:rsid w:val="00650E75"/>
    <w:rsid w:val="00660372"/>
    <w:rsid w:val="006628E9"/>
    <w:rsid w:val="00685410"/>
    <w:rsid w:val="006871A5"/>
    <w:rsid w:val="00697227"/>
    <w:rsid w:val="006A716D"/>
    <w:rsid w:val="006B4B66"/>
    <w:rsid w:val="006B6818"/>
    <w:rsid w:val="006D0EE1"/>
    <w:rsid w:val="006D1DBF"/>
    <w:rsid w:val="006D4849"/>
    <w:rsid w:val="006D76B7"/>
    <w:rsid w:val="006F2406"/>
    <w:rsid w:val="006F536F"/>
    <w:rsid w:val="006F5D6E"/>
    <w:rsid w:val="0070231E"/>
    <w:rsid w:val="00704304"/>
    <w:rsid w:val="00707223"/>
    <w:rsid w:val="00710AF7"/>
    <w:rsid w:val="007242B8"/>
    <w:rsid w:val="00733D14"/>
    <w:rsid w:val="00734B5D"/>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1B94"/>
    <w:rsid w:val="007D4646"/>
    <w:rsid w:val="007E4608"/>
    <w:rsid w:val="007F09DF"/>
    <w:rsid w:val="007F3D85"/>
    <w:rsid w:val="007F51A4"/>
    <w:rsid w:val="007F6893"/>
    <w:rsid w:val="00803082"/>
    <w:rsid w:val="00813C90"/>
    <w:rsid w:val="00815752"/>
    <w:rsid w:val="008171EE"/>
    <w:rsid w:val="008308F2"/>
    <w:rsid w:val="008316B7"/>
    <w:rsid w:val="00843484"/>
    <w:rsid w:val="008500C1"/>
    <w:rsid w:val="00853831"/>
    <w:rsid w:val="00857403"/>
    <w:rsid w:val="00860D68"/>
    <w:rsid w:val="00861221"/>
    <w:rsid w:val="008633B5"/>
    <w:rsid w:val="00886DA8"/>
    <w:rsid w:val="008A1038"/>
    <w:rsid w:val="008A2036"/>
    <w:rsid w:val="008B09DA"/>
    <w:rsid w:val="008B0B69"/>
    <w:rsid w:val="008B1D91"/>
    <w:rsid w:val="008B22C6"/>
    <w:rsid w:val="008B4CDC"/>
    <w:rsid w:val="008B567D"/>
    <w:rsid w:val="008B744C"/>
    <w:rsid w:val="008C0D7D"/>
    <w:rsid w:val="008C3ADD"/>
    <w:rsid w:val="008D4218"/>
    <w:rsid w:val="008D5CF2"/>
    <w:rsid w:val="008D5F13"/>
    <w:rsid w:val="008E0DDA"/>
    <w:rsid w:val="008F4D91"/>
    <w:rsid w:val="00900BD4"/>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67FF1"/>
    <w:rsid w:val="00971731"/>
    <w:rsid w:val="00972ED4"/>
    <w:rsid w:val="00973E55"/>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5203"/>
    <w:rsid w:val="00A16299"/>
    <w:rsid w:val="00A16DEB"/>
    <w:rsid w:val="00A23643"/>
    <w:rsid w:val="00A25CAE"/>
    <w:rsid w:val="00A27322"/>
    <w:rsid w:val="00A319AF"/>
    <w:rsid w:val="00A3701C"/>
    <w:rsid w:val="00A3729B"/>
    <w:rsid w:val="00A47C03"/>
    <w:rsid w:val="00A51F39"/>
    <w:rsid w:val="00A52496"/>
    <w:rsid w:val="00A568B5"/>
    <w:rsid w:val="00A6173B"/>
    <w:rsid w:val="00A671F6"/>
    <w:rsid w:val="00A720A8"/>
    <w:rsid w:val="00A831EF"/>
    <w:rsid w:val="00A9357B"/>
    <w:rsid w:val="00A94BAE"/>
    <w:rsid w:val="00AB095C"/>
    <w:rsid w:val="00AB1F8C"/>
    <w:rsid w:val="00AB7DDF"/>
    <w:rsid w:val="00AC61DB"/>
    <w:rsid w:val="00AC698F"/>
    <w:rsid w:val="00AC6DF8"/>
    <w:rsid w:val="00AD0F8B"/>
    <w:rsid w:val="00AD18BC"/>
    <w:rsid w:val="00AD2D86"/>
    <w:rsid w:val="00AD76E9"/>
    <w:rsid w:val="00AE3758"/>
    <w:rsid w:val="00AE64E7"/>
    <w:rsid w:val="00AF2DD1"/>
    <w:rsid w:val="00B04663"/>
    <w:rsid w:val="00B05B95"/>
    <w:rsid w:val="00B10C22"/>
    <w:rsid w:val="00B11456"/>
    <w:rsid w:val="00B125E5"/>
    <w:rsid w:val="00B24290"/>
    <w:rsid w:val="00B25A8A"/>
    <w:rsid w:val="00B26612"/>
    <w:rsid w:val="00B4042E"/>
    <w:rsid w:val="00B42CE7"/>
    <w:rsid w:val="00B43673"/>
    <w:rsid w:val="00B44E7B"/>
    <w:rsid w:val="00B45535"/>
    <w:rsid w:val="00B467F4"/>
    <w:rsid w:val="00B505E1"/>
    <w:rsid w:val="00B57BEF"/>
    <w:rsid w:val="00B60A97"/>
    <w:rsid w:val="00B6286C"/>
    <w:rsid w:val="00B70026"/>
    <w:rsid w:val="00B70271"/>
    <w:rsid w:val="00B71143"/>
    <w:rsid w:val="00B7228A"/>
    <w:rsid w:val="00B83ABA"/>
    <w:rsid w:val="00B92885"/>
    <w:rsid w:val="00BB3BED"/>
    <w:rsid w:val="00BB7BAC"/>
    <w:rsid w:val="00BC1BCD"/>
    <w:rsid w:val="00BC7614"/>
    <w:rsid w:val="00BC7757"/>
    <w:rsid w:val="00BD019A"/>
    <w:rsid w:val="00BD2951"/>
    <w:rsid w:val="00BE5D18"/>
    <w:rsid w:val="00C01D94"/>
    <w:rsid w:val="00C0745E"/>
    <w:rsid w:val="00C12369"/>
    <w:rsid w:val="00C17D6C"/>
    <w:rsid w:val="00C26BF5"/>
    <w:rsid w:val="00C27CFF"/>
    <w:rsid w:val="00C30E17"/>
    <w:rsid w:val="00C3217F"/>
    <w:rsid w:val="00C33DF3"/>
    <w:rsid w:val="00C34E6B"/>
    <w:rsid w:val="00C471BB"/>
    <w:rsid w:val="00C51AAD"/>
    <w:rsid w:val="00C5309C"/>
    <w:rsid w:val="00C56C00"/>
    <w:rsid w:val="00C56C42"/>
    <w:rsid w:val="00C60A1B"/>
    <w:rsid w:val="00C6674D"/>
    <w:rsid w:val="00C70D6E"/>
    <w:rsid w:val="00C7428F"/>
    <w:rsid w:val="00C87DB0"/>
    <w:rsid w:val="00C9081C"/>
    <w:rsid w:val="00C93F5F"/>
    <w:rsid w:val="00CA62E2"/>
    <w:rsid w:val="00CA7C80"/>
    <w:rsid w:val="00CB3981"/>
    <w:rsid w:val="00CB42E9"/>
    <w:rsid w:val="00CB5BDA"/>
    <w:rsid w:val="00CB6640"/>
    <w:rsid w:val="00CC640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31DDE"/>
    <w:rsid w:val="00D328FC"/>
    <w:rsid w:val="00D37BC7"/>
    <w:rsid w:val="00D439B2"/>
    <w:rsid w:val="00D43D64"/>
    <w:rsid w:val="00D53B09"/>
    <w:rsid w:val="00D57DB1"/>
    <w:rsid w:val="00D603F4"/>
    <w:rsid w:val="00D70735"/>
    <w:rsid w:val="00D80178"/>
    <w:rsid w:val="00D84796"/>
    <w:rsid w:val="00D85941"/>
    <w:rsid w:val="00D85DF3"/>
    <w:rsid w:val="00D911BA"/>
    <w:rsid w:val="00D9373F"/>
    <w:rsid w:val="00D97EC1"/>
    <w:rsid w:val="00DA0226"/>
    <w:rsid w:val="00DA32D2"/>
    <w:rsid w:val="00DB1EB1"/>
    <w:rsid w:val="00DB4209"/>
    <w:rsid w:val="00DB5AFF"/>
    <w:rsid w:val="00DD1855"/>
    <w:rsid w:val="00DD4192"/>
    <w:rsid w:val="00DD4CF6"/>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402B"/>
    <w:rsid w:val="00EF745A"/>
    <w:rsid w:val="00EF7D12"/>
    <w:rsid w:val="00F130B3"/>
    <w:rsid w:val="00F2255E"/>
    <w:rsid w:val="00F239DE"/>
    <w:rsid w:val="00F327C6"/>
    <w:rsid w:val="00F34F3C"/>
    <w:rsid w:val="00F405D4"/>
    <w:rsid w:val="00F508D5"/>
    <w:rsid w:val="00F5116E"/>
    <w:rsid w:val="00F54500"/>
    <w:rsid w:val="00F54EBA"/>
    <w:rsid w:val="00F555E7"/>
    <w:rsid w:val="00F55F72"/>
    <w:rsid w:val="00F74008"/>
    <w:rsid w:val="00F75A20"/>
    <w:rsid w:val="00F85099"/>
    <w:rsid w:val="00F90B68"/>
    <w:rsid w:val="00F92FC3"/>
    <w:rsid w:val="00F9518E"/>
    <w:rsid w:val="00F97FB3"/>
    <w:rsid w:val="00FA43E3"/>
    <w:rsid w:val="00FC0519"/>
    <w:rsid w:val="00FC133A"/>
    <w:rsid w:val="00FC4606"/>
    <w:rsid w:val="00FC4AB6"/>
    <w:rsid w:val="00FC57C9"/>
    <w:rsid w:val="00FC6FC5"/>
    <w:rsid w:val="00FD3329"/>
    <w:rsid w:val="00FD355A"/>
    <w:rsid w:val="01103C2D"/>
    <w:rsid w:val="01875DDB"/>
    <w:rsid w:val="01CF32DE"/>
    <w:rsid w:val="0224187C"/>
    <w:rsid w:val="02BA3EBA"/>
    <w:rsid w:val="02D432A2"/>
    <w:rsid w:val="0313544C"/>
    <w:rsid w:val="03CE5F43"/>
    <w:rsid w:val="05027EB9"/>
    <w:rsid w:val="070E48A8"/>
    <w:rsid w:val="07797F74"/>
    <w:rsid w:val="08713D59"/>
    <w:rsid w:val="09645213"/>
    <w:rsid w:val="0A5371A2"/>
    <w:rsid w:val="0B2E1CE7"/>
    <w:rsid w:val="0D2D5DB3"/>
    <w:rsid w:val="0D7D0092"/>
    <w:rsid w:val="0DDB505D"/>
    <w:rsid w:val="0DE261E0"/>
    <w:rsid w:val="0E19692E"/>
    <w:rsid w:val="10F224B2"/>
    <w:rsid w:val="11876F52"/>
    <w:rsid w:val="11895257"/>
    <w:rsid w:val="12095389"/>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CA3249"/>
    <w:rsid w:val="1C0C0F5F"/>
    <w:rsid w:val="1D222172"/>
    <w:rsid w:val="1DBF22E0"/>
    <w:rsid w:val="1E3E386E"/>
    <w:rsid w:val="1F49353B"/>
    <w:rsid w:val="1FE87F57"/>
    <w:rsid w:val="201A7A06"/>
    <w:rsid w:val="202F4D0C"/>
    <w:rsid w:val="20DB5060"/>
    <w:rsid w:val="20E05DE6"/>
    <w:rsid w:val="20E62665"/>
    <w:rsid w:val="22131C0A"/>
    <w:rsid w:val="226C6050"/>
    <w:rsid w:val="236616DD"/>
    <w:rsid w:val="23761172"/>
    <w:rsid w:val="25D40CCF"/>
    <w:rsid w:val="262B0367"/>
    <w:rsid w:val="26656337"/>
    <w:rsid w:val="26BB3CDC"/>
    <w:rsid w:val="27064718"/>
    <w:rsid w:val="2A2B298A"/>
    <w:rsid w:val="2A2B739C"/>
    <w:rsid w:val="2A5A37DD"/>
    <w:rsid w:val="2C0B2FE1"/>
    <w:rsid w:val="2C2E4F21"/>
    <w:rsid w:val="2C4F5DEB"/>
    <w:rsid w:val="2D2A7261"/>
    <w:rsid w:val="2F6D39E7"/>
    <w:rsid w:val="33833CFC"/>
    <w:rsid w:val="33AF4BFE"/>
    <w:rsid w:val="3419255C"/>
    <w:rsid w:val="35B131BA"/>
    <w:rsid w:val="35F72306"/>
    <w:rsid w:val="360748F4"/>
    <w:rsid w:val="368D7382"/>
    <w:rsid w:val="37314C08"/>
    <w:rsid w:val="37547C65"/>
    <w:rsid w:val="38604219"/>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715E9"/>
    <w:rsid w:val="45C67B21"/>
    <w:rsid w:val="46002A50"/>
    <w:rsid w:val="4881538B"/>
    <w:rsid w:val="48C1709A"/>
    <w:rsid w:val="498F4DFA"/>
    <w:rsid w:val="4A5D2A12"/>
    <w:rsid w:val="4BD50C63"/>
    <w:rsid w:val="4BEF6C2B"/>
    <w:rsid w:val="4BF70A34"/>
    <w:rsid w:val="4C0373D9"/>
    <w:rsid w:val="4C60645B"/>
    <w:rsid w:val="4C8A2925"/>
    <w:rsid w:val="4D5E5119"/>
    <w:rsid w:val="4D9C7AE5"/>
    <w:rsid w:val="4DCC3EF8"/>
    <w:rsid w:val="4E61488B"/>
    <w:rsid w:val="4EAC6E91"/>
    <w:rsid w:val="4ECC43FA"/>
    <w:rsid w:val="4FFA6D45"/>
    <w:rsid w:val="501F1E1E"/>
    <w:rsid w:val="504A453C"/>
    <w:rsid w:val="50A9595A"/>
    <w:rsid w:val="50BC3DB9"/>
    <w:rsid w:val="51357275"/>
    <w:rsid w:val="52006AC6"/>
    <w:rsid w:val="56637124"/>
    <w:rsid w:val="56BD7756"/>
    <w:rsid w:val="57106E4E"/>
    <w:rsid w:val="57525385"/>
    <w:rsid w:val="57597410"/>
    <w:rsid w:val="58E81E30"/>
    <w:rsid w:val="594B257F"/>
    <w:rsid w:val="59943D66"/>
    <w:rsid w:val="5A074538"/>
    <w:rsid w:val="5A3F7E68"/>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9F1C85"/>
    <w:rsid w:val="63E84028"/>
    <w:rsid w:val="6531515B"/>
    <w:rsid w:val="65827D85"/>
    <w:rsid w:val="66061B48"/>
    <w:rsid w:val="66764D92"/>
    <w:rsid w:val="66E32901"/>
    <w:rsid w:val="67CF5C06"/>
    <w:rsid w:val="684B5A5C"/>
    <w:rsid w:val="68530B72"/>
    <w:rsid w:val="68CE3D26"/>
    <w:rsid w:val="6A902328"/>
    <w:rsid w:val="6B5C220A"/>
    <w:rsid w:val="6BC049D4"/>
    <w:rsid w:val="6BE40434"/>
    <w:rsid w:val="6BEC782A"/>
    <w:rsid w:val="6C5C0714"/>
    <w:rsid w:val="6CA34594"/>
    <w:rsid w:val="6CDF60CB"/>
    <w:rsid w:val="6DE6435A"/>
    <w:rsid w:val="6E600D00"/>
    <w:rsid w:val="6E8F183B"/>
    <w:rsid w:val="6EC64CCC"/>
    <w:rsid w:val="6F062BB9"/>
    <w:rsid w:val="6F295489"/>
    <w:rsid w:val="6F3E24A5"/>
    <w:rsid w:val="6F7C6456"/>
    <w:rsid w:val="6FE85F4A"/>
    <w:rsid w:val="731A6C33"/>
    <w:rsid w:val="735F23CB"/>
    <w:rsid w:val="73650ED5"/>
    <w:rsid w:val="75656627"/>
    <w:rsid w:val="75A31161"/>
    <w:rsid w:val="75B82733"/>
    <w:rsid w:val="75C9085C"/>
    <w:rsid w:val="75F431B8"/>
    <w:rsid w:val="77094221"/>
    <w:rsid w:val="771602DC"/>
    <w:rsid w:val="77664B3C"/>
    <w:rsid w:val="79114BF6"/>
    <w:rsid w:val="79964B00"/>
    <w:rsid w:val="7A96441F"/>
    <w:rsid w:val="7B072253"/>
    <w:rsid w:val="7B771A51"/>
    <w:rsid w:val="7C036DFE"/>
    <w:rsid w:val="7C82084A"/>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5"/>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ind w:firstLine="450"/>
      <w:jc w:val="center"/>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qFormat/>
    <w:uiPriority w:val="99"/>
    <w:pPr>
      <w:widowControl w:val="0"/>
      <w:spacing w:line="240" w:lineRule="atLeast"/>
      <w:ind w:firstLine="0" w:firstLineChars="0"/>
      <w:jc w:val="center"/>
    </w:pPr>
    <w:rPr>
      <w:kern w:val="2"/>
      <w:sz w:val="21"/>
      <w:szCs w:val="21"/>
    </w:rPr>
  </w:style>
  <w:style w:type="paragraph" w:styleId="7">
    <w:name w:val="Date"/>
    <w:basedOn w:val="1"/>
    <w:next w:val="1"/>
    <w:link w:val="17"/>
    <w:unhideWhenUsed/>
    <w:qFormat/>
    <w:uiPriority w:val="99"/>
    <w:pPr>
      <w:ind w:left="100" w:leftChars="2500"/>
    </w:p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Char"/>
    <w:link w:val="3"/>
    <w:qFormat/>
    <w:uiPriority w:val="0"/>
    <w:rPr>
      <w:b/>
      <w:bCs/>
      <w:kern w:val="44"/>
      <w:sz w:val="44"/>
      <w:szCs w:val="44"/>
    </w:rPr>
  </w:style>
  <w:style w:type="character" w:customStyle="1" w:styleId="15">
    <w:name w:val="标题 2 Char"/>
    <w:link w:val="4"/>
    <w:qFormat/>
    <w:uiPriority w:val="0"/>
    <w:rPr>
      <w:rFonts w:ascii="Arial" w:hAnsi="Arial" w:eastAsia="黑体"/>
      <w:b/>
      <w:bCs/>
      <w:kern w:val="2"/>
      <w:sz w:val="32"/>
      <w:szCs w:val="32"/>
    </w:rPr>
  </w:style>
  <w:style w:type="character" w:customStyle="1" w:styleId="16">
    <w:name w:val="纯文本 Char"/>
    <w:link w:val="6"/>
    <w:qFormat/>
    <w:uiPriority w:val="99"/>
    <w:rPr>
      <w:kern w:val="2"/>
      <w:sz w:val="21"/>
      <w:szCs w:val="21"/>
    </w:rPr>
  </w:style>
  <w:style w:type="character" w:customStyle="1" w:styleId="17">
    <w:name w:val="日期 Char"/>
    <w:link w:val="7"/>
    <w:semiHidden/>
    <w:qFormat/>
    <w:uiPriority w:val="99"/>
    <w:rPr>
      <w:sz w:val="24"/>
    </w:rPr>
  </w:style>
  <w:style w:type="character" w:customStyle="1" w:styleId="18">
    <w:name w:val="批注框文本 Char"/>
    <w:link w:val="8"/>
    <w:semiHidden/>
    <w:qFormat/>
    <w:uiPriority w:val="99"/>
    <w:rPr>
      <w:sz w:val="18"/>
      <w:szCs w:val="18"/>
    </w:rPr>
  </w:style>
  <w:style w:type="character" w:customStyle="1" w:styleId="19">
    <w:name w:val="页脚 Char"/>
    <w:link w:val="9"/>
    <w:semiHidden/>
    <w:qFormat/>
    <w:uiPriority w:val="99"/>
    <w:rPr>
      <w:rFonts w:ascii="Calibri" w:hAnsi="Calibri" w:eastAsia="宋体" w:cs="Times New Roman"/>
      <w:kern w:val="0"/>
      <w:sz w:val="18"/>
      <w:szCs w:val="18"/>
    </w:rPr>
  </w:style>
  <w:style w:type="character" w:customStyle="1" w:styleId="20">
    <w:name w:val="页眉 Char1"/>
    <w:link w:val="10"/>
    <w:qFormat/>
    <w:uiPriority w:val="99"/>
    <w:rPr>
      <w:rFonts w:ascii="Calibri" w:hAnsi="Calibri"/>
      <w:sz w:val="18"/>
      <w:szCs w:val="18"/>
    </w:rPr>
  </w:style>
  <w:style w:type="paragraph" w:styleId="21">
    <w:name w:val="List Paragraph"/>
    <w:basedOn w:val="1"/>
    <w:qFormat/>
    <w:uiPriority w:val="99"/>
    <w:pPr>
      <w:ind w:firstLine="420"/>
    </w:pPr>
  </w:style>
  <w:style w:type="paragraph" w:customStyle="1" w:styleId="22">
    <w:name w:val="列出段落1"/>
    <w:basedOn w:val="1"/>
    <w:qFormat/>
    <w:uiPriority w:val="99"/>
    <w:pPr>
      <w:widowControl w:val="0"/>
      <w:shd w:val="clear" w:color="auto" w:fill="FFFFFF"/>
      <w:spacing w:line="400" w:lineRule="exact"/>
      <w:ind w:left="420" w:firstLine="0" w:firstLineChars="0"/>
      <w:jc w:val="both"/>
    </w:pPr>
    <w:rPr>
      <w:b/>
      <w:color w:val="000000"/>
      <w:szCs w:val="21"/>
    </w:rPr>
  </w:style>
  <w:style w:type="character" w:customStyle="1" w:styleId="23">
    <w:name w:val="页眉 Char"/>
    <w:qFormat/>
    <w:locked/>
    <w:uiPriority w:val="99"/>
    <w:rPr>
      <w:rFonts w:eastAsia="宋体" w:cs="Times New Roman"/>
      <w:kern w:val="2"/>
      <w:sz w:val="18"/>
      <w:szCs w:val="1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qFormat/>
    <w:uiPriority w:val="0"/>
    <w:rPr>
      <w:rFonts w:hint="eastAsia" w:ascii="宋体" w:hAnsi="宋体" w:eastAsia="宋体" w:cs="宋体"/>
      <w:color w:val="000000"/>
      <w:sz w:val="21"/>
      <w:szCs w:val="21"/>
      <w:u w:val="none"/>
    </w:rPr>
  </w:style>
  <w:style w:type="character" w:customStyle="1" w:styleId="26">
    <w:name w:val="未处理的提及1"/>
    <w:basedOn w:val="12"/>
    <w:semiHidden/>
    <w:unhideWhenUsed/>
    <w:qFormat/>
    <w:uiPriority w:val="99"/>
    <w:rPr>
      <w:color w:val="605E5C"/>
      <w:shd w:val="clear" w:color="auto" w:fill="E1DFDD"/>
    </w:rPr>
  </w:style>
  <w:style w:type="table" w:customStyle="1" w:styleId="2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8">
    <w:name w:val="Table Text"/>
    <w:basedOn w:val="1"/>
    <w:semiHidden/>
    <w:qFormat/>
    <w:uiPriority w:val="0"/>
    <w:pPr>
      <w:kinsoku w:val="0"/>
      <w:autoSpaceDE w:val="0"/>
      <w:autoSpaceDN w:val="0"/>
      <w:adjustRightInd w:val="0"/>
      <w:snapToGrid w:val="0"/>
      <w:spacing w:line="240" w:lineRule="auto"/>
      <w:ind w:firstLine="0" w:firstLineChars="0"/>
      <w:textAlignment w:val="baseline"/>
    </w:pPr>
    <w:rPr>
      <w:rFonts w:ascii="宋体" w:hAnsi="宋体" w:cs="宋体"/>
      <w:snapToGrid w:val="0"/>
      <w:color w:val="000000"/>
      <w:sz w:val="36"/>
      <w:szCs w:val="36"/>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17</Pages>
  <Words>8900</Words>
  <Characters>9654</Characters>
  <Lines>73</Lines>
  <Paragraphs>20</Paragraphs>
  <TotalTime>1</TotalTime>
  <ScaleCrop>false</ScaleCrop>
  <LinksUpToDate>false</LinksUpToDate>
  <CharactersWithSpaces>9934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2025-02-15T03:19:00Z</dcterms:created>
  <dc:creator>a</dc:creator>
  <cp:lastModifiedBy>朱丽</cp:lastModifiedBy>
  <cp:lastPrinted>2023-04-14T07:27:00Z</cp:lastPrinted>
  <dcterms:modified xsi:type="dcterms:W3CDTF">2025-02-23T09:24:32Z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9655DD37B7264C27993B7C7C896652BE_13</vt:lpwstr>
  </property>
  <property fmtid="{D5CDD505-2E9C-101B-9397-08002B2CF9AE}" pid="4" name="KSOTemplateDocerSaveRecord">
    <vt:lpwstr>eyJoZGlkIjoiNjc3ZDU4NDg0ZmE2MTAzZTY0MGM2NjhjYjJmNTRkNjEiLCJ1c2VySWQiOiI3MjEwOTQ1MTcifQ==</vt:lpwstr>
  </property>
</Properties>
</file>