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pStyle w:val="3"/>
        <w:rPr>
          <w:rFonts w:hint="eastAsia"/>
        </w:rPr>
      </w:pPr>
      <w:r>
        <w:rPr>
          <w:rFonts w:hint="eastAsia"/>
        </w:rPr>
        <w:t>江苏省水利建设工程有限公司</w:t>
      </w:r>
    </w:p>
    <w:p>
      <w:pPr>
        <w:pStyle w:val="3"/>
        <w:rPr>
          <w:rFonts w:hint="eastAsia"/>
        </w:rPr>
      </w:pPr>
      <w:bookmarkStart w:id="9" w:name="_GoBack"/>
      <w:bookmarkEnd w:id="9"/>
    </w:p>
    <w:p>
      <w:pPr>
        <w:pStyle w:val="3"/>
        <w:rPr>
          <w:rFonts w:hint="eastAsia" w:cs="??_GB2312"/>
        </w:rPr>
      </w:pPr>
      <w:r>
        <w:t>高抗裂高抗渗复合材料</w:t>
      </w:r>
      <w:r>
        <w:rPr>
          <w:rFonts w:hint="eastAsia"/>
        </w:rPr>
        <w:t>采购(第一批)招标文件</w:t>
      </w:r>
    </w:p>
    <w:p>
      <w:pPr>
        <w:pStyle w:val="3"/>
        <w:rPr>
          <w:rFonts w:hint="eastAsia"/>
        </w:rPr>
      </w:pPr>
    </w:p>
    <w:p>
      <w:pPr>
        <w:pStyle w:val="3"/>
        <w:rPr>
          <w:rFonts w:hint="eastAsia"/>
        </w:rPr>
      </w:pPr>
    </w:p>
    <w:p>
      <w:pPr>
        <w:pStyle w:val="3"/>
        <w:rPr>
          <w:rFonts w:hint="eastAsia" w:cs="宋体"/>
        </w:rPr>
      </w:pPr>
      <w:r>
        <w:rPr>
          <w:rFonts w:ascii="Times New Roman" w:hAnsi="Times New Roman"/>
          <w:color w:val="auto"/>
          <w:sz w:val="18"/>
          <w:szCs w:val="18"/>
          <w:highlight w:val="none"/>
        </w:rPr>
        <w:drawing>
          <wp:inline distT="0" distB="0" distL="114300" distR="114300">
            <wp:extent cx="1604645" cy="1370330"/>
            <wp:effectExtent l="0" t="0" r="0" b="127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04645" cy="1370330"/>
                    </a:xfrm>
                    <a:prstGeom prst="rect">
                      <a:avLst/>
                    </a:prstGeom>
                    <a:noFill/>
                  </pic:spPr>
                </pic:pic>
              </a:graphicData>
            </a:graphic>
          </wp:inline>
        </w:drawing>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招标项目：秦淮新河水利枢纽改扩建工程土建施工及设备安装</w:t>
      </w:r>
    </w:p>
    <w:p>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 标 人：江苏省水利建设工程有限公司</w:t>
      </w:r>
    </w:p>
    <w:p>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现场管理机构：江苏省水利建设工程有限公司秦淮新河水利枢纽改扩建</w:t>
      </w:r>
    </w:p>
    <w:p>
      <w:pPr>
        <w:widowControl/>
        <w:snapToGrid w:val="0"/>
        <w:spacing w:before="312"/>
        <w:ind w:firstLine="2389" w:firstLineChars="850"/>
        <w:rPr>
          <w:rFonts w:hint="eastAsia" w:ascii="宋体" w:hAnsi="宋体" w:cs="方正仿宋_GB18030"/>
          <w:b/>
          <w:bCs/>
          <w:color w:val="000000"/>
          <w:sz w:val="28"/>
          <w:szCs w:val="36"/>
        </w:rPr>
      </w:pPr>
      <w:r>
        <w:rPr>
          <w:rFonts w:hint="eastAsia" w:ascii="宋体" w:hAnsi="宋体" w:cs="方正仿宋_GB18030"/>
          <w:b/>
          <w:bCs/>
          <w:color w:val="000000"/>
          <w:sz w:val="28"/>
          <w:szCs w:val="36"/>
        </w:rPr>
        <w:t>工程土建施工及设备安装项目经理部</w:t>
      </w:r>
    </w:p>
    <w:p>
      <w:pPr>
        <w:widowControl/>
        <w:snapToGrid w:val="0"/>
        <w:spacing w:before="312"/>
        <w:ind w:firstLine="422" w:firstLineChars="150"/>
        <w:rPr>
          <w:rFonts w:hint="eastAsia" w:ascii="宋体" w:hAnsi="宋体"/>
          <w:sz w:val="28"/>
        </w:rPr>
      </w:pPr>
      <w:r>
        <w:rPr>
          <w:rFonts w:hint="eastAsia" w:ascii="宋体" w:hAnsi="宋体" w:cs="方正仿宋_GB18030"/>
          <w:b/>
          <w:bCs/>
          <w:color w:val="000000"/>
          <w:sz w:val="28"/>
          <w:szCs w:val="36"/>
        </w:rPr>
        <w:t>编制日期：2025年3月4日</w:t>
      </w:r>
    </w:p>
    <w:p>
      <w:pPr>
        <w:ind w:firstLine="560"/>
        <w:rPr>
          <w:rFonts w:hint="eastAsia" w:ascii="宋体" w:hAnsi="宋体"/>
          <w:sz w:val="28"/>
        </w:rPr>
        <w:sectPr>
          <w:headerReference r:id="rId3" w:type="default"/>
          <w:footerReference r:id="rId4" w:type="default"/>
          <w:footerReference r:id="rId5" w:type="even"/>
          <w:pgSz w:w="11906" w:h="16838"/>
          <w:pgMar w:top="1418" w:right="1134" w:bottom="1418" w:left="1134" w:header="567" w:footer="1134"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b/>
          <w:sz w:val="32"/>
          <w:szCs w:val="32"/>
        </w:rPr>
      </w:pPr>
      <w:r>
        <w:rPr>
          <w:rFonts w:hint="eastAsia"/>
          <w:b/>
          <w:sz w:val="32"/>
          <w:szCs w:val="32"/>
        </w:rPr>
        <w:t>第一章 招标公告</w:t>
      </w:r>
    </w:p>
    <w:p>
      <w:pPr>
        <w:keepNext w:val="0"/>
        <w:keepLines w:val="0"/>
        <w:pageBreakBefore w:val="0"/>
        <w:kinsoku/>
        <w:wordWrap/>
        <w:overflowPunct/>
        <w:topLinePunct w:val="0"/>
        <w:autoSpaceDE/>
        <w:autoSpaceDN/>
        <w:bidi w:val="0"/>
        <w:snapToGrid w:val="0"/>
        <w:spacing w:line="312" w:lineRule="auto"/>
        <w:ind w:firstLine="456" w:firstLineChars="200"/>
        <w:textAlignment w:val="auto"/>
        <w:rPr>
          <w:rFonts w:hint="eastAsia" w:ascii="宋体" w:hAnsi="宋体" w:cs="宋体"/>
          <w:color w:val="000000"/>
          <w:spacing w:val="-6"/>
          <w:sz w:val="24"/>
          <w:szCs w:val="24"/>
        </w:rPr>
      </w:pPr>
      <w:r>
        <w:rPr>
          <w:rFonts w:hint="eastAsia" w:ascii="宋体" w:hAnsi="宋体" w:cs="宋体"/>
          <w:color w:val="000000"/>
          <w:spacing w:val="-6"/>
          <w:sz w:val="24"/>
          <w:szCs w:val="24"/>
        </w:rPr>
        <w:t>我公司中标承建了</w:t>
      </w:r>
      <w:r>
        <w:rPr>
          <w:rFonts w:hint="eastAsia" w:ascii="宋体" w:hAnsi="宋体" w:cs="方正仿宋_GB18030"/>
          <w:b/>
          <w:bCs/>
          <w:color w:val="000000"/>
          <w:sz w:val="24"/>
          <w:szCs w:val="24"/>
          <w:u w:val="single"/>
        </w:rPr>
        <w:t>秦淮新河水利枢纽改扩建工程土建施工及设备安装</w:t>
      </w:r>
      <w:r>
        <w:rPr>
          <w:rFonts w:hint="eastAsia" w:ascii="宋体" w:hAnsi="宋体"/>
          <w:color w:val="000000"/>
          <w:sz w:val="24"/>
          <w:szCs w:val="24"/>
        </w:rPr>
        <w:t>工程</w:t>
      </w:r>
      <w:r>
        <w:rPr>
          <w:rFonts w:hint="eastAsia" w:ascii="宋体" w:hAnsi="宋体" w:cs="宋体"/>
          <w:color w:val="000000"/>
          <w:spacing w:val="-6"/>
          <w:sz w:val="24"/>
          <w:szCs w:val="24"/>
        </w:rPr>
        <w:t>，为</w:t>
      </w:r>
      <w:r>
        <w:rPr>
          <w:rFonts w:ascii="宋体" w:hAnsi="宋体" w:cs="宋体"/>
          <w:color w:val="000000"/>
          <w:spacing w:val="-6"/>
          <w:sz w:val="24"/>
          <w:szCs w:val="24"/>
        </w:rPr>
        <w:t>保证优质、高效、安全地完成施工任务，</w:t>
      </w:r>
      <w:r>
        <w:rPr>
          <w:rFonts w:hint="eastAsia" w:ascii="宋体" w:hAnsi="宋体" w:cs="宋体"/>
          <w:color w:val="000000"/>
          <w:spacing w:val="-6"/>
          <w:sz w:val="24"/>
          <w:szCs w:val="24"/>
        </w:rPr>
        <w:t>现</w:t>
      </w:r>
      <w:r>
        <w:rPr>
          <w:rFonts w:ascii="宋体" w:hAnsi="宋体" w:cs="宋体"/>
          <w:color w:val="000000"/>
          <w:spacing w:val="-6"/>
          <w:sz w:val="24"/>
          <w:szCs w:val="24"/>
        </w:rPr>
        <w:t>决定</w:t>
      </w:r>
      <w:r>
        <w:rPr>
          <w:rFonts w:hint="eastAsia" w:ascii="宋体" w:hAnsi="宋体" w:cs="宋体"/>
          <w:color w:val="000000"/>
          <w:spacing w:val="-6"/>
          <w:sz w:val="24"/>
          <w:szCs w:val="24"/>
        </w:rPr>
        <w:t>对</w:t>
      </w:r>
      <w:r>
        <w:rPr>
          <w:rFonts w:hint="eastAsia" w:ascii="宋体" w:hAnsi="宋体"/>
          <w:color w:val="000000"/>
          <w:spacing w:val="-6"/>
          <w:sz w:val="24"/>
          <w:szCs w:val="24"/>
        </w:rPr>
        <w:t>该工程项目使用的</w:t>
      </w:r>
      <w:r>
        <w:rPr>
          <w:rFonts w:ascii="宋体" w:hAnsi="宋体"/>
          <w:b/>
          <w:bCs/>
          <w:color w:val="000000"/>
          <w:spacing w:val="-6"/>
          <w:sz w:val="24"/>
          <w:szCs w:val="24"/>
          <w:u w:val="single"/>
        </w:rPr>
        <w:t>高抗裂高抗渗复合材料</w:t>
      </w:r>
      <w:r>
        <w:rPr>
          <w:rFonts w:hint="eastAsia" w:ascii="宋体" w:hAnsi="宋体"/>
          <w:b/>
          <w:bCs/>
          <w:color w:val="000000"/>
          <w:spacing w:val="-6"/>
          <w:sz w:val="24"/>
          <w:szCs w:val="24"/>
          <w:u w:val="single"/>
        </w:rPr>
        <w:t>（第一批）</w:t>
      </w:r>
      <w:r>
        <w:rPr>
          <w:rFonts w:hint="eastAsia" w:ascii="宋体" w:hAnsi="宋体" w:cs="宋体"/>
          <w:color w:val="000000"/>
          <w:spacing w:val="-6"/>
          <w:sz w:val="24"/>
          <w:szCs w:val="24"/>
        </w:rPr>
        <w:t>进行公开招标，欢迎新老客户参加竞标。</w:t>
      </w:r>
    </w:p>
    <w:p>
      <w:pPr>
        <w:keepNext w:val="0"/>
        <w:keepLines w:val="0"/>
        <w:pageBreakBefore w:val="0"/>
        <w:kinsoku/>
        <w:wordWrap/>
        <w:overflowPunct/>
        <w:topLinePunct w:val="0"/>
        <w:autoSpaceDE/>
        <w:autoSpaceDN/>
        <w:bidi w:val="0"/>
        <w:spacing w:line="312"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一、投标人资格要求</w:t>
      </w:r>
    </w:p>
    <w:p>
      <w:pPr>
        <w:keepNext w:val="0"/>
        <w:keepLines w:val="0"/>
        <w:pageBreakBefore w:val="0"/>
        <w:kinsoku/>
        <w:wordWrap/>
        <w:overflowPunct/>
        <w:topLinePunct w:val="0"/>
        <w:autoSpaceDE/>
        <w:autoSpaceDN/>
        <w:bidi w:val="0"/>
        <w:spacing w:line="312"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keepNext w:val="0"/>
        <w:keepLines w:val="0"/>
        <w:pageBreakBefore w:val="0"/>
        <w:kinsoku/>
        <w:wordWrap/>
        <w:overflowPunct/>
        <w:topLinePunct w:val="0"/>
        <w:autoSpaceDE/>
        <w:autoSpaceDN/>
        <w:bidi w:val="0"/>
        <w:spacing w:line="312" w:lineRule="auto"/>
        <w:ind w:firstLine="482" w:firstLineChars="200"/>
        <w:textAlignment w:val="auto"/>
        <w:outlineLvl w:val="1"/>
        <w:rPr>
          <w:rFonts w:hint="eastAsia" w:ascii="宋体" w:hAnsi="宋体"/>
          <w:b/>
          <w:bCs/>
          <w:sz w:val="24"/>
          <w:szCs w:val="24"/>
        </w:rPr>
      </w:pPr>
      <w:bookmarkStart w:id="0" w:name="_Toc9530677"/>
      <w:r>
        <w:rPr>
          <w:rFonts w:hint="eastAsia" w:ascii="宋体" w:hAnsi="宋体"/>
          <w:b/>
          <w:bCs/>
          <w:sz w:val="24"/>
          <w:szCs w:val="24"/>
        </w:rPr>
        <w:t>二</w:t>
      </w:r>
      <w:r>
        <w:rPr>
          <w:rFonts w:ascii="宋体" w:hAnsi="宋体"/>
          <w:b/>
          <w:bCs/>
          <w:sz w:val="24"/>
          <w:szCs w:val="24"/>
        </w:rPr>
        <w:t>、招标文件的获取</w:t>
      </w:r>
      <w:bookmarkEnd w:id="0"/>
    </w:p>
    <w:p>
      <w:pPr>
        <w:keepNext w:val="0"/>
        <w:keepLines w:val="0"/>
        <w:pageBreakBefore w:val="0"/>
        <w:kinsoku/>
        <w:wordWrap/>
        <w:overflowPunct/>
        <w:topLinePunct w:val="0"/>
        <w:autoSpaceDE/>
        <w:autoSpaceDN/>
        <w:bidi w:val="0"/>
        <w:spacing w:line="312" w:lineRule="auto"/>
        <w:ind w:firstLine="480" w:firstLineChars="200"/>
        <w:textAlignment w:val="auto"/>
        <w:rPr>
          <w:rFonts w:hint="eastAsia" w:ascii="宋体" w:hAnsi="宋体"/>
          <w:color w:val="000000"/>
          <w:sz w:val="24"/>
          <w:szCs w:val="24"/>
        </w:rPr>
      </w:pPr>
      <w:r>
        <w:rPr>
          <w:rFonts w:ascii="宋体" w:hAnsi="宋体"/>
          <w:color w:val="000000"/>
          <w:sz w:val="24"/>
          <w:szCs w:val="24"/>
        </w:rPr>
        <w:t>请有意参加投标的供应商至江苏省水利建设工程有限公司网站</w:t>
      </w:r>
      <w:r>
        <w:rPr>
          <w:rFonts w:hint="default" w:ascii="Times New Roman" w:hAnsi="Times New Roman" w:cs="Times New Roman"/>
          <w:color w:val="000000"/>
          <w:sz w:val="24"/>
          <w:szCs w:val="24"/>
        </w:rPr>
        <w:t>（http://www.jswcc.com/）</w:t>
      </w:r>
      <w:r>
        <w:rPr>
          <w:rFonts w:ascii="宋体" w:hAnsi="宋体"/>
          <w:color w:val="000000"/>
          <w:sz w:val="24"/>
          <w:szCs w:val="24"/>
        </w:rPr>
        <w:t>下载本次</w:t>
      </w:r>
      <w:r>
        <w:rPr>
          <w:rFonts w:hint="eastAsia" w:ascii="宋体" w:hAnsi="宋体"/>
          <w:color w:val="000000"/>
          <w:sz w:val="24"/>
          <w:szCs w:val="24"/>
        </w:rPr>
        <w:t>高抗裂高抗渗复合材料</w:t>
      </w:r>
      <w:r>
        <w:rPr>
          <w:rFonts w:ascii="宋体" w:hAnsi="宋体"/>
          <w:color w:val="000000"/>
          <w:sz w:val="24"/>
          <w:szCs w:val="24"/>
        </w:rPr>
        <w:t>采购的招标文件。</w:t>
      </w:r>
    </w:p>
    <w:p>
      <w:pPr>
        <w:keepNext w:val="0"/>
        <w:keepLines w:val="0"/>
        <w:pageBreakBefore w:val="0"/>
        <w:kinsoku/>
        <w:wordWrap/>
        <w:overflowPunct/>
        <w:topLinePunct w:val="0"/>
        <w:autoSpaceDE/>
        <w:autoSpaceDN/>
        <w:bidi w:val="0"/>
        <w:spacing w:line="312" w:lineRule="auto"/>
        <w:ind w:firstLine="480" w:firstLineChars="200"/>
        <w:textAlignment w:val="auto"/>
        <w:rPr>
          <w:rFonts w:hint="eastAsia" w:ascii="宋体" w:hAnsi="宋体"/>
          <w:color w:val="000000"/>
          <w:sz w:val="24"/>
          <w:szCs w:val="24"/>
        </w:rPr>
      </w:pPr>
      <w:r>
        <w:rPr>
          <w:rFonts w:ascii="宋体" w:hAnsi="宋体"/>
          <w:color w:val="000000"/>
          <w:sz w:val="24"/>
          <w:szCs w:val="24"/>
        </w:rPr>
        <w:t>招标人联系人：朱丽</w:t>
      </w:r>
      <w:r>
        <w:rPr>
          <w:rFonts w:hint="eastAsia" w:ascii="宋体" w:hAnsi="宋体"/>
          <w:color w:val="000000"/>
          <w:sz w:val="24"/>
          <w:szCs w:val="24"/>
        </w:rPr>
        <w:t>，</w:t>
      </w:r>
      <w:r>
        <w:rPr>
          <w:rFonts w:ascii="宋体" w:hAnsi="宋体"/>
          <w:color w:val="000000"/>
          <w:sz w:val="24"/>
          <w:szCs w:val="24"/>
        </w:rPr>
        <w:t>联系电话：13218960628（</w:t>
      </w:r>
      <w:r>
        <w:rPr>
          <w:rFonts w:hint="eastAsia" w:ascii="宋体" w:hAnsi="宋体"/>
          <w:color w:val="000000"/>
          <w:sz w:val="24"/>
          <w:szCs w:val="24"/>
        </w:rPr>
        <w:t>扬州市</w:t>
      </w:r>
      <w:r>
        <w:rPr>
          <w:rFonts w:ascii="宋体" w:hAnsi="宋体"/>
          <w:color w:val="000000"/>
          <w:sz w:val="24"/>
          <w:szCs w:val="24"/>
        </w:rPr>
        <w:t>长征西路14号）</w:t>
      </w:r>
      <w:r>
        <w:rPr>
          <w:rFonts w:hint="eastAsia" w:ascii="宋体" w:hAnsi="宋体"/>
          <w:color w:val="000000"/>
          <w:sz w:val="24"/>
          <w:szCs w:val="24"/>
        </w:rPr>
        <w:t>。</w:t>
      </w:r>
    </w:p>
    <w:p>
      <w:pPr>
        <w:keepNext w:val="0"/>
        <w:keepLines w:val="0"/>
        <w:pageBreakBefore w:val="0"/>
        <w:kinsoku/>
        <w:wordWrap/>
        <w:overflowPunct/>
        <w:topLinePunct w:val="0"/>
        <w:autoSpaceDE/>
        <w:autoSpaceDN/>
        <w:bidi w:val="0"/>
        <w:spacing w:line="312" w:lineRule="auto"/>
        <w:ind w:firstLine="480" w:firstLineChars="200"/>
        <w:textAlignment w:val="auto"/>
        <w:rPr>
          <w:rFonts w:hint="eastAsia" w:ascii="宋体" w:hAnsi="宋体"/>
          <w:color w:val="000000"/>
          <w:sz w:val="24"/>
          <w:szCs w:val="24"/>
        </w:rPr>
      </w:pPr>
      <w:r>
        <w:rPr>
          <w:rFonts w:ascii="宋体" w:hAnsi="宋体"/>
          <w:color w:val="000000"/>
          <w:sz w:val="24"/>
          <w:szCs w:val="24"/>
        </w:rPr>
        <w:t>项目部联系人：</w:t>
      </w:r>
      <w:r>
        <w:rPr>
          <w:rFonts w:hint="eastAsia" w:ascii="宋体" w:hAnsi="宋体"/>
          <w:color w:val="000000"/>
          <w:sz w:val="24"/>
          <w:szCs w:val="24"/>
        </w:rPr>
        <w:t>曾良家</w:t>
      </w:r>
      <w:r>
        <w:rPr>
          <w:rFonts w:ascii="宋体" w:hAnsi="宋体"/>
          <w:color w:val="000000"/>
          <w:sz w:val="24"/>
          <w:szCs w:val="24"/>
        </w:rPr>
        <w:t>，联系电话：</w:t>
      </w:r>
      <w:r>
        <w:rPr>
          <w:rFonts w:hint="eastAsia" w:ascii="宋体" w:hAnsi="宋体"/>
          <w:color w:val="000000"/>
          <w:sz w:val="24"/>
          <w:szCs w:val="24"/>
        </w:rPr>
        <w:t>15189878618。</w:t>
      </w:r>
    </w:p>
    <w:p>
      <w:pPr>
        <w:keepNext w:val="0"/>
        <w:keepLines w:val="0"/>
        <w:pageBreakBefore w:val="0"/>
        <w:kinsoku/>
        <w:wordWrap/>
        <w:overflowPunct/>
        <w:topLinePunct w:val="0"/>
        <w:autoSpaceDE/>
        <w:autoSpaceDN/>
        <w:bidi w:val="0"/>
        <w:spacing w:line="312"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三</w:t>
      </w:r>
      <w:r>
        <w:rPr>
          <w:rFonts w:ascii="宋体" w:hAnsi="宋体"/>
          <w:b/>
          <w:bCs/>
          <w:sz w:val="24"/>
          <w:szCs w:val="24"/>
        </w:rPr>
        <w:t>、投标文件的递交</w:t>
      </w:r>
    </w:p>
    <w:p>
      <w:pPr>
        <w:keepNext w:val="0"/>
        <w:keepLines w:val="0"/>
        <w:pageBreakBefore w:val="0"/>
        <w:kinsoku/>
        <w:wordWrap/>
        <w:overflowPunct/>
        <w:topLinePunct w:val="0"/>
        <w:autoSpaceDE/>
        <w:autoSpaceDN/>
        <w:bidi w:val="0"/>
        <w:spacing w:line="312" w:lineRule="auto"/>
        <w:ind w:firstLine="480" w:firstLineChars="200"/>
        <w:textAlignment w:val="auto"/>
        <w:rPr>
          <w:rFonts w:hint="eastAsia" w:ascii="宋体" w:hAnsi="宋体"/>
          <w:color w:val="000000"/>
          <w:sz w:val="24"/>
          <w:szCs w:val="24"/>
        </w:rPr>
      </w:pPr>
      <w:r>
        <w:rPr>
          <w:rFonts w:ascii="宋体" w:hAnsi="宋体"/>
          <w:color w:val="000000"/>
          <w:sz w:val="24"/>
          <w:szCs w:val="24"/>
        </w:rPr>
        <w:t>本次投标采取网上投标方式，投标人</w:t>
      </w:r>
      <w:r>
        <w:rPr>
          <w:rFonts w:hint="default" w:ascii="Times New Roman" w:hAnsi="Times New Roman" w:cs="Times New Roman"/>
          <w:color w:val="000000"/>
          <w:sz w:val="24"/>
          <w:szCs w:val="24"/>
        </w:rPr>
        <w:t>于2025年3月</w:t>
      </w:r>
      <w:r>
        <w:rPr>
          <w:rFonts w:hint="default" w:ascii="Times New Roman" w:hAnsi="Times New Roman" w:cs="Times New Roman"/>
          <w:color w:val="000000"/>
          <w:sz w:val="24"/>
          <w:szCs w:val="24"/>
          <w:lang w:val="en-US" w:eastAsia="zh-CN"/>
        </w:rPr>
        <w:t>1</w:t>
      </w:r>
      <w:r>
        <w:rPr>
          <w:rFonts w:hint="eastAsia" w:cs="Times New Roman"/>
          <w:color w:val="000000"/>
          <w:sz w:val="24"/>
          <w:szCs w:val="24"/>
          <w:lang w:val="en-US" w:eastAsia="zh-CN"/>
        </w:rPr>
        <w:t>1</w:t>
      </w:r>
      <w:r>
        <w:rPr>
          <w:rFonts w:hint="default" w:ascii="Times New Roman" w:hAnsi="Times New Roman" w:cs="Times New Roman"/>
          <w:color w:val="000000"/>
          <w:sz w:val="24"/>
          <w:szCs w:val="24"/>
        </w:rPr>
        <w:t>日上午</w:t>
      </w:r>
      <w:r>
        <w:rPr>
          <w:rFonts w:hint="default"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0</w:t>
      </w:r>
      <w:r>
        <w:rPr>
          <w:rFonts w:hint="default" w:ascii="Times New Roman" w:hAnsi="Times New Roman" w:cs="Times New Roman"/>
          <w:color w:val="000000"/>
          <w:sz w:val="24"/>
          <w:szCs w:val="24"/>
        </w:rPr>
        <w:t>0</w:t>
      </w:r>
      <w:r>
        <w:rPr>
          <w:rFonts w:hint="eastAsia" w:ascii="宋体" w:hAnsi="宋体"/>
          <w:color w:val="000000"/>
          <w:sz w:val="24"/>
          <w:szCs w:val="24"/>
        </w:rPr>
        <w:t>前</w:t>
      </w:r>
      <w:r>
        <w:rPr>
          <w:rFonts w:ascii="宋体" w:hAnsi="宋体"/>
          <w:color w:val="000000"/>
          <w:sz w:val="24"/>
          <w:szCs w:val="24"/>
        </w:rPr>
        <w:t>将投标文件加盖公章后并扫描上传至江苏水建集中采购平台</w:t>
      </w:r>
      <w:r>
        <w:rPr>
          <w:rFonts w:hint="eastAsia" w:ascii="宋体" w:hAnsi="宋体"/>
          <w:color w:val="000000"/>
          <w:sz w:val="24"/>
          <w:szCs w:val="24"/>
          <w:lang w:eastAsia="zh-CN"/>
        </w:rPr>
        <w:t>（</w:t>
      </w:r>
      <w:r>
        <w:rPr>
          <w:rFonts w:hint="eastAsia" w:ascii="宋体" w:hAnsi="宋体"/>
          <w:color w:val="0000FF"/>
          <w:sz w:val="24"/>
          <w:szCs w:val="24"/>
          <w:lang w:val="en-US" w:eastAsia="zh-CN"/>
        </w:rPr>
        <w:t>投标文件以PDF文件加密或压缩文件加密</w:t>
      </w:r>
      <w:r>
        <w:rPr>
          <w:rFonts w:hint="eastAsia" w:ascii="宋体" w:hAnsi="宋体"/>
          <w:color w:val="000000"/>
          <w:sz w:val="24"/>
          <w:szCs w:val="24"/>
          <w:lang w:eastAsia="zh-CN"/>
        </w:rPr>
        <w:t>）</w:t>
      </w:r>
      <w:r>
        <w:rPr>
          <w:rFonts w:ascii="宋体" w:hAnsi="宋体"/>
          <w:color w:val="000000"/>
          <w:sz w:val="24"/>
          <w:szCs w:val="24"/>
        </w:rPr>
        <w:t>，投标文件每页均须法定代表人或其授权委托人签字并加盖单位公章。投标单位可与朱丽13218960628联系获取江苏水建集中采购平台操作手册。</w:t>
      </w:r>
    </w:p>
    <w:p>
      <w:pPr>
        <w:keepNext w:val="0"/>
        <w:keepLines w:val="0"/>
        <w:pageBreakBefore w:val="0"/>
        <w:widowControl w:val="0"/>
        <w:kinsoku/>
        <w:wordWrap/>
        <w:overflowPunct/>
        <w:topLinePunct w:val="0"/>
        <w:autoSpaceDE/>
        <w:autoSpaceDN/>
        <w:bidi w:val="0"/>
        <w:spacing w:line="312"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四</w:t>
      </w:r>
      <w:r>
        <w:rPr>
          <w:rFonts w:ascii="宋体" w:hAnsi="宋体"/>
          <w:b/>
          <w:bCs/>
          <w:sz w:val="24"/>
          <w:szCs w:val="24"/>
        </w:rPr>
        <w:t>、投标保证金、开标时间地点</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sz w:val="24"/>
          <w:szCs w:val="24"/>
        </w:rPr>
      </w:pPr>
      <w:r>
        <w:rPr>
          <w:rFonts w:ascii="宋体" w:hAnsi="宋体"/>
          <w:sz w:val="24"/>
          <w:szCs w:val="24"/>
        </w:rPr>
        <w:t>1、</w:t>
      </w:r>
      <w:r>
        <w:rPr>
          <w:rFonts w:ascii="宋体" w:hAnsi="宋体"/>
          <w:b/>
          <w:bCs/>
          <w:sz w:val="24"/>
          <w:szCs w:val="24"/>
        </w:rPr>
        <w:t>投标保证金</w:t>
      </w:r>
      <w:r>
        <w:rPr>
          <w:rFonts w:ascii="宋体" w:hAnsi="宋体"/>
          <w:sz w:val="24"/>
          <w:szCs w:val="24"/>
        </w:rPr>
        <w:t>：请各投标人需在</w:t>
      </w:r>
      <w:r>
        <w:rPr>
          <w:rFonts w:hint="eastAsia"/>
          <w:sz w:val="24"/>
          <w:szCs w:val="22"/>
        </w:rPr>
        <w:t>2025年3月</w:t>
      </w:r>
      <w:r>
        <w:rPr>
          <w:rFonts w:hint="eastAsia"/>
          <w:sz w:val="24"/>
          <w:szCs w:val="22"/>
          <w:lang w:val="en-US" w:eastAsia="zh-CN"/>
        </w:rPr>
        <w:t>10</w:t>
      </w:r>
      <w:r>
        <w:rPr>
          <w:rFonts w:hint="eastAsia"/>
          <w:sz w:val="24"/>
          <w:szCs w:val="22"/>
        </w:rPr>
        <w:t>日下午16:00</w:t>
      </w:r>
      <w:r>
        <w:rPr>
          <w:rFonts w:hint="eastAsia" w:ascii="宋体" w:hAnsi="宋体"/>
          <w:sz w:val="24"/>
          <w:szCs w:val="32"/>
        </w:rPr>
        <w:t>前</w:t>
      </w:r>
      <w:r>
        <w:rPr>
          <w:rFonts w:ascii="宋体" w:hAnsi="宋体"/>
          <w:sz w:val="24"/>
          <w:szCs w:val="24"/>
        </w:rPr>
        <w:t>从单位</w:t>
      </w:r>
      <w:r>
        <w:rPr>
          <w:rFonts w:ascii="宋体" w:hAnsi="宋体"/>
          <w:b/>
          <w:bCs/>
          <w:sz w:val="24"/>
          <w:szCs w:val="24"/>
        </w:rPr>
        <w:t>基本户</w:t>
      </w:r>
      <w:r>
        <w:rPr>
          <w:rFonts w:ascii="宋体" w:hAnsi="宋体"/>
          <w:sz w:val="24"/>
          <w:szCs w:val="24"/>
        </w:rPr>
        <w:t>将投标保证金（人民币）</w:t>
      </w:r>
      <w:r>
        <w:rPr>
          <w:rFonts w:hint="eastAsia" w:ascii="宋体" w:hAnsi="宋体"/>
          <w:b/>
          <w:bCs/>
          <w:sz w:val="24"/>
          <w:szCs w:val="24"/>
          <w:lang w:val="en-US" w:eastAsia="zh-CN"/>
        </w:rPr>
        <w:t>壹拾</w:t>
      </w:r>
      <w:r>
        <w:rPr>
          <w:rFonts w:ascii="宋体" w:hAnsi="宋体"/>
          <w:b/>
          <w:bCs/>
          <w:sz w:val="24"/>
          <w:szCs w:val="24"/>
        </w:rPr>
        <w:t>万元整</w:t>
      </w:r>
      <w:r>
        <w:rPr>
          <w:rFonts w:ascii="宋体" w:hAnsi="宋体"/>
          <w:sz w:val="24"/>
          <w:szCs w:val="24"/>
        </w:rPr>
        <w:t>汇入我公司银行账户，</w:t>
      </w:r>
      <w:r>
        <w:rPr>
          <w:rFonts w:ascii="宋体" w:hAnsi="宋体"/>
          <w:b/>
          <w:bCs/>
          <w:sz w:val="24"/>
          <w:szCs w:val="24"/>
        </w:rPr>
        <w:t>汇款备注：</w:t>
      </w:r>
      <w:r>
        <w:rPr>
          <w:rFonts w:hint="eastAsia" w:ascii="宋体" w:hAnsi="宋体"/>
          <w:b/>
          <w:bCs/>
          <w:color w:val="FF0000"/>
          <w:sz w:val="24"/>
          <w:szCs w:val="24"/>
        </w:rPr>
        <w:t>秦淮新河枢纽</w:t>
      </w:r>
      <w:r>
        <w:rPr>
          <w:rFonts w:ascii="宋体" w:hAnsi="宋体"/>
          <w:b/>
          <w:bCs/>
          <w:color w:val="FF0000"/>
          <w:sz w:val="24"/>
          <w:szCs w:val="24"/>
        </w:rPr>
        <w:t>抗裂抗渗材料</w:t>
      </w:r>
      <w:r>
        <w:rPr>
          <w:rFonts w:hint="eastAsia" w:ascii="宋体" w:hAnsi="宋体"/>
          <w:b/>
          <w:bCs/>
          <w:color w:val="FF0000"/>
          <w:sz w:val="24"/>
          <w:szCs w:val="24"/>
          <w:lang w:val="en-US" w:eastAsia="zh-CN"/>
        </w:rPr>
        <w:t>采购</w:t>
      </w:r>
      <w:r>
        <w:rPr>
          <w:rFonts w:ascii="宋体" w:hAnsi="宋体"/>
          <w:b/>
          <w:bCs/>
          <w:color w:val="FF0000"/>
          <w:sz w:val="24"/>
          <w:szCs w:val="24"/>
        </w:rPr>
        <w:t>投标保证金</w:t>
      </w:r>
      <w:r>
        <w:rPr>
          <w:rFonts w:hint="eastAsia" w:ascii="宋体" w:hAnsi="宋体"/>
          <w:sz w:val="24"/>
          <w:szCs w:val="24"/>
        </w:rPr>
        <w:t>。</w:t>
      </w:r>
      <w:r>
        <w:rPr>
          <w:rFonts w:ascii="宋体" w:hAnsi="宋体"/>
          <w:sz w:val="24"/>
          <w:szCs w:val="24"/>
        </w:rPr>
        <w:t>其他方式的投标担保一律作无效标处理。未中标单位的投标保证金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sz w:val="24"/>
          <w:szCs w:val="24"/>
        </w:rPr>
      </w:pPr>
      <w:r>
        <w:rPr>
          <w:rFonts w:ascii="宋体" w:hAnsi="宋体"/>
          <w:sz w:val="24"/>
          <w:szCs w:val="24"/>
        </w:rPr>
        <w:t>户名：江苏省水利建设工程有限公司</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sz w:val="24"/>
          <w:szCs w:val="24"/>
        </w:rPr>
      </w:pPr>
      <w:r>
        <w:rPr>
          <w:rFonts w:ascii="宋体" w:hAnsi="宋体"/>
          <w:sz w:val="24"/>
          <w:szCs w:val="24"/>
        </w:rPr>
        <w:t>银行：中国建设银行扬州琼花支行</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sz w:val="24"/>
          <w:szCs w:val="24"/>
        </w:rPr>
      </w:pPr>
      <w:r>
        <w:rPr>
          <w:rFonts w:ascii="宋体" w:hAnsi="宋体"/>
          <w:sz w:val="24"/>
          <w:szCs w:val="24"/>
        </w:rPr>
        <w:t>账号：32001745736050488688</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b/>
          <w:bCs/>
          <w:color w:val="FF0000"/>
          <w:sz w:val="24"/>
          <w:szCs w:val="24"/>
        </w:rPr>
      </w:pPr>
      <w:r>
        <w:rPr>
          <w:rFonts w:ascii="宋体" w:hAnsi="宋体"/>
          <w:sz w:val="24"/>
          <w:szCs w:val="24"/>
        </w:rPr>
        <w:t>2、</w:t>
      </w:r>
      <w:r>
        <w:rPr>
          <w:rFonts w:ascii="宋体" w:hAnsi="宋体"/>
          <w:b/>
          <w:bCs/>
          <w:sz w:val="24"/>
          <w:szCs w:val="24"/>
        </w:rPr>
        <w:t>开标时间及地点</w:t>
      </w:r>
      <w:r>
        <w:rPr>
          <w:rFonts w:ascii="宋体" w:hAnsi="宋体"/>
          <w:sz w:val="24"/>
          <w:szCs w:val="24"/>
        </w:rPr>
        <w:t>：招标人</w:t>
      </w:r>
      <w:r>
        <w:rPr>
          <w:rFonts w:hint="default" w:ascii="Times New Roman" w:hAnsi="Times New Roman" w:cs="Times New Roman"/>
          <w:color w:val="000000"/>
          <w:sz w:val="24"/>
          <w:szCs w:val="24"/>
        </w:rPr>
        <w:t>于2025年3月</w:t>
      </w:r>
      <w:r>
        <w:rPr>
          <w:rFonts w:hint="default" w:ascii="Times New Roman" w:hAnsi="Times New Roman" w:cs="Times New Roman"/>
          <w:color w:val="000000"/>
          <w:sz w:val="24"/>
          <w:szCs w:val="24"/>
          <w:lang w:val="en-US" w:eastAsia="zh-CN"/>
        </w:rPr>
        <w:t>1</w:t>
      </w:r>
      <w:r>
        <w:rPr>
          <w:rFonts w:hint="eastAsia" w:cs="Times New Roman"/>
          <w:color w:val="000000"/>
          <w:sz w:val="24"/>
          <w:szCs w:val="24"/>
          <w:lang w:val="en-US" w:eastAsia="zh-CN"/>
        </w:rPr>
        <w:t>1</w:t>
      </w:r>
      <w:r>
        <w:rPr>
          <w:rFonts w:hint="default" w:ascii="Times New Roman" w:hAnsi="Times New Roman" w:cs="Times New Roman"/>
          <w:color w:val="000000"/>
          <w:sz w:val="24"/>
          <w:szCs w:val="24"/>
        </w:rPr>
        <w:t>日上午</w:t>
      </w:r>
      <w:r>
        <w:rPr>
          <w:rFonts w:hint="default"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0</w:t>
      </w:r>
      <w:r>
        <w:rPr>
          <w:rFonts w:hint="default" w:ascii="Times New Roman" w:hAnsi="Times New Roman" w:cs="Times New Roman"/>
          <w:color w:val="000000"/>
          <w:sz w:val="24"/>
          <w:szCs w:val="24"/>
        </w:rPr>
        <w:t>0</w:t>
      </w:r>
      <w:r>
        <w:rPr>
          <w:rFonts w:ascii="宋体" w:hAnsi="宋体"/>
          <w:sz w:val="24"/>
          <w:szCs w:val="24"/>
        </w:rPr>
        <w:t>在江苏省水利建设工程有限公司公司五楼会议室（扬州市长征西路14号）现场开标。</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keepNext w:val="0"/>
        <w:keepLines w:val="0"/>
        <w:pageBreakBefore w:val="0"/>
        <w:kinsoku/>
        <w:wordWrap/>
        <w:overflowPunct/>
        <w:topLinePunct w:val="0"/>
        <w:autoSpaceDE/>
        <w:autoSpaceDN/>
        <w:bidi w:val="0"/>
        <w:spacing w:line="312" w:lineRule="auto"/>
        <w:ind w:firstLine="482" w:firstLineChars="200"/>
        <w:textAlignment w:val="auto"/>
        <w:outlineLvl w:val="1"/>
        <w:rPr>
          <w:b/>
          <w:bCs/>
          <w:sz w:val="24"/>
          <w:szCs w:val="24"/>
        </w:rPr>
      </w:pPr>
      <w:r>
        <w:rPr>
          <w:rFonts w:hint="eastAsia" w:ascii="宋体" w:hAnsi="宋体"/>
          <w:b/>
          <w:bCs/>
          <w:sz w:val="24"/>
          <w:szCs w:val="24"/>
        </w:rPr>
        <w:t>五</w:t>
      </w:r>
      <w:r>
        <w:rPr>
          <w:rFonts w:ascii="宋体" w:hAnsi="宋体"/>
          <w:b/>
          <w:bCs/>
          <w:sz w:val="24"/>
          <w:szCs w:val="24"/>
        </w:rPr>
        <w:t>、</w:t>
      </w:r>
      <w:r>
        <w:rPr>
          <w:b/>
          <w:bCs/>
          <w:kern w:val="0"/>
          <w:sz w:val="24"/>
          <w:szCs w:val="24"/>
        </w:rPr>
        <w:t>供货内容</w:t>
      </w:r>
      <w:r>
        <w:rPr>
          <w:rFonts w:hint="eastAsia"/>
          <w:b/>
          <w:bCs/>
          <w:kern w:val="0"/>
          <w:sz w:val="24"/>
          <w:szCs w:val="24"/>
        </w:rPr>
        <w:t>、报价等</w:t>
      </w:r>
      <w:r>
        <w:rPr>
          <w:b/>
          <w:bCs/>
          <w:kern w:val="0"/>
          <w:sz w:val="24"/>
          <w:szCs w:val="24"/>
        </w:rPr>
        <w:t>要求</w:t>
      </w:r>
    </w:p>
    <w:p>
      <w:pPr>
        <w:keepNext w:val="0"/>
        <w:keepLines w:val="0"/>
        <w:pageBreakBefore w:val="0"/>
        <w:widowControl/>
        <w:kinsoku/>
        <w:wordWrap/>
        <w:overflowPunct/>
        <w:topLinePunct w:val="0"/>
        <w:autoSpaceDE/>
        <w:autoSpaceDN/>
        <w:bidi w:val="0"/>
        <w:spacing w:line="312" w:lineRule="auto"/>
        <w:ind w:firstLine="480" w:firstLineChars="200"/>
        <w:textAlignment w:val="auto"/>
        <w:rPr>
          <w:rFonts w:hint="eastAsia" w:ascii="宋体" w:hAnsi="宋体"/>
          <w:color w:val="000000"/>
          <w:kern w:val="0"/>
          <w:sz w:val="24"/>
          <w:szCs w:val="21"/>
        </w:rPr>
      </w:pPr>
      <w:r>
        <w:rPr>
          <w:rFonts w:hint="eastAsia" w:ascii="宋体" w:hAnsi="宋体"/>
          <w:color w:val="000000"/>
          <w:kern w:val="0"/>
          <w:sz w:val="24"/>
          <w:szCs w:val="21"/>
        </w:rPr>
        <w:t>1、采购材料名称：</w:t>
      </w:r>
      <w:r>
        <w:rPr>
          <w:rFonts w:ascii="宋体" w:hAnsi="宋体"/>
          <w:color w:val="000000"/>
          <w:kern w:val="0"/>
          <w:sz w:val="24"/>
          <w:szCs w:val="21"/>
        </w:rPr>
        <w:t>高抗裂高抗渗复合材料</w:t>
      </w:r>
      <w:r>
        <w:rPr>
          <w:rFonts w:hint="eastAsia" w:ascii="宋体" w:hAnsi="宋体"/>
          <w:color w:val="000000"/>
          <w:kern w:val="0"/>
          <w:sz w:val="24"/>
          <w:szCs w:val="21"/>
        </w:rPr>
        <w:t>。</w:t>
      </w:r>
    </w:p>
    <w:p>
      <w:pPr>
        <w:keepNext w:val="0"/>
        <w:keepLines w:val="0"/>
        <w:pageBreakBefore w:val="0"/>
        <w:widowControl/>
        <w:kinsoku/>
        <w:wordWrap/>
        <w:overflowPunct/>
        <w:topLinePunct w:val="0"/>
        <w:autoSpaceDE/>
        <w:autoSpaceDN/>
        <w:bidi w:val="0"/>
        <w:spacing w:line="312"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2、高抗裂高抗渗复合材料数量如下表：</w:t>
      </w:r>
    </w:p>
    <w:tbl>
      <w:tblPr>
        <w:tblStyle w:val="8"/>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765"/>
        <w:gridCol w:w="1346"/>
        <w:gridCol w:w="1589"/>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1" w:type="dxa"/>
            <w:vAlign w:val="center"/>
          </w:tcPr>
          <w:p>
            <w:pPr>
              <w:pStyle w:val="2"/>
              <w:spacing w:before="0"/>
              <w:jc w:val="center"/>
              <w:rPr>
                <w:rFonts w:hint="default" w:ascii="Times New Roman" w:hAnsi="Times New Roman" w:eastAsia="宋体" w:cs="Times New Roman"/>
                <w:sz w:val="24"/>
                <w:szCs w:val="24"/>
              </w:rPr>
            </w:pPr>
            <w:bookmarkStart w:id="1" w:name="_Hlk191539293"/>
            <w:r>
              <w:rPr>
                <w:rFonts w:hint="default" w:ascii="Times New Roman" w:hAnsi="Times New Roman" w:eastAsia="宋体" w:cs="Times New Roman"/>
                <w:sz w:val="24"/>
                <w:szCs w:val="24"/>
              </w:rPr>
              <w:t>序号</w:t>
            </w:r>
          </w:p>
        </w:tc>
        <w:tc>
          <w:tcPr>
            <w:tcW w:w="2765" w:type="dxa"/>
            <w:vAlign w:val="center"/>
          </w:tcPr>
          <w:p>
            <w:pPr>
              <w:pStyle w:val="2"/>
              <w:spacing w:before="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材料名称</w:t>
            </w:r>
          </w:p>
        </w:tc>
        <w:tc>
          <w:tcPr>
            <w:tcW w:w="1346" w:type="dxa"/>
            <w:vAlign w:val="center"/>
          </w:tcPr>
          <w:p>
            <w:pPr>
              <w:pStyle w:val="2"/>
              <w:spacing w:before="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计量单位</w:t>
            </w:r>
          </w:p>
        </w:tc>
        <w:tc>
          <w:tcPr>
            <w:tcW w:w="1589" w:type="dxa"/>
            <w:vAlign w:val="center"/>
          </w:tcPr>
          <w:p>
            <w:pPr>
              <w:pStyle w:val="2"/>
              <w:spacing w:before="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暂定数量</w:t>
            </w:r>
          </w:p>
        </w:tc>
        <w:tc>
          <w:tcPr>
            <w:tcW w:w="2668" w:type="dxa"/>
            <w:vAlign w:val="center"/>
          </w:tcPr>
          <w:p>
            <w:pPr>
              <w:pStyle w:val="2"/>
              <w:spacing w:before="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1" w:type="dxa"/>
            <w:vAlign w:val="center"/>
          </w:tcPr>
          <w:p>
            <w:pPr>
              <w:pStyle w:val="2"/>
              <w:spacing w:before="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765" w:type="dxa"/>
            <w:vAlign w:val="center"/>
          </w:tcPr>
          <w:p>
            <w:pPr>
              <w:pStyle w:val="2"/>
              <w:spacing w:befor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高抗裂高抗渗复合材料</w:t>
            </w:r>
          </w:p>
        </w:tc>
        <w:tc>
          <w:tcPr>
            <w:tcW w:w="1346" w:type="dxa"/>
            <w:vAlign w:val="center"/>
          </w:tcPr>
          <w:p>
            <w:pPr>
              <w:pStyle w:val="2"/>
              <w:spacing w:before="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w:t>
            </w:r>
          </w:p>
        </w:tc>
        <w:tc>
          <w:tcPr>
            <w:tcW w:w="1589" w:type="dxa"/>
            <w:vAlign w:val="center"/>
          </w:tcPr>
          <w:p>
            <w:pPr>
              <w:pStyle w:val="2"/>
              <w:spacing w:before="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600</w:t>
            </w:r>
          </w:p>
        </w:tc>
        <w:tc>
          <w:tcPr>
            <w:tcW w:w="2668" w:type="dxa"/>
            <w:vAlign w:val="center"/>
          </w:tcPr>
          <w:p>
            <w:pPr>
              <w:pStyle w:val="2"/>
              <w:spacing w:before="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报价含13%增值税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1" w:type="dxa"/>
            <w:vAlign w:val="center"/>
          </w:tcPr>
          <w:p>
            <w:pPr>
              <w:pStyle w:val="2"/>
              <w:spacing w:before="0"/>
              <w:jc w:val="center"/>
              <w:rPr>
                <w:rFonts w:hint="default" w:ascii="Times New Roman" w:hAnsi="Times New Roman" w:eastAsia="宋体" w:cs="Times New Roman"/>
                <w:sz w:val="24"/>
                <w:szCs w:val="24"/>
              </w:rPr>
            </w:pPr>
          </w:p>
        </w:tc>
        <w:tc>
          <w:tcPr>
            <w:tcW w:w="2765" w:type="dxa"/>
            <w:vAlign w:val="center"/>
          </w:tcPr>
          <w:p>
            <w:pPr>
              <w:pStyle w:val="2"/>
              <w:spacing w:before="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w:t>
            </w:r>
          </w:p>
        </w:tc>
        <w:tc>
          <w:tcPr>
            <w:tcW w:w="1346" w:type="dxa"/>
            <w:vAlign w:val="center"/>
          </w:tcPr>
          <w:p>
            <w:pPr>
              <w:pStyle w:val="2"/>
              <w:spacing w:before="0"/>
              <w:jc w:val="center"/>
              <w:rPr>
                <w:rFonts w:hint="default" w:ascii="Times New Roman" w:hAnsi="Times New Roman" w:eastAsia="宋体" w:cs="Times New Roman"/>
                <w:sz w:val="24"/>
                <w:szCs w:val="24"/>
              </w:rPr>
            </w:pPr>
          </w:p>
        </w:tc>
        <w:tc>
          <w:tcPr>
            <w:tcW w:w="1589" w:type="dxa"/>
            <w:vAlign w:val="center"/>
          </w:tcPr>
          <w:p>
            <w:pPr>
              <w:pStyle w:val="2"/>
              <w:spacing w:before="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600</w:t>
            </w:r>
          </w:p>
        </w:tc>
        <w:tc>
          <w:tcPr>
            <w:tcW w:w="2668" w:type="dxa"/>
            <w:vAlign w:val="center"/>
          </w:tcPr>
          <w:p>
            <w:pPr>
              <w:pStyle w:val="2"/>
              <w:spacing w:before="0"/>
              <w:jc w:val="center"/>
              <w:rPr>
                <w:rFonts w:hint="default" w:ascii="Times New Roman" w:hAnsi="Times New Roman" w:eastAsia="宋体" w:cs="Times New Roman"/>
                <w:sz w:val="24"/>
                <w:szCs w:val="24"/>
              </w:rPr>
            </w:pPr>
          </w:p>
        </w:tc>
      </w:tr>
      <w:bookmarkEnd w:id="1"/>
    </w:tbl>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w:t>
      </w:r>
      <w:r>
        <w:rPr>
          <w:rFonts w:hint="eastAsia" w:ascii="宋体" w:hAnsi="宋体"/>
          <w:color w:val="000000"/>
          <w:sz w:val="24"/>
          <w:szCs w:val="24"/>
        </w:rPr>
        <w:t>投标价格</w:t>
      </w:r>
      <w:r>
        <w:rPr>
          <w:rFonts w:hint="eastAsia" w:ascii="宋体" w:hAnsi="宋体" w:eastAsia="宋体" w:cs="Times New Roman"/>
          <w:color w:val="000000"/>
          <w:sz w:val="24"/>
          <w:szCs w:val="24"/>
        </w:rPr>
        <w:t>为送货到招标人</w:t>
      </w:r>
      <w:r>
        <w:rPr>
          <w:rFonts w:hint="eastAsia" w:ascii="宋体" w:hAnsi="宋体" w:eastAsia="宋体" w:cs="Times New Roman"/>
          <w:color w:val="000000"/>
          <w:sz w:val="24"/>
          <w:szCs w:val="24"/>
          <w:lang w:val="en-US" w:eastAsia="zh-CN"/>
        </w:rPr>
        <w:t>工地</w:t>
      </w:r>
      <w:r>
        <w:rPr>
          <w:rFonts w:hint="eastAsia" w:ascii="宋体" w:hAnsi="宋体" w:eastAsia="宋体" w:cs="Times New Roman"/>
          <w:color w:val="000000"/>
          <w:sz w:val="24"/>
          <w:szCs w:val="24"/>
        </w:rPr>
        <w:t>指定地点</w:t>
      </w:r>
      <w:r>
        <w:rPr>
          <w:rFonts w:hint="eastAsia" w:ascii="宋体" w:hAnsi="宋体" w:eastAsia="宋体" w:cs="Times New Roman"/>
          <w:color w:val="000000"/>
          <w:sz w:val="24"/>
          <w:szCs w:val="24"/>
          <w:lang w:val="en-US" w:eastAsia="zh-CN"/>
        </w:rPr>
        <w:t>并</w:t>
      </w:r>
      <w:r>
        <w:rPr>
          <w:rFonts w:hint="eastAsia" w:ascii="宋体" w:hAnsi="宋体" w:eastAsia="宋体" w:cs="Times New Roman"/>
          <w:color w:val="0000FF"/>
          <w:sz w:val="24"/>
          <w:szCs w:val="24"/>
          <w:lang w:val="en-US" w:eastAsia="zh-CN"/>
        </w:rPr>
        <w:t>卸货后</w:t>
      </w:r>
      <w:r>
        <w:rPr>
          <w:rFonts w:hint="eastAsia" w:ascii="宋体" w:hAnsi="宋体" w:eastAsia="宋体" w:cs="Times New Roman"/>
          <w:color w:val="0000FF"/>
          <w:sz w:val="24"/>
          <w:szCs w:val="24"/>
        </w:rPr>
        <w:t>的价格</w:t>
      </w:r>
      <w:r>
        <w:rPr>
          <w:rFonts w:hint="eastAsia" w:ascii="宋体" w:hAnsi="宋体" w:eastAsia="宋体" w:cs="Times New Roman"/>
          <w:color w:val="000000"/>
          <w:sz w:val="24"/>
          <w:szCs w:val="24"/>
        </w:rPr>
        <w:t>，</w:t>
      </w:r>
      <w:r>
        <w:rPr>
          <w:rFonts w:hint="eastAsia" w:ascii="宋体" w:hAnsi="宋体"/>
          <w:color w:val="000000"/>
          <w:sz w:val="24"/>
          <w:szCs w:val="24"/>
        </w:rPr>
        <w:t>报价中均包含</w:t>
      </w:r>
      <w:r>
        <w:rPr>
          <w:rFonts w:hint="eastAsia" w:ascii="宋体" w:hAnsi="宋体"/>
          <w:color w:val="0000FF"/>
          <w:sz w:val="24"/>
          <w:szCs w:val="24"/>
        </w:rPr>
        <w:t>但不限于</w:t>
      </w:r>
      <w:r>
        <w:rPr>
          <w:rFonts w:hint="eastAsia" w:ascii="宋体" w:hAnsi="宋体"/>
          <w:color w:val="000000"/>
          <w:sz w:val="24"/>
          <w:szCs w:val="24"/>
        </w:rPr>
        <w:t>货款、</w:t>
      </w:r>
      <w:r>
        <w:rPr>
          <w:rFonts w:hint="eastAsia" w:ascii="宋体" w:hAnsi="宋体"/>
          <w:color w:val="0000FF"/>
          <w:sz w:val="24"/>
          <w:szCs w:val="24"/>
          <w:lang w:val="en-US" w:eastAsia="zh-CN"/>
        </w:rPr>
        <w:t>装卸费、</w:t>
      </w:r>
      <w:r>
        <w:rPr>
          <w:rFonts w:hint="eastAsia" w:ascii="宋体" w:hAnsi="宋体"/>
          <w:color w:val="000000"/>
          <w:sz w:val="24"/>
          <w:szCs w:val="24"/>
        </w:rPr>
        <w:t>运输费、利润、税费等一切费用，并包含货物装车、运输、配合（指定）卸货等全过程中的安全、保险、措施等费用以及如发生安全事故导致的损失和赔偿费用，提供税率为13%的增值税专用发票（税金由中标人承担，包含在</w:t>
      </w:r>
      <w:r>
        <w:rPr>
          <w:rFonts w:hint="eastAsia" w:ascii="宋体" w:hAnsi="宋体"/>
          <w:color w:val="000000"/>
          <w:sz w:val="24"/>
          <w:szCs w:val="24"/>
          <w:lang w:val="en-US" w:eastAsia="zh-CN"/>
        </w:rPr>
        <w:t>投标价格</w:t>
      </w:r>
      <w:r>
        <w:rPr>
          <w:rFonts w:hint="eastAsia" w:ascii="宋体" w:hAnsi="宋体"/>
          <w:color w:val="000000"/>
          <w:sz w:val="24"/>
          <w:szCs w:val="24"/>
        </w:rPr>
        <w:t>中），中标人不得以任何理由额外索取费用。</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4、供货时间：</w:t>
      </w:r>
      <w:bookmarkStart w:id="2" w:name="_Hlk180249079"/>
      <w:r>
        <w:rPr>
          <w:rFonts w:hint="default" w:ascii="Times New Roman" w:hAnsi="Times New Roman" w:cs="Times New Roman"/>
          <w:color w:val="000000"/>
          <w:sz w:val="24"/>
          <w:szCs w:val="24"/>
        </w:rPr>
        <w:t>预计在2025年5月1日至2026年12月31日完成供应</w:t>
      </w:r>
      <w:bookmarkEnd w:id="2"/>
      <w:r>
        <w:rPr>
          <w:rFonts w:hint="default" w:ascii="Times New Roman" w:hAnsi="Times New Roman" w:cs="Times New Roman"/>
          <w:color w:val="000000"/>
          <w:sz w:val="24"/>
          <w:szCs w:val="24"/>
        </w:rPr>
        <w:t>，具体规格数量以项目部实际需要为准，具体送货时间、规格、数量以项目部根据工期计划提前3天通知。</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color w:val="000000"/>
          <w:sz w:val="24"/>
          <w:szCs w:val="24"/>
        </w:rPr>
      </w:pPr>
      <w:r>
        <w:rPr>
          <w:rFonts w:hint="default" w:ascii="Times New Roman" w:hAnsi="Times New Roman" w:cs="Times New Roman"/>
          <w:color w:val="000000"/>
          <w:sz w:val="24"/>
          <w:szCs w:val="24"/>
        </w:rPr>
        <w:t>5、送货地点：江苏双龙集团有限公司南京分公司（江宁</w:t>
      </w:r>
      <w:r>
        <w:rPr>
          <w:rFonts w:hint="eastAsia" w:ascii="宋体" w:hAnsi="宋体"/>
          <w:color w:val="000000"/>
          <w:sz w:val="24"/>
          <w:szCs w:val="24"/>
        </w:rPr>
        <w:t>区滨江经济开发区广济路168号双龙集团）</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color w:val="000000"/>
          <w:sz w:val="24"/>
          <w:szCs w:val="24"/>
        </w:rPr>
      </w:pPr>
      <w:r>
        <w:rPr>
          <w:rFonts w:hint="default" w:ascii="Times New Roman" w:hAnsi="Times New Roman" w:cs="Times New Roman"/>
          <w:color w:val="000000"/>
          <w:sz w:val="24"/>
          <w:szCs w:val="24"/>
        </w:rPr>
        <w:t>6、高抗裂高抗渗复合材料质量满足T/CECS10001-2019标准及相关规范要求，高抗裂高抗渗材料由抗裂复合纤维组份、膨胀组份、保水组份、改性组份合成，应有效缓解混凝土的开裂，要求产品限裂效能等级为一级，裂缝降低系数大于70%，其掺入量为胶凝材料的8%～10%。合同签订后有最新标准的，自动执行最新标准。如若供应过程中项目部查出供应商用其他劣质品牌冒充合同约定品牌的，项目部将没收其履约保证金。造成项目部相关损失的（包括但不限于工程产品报废、返工返修、工期延误等费用和损失），负</w:t>
      </w:r>
      <w:r>
        <w:rPr>
          <w:rFonts w:ascii="宋体" w:hAnsi="宋体"/>
          <w:color w:val="000000"/>
          <w:sz w:val="24"/>
          <w:szCs w:val="24"/>
        </w:rPr>
        <w:t>责赔偿相关损失，并承担相关责任。</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7</w:t>
      </w:r>
      <w:r>
        <w:rPr>
          <w:rFonts w:ascii="宋体" w:hAnsi="宋体"/>
          <w:color w:val="000000"/>
          <w:sz w:val="24"/>
          <w:szCs w:val="24"/>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keepNext w:val="0"/>
        <w:keepLines w:val="0"/>
        <w:pageBreakBefore w:val="0"/>
        <w:kinsoku/>
        <w:wordWrap/>
        <w:overflowPunct/>
        <w:topLinePunct w:val="0"/>
        <w:autoSpaceDE/>
        <w:autoSpaceDN/>
        <w:bidi w:val="0"/>
        <w:adjustRightInd/>
        <w:snapToGrid/>
        <w:spacing w:line="312" w:lineRule="auto"/>
        <w:ind w:firstLine="482" w:firstLineChars="200"/>
        <w:textAlignment w:val="auto"/>
        <w:outlineLvl w:val="1"/>
        <w:rPr>
          <w:rFonts w:hint="eastAsia" w:ascii="宋体" w:hAnsi="宋体"/>
          <w:b/>
          <w:bCs/>
          <w:sz w:val="24"/>
          <w:szCs w:val="24"/>
        </w:rPr>
      </w:pPr>
      <w:r>
        <w:rPr>
          <w:rFonts w:ascii="宋体" w:hAnsi="宋体"/>
          <w:b/>
          <w:bCs/>
          <w:sz w:val="24"/>
          <w:szCs w:val="24"/>
        </w:rPr>
        <w:t>六、结算和付款方式</w:t>
      </w:r>
    </w:p>
    <w:p>
      <w:pPr>
        <w:keepNext w:val="0"/>
        <w:keepLines w:val="0"/>
        <w:pageBreakBefore w:val="0"/>
        <w:shd w:val="clear" w:color="auto" w:fill="FFFFFF"/>
        <w:kinsoku/>
        <w:wordWrap/>
        <w:overflowPunct/>
        <w:topLinePunct w:val="0"/>
        <w:autoSpaceDE/>
        <w:autoSpaceDN/>
        <w:bidi w:val="0"/>
        <w:adjustRightInd/>
        <w:snapToGrid/>
        <w:spacing w:line="312" w:lineRule="auto"/>
        <w:ind w:firstLine="480" w:firstLineChars="200"/>
        <w:textAlignment w:val="auto"/>
        <w:rPr>
          <w:rFonts w:hint="eastAsia" w:ascii="宋体" w:hAnsi="宋体"/>
          <w:kern w:val="0"/>
          <w:sz w:val="24"/>
          <w:szCs w:val="24"/>
          <w:lang w:eastAsia="zh-Hans"/>
        </w:rPr>
      </w:pPr>
      <w:r>
        <w:rPr>
          <w:rFonts w:ascii="宋体" w:hAnsi="宋体"/>
          <w:kern w:val="0"/>
          <w:sz w:val="24"/>
          <w:szCs w:val="24"/>
          <w:lang w:eastAsia="zh-Hans"/>
        </w:rPr>
        <w:t>1.结算依据</w:t>
      </w:r>
    </w:p>
    <w:p>
      <w:pPr>
        <w:keepNext w:val="0"/>
        <w:keepLines w:val="0"/>
        <w:pageBreakBefore w:val="0"/>
        <w:shd w:val="clear" w:color="auto" w:fill="FFFFFF"/>
        <w:kinsoku/>
        <w:wordWrap/>
        <w:overflowPunct/>
        <w:topLinePunct w:val="0"/>
        <w:autoSpaceDE/>
        <w:autoSpaceDN/>
        <w:bidi w:val="0"/>
        <w:adjustRightInd/>
        <w:snapToGrid/>
        <w:spacing w:line="312" w:lineRule="auto"/>
        <w:ind w:firstLine="480" w:firstLineChars="200"/>
        <w:textAlignment w:val="auto"/>
        <w:rPr>
          <w:rFonts w:hint="eastAsia" w:ascii="宋体" w:hAnsi="宋体"/>
          <w:kern w:val="0"/>
          <w:sz w:val="24"/>
          <w:szCs w:val="24"/>
        </w:rPr>
      </w:pPr>
      <w:r>
        <w:rPr>
          <w:rFonts w:ascii="宋体" w:hAnsi="宋体"/>
          <w:kern w:val="0"/>
          <w:sz w:val="24"/>
          <w:szCs w:val="24"/>
          <w:lang w:eastAsia="zh-Hans"/>
        </w:rPr>
        <w:t>供方将材料送至施工现场后，需方进行材料检测送检，检测合格方可进行结算，</w:t>
      </w:r>
      <w:r>
        <w:rPr>
          <w:rFonts w:ascii="宋体" w:hAnsi="宋体"/>
          <w:kern w:val="0"/>
          <w:sz w:val="24"/>
          <w:szCs w:val="24"/>
        </w:rPr>
        <w:t>招标人项目部</w:t>
      </w:r>
      <w:r>
        <w:rPr>
          <w:rFonts w:ascii="宋体" w:hAnsi="宋体"/>
          <w:kern w:val="0"/>
          <w:sz w:val="24"/>
          <w:szCs w:val="24"/>
          <w:lang w:eastAsia="zh-Hans"/>
        </w:rPr>
        <w:t>指派</w:t>
      </w:r>
      <w:r>
        <w:rPr>
          <w:rFonts w:ascii="宋体" w:hAnsi="宋体"/>
          <w:kern w:val="0"/>
          <w:sz w:val="24"/>
          <w:szCs w:val="24"/>
        </w:rPr>
        <w:t>专</w:t>
      </w:r>
      <w:r>
        <w:rPr>
          <w:rFonts w:ascii="宋体" w:hAnsi="宋体"/>
          <w:kern w:val="0"/>
          <w:sz w:val="24"/>
          <w:szCs w:val="24"/>
          <w:lang w:eastAsia="zh-Hans"/>
        </w:rPr>
        <w:t>人员</w:t>
      </w:r>
      <w:r>
        <w:rPr>
          <w:rFonts w:ascii="宋体" w:hAnsi="宋体"/>
          <w:kern w:val="0"/>
          <w:sz w:val="24"/>
          <w:szCs w:val="24"/>
        </w:rPr>
        <w:t>在送货单上签字，</w:t>
      </w:r>
      <w:r>
        <w:rPr>
          <w:rFonts w:ascii="宋体" w:hAnsi="宋体"/>
          <w:kern w:val="0"/>
          <w:sz w:val="24"/>
          <w:szCs w:val="24"/>
          <w:lang w:eastAsia="zh-Hans"/>
        </w:rPr>
        <w:t>非有效授权人签署的签收单一律无效。</w:t>
      </w:r>
      <w:r>
        <w:rPr>
          <w:rFonts w:ascii="宋体" w:hAnsi="宋体"/>
          <w:kern w:val="0"/>
          <w:sz w:val="24"/>
          <w:szCs w:val="24"/>
        </w:rPr>
        <w:t>以检测合格的到工高抗裂高抗渗复合材料数量和相应结算</w:t>
      </w:r>
      <w:r>
        <w:rPr>
          <w:rFonts w:ascii="宋体" w:hAnsi="宋体"/>
          <w:kern w:val="0"/>
          <w:sz w:val="24"/>
          <w:szCs w:val="24"/>
          <w:lang w:eastAsia="zh-Hans"/>
        </w:rPr>
        <w:t>单价作为结算依据</w:t>
      </w:r>
      <w:r>
        <w:rPr>
          <w:rFonts w:ascii="宋体" w:hAnsi="宋体"/>
          <w:kern w:val="0"/>
          <w:sz w:val="24"/>
          <w:szCs w:val="24"/>
        </w:rPr>
        <w:t>。</w:t>
      </w:r>
    </w:p>
    <w:p>
      <w:pPr>
        <w:keepNext w:val="0"/>
        <w:keepLines w:val="0"/>
        <w:pageBreakBefore w:val="0"/>
        <w:shd w:val="clear" w:color="auto" w:fill="FFFFFF"/>
        <w:kinsoku/>
        <w:wordWrap/>
        <w:overflowPunct/>
        <w:topLinePunct w:val="0"/>
        <w:autoSpaceDE/>
        <w:autoSpaceDN/>
        <w:bidi w:val="0"/>
        <w:adjustRightInd/>
        <w:snapToGrid/>
        <w:spacing w:line="312" w:lineRule="auto"/>
        <w:ind w:firstLine="480" w:firstLineChars="200"/>
        <w:textAlignment w:val="auto"/>
        <w:rPr>
          <w:rFonts w:hint="eastAsia" w:ascii="宋体" w:hAnsi="宋体"/>
          <w:kern w:val="0"/>
          <w:sz w:val="24"/>
          <w:szCs w:val="24"/>
          <w:lang w:eastAsia="zh-Hans"/>
        </w:rPr>
      </w:pPr>
      <w:r>
        <w:rPr>
          <w:rFonts w:ascii="宋体" w:hAnsi="宋体"/>
          <w:kern w:val="0"/>
          <w:sz w:val="24"/>
          <w:szCs w:val="24"/>
          <w:lang w:eastAsia="zh-Hans"/>
        </w:rPr>
        <w:t>2.结算方式</w:t>
      </w:r>
      <w:bookmarkStart w:id="3" w:name="_Hlk96449590"/>
    </w:p>
    <w:bookmarkEnd w:id="3"/>
    <w:p>
      <w:pPr>
        <w:keepNext w:val="0"/>
        <w:keepLines w:val="0"/>
        <w:pageBreakBefore w:val="0"/>
        <w:widowControl/>
        <w:shd w:val="clear" w:color="auto" w:fill="FFFFFF"/>
        <w:kinsoku/>
        <w:wordWrap/>
        <w:overflowPunct/>
        <w:topLinePunct w:val="0"/>
        <w:autoSpaceDE/>
        <w:autoSpaceDN/>
        <w:bidi w:val="0"/>
        <w:adjustRightInd/>
        <w:snapToGrid/>
        <w:spacing w:line="312" w:lineRule="auto"/>
        <w:ind w:firstLine="480" w:firstLineChars="200"/>
        <w:textAlignment w:val="auto"/>
        <w:rPr>
          <w:rFonts w:hint="eastAsia" w:ascii="宋体" w:hAnsi="宋体"/>
          <w:kern w:val="0"/>
          <w:sz w:val="24"/>
          <w:szCs w:val="24"/>
          <w:lang w:eastAsia="zh-Hans"/>
        </w:rPr>
      </w:pPr>
      <w:r>
        <w:rPr>
          <w:rFonts w:ascii="宋体" w:hAnsi="宋体"/>
          <w:kern w:val="0"/>
          <w:sz w:val="24"/>
          <w:szCs w:val="24"/>
          <w:lang w:eastAsia="zh-Hans"/>
        </w:rPr>
        <w:t>按月结算，供货方在每月10日前与招标人项目部核对上月所供</w:t>
      </w:r>
      <w:r>
        <w:rPr>
          <w:rFonts w:ascii="宋体" w:hAnsi="宋体"/>
          <w:kern w:val="0"/>
          <w:sz w:val="24"/>
          <w:szCs w:val="24"/>
        </w:rPr>
        <w:t>高抗裂高抗渗复合材料</w:t>
      </w:r>
      <w:r>
        <w:rPr>
          <w:rFonts w:ascii="宋体" w:hAnsi="宋体"/>
          <w:kern w:val="0"/>
          <w:sz w:val="24"/>
          <w:szCs w:val="24"/>
          <w:lang w:eastAsia="zh-Hans"/>
        </w:rPr>
        <w:t>数量及货款，招标人项目部凭供货方开具的</w:t>
      </w:r>
      <w:r>
        <w:rPr>
          <w:rFonts w:ascii="宋体" w:hAnsi="宋体"/>
          <w:kern w:val="0"/>
          <w:sz w:val="24"/>
          <w:szCs w:val="24"/>
        </w:rPr>
        <w:t>税率为13%</w:t>
      </w:r>
      <w:r>
        <w:rPr>
          <w:rFonts w:ascii="宋体" w:hAnsi="宋体"/>
          <w:kern w:val="0"/>
          <w:sz w:val="24"/>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shd w:val="clear" w:color="auto" w:fill="FFFFFF"/>
        <w:kinsoku/>
        <w:wordWrap/>
        <w:overflowPunct/>
        <w:topLinePunct w:val="0"/>
        <w:autoSpaceDE/>
        <w:autoSpaceDN/>
        <w:bidi w:val="0"/>
        <w:adjustRightInd/>
        <w:snapToGrid/>
        <w:spacing w:line="312" w:lineRule="auto"/>
        <w:ind w:firstLine="480" w:firstLineChars="200"/>
        <w:textAlignment w:val="auto"/>
        <w:rPr>
          <w:rFonts w:hint="eastAsia" w:ascii="宋体" w:hAnsi="宋体"/>
          <w:kern w:val="0"/>
          <w:sz w:val="24"/>
          <w:szCs w:val="24"/>
          <w:lang w:eastAsia="zh-Hans"/>
        </w:rPr>
      </w:pPr>
      <w:r>
        <w:rPr>
          <w:rFonts w:ascii="宋体" w:hAnsi="宋体"/>
          <w:kern w:val="0"/>
          <w:sz w:val="24"/>
          <w:szCs w:val="24"/>
          <w:lang w:eastAsia="zh-Hans"/>
        </w:rPr>
        <w:t>3.付款方式</w:t>
      </w:r>
    </w:p>
    <w:p>
      <w:pPr>
        <w:keepNext w:val="0"/>
        <w:keepLines w:val="0"/>
        <w:pageBreakBefore w:val="0"/>
        <w:widowControl/>
        <w:shd w:val="clear" w:color="auto" w:fill="FFFFFF"/>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kern w:val="0"/>
          <w:sz w:val="24"/>
          <w:szCs w:val="24"/>
          <w:lang w:val="en-US" w:eastAsia="zh-CN"/>
        </w:rPr>
      </w:pPr>
      <w:r>
        <w:rPr>
          <w:rFonts w:ascii="宋体" w:hAnsi="宋体"/>
          <w:kern w:val="0"/>
          <w:sz w:val="24"/>
          <w:szCs w:val="24"/>
        </w:rPr>
        <w:t>本次采购无预付款，在双方办理结算手续后，招标人在收到供货方提供已结算货款等额的税率为13%的增值税专用发票、质量证明书（</w:t>
      </w:r>
      <w:r>
        <w:rPr>
          <w:rFonts w:ascii="宋体" w:hAnsi="宋体"/>
          <w:b/>
          <w:bCs/>
          <w:color w:val="FF0000"/>
          <w:kern w:val="0"/>
          <w:sz w:val="24"/>
          <w:szCs w:val="24"/>
        </w:rPr>
        <w:t>需加盖供货方公章</w:t>
      </w:r>
      <w:r>
        <w:rPr>
          <w:rFonts w:ascii="宋体" w:hAnsi="宋体"/>
          <w:kern w:val="0"/>
          <w:sz w:val="24"/>
          <w:szCs w:val="24"/>
        </w:rPr>
        <w:t>）、质量终身制承诺书后（</w:t>
      </w:r>
      <w:r>
        <w:rPr>
          <w:rFonts w:ascii="宋体" w:hAnsi="宋体"/>
          <w:b/>
          <w:bCs/>
          <w:color w:val="FF0000"/>
          <w:kern w:val="0"/>
          <w:sz w:val="24"/>
          <w:szCs w:val="24"/>
        </w:rPr>
        <w:t>需加盖供货方公章</w:t>
      </w:r>
      <w:r>
        <w:rPr>
          <w:rFonts w:ascii="宋体" w:hAnsi="宋体"/>
          <w:kern w:val="0"/>
          <w:sz w:val="24"/>
          <w:szCs w:val="24"/>
        </w:rPr>
        <w:t>）等资料后7个工作日内</w:t>
      </w:r>
      <w:r>
        <w:rPr>
          <w:rFonts w:hint="eastAsia" w:ascii="宋体" w:hAnsi="宋体"/>
          <w:kern w:val="0"/>
          <w:sz w:val="24"/>
          <w:szCs w:val="24"/>
          <w:lang w:val="en-US" w:eastAsia="zh-CN"/>
        </w:rPr>
        <w:t>付至已结算货款的90%</w:t>
      </w:r>
      <w:r>
        <w:rPr>
          <w:rFonts w:hint="eastAsia" w:ascii="宋体" w:hAnsi="宋体"/>
          <w:kern w:val="0"/>
          <w:sz w:val="24"/>
          <w:szCs w:val="24"/>
          <w:lang w:eastAsia="zh-CN"/>
        </w:rPr>
        <w:t>，</w:t>
      </w:r>
      <w:r>
        <w:rPr>
          <w:rFonts w:hint="eastAsia" w:ascii="宋体" w:hAnsi="宋体"/>
          <w:kern w:val="0"/>
          <w:sz w:val="24"/>
          <w:szCs w:val="24"/>
          <w:lang w:val="en-US" w:eastAsia="zh-CN"/>
        </w:rPr>
        <w:t>供货全部结束后60天内付清10%余款。</w:t>
      </w:r>
      <w:r>
        <w:rPr>
          <w:rFonts w:ascii="宋体" w:hAnsi="宋体"/>
          <w:kern w:val="0"/>
          <w:sz w:val="24"/>
          <w:szCs w:val="24"/>
        </w:rPr>
        <w:t>支付款项前，供货方须按付款额开具并加盖财务专用章的收款收据。</w:t>
      </w:r>
    </w:p>
    <w:p>
      <w:pPr>
        <w:keepNext w:val="0"/>
        <w:keepLines w:val="0"/>
        <w:pageBreakBefore w:val="0"/>
        <w:kinsoku/>
        <w:wordWrap/>
        <w:overflowPunct/>
        <w:topLinePunct w:val="0"/>
        <w:autoSpaceDE/>
        <w:autoSpaceDN/>
        <w:bidi w:val="0"/>
        <w:adjustRightInd/>
        <w:snapToGrid/>
        <w:spacing w:line="312"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七</w:t>
      </w:r>
      <w:r>
        <w:rPr>
          <w:rFonts w:ascii="宋体" w:hAnsi="宋体"/>
          <w:b/>
          <w:bCs/>
          <w:sz w:val="24"/>
          <w:szCs w:val="24"/>
        </w:rPr>
        <w:t>、招标文件的澄清</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对招标文件的任何疑问均可向招标单位联系人电话方式澄清。招标人单方自行澄清的，将以书面形式发出，并构成招标文件的一部分。</w:t>
      </w:r>
      <w:r>
        <w:rPr>
          <w:rFonts w:hint="eastAsia" w:ascii="宋体" w:hAnsi="宋体"/>
          <w:b/>
          <w:bCs/>
          <w:sz w:val="24"/>
          <w:szCs w:val="24"/>
        </w:rPr>
        <w:t>投标人上传投标文件前关注本公司集中采购平台相关的书面</w:t>
      </w:r>
      <w:r>
        <w:rPr>
          <w:rFonts w:ascii="宋体" w:hAnsi="宋体"/>
          <w:b/>
          <w:bCs/>
          <w:sz w:val="24"/>
          <w:szCs w:val="24"/>
          <w:lang w:eastAsia="zh-Hans"/>
        </w:rPr>
        <w:t>澄清</w:t>
      </w:r>
      <w:r>
        <w:rPr>
          <w:rFonts w:hint="eastAsia" w:ascii="宋体" w:hAnsi="宋体"/>
          <w:b/>
          <w:bCs/>
          <w:sz w:val="24"/>
          <w:szCs w:val="24"/>
        </w:rPr>
        <w:t>公告</w:t>
      </w:r>
      <w:r>
        <w:rPr>
          <w:rFonts w:hint="eastAsia" w:ascii="宋体" w:hAnsi="宋体"/>
          <w:sz w:val="24"/>
          <w:szCs w:val="24"/>
        </w:rPr>
        <w:t>。</w:t>
      </w:r>
    </w:p>
    <w:p>
      <w:pPr>
        <w:keepNext w:val="0"/>
        <w:keepLines w:val="0"/>
        <w:pageBreakBefore w:val="0"/>
        <w:kinsoku/>
        <w:wordWrap/>
        <w:overflowPunct/>
        <w:topLinePunct w:val="0"/>
        <w:autoSpaceDE/>
        <w:autoSpaceDN/>
        <w:bidi w:val="0"/>
        <w:adjustRightInd/>
        <w:snapToGrid/>
        <w:spacing w:line="312"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八</w:t>
      </w:r>
      <w:r>
        <w:rPr>
          <w:rFonts w:ascii="宋体" w:hAnsi="宋体"/>
          <w:b/>
          <w:bCs/>
          <w:sz w:val="24"/>
          <w:szCs w:val="24"/>
        </w:rPr>
        <w:t>、投标文件的编制</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1、投标文件使用的质量、技术等规范应符合国家有关标准。</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2、除工程规范另有规定外，投标文件使用的度量单位，均采用法定计量单位。</w:t>
      </w:r>
    </w:p>
    <w:p>
      <w:pPr>
        <w:keepNext w:val="0"/>
        <w:keepLines w:val="0"/>
        <w:pageBreakBefore w:val="0"/>
        <w:kinsoku/>
        <w:wordWrap/>
        <w:overflowPunct/>
        <w:topLinePunct w:val="0"/>
        <w:autoSpaceDE/>
        <w:autoSpaceDN/>
        <w:bidi w:val="0"/>
        <w:adjustRightInd/>
        <w:snapToGrid/>
        <w:spacing w:line="312"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九</w:t>
      </w:r>
      <w:r>
        <w:rPr>
          <w:rFonts w:ascii="宋体" w:hAnsi="宋体"/>
          <w:b/>
          <w:bCs/>
          <w:sz w:val="24"/>
          <w:szCs w:val="24"/>
        </w:rPr>
        <w:t>、投标文件组成</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1、</w:t>
      </w:r>
      <w:bookmarkStart w:id="4" w:name="_Hlk180251349"/>
      <w:r>
        <w:rPr>
          <w:rFonts w:ascii="宋体" w:hAnsi="宋体"/>
          <w:sz w:val="24"/>
          <w:szCs w:val="24"/>
          <w:lang w:eastAsia="zh-Hans"/>
        </w:rPr>
        <w:t>投标文件封面</w:t>
      </w:r>
      <w:bookmarkEnd w:id="4"/>
      <w:r>
        <w:rPr>
          <w:rFonts w:ascii="宋体" w:hAnsi="宋体"/>
          <w:sz w:val="24"/>
          <w:szCs w:val="24"/>
          <w:lang w:eastAsia="zh-Hans"/>
        </w:rPr>
        <w:t>（</w:t>
      </w:r>
      <w:bookmarkStart w:id="5" w:name="_Hlk180251328"/>
      <w:r>
        <w:rPr>
          <w:rFonts w:ascii="宋体" w:hAnsi="宋体"/>
          <w:sz w:val="24"/>
          <w:szCs w:val="24"/>
          <w:lang w:eastAsia="zh-Hans"/>
        </w:rPr>
        <w:t>附件1</w:t>
      </w:r>
      <w:bookmarkEnd w:id="5"/>
      <w:r>
        <w:rPr>
          <w:rFonts w:ascii="宋体" w:hAnsi="宋体"/>
          <w:sz w:val="24"/>
          <w:szCs w:val="24"/>
          <w:lang w:eastAsia="zh-Hans"/>
        </w:rPr>
        <w:t>）</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2、投标函（</w:t>
      </w:r>
      <w:bookmarkStart w:id="6" w:name="_Hlk180252335"/>
      <w:r>
        <w:rPr>
          <w:rFonts w:ascii="宋体" w:hAnsi="宋体"/>
          <w:sz w:val="24"/>
          <w:szCs w:val="24"/>
          <w:lang w:eastAsia="zh-Hans"/>
        </w:rPr>
        <w:t>附件2</w:t>
      </w:r>
      <w:bookmarkEnd w:id="6"/>
      <w:r>
        <w:rPr>
          <w:rFonts w:ascii="宋体" w:hAnsi="宋体"/>
          <w:sz w:val="24"/>
          <w:szCs w:val="24"/>
          <w:lang w:eastAsia="zh-Hans"/>
        </w:rPr>
        <w:t>）</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3、</w:t>
      </w:r>
      <w:r>
        <w:rPr>
          <w:rFonts w:hint="eastAsia" w:ascii="宋体" w:hAnsi="宋体"/>
          <w:sz w:val="24"/>
          <w:szCs w:val="24"/>
          <w:lang w:eastAsia="zh-Hans"/>
        </w:rPr>
        <w:t>投标报价</w:t>
      </w:r>
      <w:r>
        <w:rPr>
          <w:rFonts w:hint="eastAsia" w:ascii="宋体" w:hAnsi="宋体"/>
          <w:sz w:val="24"/>
          <w:szCs w:val="24"/>
          <w:lang w:val="en-US" w:eastAsia="zh-CN"/>
        </w:rPr>
        <w:t>单</w:t>
      </w:r>
      <w:r>
        <w:rPr>
          <w:rFonts w:ascii="宋体" w:hAnsi="宋体"/>
          <w:sz w:val="24"/>
          <w:szCs w:val="24"/>
          <w:lang w:eastAsia="zh-Hans"/>
        </w:rPr>
        <w:t>（附件</w:t>
      </w:r>
      <w:r>
        <w:rPr>
          <w:rFonts w:hint="eastAsia" w:ascii="宋体" w:hAnsi="宋体"/>
          <w:sz w:val="24"/>
          <w:szCs w:val="24"/>
        </w:rPr>
        <w:t>3</w:t>
      </w:r>
      <w:r>
        <w:rPr>
          <w:rFonts w:ascii="宋体" w:hAnsi="宋体"/>
          <w:sz w:val="24"/>
          <w:szCs w:val="24"/>
          <w:lang w:eastAsia="zh-Hans"/>
        </w:rPr>
        <w:t>）</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4、投标单位法定代表人身份证明书（附件</w:t>
      </w:r>
      <w:r>
        <w:rPr>
          <w:rFonts w:hint="eastAsia" w:ascii="宋体" w:hAnsi="宋体"/>
          <w:sz w:val="24"/>
          <w:szCs w:val="24"/>
        </w:rPr>
        <w:t>4</w:t>
      </w:r>
      <w:r>
        <w:rPr>
          <w:rFonts w:ascii="宋体" w:hAnsi="宋体"/>
          <w:sz w:val="24"/>
          <w:szCs w:val="24"/>
          <w:lang w:eastAsia="zh-Hans"/>
        </w:rPr>
        <w:t>）</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5、授权委托书（附件</w:t>
      </w:r>
      <w:r>
        <w:rPr>
          <w:rFonts w:hint="eastAsia" w:ascii="宋体" w:hAnsi="宋体"/>
          <w:sz w:val="24"/>
          <w:szCs w:val="24"/>
        </w:rPr>
        <w:t>5</w:t>
      </w:r>
      <w:r>
        <w:rPr>
          <w:rFonts w:ascii="宋体" w:hAnsi="宋体"/>
          <w:sz w:val="24"/>
          <w:szCs w:val="24"/>
          <w:lang w:eastAsia="zh-Hans"/>
        </w:rPr>
        <w:t>）</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6、投标单位资信证明资料（附件</w:t>
      </w:r>
      <w:r>
        <w:rPr>
          <w:rFonts w:hint="eastAsia" w:ascii="宋体" w:hAnsi="宋体"/>
          <w:sz w:val="24"/>
          <w:szCs w:val="24"/>
        </w:rPr>
        <w:t>6</w:t>
      </w:r>
      <w:r>
        <w:rPr>
          <w:rFonts w:ascii="宋体" w:hAnsi="宋体"/>
          <w:sz w:val="24"/>
          <w:szCs w:val="24"/>
          <w:lang w:eastAsia="zh-Hans"/>
        </w:rPr>
        <w:t>）</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rPr>
      </w:pPr>
      <w:r>
        <w:rPr>
          <w:rFonts w:ascii="宋体" w:hAnsi="宋体"/>
          <w:sz w:val="24"/>
          <w:szCs w:val="24"/>
          <w:lang w:eastAsia="zh-Hans"/>
        </w:rPr>
        <w:t>7、</w:t>
      </w:r>
      <w:r>
        <w:rPr>
          <w:rFonts w:ascii="宋体" w:hAnsi="宋体"/>
          <w:sz w:val="24"/>
          <w:szCs w:val="24"/>
        </w:rPr>
        <w:t>生产厂家</w:t>
      </w:r>
      <w:r>
        <w:rPr>
          <w:rFonts w:ascii="宋体" w:hAnsi="宋体"/>
          <w:sz w:val="24"/>
          <w:szCs w:val="24"/>
          <w:lang w:eastAsia="zh-Hans"/>
        </w:rPr>
        <w:t>营业执照</w:t>
      </w:r>
      <w:r>
        <w:rPr>
          <w:rFonts w:ascii="宋体" w:hAnsi="宋体"/>
          <w:sz w:val="24"/>
          <w:szCs w:val="24"/>
        </w:rPr>
        <w:t>复印件及资质证明文件</w:t>
      </w:r>
      <w:r>
        <w:rPr>
          <w:rFonts w:ascii="宋体" w:hAnsi="宋体"/>
          <w:sz w:val="24"/>
          <w:szCs w:val="24"/>
          <w:lang w:eastAsia="zh-Hans"/>
        </w:rPr>
        <w:t>（附件</w:t>
      </w:r>
      <w:r>
        <w:rPr>
          <w:rFonts w:hint="eastAsia" w:ascii="宋体" w:hAnsi="宋体"/>
          <w:sz w:val="24"/>
          <w:szCs w:val="24"/>
        </w:rPr>
        <w:t>7</w:t>
      </w:r>
      <w:r>
        <w:rPr>
          <w:rFonts w:ascii="宋体" w:hAnsi="宋体"/>
          <w:sz w:val="24"/>
          <w:szCs w:val="24"/>
          <w:lang w:eastAsia="zh-Hans"/>
        </w:rPr>
        <w:t>）</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rPr>
      </w:pPr>
      <w:r>
        <w:rPr>
          <w:rFonts w:hint="eastAsia" w:ascii="宋体" w:hAnsi="宋体"/>
          <w:sz w:val="24"/>
          <w:szCs w:val="24"/>
        </w:rPr>
        <w:t>8、</w:t>
      </w:r>
      <w:r>
        <w:rPr>
          <w:rFonts w:ascii="宋体" w:hAnsi="宋体"/>
          <w:sz w:val="24"/>
          <w:szCs w:val="24"/>
          <w:lang w:eastAsia="zh-Hans"/>
        </w:rPr>
        <w:t>投标保证金（汇款凭证）（附件</w:t>
      </w:r>
      <w:r>
        <w:rPr>
          <w:rFonts w:hint="eastAsia" w:ascii="宋体" w:hAnsi="宋体"/>
          <w:sz w:val="24"/>
          <w:szCs w:val="24"/>
        </w:rPr>
        <w:t>8</w:t>
      </w:r>
      <w:r>
        <w:rPr>
          <w:rFonts w:ascii="宋体" w:hAnsi="宋体"/>
          <w:sz w:val="24"/>
          <w:szCs w:val="24"/>
          <w:lang w:eastAsia="zh-Hans"/>
        </w:rPr>
        <w:t>）</w:t>
      </w:r>
    </w:p>
    <w:p>
      <w:pPr>
        <w:keepNext w:val="0"/>
        <w:keepLines w:val="0"/>
        <w:pageBreakBefore w:val="0"/>
        <w:kinsoku/>
        <w:wordWrap/>
        <w:overflowPunct/>
        <w:topLinePunct w:val="0"/>
        <w:autoSpaceDE/>
        <w:autoSpaceDN/>
        <w:bidi w:val="0"/>
        <w:adjustRightInd/>
        <w:snapToGrid/>
        <w:spacing w:line="312"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十</w:t>
      </w:r>
      <w:r>
        <w:rPr>
          <w:rFonts w:ascii="宋体" w:hAnsi="宋体"/>
          <w:b/>
          <w:bCs/>
          <w:sz w:val="24"/>
          <w:szCs w:val="24"/>
        </w:rPr>
        <w:t>、评标方式、标准及方法</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color w:val="0000FF"/>
          <w:sz w:val="24"/>
          <w:szCs w:val="24"/>
          <w:lang w:eastAsia="zh-Hans"/>
        </w:rPr>
        <w:t>招标人根据投标人的报价，</w:t>
      </w:r>
      <w:r>
        <w:rPr>
          <w:rFonts w:hint="eastAsia" w:ascii="宋体" w:hAnsi="宋体"/>
          <w:color w:val="0000FF"/>
          <w:sz w:val="24"/>
          <w:szCs w:val="24"/>
          <w:lang w:eastAsia="zh-Hans"/>
        </w:rPr>
        <w:t>选择3家报价低的单位作为中标候选人</w:t>
      </w:r>
      <w:r>
        <w:rPr>
          <w:rFonts w:hint="eastAsia" w:ascii="宋体" w:hAnsi="宋体"/>
          <w:color w:val="0000FF"/>
          <w:sz w:val="24"/>
          <w:szCs w:val="24"/>
          <w:lang w:eastAsia="zh-CN"/>
        </w:rPr>
        <w:t>，</w:t>
      </w:r>
      <w:r>
        <w:rPr>
          <w:rFonts w:hint="eastAsia" w:ascii="宋体" w:hAnsi="宋体"/>
          <w:color w:val="0000FF"/>
          <w:sz w:val="24"/>
          <w:szCs w:val="24"/>
          <w:lang w:eastAsia="zh-Hans"/>
        </w:rPr>
        <w:t>中标候选人提供</w:t>
      </w:r>
      <w:r>
        <w:rPr>
          <w:rFonts w:hint="eastAsia" w:ascii="宋体" w:hAnsi="宋体"/>
          <w:color w:val="0000FF"/>
          <w:sz w:val="24"/>
          <w:szCs w:val="24"/>
          <w:lang w:val="en-US" w:eastAsia="zh-CN"/>
        </w:rPr>
        <w:t>的</w:t>
      </w:r>
      <w:r>
        <w:rPr>
          <w:rFonts w:hint="eastAsia" w:ascii="宋体" w:hAnsi="宋体"/>
          <w:color w:val="0000FF"/>
          <w:sz w:val="24"/>
          <w:szCs w:val="24"/>
          <w:lang w:eastAsia="zh-Hans"/>
        </w:rPr>
        <w:t>样品经检验合格后，其价格低者为中标人。</w:t>
      </w:r>
    </w:p>
    <w:p>
      <w:pPr>
        <w:keepNext w:val="0"/>
        <w:keepLines w:val="0"/>
        <w:pageBreakBefore w:val="0"/>
        <w:kinsoku/>
        <w:wordWrap/>
        <w:overflowPunct/>
        <w:topLinePunct w:val="0"/>
        <w:autoSpaceDE/>
        <w:autoSpaceDN/>
        <w:bidi w:val="0"/>
        <w:adjustRightInd/>
        <w:snapToGrid/>
        <w:spacing w:line="312" w:lineRule="auto"/>
        <w:ind w:firstLine="482" w:firstLineChars="200"/>
        <w:textAlignment w:val="auto"/>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一</w:t>
      </w:r>
      <w:r>
        <w:rPr>
          <w:rFonts w:ascii="宋体" w:hAnsi="宋体"/>
          <w:b/>
          <w:bCs/>
          <w:sz w:val="24"/>
          <w:szCs w:val="24"/>
        </w:rPr>
        <w:t>、</w:t>
      </w:r>
      <w:r>
        <w:rPr>
          <w:rFonts w:ascii="宋体" w:hAnsi="宋体"/>
          <w:b/>
          <w:bCs/>
          <w:color w:val="FF0000"/>
          <w:sz w:val="24"/>
          <w:szCs w:val="24"/>
        </w:rPr>
        <w:t>有下列情况之一，视为无效标</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（1）投标书未加盖投标人单位公章的；</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（2）投标人的授权委托人不能提供有效的授权委托书的；</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（3）逾期上传投标书的；</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（4）招标人认为投标报价严重偏离市场行情的；</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lang w:eastAsia="zh-Hans"/>
        </w:rPr>
      </w:pPr>
      <w:r>
        <w:rPr>
          <w:rFonts w:ascii="宋体" w:hAnsi="宋体"/>
          <w:sz w:val="24"/>
          <w:szCs w:val="24"/>
          <w:lang w:eastAsia="zh-Hans"/>
        </w:rPr>
        <w:t>（5）</w:t>
      </w:r>
      <w:r>
        <w:rPr>
          <w:rFonts w:ascii="宋体" w:hAnsi="宋体"/>
          <w:b/>
          <w:bCs/>
          <w:color w:val="FF0000"/>
          <w:sz w:val="24"/>
          <w:szCs w:val="24"/>
          <w:lang w:eastAsia="zh-Hans"/>
        </w:rPr>
        <w:t>报价未按要求填报</w:t>
      </w:r>
      <w:r>
        <w:rPr>
          <w:rFonts w:hint="eastAsia" w:ascii="宋体" w:hAnsi="宋体"/>
          <w:b/>
          <w:bCs/>
          <w:color w:val="FF0000"/>
          <w:sz w:val="24"/>
          <w:szCs w:val="24"/>
        </w:rPr>
        <w:t>或擅自更改投标文件格式内容</w:t>
      </w:r>
      <w:r>
        <w:rPr>
          <w:rFonts w:ascii="宋体" w:hAnsi="宋体"/>
          <w:b/>
          <w:bCs/>
          <w:color w:val="FF0000"/>
          <w:sz w:val="24"/>
          <w:szCs w:val="24"/>
          <w:lang w:eastAsia="zh-Hans"/>
        </w:rPr>
        <w:t>的</w:t>
      </w:r>
      <w:r>
        <w:rPr>
          <w:rFonts w:ascii="宋体" w:hAnsi="宋体"/>
          <w:sz w:val="24"/>
          <w:szCs w:val="24"/>
          <w:lang w:eastAsia="zh-Hans"/>
        </w:rPr>
        <w:t>。</w:t>
      </w:r>
    </w:p>
    <w:p>
      <w:pPr>
        <w:keepNext w:val="0"/>
        <w:keepLines w:val="0"/>
        <w:pageBreakBefore w:val="0"/>
        <w:kinsoku/>
        <w:wordWrap/>
        <w:overflowPunct/>
        <w:topLinePunct w:val="0"/>
        <w:autoSpaceDE/>
        <w:autoSpaceDN/>
        <w:bidi w:val="0"/>
        <w:adjustRightInd/>
        <w:snapToGrid/>
        <w:spacing w:line="312" w:lineRule="auto"/>
        <w:ind w:firstLine="482" w:firstLineChars="200"/>
        <w:textAlignment w:val="auto"/>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二</w:t>
      </w:r>
      <w:r>
        <w:rPr>
          <w:rFonts w:ascii="宋体" w:hAnsi="宋体"/>
          <w:b/>
          <w:bCs/>
          <w:sz w:val="24"/>
          <w:szCs w:val="24"/>
        </w:rPr>
        <w:t>、特别提示</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highlight w:val="none"/>
          <w:lang w:eastAsia="zh-Hans"/>
        </w:rPr>
      </w:pPr>
      <w:r>
        <w:rPr>
          <w:rFonts w:ascii="宋体" w:hAnsi="宋体"/>
          <w:sz w:val="24"/>
          <w:szCs w:val="24"/>
          <w:lang w:eastAsia="zh-Hans"/>
        </w:rPr>
        <w:t>1、</w:t>
      </w:r>
      <w:r>
        <w:rPr>
          <w:rFonts w:ascii="宋体" w:hAnsi="宋体"/>
          <w:sz w:val="24"/>
          <w:szCs w:val="24"/>
        </w:rPr>
        <w:t>本次招标</w:t>
      </w:r>
      <w:r>
        <w:rPr>
          <w:rFonts w:ascii="宋体" w:hAnsi="宋体"/>
          <w:sz w:val="24"/>
          <w:szCs w:val="24"/>
          <w:lang w:eastAsia="zh-Hans"/>
        </w:rPr>
        <w:t>拟选择</w:t>
      </w:r>
      <w:r>
        <w:rPr>
          <w:rFonts w:hint="eastAsia" w:ascii="宋体" w:hAnsi="宋体"/>
          <w:color w:val="0000FF"/>
          <w:sz w:val="24"/>
          <w:szCs w:val="24"/>
        </w:rPr>
        <w:t>1</w:t>
      </w:r>
      <w:r>
        <w:rPr>
          <w:rFonts w:ascii="宋体" w:hAnsi="宋体"/>
          <w:color w:val="0000FF"/>
          <w:sz w:val="24"/>
          <w:szCs w:val="24"/>
          <w:lang w:eastAsia="zh-Hans"/>
        </w:rPr>
        <w:t>家供货单位为</w:t>
      </w:r>
      <w:r>
        <w:rPr>
          <w:rFonts w:ascii="宋体" w:hAnsi="宋体"/>
          <w:color w:val="0000FF"/>
          <w:sz w:val="24"/>
          <w:szCs w:val="24"/>
          <w:highlight w:val="none"/>
          <w:lang w:eastAsia="zh-Hans"/>
        </w:rPr>
        <w:t>中标</w:t>
      </w:r>
      <w:r>
        <w:rPr>
          <w:rFonts w:hint="eastAsia" w:ascii="宋体" w:hAnsi="宋体"/>
          <w:color w:val="0000FF"/>
          <w:sz w:val="24"/>
          <w:szCs w:val="24"/>
          <w:highlight w:val="none"/>
          <w:lang w:eastAsia="zh-Hans"/>
        </w:rPr>
        <w:t>人</w:t>
      </w:r>
      <w:r>
        <w:rPr>
          <w:rFonts w:ascii="宋体" w:hAnsi="宋体"/>
          <w:sz w:val="24"/>
          <w:szCs w:val="24"/>
          <w:highlight w:val="none"/>
          <w:lang w:eastAsia="zh-Hans"/>
        </w:rPr>
        <w:t>。</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rPr>
      </w:pPr>
      <w:r>
        <w:rPr>
          <w:rFonts w:ascii="宋体" w:hAnsi="宋体"/>
          <w:sz w:val="24"/>
          <w:szCs w:val="24"/>
          <w:lang w:eastAsia="zh-Hans"/>
        </w:rPr>
        <w:t>2、开标后未获得中标通知者，视为未中标，招标单位和未中标单位均不需向对方承担任何民事责任</w:t>
      </w:r>
      <w:r>
        <w:rPr>
          <w:rFonts w:ascii="宋体" w:hAnsi="宋体"/>
          <w:sz w:val="24"/>
          <w:szCs w:val="24"/>
        </w:rPr>
        <w:t>。</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rPr>
      </w:pPr>
      <w:r>
        <w:rPr>
          <w:rFonts w:ascii="宋体" w:hAnsi="宋体"/>
          <w:sz w:val="24"/>
          <w:szCs w:val="24"/>
        </w:rPr>
        <w:t>3、中标单位在接到中标通知后3个工作日内，提供履约保证金后到</w:t>
      </w:r>
      <w:bookmarkStart w:id="7" w:name="_Hlk82700346"/>
      <w:r>
        <w:rPr>
          <w:rFonts w:ascii="宋体" w:hAnsi="宋体"/>
          <w:sz w:val="24"/>
          <w:szCs w:val="24"/>
          <w:u w:val="single"/>
        </w:rPr>
        <w:t xml:space="preserve"> </w:t>
      </w:r>
      <w:r>
        <w:rPr>
          <w:rFonts w:ascii="宋体" w:hAnsi="宋体"/>
          <w:b/>
          <w:bCs/>
          <w:sz w:val="24"/>
          <w:szCs w:val="24"/>
          <w:u w:val="single"/>
        </w:rPr>
        <w:t>江苏省水利建设工程有限公司秦淮新河水利枢纽改扩建工程土建施工及设备安装工程项目经理部</w:t>
      </w:r>
      <w:r>
        <w:rPr>
          <w:rFonts w:ascii="宋体" w:hAnsi="宋体"/>
          <w:sz w:val="24"/>
          <w:szCs w:val="24"/>
        </w:rPr>
        <w:t>签订合同</w:t>
      </w:r>
      <w:bookmarkEnd w:id="7"/>
      <w:r>
        <w:rPr>
          <w:rFonts w:ascii="宋体" w:hAnsi="宋体"/>
          <w:sz w:val="24"/>
          <w:szCs w:val="24"/>
        </w:rPr>
        <w:t>，逾期不签订合同将作为自动放弃处理，并没收其投标保证金。</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rPr>
      </w:pPr>
      <w:r>
        <w:rPr>
          <w:rFonts w:ascii="宋体" w:hAnsi="宋体"/>
          <w:sz w:val="24"/>
          <w:szCs w:val="24"/>
        </w:rPr>
        <w:t>4、本次</w:t>
      </w:r>
      <w:r>
        <w:rPr>
          <w:rFonts w:ascii="宋体" w:hAnsi="宋体"/>
          <w:sz w:val="24"/>
          <w:szCs w:val="24"/>
          <w:lang w:eastAsia="zh-Hans"/>
        </w:rPr>
        <w:t>招投标</w:t>
      </w:r>
      <w:r>
        <w:rPr>
          <w:rFonts w:ascii="宋体" w:hAnsi="宋体"/>
          <w:sz w:val="24"/>
          <w:szCs w:val="24"/>
        </w:rPr>
        <w:t>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adjustRightInd/>
        <w:snapToGrid/>
        <w:spacing w:line="312" w:lineRule="auto"/>
        <w:ind w:firstLine="482" w:firstLineChars="200"/>
        <w:textAlignment w:val="auto"/>
        <w:outlineLvl w:val="1"/>
        <w:rPr>
          <w:rFonts w:hint="eastAsia" w:ascii="宋体" w:hAnsi="宋体"/>
          <w:b/>
          <w:bCs/>
          <w:sz w:val="24"/>
          <w:szCs w:val="24"/>
        </w:rPr>
      </w:pPr>
      <w:r>
        <w:rPr>
          <w:rFonts w:ascii="宋体" w:hAnsi="宋体"/>
          <w:b/>
          <w:bCs/>
          <w:sz w:val="24"/>
          <w:szCs w:val="24"/>
        </w:rPr>
        <w:t>十三、其他</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sz w:val="24"/>
          <w:szCs w:val="24"/>
        </w:rPr>
        <w:sectPr>
          <w:footerReference r:id="rId6" w:type="default"/>
          <w:pgSz w:w="11906" w:h="16838"/>
          <w:pgMar w:top="1418" w:right="1134" w:bottom="1418" w:left="1134" w:header="737" w:footer="624" w:gutter="0"/>
          <w:pgNumType w:start="1"/>
          <w:cols w:space="720" w:num="1"/>
          <w:docGrid w:type="lines" w:linePitch="312" w:charSpace="0"/>
        </w:sectPr>
      </w:pPr>
      <w:r>
        <w:rPr>
          <w:rFonts w:ascii="宋体" w:hAnsi="宋体"/>
          <w:sz w:val="24"/>
          <w:szCs w:val="24"/>
          <w:lang w:eastAsia="zh-Hans"/>
        </w:rPr>
        <w:t>1、招标文件作</w:t>
      </w:r>
      <w:r>
        <w:rPr>
          <w:rFonts w:ascii="宋体" w:hAnsi="宋体"/>
          <w:sz w:val="24"/>
          <w:szCs w:val="24"/>
        </w:rPr>
        <w:t>为</w:t>
      </w:r>
      <w:r>
        <w:rPr>
          <w:rFonts w:ascii="宋体" w:hAnsi="宋体"/>
          <w:sz w:val="24"/>
          <w:szCs w:val="24"/>
          <w:lang w:eastAsia="zh-Hans"/>
        </w:rPr>
        <w:t>高抗裂高抗渗复合材料</w:t>
      </w:r>
      <w:r>
        <w:rPr>
          <w:rFonts w:ascii="宋体" w:hAnsi="宋体"/>
          <w:sz w:val="24"/>
          <w:szCs w:val="24"/>
        </w:rPr>
        <w:t>采购合同的组成部分。</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宋体" w:hAnsi="宋体"/>
          <w:b/>
          <w:sz w:val="24"/>
          <w:szCs w:val="24"/>
        </w:rPr>
      </w:pPr>
      <w:r>
        <w:rPr>
          <w:rFonts w:hint="eastAsia" w:ascii="宋体" w:hAnsi="宋体"/>
          <w:b/>
          <w:sz w:val="24"/>
          <w:szCs w:val="24"/>
        </w:rPr>
        <w:t>第二章 高抗裂高抗渗复合材料采购合同格式</w:t>
      </w:r>
    </w:p>
    <w:p>
      <w:pPr>
        <w:spacing w:after="312" w:afterLines="100" w:line="360" w:lineRule="auto"/>
        <w:jc w:val="center"/>
      </w:pPr>
      <w:r>
        <w:rPr>
          <w:rFonts w:hint="eastAsia"/>
          <w:sz w:val="36"/>
          <w:szCs w:val="36"/>
        </w:rPr>
        <w:t>高抗裂高抗渗复合材料采购合同</w:t>
      </w:r>
    </w:p>
    <w:p>
      <w:pPr>
        <w:keepNext w:val="0"/>
        <w:keepLines w:val="0"/>
        <w:pageBreakBefore w:val="0"/>
        <w:widowControl w:val="0"/>
        <w:kinsoku/>
        <w:wordWrap/>
        <w:overflowPunct/>
        <w:topLinePunct w:val="0"/>
        <w:autoSpaceDE/>
        <w:autoSpaceDN/>
        <w:bidi w:val="0"/>
        <w:adjustRightInd/>
        <w:snapToGrid/>
        <w:spacing w:line="327" w:lineRule="auto"/>
        <w:ind w:left="0" w:leftChars="-67" w:hanging="141" w:hangingChars="59"/>
        <w:textAlignment w:val="auto"/>
        <w:rPr>
          <w:rFonts w:hint="eastAsia" w:ascii="宋体" w:hAnsi="宋体"/>
          <w:sz w:val="24"/>
          <w:szCs w:val="24"/>
        </w:rPr>
      </w:pPr>
      <w:r>
        <w:rPr>
          <w:rFonts w:hint="eastAsia" w:ascii="宋体" w:hAnsi="宋体"/>
          <w:sz w:val="24"/>
          <w:szCs w:val="24"/>
        </w:rPr>
        <w:t>买方：                 （以下简称甲方）</w:t>
      </w:r>
    </w:p>
    <w:p>
      <w:pPr>
        <w:keepNext w:val="0"/>
        <w:keepLines w:val="0"/>
        <w:pageBreakBefore w:val="0"/>
        <w:widowControl w:val="0"/>
        <w:kinsoku/>
        <w:wordWrap/>
        <w:overflowPunct/>
        <w:topLinePunct w:val="0"/>
        <w:autoSpaceDE/>
        <w:autoSpaceDN/>
        <w:bidi w:val="0"/>
        <w:adjustRightInd/>
        <w:snapToGrid/>
        <w:spacing w:line="327" w:lineRule="auto"/>
        <w:ind w:left="0" w:leftChars="-67" w:hanging="141" w:hangingChars="59"/>
        <w:textAlignment w:val="auto"/>
        <w:rPr>
          <w:rFonts w:hint="eastAsia" w:ascii="宋体" w:hAnsi="宋体"/>
          <w:sz w:val="24"/>
          <w:szCs w:val="24"/>
        </w:rPr>
      </w:pPr>
      <w:r>
        <w:rPr>
          <w:rFonts w:hint="eastAsia" w:ascii="宋体" w:hAnsi="宋体"/>
          <w:sz w:val="24"/>
          <w:szCs w:val="24"/>
        </w:rPr>
        <w:t>卖方：                 （以下简称乙方）</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甲乙双方在平等、自愿、公平和诚实信用的基础上，根据《中华人民共和国民法典》及有关法律法规，就甲方向乙方采购高抗裂高抗渗复合材料一事，达成本协议，供双方共同遵守。</w:t>
      </w:r>
    </w:p>
    <w:p>
      <w:pPr>
        <w:keepNext w:val="0"/>
        <w:keepLines w:val="0"/>
        <w:pageBreakBefore w:val="0"/>
        <w:widowControl w:val="0"/>
        <w:kinsoku/>
        <w:wordWrap/>
        <w:overflowPunct/>
        <w:topLinePunct w:val="0"/>
        <w:autoSpaceDE/>
        <w:autoSpaceDN/>
        <w:bidi w:val="0"/>
        <w:adjustRightInd/>
        <w:snapToGrid/>
        <w:spacing w:line="327" w:lineRule="auto"/>
        <w:ind w:firstLine="482" w:firstLineChars="200"/>
        <w:textAlignment w:val="auto"/>
        <w:outlineLvl w:val="1"/>
        <w:rPr>
          <w:rFonts w:hint="eastAsia" w:ascii="宋体" w:hAnsi="宋体"/>
          <w:sz w:val="24"/>
          <w:szCs w:val="24"/>
        </w:rPr>
      </w:pPr>
      <w:r>
        <w:rPr>
          <w:rFonts w:hint="eastAsia" w:ascii="宋体" w:hAnsi="宋体"/>
          <w:b/>
          <w:bCs/>
          <w:sz w:val="24"/>
          <w:szCs w:val="24"/>
        </w:rPr>
        <w:t>一、高抗裂高抗渗复合材料供应工程概况：</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1、工程名称：</w:t>
      </w:r>
      <w:r>
        <w:rPr>
          <w:rFonts w:hint="eastAsia"/>
          <w:color w:val="000000" w:themeColor="text1"/>
          <w:sz w:val="24"/>
          <w14:textFill>
            <w14:solidFill>
              <w14:schemeClr w14:val="tx1"/>
            </w14:solidFill>
          </w14:textFill>
        </w:rPr>
        <w:t>秦淮新河水利枢纽改扩建工程土建施工及设备安装工程</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2、供货期限：</w:t>
      </w:r>
      <w:r>
        <w:rPr>
          <w:rFonts w:ascii="宋体" w:hAnsi="宋体"/>
          <w:color w:val="000000"/>
          <w:sz w:val="24"/>
          <w:szCs w:val="24"/>
        </w:rPr>
        <w:t>预计在202</w:t>
      </w:r>
      <w:r>
        <w:rPr>
          <w:rFonts w:hint="eastAsia" w:ascii="宋体" w:hAnsi="宋体"/>
          <w:color w:val="000000"/>
          <w:sz w:val="24"/>
          <w:szCs w:val="24"/>
        </w:rPr>
        <w:t>5</w:t>
      </w:r>
      <w:r>
        <w:rPr>
          <w:rFonts w:ascii="宋体" w:hAnsi="宋体"/>
          <w:color w:val="000000"/>
          <w:sz w:val="24"/>
          <w:szCs w:val="24"/>
        </w:rPr>
        <w:t>年</w:t>
      </w:r>
      <w:r>
        <w:rPr>
          <w:rFonts w:hint="eastAsia" w:ascii="宋体" w:hAnsi="宋体"/>
          <w:color w:val="000000"/>
          <w:sz w:val="24"/>
          <w:szCs w:val="24"/>
        </w:rPr>
        <w:t>5</w:t>
      </w:r>
      <w:r>
        <w:rPr>
          <w:rFonts w:ascii="宋体" w:hAnsi="宋体"/>
          <w:color w:val="000000"/>
          <w:sz w:val="24"/>
          <w:szCs w:val="24"/>
        </w:rPr>
        <w:t>月</w:t>
      </w:r>
      <w:r>
        <w:rPr>
          <w:rFonts w:hint="eastAsia" w:ascii="宋体" w:hAnsi="宋体"/>
          <w:color w:val="000000"/>
          <w:sz w:val="24"/>
          <w:szCs w:val="24"/>
        </w:rPr>
        <w:t>1</w:t>
      </w:r>
      <w:r>
        <w:rPr>
          <w:rFonts w:ascii="宋体" w:hAnsi="宋体"/>
          <w:color w:val="000000"/>
          <w:sz w:val="24"/>
          <w:szCs w:val="24"/>
        </w:rPr>
        <w:t>日至202</w:t>
      </w:r>
      <w:r>
        <w:rPr>
          <w:rFonts w:hint="eastAsia" w:ascii="宋体" w:hAnsi="宋体"/>
          <w:color w:val="000000"/>
          <w:sz w:val="24"/>
          <w:szCs w:val="24"/>
        </w:rPr>
        <w:t>6</w:t>
      </w:r>
      <w:r>
        <w:rPr>
          <w:rFonts w:ascii="宋体" w:hAnsi="宋体"/>
          <w:color w:val="000000"/>
          <w:sz w:val="24"/>
          <w:szCs w:val="24"/>
        </w:rPr>
        <w:t>年</w:t>
      </w:r>
      <w:r>
        <w:rPr>
          <w:rFonts w:hint="eastAsia" w:ascii="宋体" w:hAnsi="宋体"/>
          <w:color w:val="000000"/>
          <w:sz w:val="24"/>
          <w:szCs w:val="24"/>
        </w:rPr>
        <w:t>12</w:t>
      </w:r>
      <w:r>
        <w:rPr>
          <w:rFonts w:ascii="宋体" w:hAnsi="宋体"/>
          <w:color w:val="000000"/>
          <w:sz w:val="24"/>
          <w:szCs w:val="24"/>
        </w:rPr>
        <w:t>月</w:t>
      </w:r>
      <w:r>
        <w:rPr>
          <w:rFonts w:hint="eastAsia" w:ascii="宋体" w:hAnsi="宋体"/>
          <w:color w:val="000000"/>
          <w:sz w:val="24"/>
          <w:szCs w:val="24"/>
        </w:rPr>
        <w:t>31</w:t>
      </w:r>
      <w:r>
        <w:rPr>
          <w:rFonts w:ascii="宋体" w:hAnsi="宋体"/>
          <w:color w:val="000000"/>
          <w:sz w:val="24"/>
          <w:szCs w:val="24"/>
        </w:rPr>
        <w:t>日完成供应</w:t>
      </w:r>
      <w:r>
        <w:rPr>
          <w:rFonts w:hint="eastAsia" w:ascii="宋体" w:hAnsi="宋体"/>
          <w:sz w:val="24"/>
          <w:szCs w:val="24"/>
        </w:rPr>
        <w:t>，具体供货开始和结束期限以项目实际需求为准。</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送</w:t>
      </w:r>
      <w:r>
        <w:rPr>
          <w:rFonts w:hint="eastAsia" w:ascii="宋体" w:hAnsi="宋体"/>
          <w:sz w:val="24"/>
          <w:szCs w:val="24"/>
        </w:rPr>
        <w:t>货地点：</w:t>
      </w:r>
      <w:r>
        <w:rPr>
          <w:rFonts w:hint="eastAsia" w:ascii="宋体" w:hAnsi="宋体"/>
          <w:color w:val="000000"/>
          <w:sz w:val="24"/>
          <w:szCs w:val="24"/>
        </w:rPr>
        <w:t>江苏双龙集团有限公司南京分公司（江宁区滨江经济开发区广济路168号双龙集团）。</w:t>
      </w:r>
    </w:p>
    <w:p>
      <w:pPr>
        <w:keepNext w:val="0"/>
        <w:keepLines w:val="0"/>
        <w:pageBreakBefore w:val="0"/>
        <w:widowControl w:val="0"/>
        <w:kinsoku/>
        <w:wordWrap/>
        <w:overflowPunct/>
        <w:topLinePunct w:val="0"/>
        <w:autoSpaceDE/>
        <w:autoSpaceDN/>
        <w:bidi w:val="0"/>
        <w:adjustRightInd/>
        <w:snapToGrid/>
        <w:spacing w:line="327" w:lineRule="auto"/>
        <w:ind w:firstLine="482" w:firstLineChars="200"/>
        <w:textAlignment w:val="auto"/>
        <w:outlineLvl w:val="1"/>
        <w:rPr>
          <w:rFonts w:hint="eastAsia" w:ascii="宋体" w:hAnsi="宋体"/>
          <w:sz w:val="24"/>
          <w:szCs w:val="24"/>
        </w:rPr>
      </w:pPr>
      <w:r>
        <w:rPr>
          <w:rFonts w:hint="eastAsia" w:ascii="宋体" w:hAnsi="宋体"/>
          <w:b/>
          <w:bCs/>
          <w:sz w:val="24"/>
          <w:szCs w:val="24"/>
        </w:rPr>
        <w:t>二、高抗裂高抗渗复合材料供应要求</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1、甲方向乙方采购的高抗裂高抗渗复合材料具体品种、规格、厂家、产地、数量如下：</w:t>
      </w:r>
    </w:p>
    <w:tbl>
      <w:tblPr>
        <w:tblStyle w:val="8"/>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2709"/>
        <w:gridCol w:w="708"/>
        <w:gridCol w:w="945"/>
        <w:gridCol w:w="1182"/>
        <w:gridCol w:w="2026"/>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pStyle w:val="2"/>
              <w:spacing w:before="0"/>
              <w:jc w:val="center"/>
              <w:rPr>
                <w:rFonts w:hint="eastAsia" w:ascii="宋体" w:hAnsi="宋体"/>
                <w:sz w:val="24"/>
                <w:szCs w:val="24"/>
              </w:rPr>
            </w:pPr>
            <w:r>
              <w:rPr>
                <w:rFonts w:hint="eastAsia" w:ascii="宋体" w:hAnsi="宋体"/>
                <w:sz w:val="24"/>
                <w:szCs w:val="24"/>
              </w:rPr>
              <w:t>序号</w:t>
            </w:r>
          </w:p>
        </w:tc>
        <w:tc>
          <w:tcPr>
            <w:tcW w:w="2709" w:type="dxa"/>
            <w:vAlign w:val="center"/>
          </w:tcPr>
          <w:p>
            <w:pPr>
              <w:pStyle w:val="2"/>
              <w:spacing w:before="0"/>
              <w:jc w:val="center"/>
              <w:rPr>
                <w:rFonts w:hint="eastAsia" w:ascii="宋体" w:hAnsi="宋体"/>
                <w:sz w:val="24"/>
                <w:szCs w:val="24"/>
              </w:rPr>
            </w:pPr>
            <w:r>
              <w:rPr>
                <w:rFonts w:hint="eastAsia" w:ascii="宋体" w:hAnsi="宋体"/>
                <w:sz w:val="24"/>
                <w:szCs w:val="24"/>
              </w:rPr>
              <w:t>材料名称</w:t>
            </w:r>
          </w:p>
        </w:tc>
        <w:tc>
          <w:tcPr>
            <w:tcW w:w="708" w:type="dxa"/>
            <w:vAlign w:val="center"/>
          </w:tcPr>
          <w:p>
            <w:pPr>
              <w:pStyle w:val="2"/>
              <w:spacing w:before="0"/>
              <w:jc w:val="center"/>
              <w:rPr>
                <w:rFonts w:hint="eastAsia" w:ascii="宋体" w:hAnsi="宋体"/>
                <w:sz w:val="24"/>
                <w:szCs w:val="24"/>
              </w:rPr>
            </w:pPr>
            <w:r>
              <w:rPr>
                <w:rFonts w:hint="eastAsia" w:ascii="宋体" w:hAnsi="宋体"/>
                <w:sz w:val="24"/>
                <w:szCs w:val="24"/>
              </w:rPr>
              <w:t>计量单位</w:t>
            </w:r>
          </w:p>
        </w:tc>
        <w:tc>
          <w:tcPr>
            <w:tcW w:w="945" w:type="dxa"/>
            <w:vAlign w:val="center"/>
          </w:tcPr>
          <w:p>
            <w:pPr>
              <w:pStyle w:val="2"/>
              <w:spacing w:before="0"/>
              <w:jc w:val="center"/>
              <w:rPr>
                <w:rFonts w:hint="eastAsia" w:ascii="宋体" w:hAnsi="宋体"/>
                <w:sz w:val="24"/>
                <w:szCs w:val="24"/>
              </w:rPr>
            </w:pPr>
            <w:r>
              <w:rPr>
                <w:rFonts w:hint="eastAsia" w:ascii="宋体" w:hAnsi="宋体"/>
                <w:sz w:val="24"/>
                <w:szCs w:val="24"/>
              </w:rPr>
              <w:t>暂定</w:t>
            </w:r>
          </w:p>
          <w:p>
            <w:pPr>
              <w:pStyle w:val="2"/>
              <w:spacing w:before="0"/>
              <w:jc w:val="center"/>
              <w:rPr>
                <w:rFonts w:hint="eastAsia" w:ascii="宋体" w:hAnsi="宋体"/>
                <w:sz w:val="24"/>
                <w:szCs w:val="24"/>
              </w:rPr>
            </w:pPr>
            <w:r>
              <w:rPr>
                <w:rFonts w:hint="eastAsia" w:ascii="宋体" w:hAnsi="宋体"/>
                <w:sz w:val="24"/>
                <w:szCs w:val="24"/>
              </w:rPr>
              <w:t>数量</w:t>
            </w:r>
          </w:p>
        </w:tc>
        <w:tc>
          <w:tcPr>
            <w:tcW w:w="1182" w:type="dxa"/>
            <w:vAlign w:val="center"/>
          </w:tcPr>
          <w:p>
            <w:pPr>
              <w:pStyle w:val="2"/>
              <w:spacing w:before="0"/>
              <w:jc w:val="center"/>
              <w:rPr>
                <w:rFonts w:hint="eastAsia" w:ascii="宋体" w:hAnsi="宋体"/>
                <w:sz w:val="24"/>
                <w:szCs w:val="24"/>
              </w:rPr>
            </w:pPr>
            <w:r>
              <w:rPr>
                <w:rFonts w:hint="eastAsia" w:ascii="宋体" w:hAnsi="宋体"/>
                <w:sz w:val="24"/>
                <w:szCs w:val="24"/>
              </w:rPr>
              <w:t>固定单价</w:t>
            </w:r>
          </w:p>
          <w:p>
            <w:pPr>
              <w:pStyle w:val="2"/>
              <w:spacing w:before="0"/>
              <w:jc w:val="center"/>
              <w:rPr>
                <w:rFonts w:hint="eastAsia" w:ascii="宋体" w:hAnsi="宋体"/>
                <w:sz w:val="24"/>
                <w:szCs w:val="24"/>
              </w:rPr>
            </w:pPr>
            <w:r>
              <w:rPr>
                <w:rFonts w:hint="eastAsia" w:ascii="宋体" w:hAnsi="宋体"/>
                <w:sz w:val="24"/>
                <w:szCs w:val="24"/>
              </w:rPr>
              <w:t>（元/t）</w:t>
            </w:r>
          </w:p>
        </w:tc>
        <w:tc>
          <w:tcPr>
            <w:tcW w:w="2026" w:type="dxa"/>
            <w:vAlign w:val="center"/>
          </w:tcPr>
          <w:p>
            <w:pPr>
              <w:pStyle w:val="2"/>
              <w:spacing w:before="0"/>
              <w:jc w:val="center"/>
              <w:rPr>
                <w:rFonts w:hint="eastAsia" w:ascii="宋体" w:hAnsi="宋体"/>
                <w:sz w:val="24"/>
                <w:szCs w:val="24"/>
              </w:rPr>
            </w:pPr>
            <w:r>
              <w:rPr>
                <w:rFonts w:hint="eastAsia" w:ascii="宋体" w:hAnsi="宋体"/>
                <w:sz w:val="24"/>
                <w:szCs w:val="24"/>
              </w:rPr>
              <w:t>暂定合价</w:t>
            </w:r>
          </w:p>
          <w:p>
            <w:pPr>
              <w:pStyle w:val="2"/>
              <w:spacing w:before="0"/>
              <w:jc w:val="center"/>
              <w:rPr>
                <w:rFonts w:hint="eastAsia" w:ascii="宋体" w:hAnsi="宋体"/>
                <w:sz w:val="24"/>
                <w:szCs w:val="24"/>
              </w:rPr>
            </w:pPr>
            <w:r>
              <w:rPr>
                <w:rFonts w:hint="eastAsia" w:ascii="宋体" w:hAnsi="宋体"/>
                <w:sz w:val="24"/>
                <w:szCs w:val="24"/>
              </w:rPr>
              <w:t>（元）</w:t>
            </w:r>
          </w:p>
        </w:tc>
        <w:tc>
          <w:tcPr>
            <w:tcW w:w="1770" w:type="dxa"/>
            <w:vAlign w:val="center"/>
          </w:tcPr>
          <w:p>
            <w:pPr>
              <w:pStyle w:val="2"/>
              <w:spacing w:before="0"/>
              <w:jc w:val="cente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pStyle w:val="2"/>
              <w:spacing w:before="0"/>
              <w:jc w:val="center"/>
              <w:rPr>
                <w:rFonts w:hint="eastAsia" w:ascii="宋体" w:hAnsi="宋体"/>
                <w:sz w:val="24"/>
                <w:szCs w:val="24"/>
              </w:rPr>
            </w:pPr>
            <w:r>
              <w:rPr>
                <w:rFonts w:hint="eastAsia" w:ascii="宋体" w:hAnsi="宋体"/>
                <w:sz w:val="24"/>
                <w:szCs w:val="24"/>
              </w:rPr>
              <w:t>1</w:t>
            </w:r>
          </w:p>
        </w:tc>
        <w:tc>
          <w:tcPr>
            <w:tcW w:w="2709" w:type="dxa"/>
            <w:vAlign w:val="center"/>
          </w:tcPr>
          <w:p>
            <w:pPr>
              <w:pStyle w:val="2"/>
              <w:spacing w:before="0"/>
              <w:jc w:val="center"/>
              <w:rPr>
                <w:rFonts w:hint="eastAsia" w:ascii="宋体" w:hAnsi="宋体"/>
                <w:sz w:val="24"/>
                <w:szCs w:val="24"/>
              </w:rPr>
            </w:pPr>
            <w:r>
              <w:rPr>
                <w:rFonts w:ascii="宋体" w:hAnsi="宋体"/>
                <w:color w:val="000000"/>
                <w:kern w:val="0"/>
                <w:sz w:val="24"/>
                <w:szCs w:val="24"/>
              </w:rPr>
              <w:t>高抗裂高抗渗复合材料</w:t>
            </w:r>
          </w:p>
        </w:tc>
        <w:tc>
          <w:tcPr>
            <w:tcW w:w="708" w:type="dxa"/>
            <w:vAlign w:val="center"/>
          </w:tcPr>
          <w:p>
            <w:pPr>
              <w:pStyle w:val="2"/>
              <w:spacing w:before="0"/>
              <w:jc w:val="center"/>
              <w:rPr>
                <w:rFonts w:hint="eastAsia" w:ascii="宋体" w:hAnsi="宋体"/>
                <w:sz w:val="24"/>
                <w:szCs w:val="24"/>
              </w:rPr>
            </w:pPr>
            <w:r>
              <w:rPr>
                <w:rFonts w:hint="eastAsia" w:ascii="宋体" w:hAnsi="宋体"/>
                <w:sz w:val="24"/>
                <w:szCs w:val="24"/>
              </w:rPr>
              <w:t>t</w:t>
            </w:r>
          </w:p>
        </w:tc>
        <w:tc>
          <w:tcPr>
            <w:tcW w:w="945" w:type="dxa"/>
            <w:vAlign w:val="center"/>
          </w:tcPr>
          <w:p>
            <w:pPr>
              <w:pStyle w:val="2"/>
              <w:spacing w:before="0"/>
              <w:jc w:val="center"/>
              <w:rPr>
                <w:rFonts w:hint="eastAsia" w:ascii="宋体" w:hAnsi="宋体"/>
                <w:sz w:val="24"/>
                <w:szCs w:val="24"/>
              </w:rPr>
            </w:pPr>
            <w:r>
              <w:rPr>
                <w:rFonts w:hint="eastAsia" w:ascii="宋体" w:hAnsi="宋体"/>
                <w:sz w:val="24"/>
                <w:szCs w:val="24"/>
              </w:rPr>
              <w:t>600</w:t>
            </w:r>
          </w:p>
        </w:tc>
        <w:tc>
          <w:tcPr>
            <w:tcW w:w="1182" w:type="dxa"/>
            <w:vAlign w:val="center"/>
          </w:tcPr>
          <w:p>
            <w:pPr>
              <w:pStyle w:val="2"/>
              <w:spacing w:before="0"/>
              <w:jc w:val="center"/>
              <w:rPr>
                <w:rFonts w:hint="eastAsia" w:ascii="宋体" w:hAnsi="宋体"/>
                <w:sz w:val="24"/>
                <w:szCs w:val="24"/>
              </w:rPr>
            </w:pPr>
          </w:p>
        </w:tc>
        <w:tc>
          <w:tcPr>
            <w:tcW w:w="2026" w:type="dxa"/>
            <w:vAlign w:val="center"/>
          </w:tcPr>
          <w:p>
            <w:pPr>
              <w:pStyle w:val="2"/>
              <w:spacing w:before="0"/>
              <w:jc w:val="center"/>
              <w:rPr>
                <w:rFonts w:hint="eastAsia" w:ascii="宋体" w:hAnsi="宋体"/>
                <w:sz w:val="24"/>
                <w:szCs w:val="24"/>
              </w:rPr>
            </w:pPr>
          </w:p>
        </w:tc>
        <w:tc>
          <w:tcPr>
            <w:tcW w:w="1770" w:type="dxa"/>
            <w:vAlign w:val="center"/>
          </w:tcPr>
          <w:p>
            <w:pPr>
              <w:pStyle w:val="2"/>
              <w:spacing w:before="0"/>
              <w:jc w:val="center"/>
              <w:rPr>
                <w:rFonts w:hint="eastAsia" w:ascii="宋体" w:hAnsi="宋体"/>
                <w:sz w:val="24"/>
                <w:szCs w:val="24"/>
              </w:rPr>
            </w:pPr>
            <w:r>
              <w:rPr>
                <w:rFonts w:ascii="宋体" w:hAnsi="宋体"/>
                <w:sz w:val="24"/>
                <w:szCs w:val="24"/>
              </w:rPr>
              <w:t>含13%增值税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pStyle w:val="2"/>
              <w:spacing w:before="0"/>
              <w:jc w:val="center"/>
              <w:rPr>
                <w:rFonts w:hint="eastAsia" w:ascii="宋体" w:hAnsi="宋体"/>
                <w:sz w:val="24"/>
                <w:szCs w:val="24"/>
              </w:rPr>
            </w:pPr>
          </w:p>
        </w:tc>
        <w:tc>
          <w:tcPr>
            <w:tcW w:w="2709" w:type="dxa"/>
            <w:vAlign w:val="center"/>
          </w:tcPr>
          <w:p>
            <w:pPr>
              <w:pStyle w:val="2"/>
              <w:spacing w:before="0"/>
              <w:jc w:val="center"/>
              <w:rPr>
                <w:rFonts w:hint="eastAsia" w:ascii="宋体" w:hAnsi="宋体"/>
                <w:sz w:val="24"/>
                <w:szCs w:val="24"/>
              </w:rPr>
            </w:pPr>
            <w:r>
              <w:rPr>
                <w:rFonts w:hint="eastAsia" w:ascii="宋体" w:hAnsi="宋体"/>
                <w:sz w:val="24"/>
                <w:szCs w:val="24"/>
              </w:rPr>
              <w:t>合计</w:t>
            </w:r>
          </w:p>
        </w:tc>
        <w:tc>
          <w:tcPr>
            <w:tcW w:w="708" w:type="dxa"/>
            <w:vAlign w:val="center"/>
          </w:tcPr>
          <w:p>
            <w:pPr>
              <w:pStyle w:val="2"/>
              <w:spacing w:before="0"/>
              <w:jc w:val="center"/>
              <w:rPr>
                <w:rFonts w:hint="eastAsia" w:ascii="宋体" w:hAnsi="宋体"/>
                <w:sz w:val="24"/>
                <w:szCs w:val="24"/>
              </w:rPr>
            </w:pPr>
          </w:p>
        </w:tc>
        <w:tc>
          <w:tcPr>
            <w:tcW w:w="945" w:type="dxa"/>
            <w:vAlign w:val="center"/>
          </w:tcPr>
          <w:p>
            <w:pPr>
              <w:pStyle w:val="2"/>
              <w:spacing w:before="0"/>
              <w:jc w:val="center"/>
              <w:rPr>
                <w:rFonts w:hint="eastAsia" w:ascii="宋体" w:hAnsi="宋体"/>
                <w:sz w:val="24"/>
                <w:szCs w:val="24"/>
              </w:rPr>
            </w:pPr>
            <w:r>
              <w:rPr>
                <w:rFonts w:hint="eastAsia" w:ascii="宋体" w:hAnsi="宋体"/>
                <w:sz w:val="24"/>
                <w:szCs w:val="24"/>
              </w:rPr>
              <w:t>600</w:t>
            </w:r>
          </w:p>
        </w:tc>
        <w:tc>
          <w:tcPr>
            <w:tcW w:w="1182" w:type="dxa"/>
            <w:vAlign w:val="center"/>
          </w:tcPr>
          <w:p>
            <w:pPr>
              <w:pStyle w:val="2"/>
              <w:spacing w:before="0"/>
              <w:jc w:val="center"/>
              <w:rPr>
                <w:rFonts w:hint="eastAsia" w:ascii="宋体" w:hAnsi="宋体"/>
                <w:sz w:val="24"/>
                <w:szCs w:val="24"/>
              </w:rPr>
            </w:pPr>
          </w:p>
        </w:tc>
        <w:tc>
          <w:tcPr>
            <w:tcW w:w="2026" w:type="dxa"/>
            <w:vAlign w:val="center"/>
          </w:tcPr>
          <w:p>
            <w:pPr>
              <w:pStyle w:val="2"/>
              <w:spacing w:before="0"/>
              <w:jc w:val="center"/>
              <w:rPr>
                <w:rFonts w:hint="eastAsia" w:ascii="宋体" w:hAnsi="宋体"/>
                <w:sz w:val="24"/>
                <w:szCs w:val="24"/>
              </w:rPr>
            </w:pPr>
          </w:p>
        </w:tc>
        <w:tc>
          <w:tcPr>
            <w:tcW w:w="1770" w:type="dxa"/>
            <w:vAlign w:val="center"/>
          </w:tcPr>
          <w:p>
            <w:pPr>
              <w:pStyle w:val="2"/>
              <w:spacing w:before="0"/>
              <w:jc w:val="center"/>
              <w:rPr>
                <w:rFonts w:hint="eastAsia" w:ascii="宋体" w:hAnsi="宋体"/>
                <w:sz w:val="24"/>
                <w:szCs w:val="24"/>
              </w:rPr>
            </w:pPr>
          </w:p>
        </w:tc>
      </w:tr>
    </w:tbl>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2、乙方供应每批次高抗裂高抗渗复合材料的数量须以甲方的书面通知为准，结算数量以甲方实际收到的合格高抗裂高抗渗复合材料数量为准。</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3、以上双方确定的价格为乙方</w:t>
      </w:r>
      <w:r>
        <w:rPr>
          <w:rFonts w:hint="eastAsia" w:ascii="宋体" w:hAnsi="宋体"/>
          <w:sz w:val="24"/>
          <w:szCs w:val="24"/>
          <w:lang w:val="en-US" w:eastAsia="zh-CN"/>
        </w:rPr>
        <w:t>送货到</w:t>
      </w:r>
      <w:r>
        <w:rPr>
          <w:rFonts w:hint="eastAsia" w:ascii="宋体" w:hAnsi="宋体" w:eastAsia="宋体" w:cs="Times New Roman"/>
          <w:color w:val="000000"/>
          <w:sz w:val="24"/>
          <w:szCs w:val="24"/>
          <w:u w:val="single"/>
          <w:lang w:val="en-US" w:eastAsia="zh-CN"/>
        </w:rPr>
        <w:t>江苏双龙集团有限公司南京分公司</w:t>
      </w:r>
      <w:r>
        <w:rPr>
          <w:rFonts w:hint="eastAsia" w:ascii="宋体" w:hAnsi="宋体" w:eastAsia="宋体" w:cs="Times New Roman"/>
          <w:color w:val="000000"/>
          <w:sz w:val="24"/>
          <w:szCs w:val="24"/>
          <w:u w:val="none"/>
          <w:lang w:val="en-US" w:eastAsia="zh-CN"/>
        </w:rPr>
        <w:t>(地址：江宁区滨江经济开发区广济路168号双龙集团</w:t>
      </w:r>
      <w:r>
        <w:rPr>
          <w:rFonts w:hint="eastAsia" w:ascii="宋体" w:hAnsi="宋体" w:eastAsia="宋体" w:cs="Times New Roman"/>
          <w:color w:val="000000"/>
          <w:sz w:val="24"/>
          <w:szCs w:val="24"/>
          <w:lang w:val="en-US" w:eastAsia="zh-CN"/>
        </w:rPr>
        <w:t>混凝土生产厂家</w:t>
      </w:r>
      <w:r>
        <w:rPr>
          <w:rFonts w:hint="eastAsia" w:ascii="宋体" w:hAnsi="宋体" w:eastAsia="宋体" w:cs="Times New Roman"/>
          <w:color w:val="000000"/>
          <w:sz w:val="24"/>
          <w:szCs w:val="24"/>
          <w:u w:val="none"/>
          <w:lang w:val="en-US" w:eastAsia="zh-CN"/>
        </w:rPr>
        <w:t>)</w:t>
      </w:r>
      <w:r>
        <w:rPr>
          <w:rFonts w:hint="eastAsia" w:ascii="宋体" w:hAnsi="宋体" w:eastAsia="宋体" w:cs="Times New Roman"/>
          <w:color w:val="000000"/>
          <w:sz w:val="24"/>
          <w:szCs w:val="24"/>
          <w:lang w:val="en-US" w:eastAsia="zh-CN"/>
        </w:rPr>
        <w:t>并</w:t>
      </w:r>
      <w:r>
        <w:rPr>
          <w:rFonts w:hint="eastAsia" w:ascii="宋体" w:hAnsi="宋体" w:eastAsia="宋体" w:cs="Times New Roman"/>
          <w:color w:val="0000FF"/>
          <w:sz w:val="24"/>
          <w:szCs w:val="24"/>
          <w:lang w:val="en-US" w:eastAsia="zh-CN"/>
        </w:rPr>
        <w:t>卸货后</w:t>
      </w:r>
      <w:r>
        <w:rPr>
          <w:rFonts w:hint="eastAsia" w:ascii="宋体" w:hAnsi="宋体" w:eastAsia="宋体" w:cs="Times New Roman"/>
          <w:color w:val="0000FF"/>
          <w:sz w:val="24"/>
          <w:szCs w:val="24"/>
        </w:rPr>
        <w:t>的价格</w:t>
      </w:r>
      <w:r>
        <w:rPr>
          <w:rFonts w:hint="eastAsia" w:ascii="宋体" w:hAnsi="宋体"/>
          <w:sz w:val="24"/>
          <w:szCs w:val="24"/>
        </w:rPr>
        <w:t>，该价格已包含</w:t>
      </w:r>
      <w:r>
        <w:rPr>
          <w:rFonts w:hint="eastAsia" w:ascii="宋体" w:hAnsi="宋体"/>
          <w:sz w:val="24"/>
          <w:szCs w:val="24"/>
          <w:lang w:val="en-US" w:eastAsia="zh-CN"/>
        </w:rPr>
        <w:t>担不限于</w:t>
      </w:r>
      <w:r>
        <w:rPr>
          <w:rFonts w:hint="eastAsia" w:ascii="宋体" w:hAnsi="宋体"/>
          <w:sz w:val="24"/>
          <w:szCs w:val="24"/>
        </w:rPr>
        <w:t>货款、</w:t>
      </w:r>
      <w:r>
        <w:rPr>
          <w:rFonts w:hint="eastAsia" w:ascii="宋体" w:hAnsi="宋体"/>
          <w:color w:val="0000FF"/>
          <w:sz w:val="24"/>
          <w:szCs w:val="24"/>
          <w:lang w:val="en-US" w:eastAsia="zh-CN"/>
        </w:rPr>
        <w:t>装卸费</w:t>
      </w:r>
      <w:r>
        <w:rPr>
          <w:rFonts w:hint="eastAsia" w:ascii="宋体" w:hAnsi="宋体"/>
          <w:sz w:val="24"/>
          <w:szCs w:val="24"/>
          <w:lang w:val="en-US" w:eastAsia="zh-CN"/>
        </w:rPr>
        <w:t>、</w:t>
      </w:r>
      <w:r>
        <w:rPr>
          <w:rFonts w:hint="eastAsia" w:ascii="宋体" w:hAnsi="宋体"/>
          <w:sz w:val="24"/>
          <w:szCs w:val="24"/>
        </w:rPr>
        <w:t>运输费、管理费、利润、税费</w:t>
      </w:r>
      <w:r>
        <w:rPr>
          <w:rFonts w:hint="eastAsia" w:ascii="宋体" w:hAnsi="宋体"/>
          <w:sz w:val="24"/>
          <w:szCs w:val="24"/>
          <w:lang w:val="en-US" w:eastAsia="zh-CN"/>
        </w:rPr>
        <w:t>等一切费用</w:t>
      </w:r>
      <w:r>
        <w:rPr>
          <w:rFonts w:hint="eastAsia" w:ascii="宋体" w:hAnsi="宋体"/>
          <w:sz w:val="24"/>
          <w:szCs w:val="24"/>
        </w:rPr>
        <w:t>，</w:t>
      </w:r>
      <w:r>
        <w:rPr>
          <w:rFonts w:hint="eastAsia" w:ascii="宋体" w:hAnsi="宋体"/>
          <w:color w:val="000000"/>
          <w:sz w:val="24"/>
          <w:szCs w:val="24"/>
        </w:rPr>
        <w:t>并包含货物装车、运输、配合（指定）卸货等全过程中的安全、保险、措施等费用以及如发生安全事故导致的损失和赔偿费用，提供税率为13%的增值税专用发票（税金由</w:t>
      </w:r>
      <w:r>
        <w:rPr>
          <w:rFonts w:hint="eastAsia" w:ascii="宋体" w:hAnsi="宋体"/>
          <w:color w:val="000000"/>
          <w:sz w:val="24"/>
          <w:szCs w:val="24"/>
          <w:lang w:val="en-US" w:eastAsia="zh-CN"/>
        </w:rPr>
        <w:t>乙方</w:t>
      </w:r>
      <w:r>
        <w:rPr>
          <w:rFonts w:hint="eastAsia" w:ascii="宋体" w:hAnsi="宋体"/>
          <w:color w:val="000000"/>
          <w:sz w:val="24"/>
          <w:szCs w:val="24"/>
        </w:rPr>
        <w:t>承担，包含在</w:t>
      </w:r>
      <w:r>
        <w:rPr>
          <w:rFonts w:hint="eastAsia" w:ascii="宋体" w:hAnsi="宋体"/>
          <w:color w:val="000000"/>
          <w:sz w:val="24"/>
          <w:szCs w:val="24"/>
          <w:lang w:val="en-US" w:eastAsia="zh-CN"/>
        </w:rPr>
        <w:t>材料</w:t>
      </w:r>
      <w:r>
        <w:rPr>
          <w:rFonts w:hint="eastAsia" w:ascii="宋体" w:hAnsi="宋体"/>
          <w:color w:val="000000"/>
          <w:sz w:val="24"/>
          <w:szCs w:val="24"/>
        </w:rPr>
        <w:t>价格中）</w:t>
      </w:r>
      <w:r>
        <w:rPr>
          <w:rFonts w:hint="eastAsia" w:ascii="宋体" w:hAnsi="宋体"/>
          <w:sz w:val="24"/>
          <w:szCs w:val="24"/>
        </w:rPr>
        <w:t>，乙方不得以任何理由额外索取任何费用。甲方开票信息和乙方收款信息如下：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814" w:type="dxa"/>
            <w:vAlign w:val="center"/>
          </w:tcPr>
          <w:p>
            <w:pPr>
              <w:spacing w:line="360" w:lineRule="auto"/>
              <w:jc w:val="center"/>
              <w:rPr>
                <w:rFonts w:hint="eastAsia" w:ascii="宋体" w:hAnsi="宋体"/>
                <w:szCs w:val="21"/>
              </w:rPr>
            </w:pPr>
            <w:r>
              <w:rPr>
                <w:rFonts w:hint="eastAsia" w:ascii="宋体" w:hAnsi="宋体"/>
                <w:szCs w:val="21"/>
              </w:rPr>
              <w:t>甲方开票信息</w:t>
            </w:r>
          </w:p>
        </w:tc>
        <w:tc>
          <w:tcPr>
            <w:tcW w:w="4814" w:type="dxa"/>
            <w:vAlign w:val="center"/>
          </w:tcPr>
          <w:p>
            <w:pPr>
              <w:spacing w:line="360" w:lineRule="auto"/>
              <w:ind w:firstLine="32"/>
              <w:jc w:val="center"/>
              <w:rPr>
                <w:rFonts w:hint="eastAsia" w:ascii="宋体" w:hAnsi="宋体"/>
                <w:szCs w:val="21"/>
              </w:rPr>
            </w:pPr>
            <w:r>
              <w:rPr>
                <w:rFonts w:hint="eastAsia" w:ascii="宋体" w:hAnsi="宋体"/>
                <w:szCs w:val="21"/>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甲方：江苏省水利建设工程有限公司南京雨花经济开发区分公司</w:t>
            </w:r>
          </w:p>
        </w:tc>
        <w:tc>
          <w:tcPr>
            <w:tcW w:w="4814" w:type="dxa"/>
            <w:vAlign w:val="center"/>
          </w:tcPr>
          <w:p>
            <w:pPr>
              <w:jc w:val="left"/>
              <w:rPr>
                <w:rFonts w:hint="eastAsia" w:ascii="宋体" w:hAnsi="宋体"/>
                <w:szCs w:val="21"/>
              </w:rPr>
            </w:pPr>
            <w:r>
              <w:rPr>
                <w:rFonts w:hint="eastAsia" w:ascii="宋体" w:hAnsi="宋体"/>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纳税人识别号：</w:t>
            </w:r>
            <w:r>
              <w:rPr>
                <w:rFonts w:ascii="宋体" w:hAnsi="宋体"/>
                <w:szCs w:val="21"/>
              </w:rPr>
              <w:t>91320114MAE18JFK8C</w:t>
            </w:r>
          </w:p>
        </w:tc>
        <w:tc>
          <w:tcPr>
            <w:tcW w:w="4814" w:type="dxa"/>
            <w:vAlign w:val="center"/>
          </w:tcPr>
          <w:p>
            <w:pPr>
              <w:jc w:val="left"/>
              <w:rPr>
                <w:rFonts w:hint="eastAsia" w:ascii="宋体" w:hAnsi="宋体"/>
                <w:szCs w:val="21"/>
              </w:rPr>
            </w:pPr>
            <w:r>
              <w:rPr>
                <w:rFonts w:hint="eastAsia" w:ascii="宋体" w:hAnsi="宋体"/>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地址：南京市雨花台区雨花经济开发区龙飞路12号3层351室</w:t>
            </w:r>
          </w:p>
        </w:tc>
        <w:tc>
          <w:tcPr>
            <w:tcW w:w="4814" w:type="dxa"/>
            <w:vAlign w:val="center"/>
          </w:tcPr>
          <w:p>
            <w:pPr>
              <w:jc w:val="left"/>
              <w:rPr>
                <w:rFonts w:hint="eastAsia" w:ascii="宋体" w:hAnsi="宋体"/>
                <w:szCs w:val="21"/>
              </w:rPr>
            </w:pPr>
            <w:r>
              <w:rPr>
                <w:rFonts w:hint="eastAsia" w:ascii="宋体" w:hAnsi="宋体"/>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电话：17751378889</w:t>
            </w:r>
          </w:p>
        </w:tc>
        <w:tc>
          <w:tcPr>
            <w:tcW w:w="4814" w:type="dxa"/>
            <w:vAlign w:val="center"/>
          </w:tcPr>
          <w:p>
            <w:pPr>
              <w:jc w:val="left"/>
              <w:rPr>
                <w:rFonts w:hint="eastAsia"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开户银行：兴业银行南京奥南支行</w:t>
            </w:r>
          </w:p>
        </w:tc>
        <w:tc>
          <w:tcPr>
            <w:tcW w:w="4814" w:type="dxa"/>
            <w:vAlign w:val="center"/>
          </w:tcPr>
          <w:p>
            <w:pPr>
              <w:jc w:val="left"/>
              <w:rPr>
                <w:rFonts w:hint="eastAsia"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vAlign w:val="center"/>
          </w:tcPr>
          <w:p>
            <w:pPr>
              <w:jc w:val="left"/>
              <w:rPr>
                <w:rFonts w:hint="eastAsia" w:ascii="宋体" w:hAnsi="宋体"/>
                <w:szCs w:val="21"/>
              </w:rPr>
            </w:pPr>
            <w:r>
              <w:rPr>
                <w:rFonts w:hint="eastAsia" w:ascii="宋体" w:hAnsi="宋体"/>
                <w:szCs w:val="21"/>
              </w:rPr>
              <w:t>银行账号：</w:t>
            </w:r>
            <w:r>
              <w:rPr>
                <w:rFonts w:ascii="宋体" w:hAnsi="宋体"/>
                <w:szCs w:val="21"/>
              </w:rPr>
              <w:t>409630100100009841</w:t>
            </w:r>
          </w:p>
        </w:tc>
        <w:tc>
          <w:tcPr>
            <w:tcW w:w="4814" w:type="dxa"/>
            <w:vAlign w:val="center"/>
          </w:tcPr>
          <w:p>
            <w:pPr>
              <w:jc w:val="left"/>
              <w:rPr>
                <w:rFonts w:hint="eastAsia" w:ascii="宋体" w:hAnsi="宋体"/>
                <w:szCs w:val="21"/>
              </w:rPr>
            </w:pPr>
            <w:r>
              <w:rPr>
                <w:rFonts w:hint="eastAsia" w:ascii="宋体" w:hAnsi="宋体"/>
                <w:szCs w:val="21"/>
              </w:rPr>
              <w:t>银行账号：</w:t>
            </w:r>
          </w:p>
        </w:tc>
      </w:tr>
    </w:tbl>
    <w:p>
      <w:pPr>
        <w:keepNext w:val="0"/>
        <w:keepLines w:val="0"/>
        <w:pageBreakBefore w:val="0"/>
        <w:widowControl w:val="0"/>
        <w:kinsoku/>
        <w:wordWrap/>
        <w:overflowPunct/>
        <w:topLinePunct w:val="0"/>
        <w:autoSpaceDE/>
        <w:autoSpaceDN/>
        <w:bidi w:val="0"/>
        <w:adjustRightInd/>
        <w:snapToGrid/>
        <w:spacing w:line="327" w:lineRule="auto"/>
        <w:ind w:firstLine="482" w:firstLineChars="200"/>
        <w:textAlignment w:val="auto"/>
        <w:rPr>
          <w:rFonts w:hint="eastAsia" w:ascii="宋体" w:hAnsi="宋体"/>
          <w:sz w:val="24"/>
          <w:szCs w:val="24"/>
        </w:rPr>
      </w:pPr>
      <w:r>
        <w:rPr>
          <w:rFonts w:hint="eastAsia" w:ascii="宋体" w:hAnsi="宋体"/>
          <w:b/>
          <w:bCs/>
          <w:sz w:val="24"/>
          <w:szCs w:val="24"/>
        </w:rPr>
        <w:t>三、质量与技术标准</w:t>
      </w:r>
      <w:r>
        <w:rPr>
          <w:rFonts w:hint="eastAsia" w:ascii="宋体" w:hAnsi="宋体"/>
          <w:sz w:val="24"/>
          <w:szCs w:val="24"/>
        </w:rPr>
        <w:t>：所供高抗裂高抗渗复合材料应符合T/CECS10001-2019的有关规定，</w:t>
      </w:r>
      <w:r>
        <w:rPr>
          <w:rFonts w:ascii="宋体" w:hAnsi="宋体"/>
          <w:color w:val="000000"/>
          <w:sz w:val="24"/>
          <w:szCs w:val="24"/>
        </w:rPr>
        <w:t>高抗裂高抗渗材料由抗裂复合纤维组份、膨胀组份、保水组份、改性组份合成，应有效缓解混凝土的开裂</w:t>
      </w:r>
      <w:r>
        <w:rPr>
          <w:rFonts w:hint="eastAsia" w:ascii="宋体" w:hAnsi="宋体"/>
          <w:color w:val="000000"/>
          <w:sz w:val="24"/>
          <w:szCs w:val="24"/>
        </w:rPr>
        <w:t>，</w:t>
      </w:r>
      <w:r>
        <w:rPr>
          <w:rFonts w:ascii="宋体" w:hAnsi="宋体"/>
          <w:color w:val="000000"/>
          <w:sz w:val="24"/>
          <w:szCs w:val="24"/>
        </w:rPr>
        <w:t>要求产品限裂效能等级为一级，裂缝降低系数大于70%</w:t>
      </w:r>
      <w:r>
        <w:rPr>
          <w:rFonts w:hint="eastAsia" w:ascii="宋体" w:hAnsi="宋体"/>
          <w:color w:val="000000"/>
          <w:sz w:val="24"/>
          <w:szCs w:val="24"/>
        </w:rPr>
        <w:t>，其</w:t>
      </w:r>
      <w:r>
        <w:rPr>
          <w:rFonts w:ascii="宋体" w:hAnsi="宋体"/>
          <w:color w:val="000000"/>
          <w:sz w:val="24"/>
          <w:szCs w:val="24"/>
        </w:rPr>
        <w:t>掺入量为胶凝材料的8%～10%</w:t>
      </w:r>
      <w:r>
        <w:rPr>
          <w:rFonts w:hint="eastAsia"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四、合理损耗标准及计算方法：高抗裂高抗渗复合材料按</w:t>
      </w:r>
      <w:r>
        <w:rPr>
          <w:rFonts w:hint="eastAsia" w:ascii="宋体" w:hAnsi="宋体"/>
          <w:sz w:val="24"/>
          <w:szCs w:val="24"/>
          <w:lang w:val="en-US" w:eastAsia="zh-CN"/>
        </w:rPr>
        <w:t>过</w:t>
      </w:r>
      <w:r>
        <w:rPr>
          <w:rFonts w:hint="eastAsia" w:ascii="宋体" w:hAnsi="宋体"/>
          <w:sz w:val="24"/>
          <w:szCs w:val="24"/>
        </w:rPr>
        <w:t>磅</w:t>
      </w:r>
      <w:r>
        <w:rPr>
          <w:rFonts w:hint="eastAsia" w:ascii="宋体" w:hAnsi="宋体"/>
          <w:sz w:val="24"/>
          <w:szCs w:val="24"/>
          <w:lang w:val="en-US" w:eastAsia="zh-CN"/>
        </w:rPr>
        <w:t>称</w:t>
      </w:r>
      <w:r>
        <w:rPr>
          <w:rFonts w:hint="eastAsia" w:ascii="宋体" w:hAnsi="宋体"/>
          <w:sz w:val="24"/>
          <w:szCs w:val="24"/>
        </w:rPr>
        <w:t>重计量交货。</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五、高抗裂高抗渗复合材料所有权自交货时转移。</w:t>
      </w:r>
    </w:p>
    <w:p>
      <w:pPr>
        <w:keepNext w:val="0"/>
        <w:keepLines w:val="0"/>
        <w:pageBreakBefore w:val="0"/>
        <w:widowControl w:val="0"/>
        <w:kinsoku/>
        <w:wordWrap/>
        <w:overflowPunct/>
        <w:topLinePunct w:val="0"/>
        <w:autoSpaceDE/>
        <w:autoSpaceDN/>
        <w:bidi w:val="0"/>
        <w:adjustRightInd/>
        <w:snapToGrid/>
        <w:spacing w:line="327"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六、订货、收货与验收：</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1、甲方需提前</w:t>
      </w:r>
      <w:r>
        <w:rPr>
          <w:rFonts w:hint="eastAsia" w:ascii="宋体" w:hAnsi="宋体"/>
          <w:sz w:val="24"/>
          <w:szCs w:val="24"/>
          <w:u w:val="single"/>
        </w:rPr>
        <w:t xml:space="preserve"> 3 </w:t>
      </w:r>
      <w:r>
        <w:rPr>
          <w:rFonts w:hint="eastAsia" w:ascii="宋体" w:hAnsi="宋体"/>
          <w:sz w:val="24"/>
          <w:szCs w:val="24"/>
        </w:rPr>
        <w:t>天以微信（或QQ）和电话两种方式同时向乙方预报所需数量计划；乙方需在甲方提供计划后</w:t>
      </w:r>
      <w:r>
        <w:rPr>
          <w:rFonts w:hint="eastAsia" w:ascii="宋体" w:hAnsi="宋体"/>
          <w:sz w:val="24"/>
          <w:szCs w:val="24"/>
          <w:u w:val="single"/>
        </w:rPr>
        <w:t xml:space="preserve"> 3 </w:t>
      </w:r>
      <w:r>
        <w:rPr>
          <w:rFonts w:hint="eastAsia" w:ascii="宋体" w:hAnsi="宋体"/>
          <w:sz w:val="24"/>
          <w:szCs w:val="24"/>
        </w:rPr>
        <w:t>日内供货；如乙方未能及时供货，乙方应赔偿甲方的损失。</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2、乙方将高抗裂高抗渗复合材料送到工地指定地点时，甲方指派</w:t>
      </w:r>
      <w:r>
        <w:rPr>
          <w:rFonts w:hint="eastAsia" w:ascii="宋体" w:hAnsi="宋体"/>
          <w:sz w:val="24"/>
          <w:szCs w:val="24"/>
          <w:u w:val="single"/>
        </w:rPr>
        <w:t>陈恒卫</w:t>
      </w:r>
      <w:r>
        <w:rPr>
          <w:rFonts w:hint="eastAsia" w:ascii="宋体" w:hAnsi="宋体"/>
          <w:sz w:val="24"/>
          <w:szCs w:val="24"/>
        </w:rPr>
        <w:t>（联系电话13905275790）在现场签认，应核对送货签收单所载内容与实际高抗裂高抗渗复合材料是否相符，如有异议需当场提出；甲方对质量有异议的可在收货后15个工作日内，以书面形式向乙方提出。</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3、乙方需随车向甲方提供该批次（批次按T/CECS474-2020执行）高抗裂高抗渗复合材料有效检测证明（检测报告中送检方为甲方单位）及合格证、质保书相关资料。甲方对乙方高抗裂高抗渗复合材料进行抽样送检，抽样送检费用由甲方承担；若抽检不合格，乙方可对该批次高抗裂高抗渗复合材料申请复检，复检和抽检费用由乙方承担。若复检仍不合格，乙方承诺在5个工作日内对该批次高抗裂高抗渗复合材料按照甲方要求予以调换合格品或退货。选择调换合格品或退货由甲方决定，所发生的进退场运费由乙方承担。</w:t>
      </w:r>
    </w:p>
    <w:p>
      <w:pPr>
        <w:keepNext w:val="0"/>
        <w:keepLines w:val="0"/>
        <w:pageBreakBefore w:val="0"/>
        <w:widowControl w:val="0"/>
        <w:kinsoku/>
        <w:wordWrap/>
        <w:overflowPunct/>
        <w:topLinePunct w:val="0"/>
        <w:autoSpaceDE/>
        <w:autoSpaceDN/>
        <w:bidi w:val="0"/>
        <w:adjustRightInd/>
        <w:snapToGrid/>
        <w:spacing w:line="327" w:lineRule="auto"/>
        <w:ind w:firstLine="482" w:firstLineChars="200"/>
        <w:textAlignment w:val="auto"/>
        <w:outlineLvl w:val="1"/>
        <w:rPr>
          <w:rFonts w:hint="eastAsia" w:ascii="宋体" w:hAnsi="宋体"/>
          <w:sz w:val="24"/>
          <w:szCs w:val="24"/>
        </w:rPr>
      </w:pPr>
      <w:r>
        <w:rPr>
          <w:rFonts w:hint="eastAsia" w:ascii="宋体" w:hAnsi="宋体"/>
          <w:b/>
          <w:bCs/>
          <w:sz w:val="24"/>
          <w:szCs w:val="24"/>
        </w:rPr>
        <w:t>七、高抗裂高抗渗复合材料结算和付款方式：</w:t>
      </w:r>
    </w:p>
    <w:p>
      <w:pPr>
        <w:keepNext w:val="0"/>
        <w:keepLines w:val="0"/>
        <w:pageBreakBefore w:val="0"/>
        <w:widowControl w:val="0"/>
        <w:kinsoku/>
        <w:wordWrap/>
        <w:overflowPunct/>
        <w:topLinePunct w:val="0"/>
        <w:autoSpaceDE/>
        <w:autoSpaceDN/>
        <w:bidi w:val="0"/>
        <w:adjustRightInd/>
        <w:snapToGrid/>
        <w:spacing w:line="327" w:lineRule="auto"/>
        <w:ind w:firstLine="482" w:firstLineChars="200"/>
        <w:textAlignment w:val="auto"/>
        <w:rPr>
          <w:rFonts w:hint="eastAsia" w:ascii="宋体" w:hAnsi="宋体"/>
          <w:sz w:val="24"/>
          <w:szCs w:val="24"/>
        </w:rPr>
      </w:pPr>
      <w:r>
        <w:rPr>
          <w:rFonts w:hint="eastAsia" w:ascii="宋体" w:hAnsi="宋体"/>
          <w:b/>
          <w:bCs/>
          <w:sz w:val="24"/>
          <w:szCs w:val="24"/>
        </w:rPr>
        <w:t>1、结算依据：</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以甲方指派的在工地现场签认的高抗裂高抗渗复合材料送货签收单上的数量和双方签订的合同单价作为结算依据；非有效授权人签署的签收单一律无效；如上述指定人员发生变动，甲方将另行书面通知乙方。</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按月结算，供货方在每月10日前与招标人项目部核对上月所供高抗裂高抗渗复合材料数量及货款，招标人项目部凭供货方开具的税率为13%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（提醒：当项目部在工地现场授权签收的人员发生变动时，应书面通知乙方，明确变动时间、人员名单及相应的权限，并让乙方签字确认后存档。）</w:t>
      </w:r>
    </w:p>
    <w:p>
      <w:pPr>
        <w:keepNext w:val="0"/>
        <w:keepLines w:val="0"/>
        <w:pageBreakBefore w:val="0"/>
        <w:widowControl w:val="0"/>
        <w:kinsoku/>
        <w:wordWrap/>
        <w:overflowPunct/>
        <w:topLinePunct w:val="0"/>
        <w:autoSpaceDE/>
        <w:autoSpaceDN/>
        <w:bidi w:val="0"/>
        <w:adjustRightInd/>
        <w:snapToGrid/>
        <w:spacing w:line="327" w:lineRule="auto"/>
        <w:ind w:firstLine="482" w:firstLineChars="200"/>
        <w:textAlignment w:val="auto"/>
        <w:rPr>
          <w:rFonts w:hint="eastAsia" w:ascii="宋体" w:hAnsi="宋体"/>
          <w:sz w:val="24"/>
          <w:szCs w:val="24"/>
        </w:rPr>
      </w:pPr>
      <w:r>
        <w:rPr>
          <w:rFonts w:hint="eastAsia" w:ascii="宋体" w:hAnsi="宋体"/>
          <w:b/>
          <w:bCs/>
          <w:sz w:val="24"/>
          <w:szCs w:val="24"/>
        </w:rPr>
        <w:t>2、结算方式：</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按月结算，乙方在每月10日前与甲方核对上月所供高抗裂高抗渗复合材料数量及货款，甲方凭乙方开具的税率为13%增值税专用发票及经双方核对一致的签收单进行结算，逾期未提交核对的签收单视同未发生。</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乙方同时承诺：每个结算期内的所有高抗裂高抗渗复合材料数量均已结报完毕，无其他争议，所结报的高抗裂高抗渗复合材料数量真实有效。合同供货完成后进行最终结算，该最终结算除双方签字并加盖公章外，必须报招标人项目部所属分公司相关人员审批后方为有效。</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如本合同供货高抗裂高抗渗复合材料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朱丽。</w:t>
      </w:r>
    </w:p>
    <w:p>
      <w:pPr>
        <w:keepNext w:val="0"/>
        <w:keepLines w:val="0"/>
        <w:pageBreakBefore w:val="0"/>
        <w:widowControl w:val="0"/>
        <w:kinsoku/>
        <w:wordWrap/>
        <w:overflowPunct/>
        <w:topLinePunct w:val="0"/>
        <w:autoSpaceDE/>
        <w:autoSpaceDN/>
        <w:bidi w:val="0"/>
        <w:adjustRightInd/>
        <w:snapToGrid/>
        <w:spacing w:line="327" w:lineRule="auto"/>
        <w:ind w:firstLine="482" w:firstLineChars="200"/>
        <w:textAlignment w:val="auto"/>
        <w:rPr>
          <w:rFonts w:hint="eastAsia" w:ascii="宋体" w:hAnsi="宋体"/>
          <w:b/>
          <w:bCs/>
          <w:sz w:val="24"/>
          <w:szCs w:val="24"/>
        </w:rPr>
      </w:pPr>
      <w:r>
        <w:rPr>
          <w:rFonts w:hint="eastAsia" w:ascii="宋体" w:hAnsi="宋体"/>
          <w:b/>
          <w:bCs/>
          <w:sz w:val="24"/>
          <w:szCs w:val="24"/>
        </w:rPr>
        <w:t>3、付款方式：</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ascii="宋体" w:hAnsi="宋体"/>
          <w:kern w:val="0"/>
          <w:sz w:val="24"/>
          <w:szCs w:val="24"/>
        </w:rPr>
        <w:t>本次采购无预付款，在双方办理结算手续后，</w:t>
      </w:r>
      <w:r>
        <w:rPr>
          <w:rFonts w:hint="eastAsia" w:ascii="宋体" w:hAnsi="宋体"/>
          <w:kern w:val="0"/>
          <w:sz w:val="24"/>
          <w:szCs w:val="24"/>
          <w:lang w:val="en-US" w:eastAsia="zh-CN"/>
        </w:rPr>
        <w:t>甲方</w:t>
      </w:r>
      <w:r>
        <w:rPr>
          <w:rFonts w:ascii="宋体" w:hAnsi="宋体"/>
          <w:kern w:val="0"/>
          <w:sz w:val="24"/>
          <w:szCs w:val="24"/>
        </w:rPr>
        <w:t>在收到</w:t>
      </w:r>
      <w:r>
        <w:rPr>
          <w:rFonts w:hint="eastAsia" w:ascii="宋体" w:hAnsi="宋体"/>
          <w:kern w:val="0"/>
          <w:sz w:val="24"/>
          <w:szCs w:val="24"/>
          <w:lang w:val="en-US" w:eastAsia="zh-CN"/>
        </w:rPr>
        <w:t>乙方</w:t>
      </w:r>
      <w:r>
        <w:rPr>
          <w:rFonts w:ascii="宋体" w:hAnsi="宋体"/>
          <w:kern w:val="0"/>
          <w:sz w:val="24"/>
          <w:szCs w:val="24"/>
        </w:rPr>
        <w:t>提供已结算货款等额的税率为13%的增值税专用发票、质量证明书（</w:t>
      </w:r>
      <w:r>
        <w:rPr>
          <w:rFonts w:ascii="宋体" w:hAnsi="宋体"/>
          <w:b/>
          <w:bCs/>
          <w:color w:val="FF0000"/>
          <w:kern w:val="0"/>
          <w:sz w:val="24"/>
          <w:szCs w:val="24"/>
        </w:rPr>
        <w:t>需加盖供货方公章</w:t>
      </w:r>
      <w:r>
        <w:rPr>
          <w:rFonts w:ascii="宋体" w:hAnsi="宋体"/>
          <w:kern w:val="0"/>
          <w:sz w:val="24"/>
          <w:szCs w:val="24"/>
        </w:rPr>
        <w:t>）、质量终身制承诺书后（</w:t>
      </w:r>
      <w:r>
        <w:rPr>
          <w:rFonts w:ascii="宋体" w:hAnsi="宋体"/>
          <w:b/>
          <w:bCs/>
          <w:color w:val="FF0000"/>
          <w:kern w:val="0"/>
          <w:sz w:val="24"/>
          <w:szCs w:val="24"/>
        </w:rPr>
        <w:t>需加盖供货方公章</w:t>
      </w:r>
      <w:r>
        <w:rPr>
          <w:rFonts w:ascii="宋体" w:hAnsi="宋体"/>
          <w:kern w:val="0"/>
          <w:sz w:val="24"/>
          <w:szCs w:val="24"/>
        </w:rPr>
        <w:t>）等资料后7个工作日内</w:t>
      </w:r>
      <w:r>
        <w:rPr>
          <w:rFonts w:hint="eastAsia" w:ascii="宋体" w:hAnsi="宋体"/>
          <w:kern w:val="0"/>
          <w:sz w:val="24"/>
          <w:szCs w:val="24"/>
          <w:lang w:val="en-US" w:eastAsia="zh-CN"/>
        </w:rPr>
        <w:t>付至已结算货款的90%</w:t>
      </w:r>
      <w:r>
        <w:rPr>
          <w:rFonts w:hint="eastAsia" w:ascii="宋体" w:hAnsi="宋体"/>
          <w:kern w:val="0"/>
          <w:sz w:val="24"/>
          <w:szCs w:val="24"/>
          <w:lang w:eastAsia="zh-CN"/>
        </w:rPr>
        <w:t>，</w:t>
      </w:r>
      <w:r>
        <w:rPr>
          <w:rFonts w:hint="eastAsia" w:ascii="宋体" w:hAnsi="宋体"/>
          <w:kern w:val="0"/>
          <w:sz w:val="24"/>
          <w:szCs w:val="24"/>
          <w:lang w:val="en-US" w:eastAsia="zh-CN"/>
        </w:rPr>
        <w:t>供货全部结束后60天内付清10%余款。</w:t>
      </w:r>
      <w:r>
        <w:rPr>
          <w:rFonts w:ascii="宋体" w:hAnsi="宋体"/>
          <w:kern w:val="0"/>
          <w:sz w:val="24"/>
          <w:szCs w:val="24"/>
        </w:rPr>
        <w:t>支付款项前，</w:t>
      </w:r>
      <w:r>
        <w:rPr>
          <w:rFonts w:hint="eastAsia" w:ascii="宋体" w:hAnsi="宋体"/>
          <w:kern w:val="0"/>
          <w:sz w:val="24"/>
          <w:szCs w:val="24"/>
          <w:lang w:val="en-US" w:eastAsia="zh-CN"/>
        </w:rPr>
        <w:t>乙方</w:t>
      </w:r>
      <w:r>
        <w:rPr>
          <w:rFonts w:ascii="宋体" w:hAnsi="宋体"/>
          <w:kern w:val="0"/>
          <w:sz w:val="24"/>
          <w:szCs w:val="24"/>
        </w:rPr>
        <w:t>须按付款额开具并加盖财务专用章的收款收据。</w:t>
      </w:r>
    </w:p>
    <w:p>
      <w:pPr>
        <w:keepNext w:val="0"/>
        <w:keepLines w:val="0"/>
        <w:pageBreakBefore w:val="0"/>
        <w:widowControl w:val="0"/>
        <w:kinsoku/>
        <w:wordWrap/>
        <w:overflowPunct/>
        <w:topLinePunct w:val="0"/>
        <w:autoSpaceDE/>
        <w:autoSpaceDN/>
        <w:bidi w:val="0"/>
        <w:adjustRightInd/>
        <w:snapToGrid/>
        <w:spacing w:line="327" w:lineRule="auto"/>
        <w:ind w:firstLine="482" w:firstLineChars="200"/>
        <w:textAlignment w:val="auto"/>
        <w:outlineLvl w:val="1"/>
        <w:rPr>
          <w:rFonts w:hint="eastAsia" w:ascii="宋体" w:hAnsi="宋体"/>
          <w:sz w:val="24"/>
          <w:szCs w:val="24"/>
        </w:rPr>
      </w:pPr>
      <w:r>
        <w:rPr>
          <w:rFonts w:hint="eastAsia" w:ascii="宋体" w:hAnsi="宋体"/>
          <w:b/>
          <w:bCs/>
          <w:sz w:val="24"/>
          <w:szCs w:val="24"/>
        </w:rPr>
        <w:t>八、其他约定事项</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2、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3、乙方需向甲方交纳</w:t>
      </w:r>
      <w:r>
        <w:rPr>
          <w:rFonts w:hint="eastAsia" w:ascii="宋体" w:hAnsi="宋体"/>
          <w:b/>
          <w:bCs/>
          <w:sz w:val="24"/>
          <w:szCs w:val="24"/>
          <w:u w:val="single"/>
          <w:lang w:val="en-US" w:eastAsia="zh-CN"/>
        </w:rPr>
        <w:t>壹</w:t>
      </w:r>
      <w:r>
        <w:rPr>
          <w:rFonts w:hint="eastAsia" w:ascii="宋体" w:hAnsi="宋体"/>
          <w:b/>
          <w:bCs/>
          <w:sz w:val="24"/>
          <w:szCs w:val="24"/>
          <w:u w:val="single"/>
        </w:rPr>
        <w:t>拾</w:t>
      </w:r>
      <w:r>
        <w:rPr>
          <w:rFonts w:hint="eastAsia" w:ascii="宋体" w:hAnsi="宋体"/>
          <w:sz w:val="24"/>
          <w:szCs w:val="24"/>
        </w:rPr>
        <w:t>万元履约保证金（可以银行转账、现金、银行汇票、银行本票等方式缴纳，不接受其他任何方式），在签订合同前缴纳到位，在供货全部结束无异议后无息退还。</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4、乙方未按“订货通知单”的规格、数量、时间要求供货，按违约处理。</w:t>
      </w:r>
    </w:p>
    <w:p>
      <w:pPr>
        <w:keepNext w:val="0"/>
        <w:keepLines w:val="0"/>
        <w:pageBreakBefore w:val="0"/>
        <w:widowControl w:val="0"/>
        <w:kinsoku/>
        <w:wordWrap/>
        <w:overflowPunct/>
        <w:topLinePunct w:val="0"/>
        <w:autoSpaceDE/>
        <w:autoSpaceDN/>
        <w:bidi w:val="0"/>
        <w:adjustRightInd/>
        <w:snapToGrid/>
        <w:spacing w:line="327" w:lineRule="auto"/>
        <w:ind w:firstLine="482" w:firstLineChars="200"/>
        <w:textAlignment w:val="auto"/>
        <w:outlineLvl w:val="1"/>
        <w:rPr>
          <w:rFonts w:hint="eastAsia" w:ascii="宋体" w:hAnsi="宋体"/>
          <w:sz w:val="24"/>
          <w:szCs w:val="24"/>
        </w:rPr>
      </w:pPr>
      <w:r>
        <w:rPr>
          <w:rFonts w:hint="eastAsia" w:ascii="宋体" w:hAnsi="宋体"/>
          <w:b/>
          <w:bCs/>
          <w:sz w:val="24"/>
          <w:szCs w:val="24"/>
        </w:rPr>
        <w:t>九、违约责任</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甲乙双方应该严格履行各自的义务，否则，应视为违约，违约方应向守约方赔偿损失。</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如果乙方向甲方提供的高抗裂高抗渗复合材料不符合本合同约定的指标，或者供货期超出甲方指定供货期3日的，甲方有权终止本合同的履行。</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鉴于高抗裂高抗渗复合材料质量在工程质量评价中的重要性，甲乙双方应严把质量关，严禁与合同要求不一致的不合格高抗裂高抗渗复合材料流入施工工地；一经发现，甲方有权单方面终止本合同、有权拒付已供货款、有权向有关部门报案。</w:t>
      </w:r>
    </w:p>
    <w:p>
      <w:pPr>
        <w:keepNext w:val="0"/>
        <w:keepLines w:val="0"/>
        <w:pageBreakBefore w:val="0"/>
        <w:widowControl w:val="0"/>
        <w:kinsoku/>
        <w:wordWrap/>
        <w:overflowPunct/>
        <w:topLinePunct w:val="0"/>
        <w:autoSpaceDE/>
        <w:autoSpaceDN/>
        <w:bidi w:val="0"/>
        <w:adjustRightInd/>
        <w:snapToGrid/>
        <w:spacing w:line="327" w:lineRule="auto"/>
        <w:ind w:firstLine="482" w:firstLineChars="200"/>
        <w:textAlignment w:val="auto"/>
        <w:outlineLvl w:val="1"/>
        <w:rPr>
          <w:rFonts w:hint="eastAsia" w:ascii="宋体" w:hAnsi="宋体"/>
          <w:sz w:val="24"/>
          <w:szCs w:val="24"/>
        </w:rPr>
      </w:pPr>
      <w:r>
        <w:rPr>
          <w:rFonts w:hint="eastAsia" w:ascii="宋体" w:hAnsi="宋体"/>
          <w:b/>
          <w:bCs/>
          <w:sz w:val="24"/>
          <w:szCs w:val="24"/>
        </w:rPr>
        <w:t>十、解决争议的方式</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十一、本合同经甲乙双方盖章及授权签字人签字后生效，一式四份，甲方执三份，具有同等法律效力。签订时间：     年   月   日。</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十二、本合同附件：</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（1）甲乙双方营业执照复印件；</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（2）甲方与业主签订的主合同中高抗裂高抗渗复合材料技术条款；</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r>
        <w:rPr>
          <w:rFonts w:hint="eastAsia" w:ascii="宋体" w:hAnsi="宋体"/>
          <w:sz w:val="24"/>
          <w:szCs w:val="24"/>
        </w:rPr>
        <w:t>（3）高抗裂高抗渗复合材料采购的招标文件、乙方的投标文件。</w:t>
      </w:r>
    </w:p>
    <w:p>
      <w:pPr>
        <w:keepNext w:val="0"/>
        <w:keepLines w:val="0"/>
        <w:pageBreakBefore w:val="0"/>
        <w:widowControl w:val="0"/>
        <w:kinsoku/>
        <w:wordWrap/>
        <w:overflowPunct/>
        <w:topLinePunct w:val="0"/>
        <w:autoSpaceDE/>
        <w:autoSpaceDN/>
        <w:bidi w:val="0"/>
        <w:adjustRightInd/>
        <w:snapToGrid/>
        <w:spacing w:line="327" w:lineRule="auto"/>
        <w:ind w:firstLine="480" w:firstLineChars="200"/>
        <w:textAlignment w:val="auto"/>
        <w:rPr>
          <w:rFonts w:hint="eastAsia" w:ascii="宋体" w:hAnsi="宋体"/>
          <w:sz w:val="24"/>
          <w:szCs w:val="24"/>
        </w:rPr>
      </w:pP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乙方：</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地址：</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法定代表人：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法定代表人：</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授权委托人：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授权委托人：</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联系电话：</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联系电话：</w:t>
      </w:r>
    </w:p>
    <w:p>
      <w:pPr>
        <w:tabs>
          <w:tab w:val="left" w:pos="4536"/>
        </w:tabs>
        <w:spacing w:line="480" w:lineRule="auto"/>
        <w:ind w:firstLine="480" w:firstLineChars="200"/>
        <w:jc w:val="left"/>
        <w:rPr>
          <w:rFonts w:hint="eastAsia" w:ascii="宋体" w:hAnsi="宋体"/>
          <w:sz w:val="24"/>
          <w:szCs w:val="24"/>
        </w:rPr>
        <w:sectPr>
          <w:pgSz w:w="11906" w:h="16838"/>
          <w:pgMar w:top="1418" w:right="1134" w:bottom="1418" w:left="1134" w:header="567" w:footer="680" w:gutter="0"/>
          <w:cols w:space="720" w:num="1"/>
          <w:docGrid w:type="lines" w:linePitch="312" w:charSpace="0"/>
        </w:sectPr>
      </w:pPr>
    </w:p>
    <w:p>
      <w:pPr>
        <w:tabs>
          <w:tab w:val="left" w:pos="4536"/>
        </w:tabs>
        <w:spacing w:line="360" w:lineRule="auto"/>
        <w:jc w:val="center"/>
        <w:outlineLvl w:val="0"/>
        <w:rPr>
          <w:rFonts w:hint="eastAsia" w:ascii="宋体" w:hAnsi="宋体"/>
          <w:sz w:val="24"/>
          <w:szCs w:val="24"/>
        </w:rPr>
      </w:pPr>
      <w:r>
        <w:rPr>
          <w:rFonts w:hint="eastAsia" w:ascii="宋体" w:hAnsi="宋体"/>
          <w:b/>
          <w:bCs/>
          <w:sz w:val="24"/>
          <w:szCs w:val="24"/>
        </w:rPr>
        <w:t>第三章 投标文件格式</w:t>
      </w:r>
    </w:p>
    <w:p>
      <w:pPr>
        <w:tabs>
          <w:tab w:val="left" w:pos="4536"/>
        </w:tabs>
        <w:spacing w:line="360" w:lineRule="auto"/>
        <w:outlineLvl w:val="1"/>
        <w:rPr>
          <w:rFonts w:hint="eastAsia" w:ascii="宋体" w:hAnsi="宋体"/>
          <w:sz w:val="21"/>
          <w:szCs w:val="21"/>
        </w:rPr>
      </w:pPr>
      <w:bookmarkStart w:id="8" w:name="_Hlk180251965"/>
      <w:r>
        <w:rPr>
          <w:rFonts w:ascii="宋体" w:hAnsi="宋体"/>
          <w:b/>
          <w:bCs/>
          <w:sz w:val="21"/>
          <w:szCs w:val="21"/>
          <w:lang w:eastAsia="zh-Hans"/>
        </w:rPr>
        <w:t>附件1</w:t>
      </w:r>
      <w:bookmarkEnd w:id="8"/>
      <w:r>
        <w:rPr>
          <w:rFonts w:hint="eastAsia" w:ascii="宋体" w:hAnsi="宋体"/>
          <w:b/>
          <w:bCs/>
          <w:sz w:val="21"/>
          <w:szCs w:val="21"/>
          <w:lang w:eastAsia="zh-Hans"/>
        </w:rPr>
        <w:t>：投标文件封面</w:t>
      </w:r>
      <w:r>
        <w:rPr>
          <w:rFonts w:hint="eastAsia" w:ascii="宋体" w:hAnsi="宋体"/>
          <w:sz w:val="21"/>
          <w:szCs w:val="21"/>
        </w:rPr>
        <w:t xml:space="preserve"> </w:t>
      </w:r>
    </w:p>
    <w:p>
      <w:pPr>
        <w:widowControl/>
        <w:spacing w:line="480" w:lineRule="auto"/>
        <w:jc w:val="center"/>
        <w:rPr>
          <w:b/>
          <w:kern w:val="0"/>
          <w:sz w:val="32"/>
          <w:szCs w:val="32"/>
          <w:u w:val="single"/>
        </w:rPr>
      </w:pPr>
      <w:r>
        <w:rPr>
          <w:rFonts w:hint="eastAsia"/>
          <w:b/>
          <w:kern w:val="0"/>
          <w:sz w:val="32"/>
          <w:szCs w:val="32"/>
          <w:u w:val="single"/>
        </w:rPr>
        <w:t>江苏省水利建设工程有限公司</w:t>
      </w:r>
    </w:p>
    <w:p>
      <w:pPr>
        <w:widowControl/>
        <w:spacing w:line="480" w:lineRule="auto"/>
        <w:jc w:val="center"/>
        <w:rPr>
          <w:rFonts w:eastAsia="黑体"/>
          <w:b/>
          <w:kern w:val="0"/>
          <w:sz w:val="32"/>
          <w:szCs w:val="32"/>
        </w:rPr>
      </w:pPr>
      <w:r>
        <w:rPr>
          <w:b/>
          <w:kern w:val="0"/>
          <w:sz w:val="32"/>
          <w:szCs w:val="32"/>
          <w:u w:val="single"/>
        </w:rPr>
        <w:t>秦淮新河水利枢纽改扩建工程土建施工及设备安装项目经理部</w:t>
      </w:r>
    </w:p>
    <w:p>
      <w:pPr>
        <w:widowControl/>
        <w:spacing w:line="360" w:lineRule="exact"/>
        <w:ind w:firstLine="361" w:firstLineChars="200"/>
        <w:jc w:val="center"/>
        <w:rPr>
          <w:rFonts w:eastAsia="黑体"/>
          <w:b/>
          <w:kern w:val="0"/>
          <w:sz w:val="18"/>
          <w:szCs w:val="18"/>
        </w:rPr>
      </w:pPr>
    </w:p>
    <w:p>
      <w:pPr>
        <w:widowControl/>
        <w:spacing w:line="360" w:lineRule="exact"/>
        <w:ind w:firstLine="562" w:firstLineChars="200"/>
        <w:jc w:val="center"/>
        <w:rPr>
          <w:rFonts w:eastAsia="黑体"/>
          <w:b/>
          <w:kern w:val="0"/>
          <w:sz w:val="28"/>
          <w:szCs w:val="28"/>
        </w:rPr>
      </w:pPr>
    </w:p>
    <w:p>
      <w:pPr>
        <w:jc w:val="center"/>
        <w:rPr>
          <w:rFonts w:eastAsia="黑体"/>
          <w:b/>
          <w:sz w:val="40"/>
          <w:szCs w:val="40"/>
        </w:rPr>
      </w:pPr>
      <w:r>
        <w:rPr>
          <w:rFonts w:hint="eastAsia" w:eastAsia="黑体"/>
          <w:b/>
          <w:sz w:val="40"/>
          <w:szCs w:val="40"/>
        </w:rPr>
        <w:t>高抗裂高抗渗复合材料</w:t>
      </w:r>
      <w:r>
        <w:rPr>
          <w:rFonts w:eastAsia="黑体"/>
          <w:b/>
          <w:sz w:val="40"/>
          <w:szCs w:val="40"/>
        </w:rPr>
        <w:t>采购</w:t>
      </w:r>
    </w:p>
    <w:p>
      <w:pPr>
        <w:spacing w:line="360" w:lineRule="exact"/>
        <w:jc w:val="center"/>
        <w:rPr>
          <w:sz w:val="18"/>
          <w:szCs w:val="18"/>
        </w:rPr>
      </w:pPr>
    </w:p>
    <w:p>
      <w:pPr>
        <w:ind w:firstLine="360"/>
        <w:rPr>
          <w:sz w:val="18"/>
          <w:szCs w:val="18"/>
        </w:rPr>
      </w:pPr>
    </w:p>
    <w:p>
      <w:pPr>
        <w:ind w:firstLine="360"/>
        <w:rPr>
          <w:sz w:val="18"/>
          <w:szCs w:val="18"/>
        </w:rPr>
      </w:pPr>
    </w:p>
    <w:p>
      <w:pPr>
        <w:ind w:firstLine="360"/>
        <w:rPr>
          <w:sz w:val="18"/>
          <w:szCs w:val="18"/>
        </w:rPr>
      </w:pPr>
    </w:p>
    <w:p>
      <w:pPr>
        <w:jc w:val="center"/>
        <w:rPr>
          <w:b/>
          <w:sz w:val="72"/>
          <w:szCs w:val="72"/>
        </w:rPr>
      </w:pPr>
      <w:r>
        <w:rPr>
          <w:b/>
          <w:sz w:val="72"/>
          <w:szCs w:val="72"/>
        </w:rPr>
        <w:t>投 标 文 件</w:t>
      </w:r>
    </w:p>
    <w:p>
      <w:pPr>
        <w:jc w:val="center"/>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rPr>
          <w:sz w:val="24"/>
          <w:szCs w:val="24"/>
        </w:rPr>
      </w:pPr>
    </w:p>
    <w:p>
      <w:pPr>
        <w:spacing w:line="360" w:lineRule="exact"/>
        <w:ind w:firstLine="560" w:firstLineChars="200"/>
        <w:rPr>
          <w:sz w:val="28"/>
          <w:szCs w:val="28"/>
        </w:rPr>
      </w:pPr>
      <w:r>
        <w:rPr>
          <w:sz w:val="28"/>
          <w:szCs w:val="28"/>
        </w:rPr>
        <w:t>投标单位名称（盖章）</w:t>
      </w:r>
    </w:p>
    <w:p>
      <w:pPr>
        <w:spacing w:line="360" w:lineRule="exact"/>
        <w:rPr>
          <w:sz w:val="28"/>
          <w:szCs w:val="28"/>
        </w:rPr>
      </w:pPr>
    </w:p>
    <w:p>
      <w:pPr>
        <w:spacing w:line="360" w:lineRule="exact"/>
        <w:rPr>
          <w:sz w:val="28"/>
          <w:szCs w:val="28"/>
        </w:rPr>
      </w:pPr>
    </w:p>
    <w:p>
      <w:pPr>
        <w:spacing w:line="360" w:lineRule="exact"/>
        <w:ind w:firstLine="560" w:firstLineChars="200"/>
        <w:rPr>
          <w:sz w:val="28"/>
          <w:szCs w:val="28"/>
        </w:rPr>
      </w:pPr>
      <w:r>
        <w:rPr>
          <w:sz w:val="28"/>
          <w:szCs w:val="28"/>
        </w:rPr>
        <w:t xml:space="preserve">法定代表人（签章）  </w:t>
      </w:r>
    </w:p>
    <w:p>
      <w:pPr>
        <w:rPr>
          <w:sz w:val="28"/>
          <w:szCs w:val="28"/>
        </w:rPr>
      </w:pPr>
    </w:p>
    <w:p>
      <w:pPr>
        <w:tabs>
          <w:tab w:val="left" w:pos="4536"/>
        </w:tabs>
        <w:spacing w:line="360" w:lineRule="auto"/>
        <w:ind w:firstLine="560" w:firstLineChars="200"/>
        <w:rPr>
          <w:kern w:val="0"/>
          <w:sz w:val="28"/>
          <w:szCs w:val="28"/>
        </w:rPr>
      </w:pPr>
      <w:r>
        <w:rPr>
          <w:rFonts w:hint="eastAsia"/>
          <w:kern w:val="0"/>
          <w:sz w:val="28"/>
          <w:szCs w:val="28"/>
        </w:rPr>
        <w:t>投标</w:t>
      </w:r>
      <w:r>
        <w:rPr>
          <w:kern w:val="0"/>
          <w:sz w:val="28"/>
          <w:szCs w:val="28"/>
        </w:rPr>
        <w:t>日期：</w:t>
      </w:r>
    </w:p>
    <w:p>
      <w:pPr>
        <w:widowControl/>
        <w:jc w:val="left"/>
        <w:rPr>
          <w:rFonts w:hint="eastAsia" w:ascii="宋体" w:hAnsi="宋体"/>
          <w:sz w:val="24"/>
          <w:szCs w:val="24"/>
        </w:rPr>
      </w:pPr>
      <w:r>
        <w:rPr>
          <w:rFonts w:hint="eastAsia" w:ascii="宋体" w:hAnsi="宋体"/>
          <w:sz w:val="24"/>
          <w:szCs w:val="24"/>
        </w:rPr>
        <w:br w:type="page"/>
      </w:r>
    </w:p>
    <w:p>
      <w:pPr>
        <w:tabs>
          <w:tab w:val="left" w:pos="4536"/>
        </w:tabs>
        <w:spacing w:line="360" w:lineRule="auto"/>
        <w:outlineLvl w:val="1"/>
        <w:rPr>
          <w:rFonts w:hint="eastAsia" w:ascii="宋体" w:hAnsi="宋体"/>
          <w:sz w:val="24"/>
          <w:szCs w:val="24"/>
          <w:lang w:eastAsia="zh-Hans"/>
        </w:rPr>
      </w:pPr>
      <w:r>
        <w:rPr>
          <w:rFonts w:ascii="宋体" w:hAnsi="宋体"/>
          <w:b/>
          <w:bCs/>
          <w:sz w:val="24"/>
          <w:szCs w:val="24"/>
          <w:lang w:eastAsia="zh-Hans"/>
        </w:rPr>
        <w:t>附件</w:t>
      </w:r>
      <w:r>
        <w:rPr>
          <w:rFonts w:hint="eastAsia" w:ascii="宋体" w:hAnsi="宋体"/>
          <w:b/>
          <w:bCs/>
          <w:sz w:val="24"/>
          <w:szCs w:val="24"/>
        </w:rPr>
        <w:t>2：投标函</w:t>
      </w:r>
    </w:p>
    <w:p>
      <w:pPr>
        <w:jc w:val="center"/>
        <w:rPr>
          <w:b/>
          <w:sz w:val="36"/>
          <w:szCs w:val="36"/>
        </w:rPr>
      </w:pPr>
      <w:r>
        <w:rPr>
          <w:rFonts w:ascii="宋体" w:hAnsi="宋体"/>
          <w:b/>
          <w:sz w:val="36"/>
          <w:szCs w:val="36"/>
        </w:rPr>
        <w:t>投 标 函</w:t>
      </w:r>
    </w:p>
    <w:p>
      <w:pPr>
        <w:jc w:val="center"/>
        <w:rPr>
          <w:sz w:val="18"/>
          <w:szCs w:val="18"/>
        </w:rPr>
      </w:pPr>
    </w:p>
    <w:p>
      <w:pPr>
        <w:widowControl/>
        <w:spacing w:line="360" w:lineRule="auto"/>
        <w:jc w:val="left"/>
        <w:rPr>
          <w:rFonts w:hint="eastAsia" w:ascii="宋体" w:hAnsi="宋体"/>
          <w:kern w:val="0"/>
          <w:sz w:val="24"/>
          <w:szCs w:val="24"/>
        </w:rPr>
      </w:pPr>
      <w:r>
        <w:rPr>
          <w:rFonts w:ascii="宋体" w:hAnsi="宋体"/>
          <w:kern w:val="0"/>
          <w:sz w:val="24"/>
          <w:szCs w:val="24"/>
        </w:rPr>
        <w:t>江苏省水利建设工程有限公司：</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根据收到的贵公司</w:t>
      </w:r>
      <w:r>
        <w:rPr>
          <w:rFonts w:hint="eastAsia" w:ascii="宋体" w:hAnsi="宋体"/>
          <w:kern w:val="0"/>
          <w:sz w:val="24"/>
          <w:szCs w:val="24"/>
        </w:rPr>
        <w:t>采购</w:t>
      </w:r>
      <w:r>
        <w:rPr>
          <w:rFonts w:ascii="宋体" w:hAnsi="宋体" w:cs="宋体-18030"/>
          <w:b/>
          <w:bCs/>
          <w:color w:val="000000"/>
          <w:kern w:val="0"/>
          <w:sz w:val="24"/>
          <w:szCs w:val="24"/>
          <w:u w:val="single"/>
        </w:rPr>
        <w:t>秦淮新河水利枢纽改扩建工程土建施工及设备安装</w:t>
      </w:r>
      <w:r>
        <w:rPr>
          <w:rFonts w:hint="eastAsia" w:ascii="宋体" w:hAnsi="宋体"/>
          <w:kern w:val="0"/>
          <w:sz w:val="24"/>
          <w:szCs w:val="24"/>
        </w:rPr>
        <w:t>所用高抗裂高抗渗复合材料的</w:t>
      </w:r>
      <w:r>
        <w:rPr>
          <w:rFonts w:ascii="宋体" w:hAnsi="宋体"/>
          <w:kern w:val="0"/>
          <w:sz w:val="24"/>
          <w:szCs w:val="24"/>
        </w:rPr>
        <w:t>招标文件，我方（投标人）完全接受招标文件的要求和买卖合同的全部条款。并致函如下：</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rPr>
        <w:t>表</w:t>
      </w:r>
      <w:r>
        <w:rPr>
          <w:rFonts w:ascii="宋体" w:hAnsi="宋体"/>
          <w:kern w:val="0"/>
          <w:sz w:val="24"/>
          <w:szCs w:val="24"/>
        </w:rPr>
        <w:t>》。</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pPr>
        <w:widowControl/>
        <w:spacing w:line="360" w:lineRule="auto"/>
        <w:ind w:firstLine="480" w:firstLineChars="200"/>
        <w:jc w:val="left"/>
        <w:rPr>
          <w:rFonts w:hint="eastAsia" w:ascii="宋体" w:hAnsi="宋体"/>
          <w:kern w:val="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widowControl/>
        <w:jc w:val="left"/>
        <w:rPr>
          <w:rFonts w:hint="eastAsia" w:ascii="宋体" w:hAnsi="宋体"/>
          <w:sz w:val="24"/>
          <w:szCs w:val="24"/>
        </w:rPr>
      </w:pPr>
      <w:r>
        <w:rPr>
          <w:rFonts w:hint="eastAsia" w:ascii="宋体" w:hAnsi="宋体"/>
          <w:sz w:val="24"/>
          <w:szCs w:val="24"/>
        </w:rPr>
        <w:br w:type="page"/>
      </w:r>
    </w:p>
    <w:p>
      <w:pPr>
        <w:outlineLvl w:val="1"/>
        <w:rPr>
          <w:rFonts w:hint="eastAsia" w:ascii="宋体" w:hAnsi="宋体" w:eastAsia="宋体"/>
          <w:b/>
          <w:bCs/>
          <w:sz w:val="20"/>
          <w:szCs w:val="20"/>
          <w:lang w:val="en-US" w:eastAsia="zh-CN"/>
        </w:rPr>
      </w:pPr>
      <w:r>
        <w:rPr>
          <w:rFonts w:hint="eastAsia" w:ascii="宋体" w:hAnsi="宋体"/>
          <w:b/>
          <w:bCs/>
          <w:sz w:val="20"/>
          <w:szCs w:val="20"/>
          <w:lang w:eastAsia="zh-Hans"/>
        </w:rPr>
        <w:t>附件3：投标</w:t>
      </w:r>
      <w:r>
        <w:rPr>
          <w:rFonts w:hint="eastAsia" w:ascii="宋体" w:hAnsi="宋体"/>
          <w:b/>
          <w:bCs/>
          <w:sz w:val="20"/>
          <w:szCs w:val="20"/>
        </w:rPr>
        <w:t>报价</w:t>
      </w:r>
      <w:r>
        <w:rPr>
          <w:rFonts w:hint="eastAsia" w:ascii="宋体" w:hAnsi="宋体"/>
          <w:b/>
          <w:bCs/>
          <w:sz w:val="20"/>
          <w:szCs w:val="20"/>
          <w:lang w:val="en-US" w:eastAsia="zh-CN"/>
        </w:rPr>
        <w:t>单</w:t>
      </w:r>
    </w:p>
    <w:p>
      <w:pPr>
        <w:widowControl/>
        <w:spacing w:line="336" w:lineRule="auto"/>
        <w:jc w:val="center"/>
        <w:rPr>
          <w:rFonts w:hint="eastAsia" w:ascii="宋体" w:hAnsi="宋体" w:eastAsia="宋体"/>
          <w:color w:val="000000"/>
          <w:kern w:val="0"/>
          <w:sz w:val="24"/>
          <w:lang w:val="en-US" w:eastAsia="zh-CN"/>
        </w:rPr>
      </w:pPr>
      <w:r>
        <w:rPr>
          <w:rFonts w:hint="eastAsia" w:ascii="宋体" w:hAnsi="宋体"/>
          <w:b/>
          <w:bCs/>
          <w:color w:val="000000"/>
          <w:kern w:val="0"/>
          <w:sz w:val="36"/>
          <w:szCs w:val="36"/>
        </w:rPr>
        <w:t>投标报价</w:t>
      </w:r>
      <w:r>
        <w:rPr>
          <w:rFonts w:hint="eastAsia" w:ascii="宋体" w:hAnsi="宋体"/>
          <w:b/>
          <w:bCs/>
          <w:color w:val="000000"/>
          <w:kern w:val="0"/>
          <w:sz w:val="36"/>
          <w:szCs w:val="36"/>
          <w:lang w:val="en-US" w:eastAsia="zh-CN"/>
        </w:rPr>
        <w:t>单</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江苏省水利建设工程有限公司：</w:t>
      </w:r>
    </w:p>
    <w:p>
      <w:pPr>
        <w:widowControl/>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我单位拟向贵公司供应</w:t>
      </w:r>
      <w:r>
        <w:rPr>
          <w:rFonts w:ascii="宋体" w:hAnsi="宋体" w:cs="宋体-18030"/>
          <w:b/>
          <w:bCs/>
          <w:color w:val="000000"/>
          <w:kern w:val="0"/>
          <w:sz w:val="24"/>
          <w:szCs w:val="24"/>
          <w:u w:val="single"/>
        </w:rPr>
        <w:t>秦淮新河水利枢纽改扩建工程土建施工及设备安装</w:t>
      </w:r>
      <w:r>
        <w:rPr>
          <w:rFonts w:hint="eastAsia" w:ascii="宋体" w:hAnsi="宋体"/>
          <w:color w:val="000000"/>
          <w:kern w:val="0"/>
          <w:sz w:val="24"/>
          <w:szCs w:val="24"/>
        </w:rPr>
        <w:t>所用的高抗裂高抗渗复合材料，所供高抗裂高抗渗复合材料品牌为</w:t>
      </w:r>
      <w:r>
        <w:rPr>
          <w:rFonts w:hint="eastAsia" w:ascii="宋体" w:hAnsi="宋体"/>
          <w:color w:val="000000"/>
          <w:kern w:val="0"/>
          <w:sz w:val="24"/>
          <w:szCs w:val="24"/>
          <w:u w:val="single"/>
        </w:rPr>
        <w:t xml:space="preserve">      </w:t>
      </w:r>
      <w:r>
        <w:rPr>
          <w:rFonts w:hint="eastAsia" w:ascii="宋体" w:hAnsi="宋体"/>
          <w:color w:val="000000"/>
          <w:kern w:val="0"/>
          <w:sz w:val="24"/>
          <w:szCs w:val="24"/>
        </w:rPr>
        <w:t>，具体价格如下：</w:t>
      </w:r>
    </w:p>
    <w:tbl>
      <w:tblPr>
        <w:tblStyle w:val="8"/>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84"/>
        <w:gridCol w:w="2491"/>
        <w:gridCol w:w="708"/>
        <w:gridCol w:w="709"/>
        <w:gridCol w:w="1177"/>
        <w:gridCol w:w="16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8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249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材料名称</w:t>
            </w:r>
          </w:p>
        </w:tc>
        <w:tc>
          <w:tcPr>
            <w:tcW w:w="70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计量单位</w:t>
            </w:r>
          </w:p>
        </w:tc>
        <w:tc>
          <w:tcPr>
            <w:tcW w:w="709"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暂定数量</w:t>
            </w:r>
          </w:p>
        </w:tc>
        <w:tc>
          <w:tcPr>
            <w:tcW w:w="117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固定单价</w:t>
            </w:r>
          </w:p>
          <w:p>
            <w:pPr>
              <w:jc w:val="center"/>
              <w:rPr>
                <w:rFonts w:hint="default" w:ascii="Times New Roman" w:hAnsi="Times New Roman" w:cs="Times New Roman"/>
                <w:sz w:val="24"/>
                <w:szCs w:val="24"/>
              </w:rPr>
            </w:pPr>
            <w:r>
              <w:rPr>
                <w:rFonts w:hint="default" w:ascii="Times New Roman" w:hAnsi="Times New Roman" w:cs="Times New Roman"/>
                <w:sz w:val="24"/>
                <w:szCs w:val="24"/>
              </w:rPr>
              <w:t>（元/t）</w:t>
            </w:r>
          </w:p>
        </w:tc>
        <w:tc>
          <w:tcPr>
            <w:tcW w:w="165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暂定合价</w:t>
            </w:r>
          </w:p>
          <w:p>
            <w:pPr>
              <w:jc w:val="center"/>
              <w:rPr>
                <w:rFonts w:hint="default" w:ascii="Times New Roman" w:hAnsi="Times New Roman" w:cs="Times New Roman"/>
                <w:sz w:val="24"/>
                <w:szCs w:val="24"/>
              </w:rPr>
            </w:pPr>
            <w:r>
              <w:rPr>
                <w:rFonts w:hint="default" w:ascii="Times New Roman" w:hAnsi="Times New Roman" w:cs="Times New Roman"/>
                <w:sz w:val="24"/>
                <w:szCs w:val="24"/>
              </w:rPr>
              <w:t>（元）</w:t>
            </w:r>
          </w:p>
        </w:tc>
        <w:tc>
          <w:tcPr>
            <w:tcW w:w="226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04" w:hRule="atLeast"/>
          <w:jc w:val="center"/>
        </w:trPr>
        <w:tc>
          <w:tcPr>
            <w:tcW w:w="58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91" w:type="dxa"/>
            <w:vAlign w:val="center"/>
          </w:tcPr>
          <w:p>
            <w:pPr>
              <w:jc w:val="center"/>
              <w:rPr>
                <w:rFonts w:hint="default" w:ascii="Times New Roman" w:hAnsi="Times New Roman" w:cs="Times New Roman"/>
                <w:sz w:val="24"/>
                <w:szCs w:val="24"/>
              </w:rPr>
            </w:pPr>
            <w:r>
              <w:rPr>
                <w:rFonts w:hint="default" w:ascii="Times New Roman" w:hAnsi="Times New Roman" w:cs="Times New Roman"/>
                <w:color w:val="000000"/>
                <w:kern w:val="0"/>
                <w:sz w:val="24"/>
                <w:szCs w:val="24"/>
              </w:rPr>
              <w:t>高抗裂高抗渗复合材料</w:t>
            </w:r>
          </w:p>
        </w:tc>
        <w:tc>
          <w:tcPr>
            <w:tcW w:w="70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t</w:t>
            </w:r>
          </w:p>
        </w:tc>
        <w:tc>
          <w:tcPr>
            <w:tcW w:w="709"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600</w:t>
            </w:r>
          </w:p>
        </w:tc>
        <w:tc>
          <w:tcPr>
            <w:tcW w:w="1177" w:type="dxa"/>
            <w:vAlign w:val="center"/>
          </w:tcPr>
          <w:p>
            <w:pPr>
              <w:jc w:val="center"/>
              <w:rPr>
                <w:rFonts w:hint="default" w:ascii="Times New Roman" w:hAnsi="Times New Roman" w:cs="Times New Roman"/>
                <w:sz w:val="24"/>
                <w:szCs w:val="24"/>
              </w:rPr>
            </w:pPr>
          </w:p>
        </w:tc>
        <w:tc>
          <w:tcPr>
            <w:tcW w:w="1658" w:type="dxa"/>
            <w:vAlign w:val="center"/>
          </w:tcPr>
          <w:p>
            <w:pPr>
              <w:jc w:val="center"/>
              <w:rPr>
                <w:rFonts w:hint="default" w:ascii="Times New Roman" w:hAnsi="Times New Roman" w:cs="Times New Roman"/>
                <w:sz w:val="24"/>
                <w:szCs w:val="24"/>
              </w:rPr>
            </w:pPr>
          </w:p>
        </w:tc>
        <w:tc>
          <w:tcPr>
            <w:tcW w:w="226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报价含13%增值税</w:t>
            </w:r>
          </w:p>
        </w:tc>
      </w:tr>
    </w:tbl>
    <w:p>
      <w:pPr>
        <w:widowControl/>
        <w:numPr>
          <w:ilvl w:val="0"/>
          <w:numId w:val="0"/>
        </w:num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en-US" w:eastAsia="zh-CN" w:bidi="ar-SA"/>
        </w:rPr>
        <w:t>一</w:t>
      </w:r>
      <w:r>
        <w:rPr>
          <w:rFonts w:hint="eastAsia" w:ascii="宋体" w:hAnsi="宋体" w:eastAsia="宋体" w:cs="宋体"/>
          <w:color w:val="000000"/>
          <w:kern w:val="0"/>
          <w:sz w:val="24"/>
          <w:lang w:val="en-US" w:eastAsia="zh-CN" w:bidi="ar-SA"/>
        </w:rPr>
        <w:t>、</w:t>
      </w:r>
      <w:r>
        <w:rPr>
          <w:rFonts w:hint="eastAsia" w:ascii="宋体" w:hAnsi="宋体"/>
          <w:color w:val="000000"/>
          <w:kern w:val="0"/>
          <w:sz w:val="24"/>
          <w:szCs w:val="21"/>
        </w:rPr>
        <w:t>以上报价</w:t>
      </w:r>
      <w:r>
        <w:rPr>
          <w:rFonts w:hint="eastAsia" w:ascii="宋体" w:hAnsi="宋体"/>
          <w:color w:val="000000"/>
          <w:kern w:val="0"/>
          <w:sz w:val="24"/>
          <w:szCs w:val="21"/>
          <w:lang w:val="en-US" w:eastAsia="zh-CN"/>
        </w:rPr>
        <w:t>我方送货到</w:t>
      </w:r>
      <w:r>
        <w:rPr>
          <w:rFonts w:hint="eastAsia" w:ascii="宋体" w:hAnsi="宋体" w:eastAsia="宋体" w:cs="Times New Roman"/>
          <w:color w:val="000000"/>
          <w:sz w:val="24"/>
          <w:szCs w:val="24"/>
          <w:u w:val="single"/>
          <w:lang w:val="en-US" w:eastAsia="zh-CN"/>
        </w:rPr>
        <w:t>江苏双龙集团有限公司南京分公司</w:t>
      </w:r>
      <w:r>
        <w:rPr>
          <w:rFonts w:hint="eastAsia" w:ascii="宋体" w:hAnsi="宋体" w:eastAsia="宋体" w:cs="Times New Roman"/>
          <w:color w:val="000000"/>
          <w:sz w:val="24"/>
          <w:szCs w:val="24"/>
          <w:u w:val="none"/>
          <w:lang w:val="en-US" w:eastAsia="zh-CN"/>
        </w:rPr>
        <w:t>(地址：江宁区滨江经济开发区广济路168号双龙集团</w:t>
      </w:r>
      <w:r>
        <w:rPr>
          <w:rFonts w:hint="eastAsia" w:ascii="宋体" w:hAnsi="宋体" w:eastAsia="宋体" w:cs="Times New Roman"/>
          <w:color w:val="000000"/>
          <w:sz w:val="24"/>
          <w:szCs w:val="24"/>
          <w:lang w:val="en-US" w:eastAsia="zh-CN"/>
        </w:rPr>
        <w:t>混凝土生产厂家</w:t>
      </w:r>
      <w:r>
        <w:rPr>
          <w:rFonts w:hint="eastAsia" w:ascii="宋体" w:hAnsi="宋体" w:eastAsia="宋体" w:cs="Times New Roman"/>
          <w:color w:val="000000"/>
          <w:sz w:val="24"/>
          <w:szCs w:val="24"/>
          <w:u w:val="none"/>
          <w:lang w:val="en-US" w:eastAsia="zh-CN"/>
        </w:rPr>
        <w:t>)</w:t>
      </w:r>
      <w:r>
        <w:rPr>
          <w:rFonts w:hint="eastAsia" w:ascii="宋体" w:hAnsi="宋体" w:eastAsia="宋体" w:cs="Times New Roman"/>
          <w:color w:val="000000"/>
          <w:sz w:val="24"/>
          <w:szCs w:val="24"/>
          <w:lang w:val="en-US" w:eastAsia="zh-CN"/>
        </w:rPr>
        <w:t>并</w:t>
      </w:r>
      <w:r>
        <w:rPr>
          <w:rFonts w:hint="eastAsia" w:ascii="宋体" w:hAnsi="宋体" w:eastAsia="宋体" w:cs="Times New Roman"/>
          <w:color w:val="0000FF"/>
          <w:sz w:val="24"/>
          <w:szCs w:val="24"/>
          <w:lang w:val="en-US" w:eastAsia="zh-CN"/>
        </w:rPr>
        <w:t>卸货后</w:t>
      </w:r>
      <w:r>
        <w:rPr>
          <w:rFonts w:hint="eastAsia" w:ascii="宋体" w:hAnsi="宋体" w:eastAsia="宋体" w:cs="Times New Roman"/>
          <w:color w:val="0000FF"/>
          <w:sz w:val="24"/>
          <w:szCs w:val="24"/>
        </w:rPr>
        <w:t>的价格</w:t>
      </w:r>
      <w:r>
        <w:rPr>
          <w:rFonts w:hint="eastAsia" w:ascii="宋体" w:hAnsi="宋体" w:eastAsia="宋体" w:cs="Times New Roman"/>
          <w:color w:val="000000"/>
          <w:sz w:val="24"/>
          <w:szCs w:val="24"/>
        </w:rPr>
        <w:t>，</w:t>
      </w:r>
      <w:r>
        <w:rPr>
          <w:rFonts w:hint="eastAsia" w:ascii="宋体" w:hAnsi="宋体"/>
          <w:color w:val="000000"/>
          <w:sz w:val="24"/>
          <w:szCs w:val="24"/>
        </w:rPr>
        <w:t>报价中均包含</w:t>
      </w:r>
      <w:r>
        <w:rPr>
          <w:rFonts w:hint="eastAsia" w:ascii="宋体" w:hAnsi="宋体"/>
          <w:color w:val="0000FF"/>
          <w:sz w:val="24"/>
          <w:szCs w:val="24"/>
        </w:rPr>
        <w:t>但不限于</w:t>
      </w:r>
      <w:r>
        <w:rPr>
          <w:rFonts w:hint="eastAsia" w:ascii="宋体" w:hAnsi="宋体"/>
          <w:color w:val="000000"/>
          <w:sz w:val="24"/>
          <w:szCs w:val="24"/>
        </w:rPr>
        <w:t>货款、</w:t>
      </w:r>
      <w:r>
        <w:rPr>
          <w:rFonts w:hint="eastAsia" w:ascii="宋体" w:hAnsi="宋体"/>
          <w:color w:val="0000FF"/>
          <w:sz w:val="24"/>
          <w:szCs w:val="24"/>
          <w:lang w:val="en-US" w:eastAsia="zh-CN"/>
        </w:rPr>
        <w:t>装卸费、</w:t>
      </w:r>
      <w:r>
        <w:rPr>
          <w:rFonts w:hint="eastAsia" w:ascii="宋体" w:hAnsi="宋体"/>
          <w:color w:val="000000"/>
          <w:sz w:val="24"/>
          <w:szCs w:val="24"/>
        </w:rPr>
        <w:t>运输费、利润、税费等一切费用，并包含货物装车、运输、配合（指定）卸货等全过程中的安全、保险、措施等费用以及如发生安全事故导致的损失和赔偿费用，提供税率为</w:t>
      </w:r>
      <w:r>
        <w:rPr>
          <w:rFonts w:hint="default" w:ascii="Times New Roman" w:hAnsi="Times New Roman" w:cs="Times New Roman"/>
          <w:color w:val="000000"/>
          <w:sz w:val="24"/>
          <w:szCs w:val="24"/>
        </w:rPr>
        <w:t>13%的</w:t>
      </w:r>
      <w:r>
        <w:rPr>
          <w:rFonts w:hint="eastAsia" w:ascii="宋体" w:hAnsi="宋体"/>
          <w:color w:val="000000"/>
          <w:sz w:val="24"/>
          <w:szCs w:val="24"/>
        </w:rPr>
        <w:t>增值税专用发票（税金由中标人承担，包含在</w:t>
      </w:r>
      <w:r>
        <w:rPr>
          <w:rFonts w:hint="eastAsia" w:ascii="宋体" w:hAnsi="宋体"/>
          <w:color w:val="000000"/>
          <w:sz w:val="24"/>
          <w:szCs w:val="24"/>
          <w:lang w:val="en-US" w:eastAsia="zh-CN"/>
        </w:rPr>
        <w:t>投标价格</w:t>
      </w:r>
      <w:r>
        <w:rPr>
          <w:rFonts w:hint="eastAsia" w:ascii="宋体" w:hAnsi="宋体"/>
          <w:color w:val="000000"/>
          <w:sz w:val="24"/>
          <w:szCs w:val="24"/>
        </w:rPr>
        <w:t>中），</w:t>
      </w:r>
      <w:r>
        <w:rPr>
          <w:rFonts w:hint="eastAsia" w:ascii="宋体" w:hAnsi="宋体"/>
          <w:color w:val="000000"/>
          <w:sz w:val="24"/>
          <w:szCs w:val="24"/>
          <w:lang w:val="en-US" w:eastAsia="zh-CN"/>
        </w:rPr>
        <w:t>我方不</w:t>
      </w:r>
      <w:r>
        <w:rPr>
          <w:rFonts w:hint="eastAsia" w:ascii="宋体" w:hAnsi="宋体"/>
          <w:color w:val="000000"/>
          <w:sz w:val="24"/>
          <w:szCs w:val="24"/>
        </w:rPr>
        <w:t>以任何理由额外索取费用。</w:t>
      </w:r>
    </w:p>
    <w:p>
      <w:pPr>
        <w:widowControl/>
        <w:spacing w:line="360" w:lineRule="auto"/>
        <w:ind w:firstLine="480" w:firstLineChars="200"/>
        <w:rPr>
          <w:rFonts w:hint="eastAsia" w:ascii="宋体" w:hAnsi="宋体" w:cs="Arial"/>
          <w:color w:val="0000FF"/>
          <w:kern w:val="0"/>
          <w:sz w:val="24"/>
          <w:szCs w:val="21"/>
        </w:rPr>
      </w:pPr>
      <w:r>
        <w:rPr>
          <w:rFonts w:hint="eastAsia" w:ascii="宋体" w:hAnsi="宋体" w:cs="Arial"/>
          <w:color w:val="000000"/>
          <w:kern w:val="0"/>
          <w:sz w:val="24"/>
          <w:szCs w:val="21"/>
          <w:lang w:val="en-US" w:eastAsia="zh-CN"/>
        </w:rPr>
        <w:t>二</w:t>
      </w:r>
      <w:r>
        <w:rPr>
          <w:rFonts w:hint="eastAsia" w:ascii="宋体" w:hAnsi="宋体" w:cs="Arial"/>
          <w:color w:val="000000"/>
          <w:kern w:val="0"/>
          <w:sz w:val="24"/>
          <w:szCs w:val="21"/>
        </w:rPr>
        <w:t>、</w:t>
      </w:r>
      <w:r>
        <w:rPr>
          <w:rFonts w:hint="eastAsia" w:ascii="宋体" w:hAnsi="宋体" w:cs="Arial"/>
          <w:color w:val="0000FF"/>
          <w:kern w:val="0"/>
          <w:sz w:val="24"/>
          <w:szCs w:val="21"/>
        </w:rPr>
        <w:t>我方承诺：</w:t>
      </w:r>
      <w:r>
        <w:rPr>
          <w:rFonts w:hint="eastAsia" w:ascii="宋体" w:hAnsi="宋体" w:cs="Arial"/>
          <w:color w:val="0000FF"/>
          <w:kern w:val="0"/>
          <w:sz w:val="24"/>
          <w:szCs w:val="21"/>
          <w:lang w:val="en-US" w:eastAsia="zh-CN"/>
        </w:rPr>
        <w:t>我方提供的</w:t>
      </w:r>
      <w:r>
        <w:rPr>
          <w:rFonts w:hint="eastAsia" w:ascii="宋体" w:hAnsi="宋体" w:cs="Arial"/>
          <w:color w:val="0000FF"/>
          <w:kern w:val="0"/>
          <w:sz w:val="24"/>
          <w:szCs w:val="21"/>
        </w:rPr>
        <w:t>高抗裂高抗渗复合材料质量满足T/CECS10001-2019</w:t>
      </w:r>
      <w:r>
        <w:rPr>
          <w:rFonts w:hint="eastAsia" w:ascii="宋体" w:hAnsi="宋体" w:cs="Arial"/>
          <w:color w:val="0000FF"/>
          <w:kern w:val="0"/>
          <w:sz w:val="24"/>
          <w:szCs w:val="21"/>
          <w:lang w:val="en-US" w:eastAsia="zh-CN"/>
        </w:rPr>
        <w:t>标准</w:t>
      </w:r>
      <w:r>
        <w:rPr>
          <w:rFonts w:ascii="宋体" w:hAnsi="宋体" w:cs="Arial"/>
          <w:color w:val="0000FF"/>
          <w:kern w:val="0"/>
          <w:sz w:val="24"/>
          <w:szCs w:val="21"/>
        </w:rPr>
        <w:t>的规定。</w:t>
      </w:r>
      <w:r>
        <w:rPr>
          <w:rFonts w:hint="eastAsia" w:ascii="宋体" w:hAnsi="宋体" w:cs="Arial"/>
          <w:color w:val="0000FF"/>
          <w:kern w:val="0"/>
          <w:sz w:val="24"/>
          <w:szCs w:val="21"/>
        </w:rPr>
        <w:t>因我公司产品质量或其他原因造成贵公司相关损失的（包括但不限于工程产品报废、返工返修、工期延误等费用和损失），我方自愿赔偿贵公司一切损失，并承担相关责任。</w:t>
      </w:r>
    </w:p>
    <w:p>
      <w:pPr>
        <w:spacing w:line="360" w:lineRule="auto"/>
        <w:ind w:right="-250" w:rightChars="-119" w:firstLine="480" w:firstLineChars="200"/>
        <w:rPr>
          <w:rFonts w:hint="eastAsia" w:ascii="宋体" w:hAnsi="宋体" w:cs="Arial"/>
          <w:color w:val="0000FF"/>
          <w:kern w:val="0"/>
          <w:sz w:val="24"/>
          <w:szCs w:val="21"/>
        </w:rPr>
      </w:pPr>
      <w:r>
        <w:rPr>
          <w:rFonts w:hint="eastAsia" w:ascii="宋体" w:hAnsi="宋体" w:cs="Arial"/>
          <w:color w:val="000000"/>
          <w:kern w:val="0"/>
          <w:sz w:val="24"/>
          <w:szCs w:val="21"/>
          <w:lang w:val="en-US" w:eastAsia="zh-CN"/>
        </w:rPr>
        <w:t>三</w:t>
      </w:r>
      <w:r>
        <w:rPr>
          <w:rFonts w:hint="eastAsia" w:ascii="宋体" w:hAnsi="宋体" w:cs="Arial"/>
          <w:kern w:val="0"/>
          <w:sz w:val="24"/>
        </w:rPr>
        <w:t>、</w:t>
      </w:r>
      <w:r>
        <w:rPr>
          <w:b/>
          <w:bCs/>
          <w:sz w:val="24"/>
          <w:szCs w:val="24"/>
        </w:rPr>
        <w:t>我单位已充分理解并无条件接受贵公司招标文件的</w:t>
      </w:r>
      <w:r>
        <w:rPr>
          <w:rFonts w:hint="eastAsia"/>
          <w:b/>
          <w:bCs/>
          <w:sz w:val="24"/>
          <w:szCs w:val="24"/>
          <w:lang w:val="en-US" w:eastAsia="zh-CN"/>
        </w:rPr>
        <w:t>所有</w:t>
      </w:r>
      <w:r>
        <w:rPr>
          <w:b/>
          <w:bCs/>
          <w:sz w:val="24"/>
          <w:szCs w:val="24"/>
        </w:rPr>
        <w:t>要求。</w:t>
      </w:r>
    </w:p>
    <w:p>
      <w:pPr>
        <w:widowControl/>
        <w:spacing w:line="360" w:lineRule="auto"/>
        <w:ind w:firstLine="480" w:firstLineChars="200"/>
        <w:rPr>
          <w:rFonts w:hint="default" w:ascii="宋体" w:hAnsi="宋体" w:eastAsia="宋体" w:cs="Arial"/>
          <w:color w:val="000000"/>
          <w:kern w:val="0"/>
          <w:sz w:val="24"/>
          <w:szCs w:val="21"/>
          <w:lang w:val="en-US" w:eastAsia="zh-CN"/>
        </w:rPr>
      </w:pPr>
      <w:r>
        <w:rPr>
          <w:rFonts w:hint="eastAsia" w:ascii="宋体" w:hAnsi="宋体" w:eastAsia="宋体" w:cs="Arial"/>
          <w:color w:val="000000"/>
          <w:kern w:val="0"/>
          <w:sz w:val="24"/>
          <w:szCs w:val="21"/>
          <w:lang w:val="en-US" w:eastAsia="zh-CN"/>
        </w:rPr>
        <w:t>四、一旦我单位中标，</w:t>
      </w:r>
      <w:r>
        <w:rPr>
          <w:rFonts w:hint="default" w:ascii="宋体" w:hAnsi="宋体" w:eastAsia="宋体" w:cs="Arial"/>
          <w:color w:val="000000"/>
          <w:kern w:val="0"/>
          <w:sz w:val="24"/>
          <w:szCs w:val="21"/>
          <w:lang w:val="en-US" w:eastAsia="zh-CN"/>
        </w:rPr>
        <w:t>我方派专人为贵公司项目部提供</w:t>
      </w:r>
      <w:r>
        <w:rPr>
          <w:rFonts w:hint="eastAsia" w:ascii="宋体" w:hAnsi="宋体" w:eastAsia="宋体" w:cs="Arial"/>
          <w:color w:val="000000"/>
          <w:kern w:val="0"/>
          <w:sz w:val="24"/>
          <w:szCs w:val="21"/>
          <w:lang w:val="en-US" w:eastAsia="zh-CN"/>
        </w:rPr>
        <w:t>及时</w:t>
      </w:r>
      <w:r>
        <w:rPr>
          <w:rFonts w:hint="default" w:ascii="宋体" w:hAnsi="宋体" w:eastAsia="宋体" w:cs="Arial"/>
          <w:color w:val="000000"/>
          <w:kern w:val="0"/>
          <w:sz w:val="24"/>
          <w:szCs w:val="21"/>
          <w:lang w:val="en-US" w:eastAsia="zh-CN"/>
        </w:rPr>
        <w:t>的服务，包括但不限于工程项目部供货计划的接收、供货的协调</w:t>
      </w:r>
      <w:r>
        <w:rPr>
          <w:rFonts w:hint="eastAsia" w:ascii="宋体" w:hAnsi="宋体" w:cs="Arial"/>
          <w:color w:val="000000"/>
          <w:kern w:val="0"/>
          <w:sz w:val="24"/>
          <w:szCs w:val="21"/>
          <w:lang w:val="en-US" w:eastAsia="zh-CN"/>
        </w:rPr>
        <w:t>、</w:t>
      </w:r>
      <w:r>
        <w:rPr>
          <w:rFonts w:hint="default" w:ascii="宋体" w:hAnsi="宋体" w:eastAsia="宋体" w:cs="Arial"/>
          <w:color w:val="000000"/>
          <w:kern w:val="0"/>
          <w:sz w:val="24"/>
          <w:szCs w:val="21"/>
          <w:lang w:val="en-US" w:eastAsia="zh-CN"/>
        </w:rPr>
        <w:t>收货签单的核对、与项目部办理结算等。人员费用已考虑在投标报价中。</w:t>
      </w:r>
    </w:p>
    <w:p>
      <w:pPr>
        <w:widowControl/>
        <w:spacing w:line="360" w:lineRule="auto"/>
        <w:ind w:firstLine="480" w:firstLineChars="200"/>
        <w:rPr>
          <w:rFonts w:hint="eastAsia" w:ascii="宋体" w:hAnsi="宋体"/>
          <w:color w:val="000000"/>
          <w:sz w:val="24"/>
          <w:szCs w:val="24"/>
        </w:rPr>
      </w:pPr>
      <w:r>
        <w:rPr>
          <w:rFonts w:hint="eastAsia" w:ascii="宋体" w:hAnsi="宋体" w:eastAsia="宋体" w:cs="Arial"/>
          <w:color w:val="000000"/>
          <w:kern w:val="0"/>
          <w:sz w:val="24"/>
          <w:szCs w:val="21"/>
          <w:lang w:val="en-US" w:eastAsia="zh-CN"/>
        </w:rPr>
        <w:t>五、</w:t>
      </w:r>
      <w:r>
        <w:rPr>
          <w:rFonts w:hint="default" w:ascii="宋体" w:hAnsi="宋体" w:eastAsia="宋体" w:cs="Arial"/>
          <w:color w:val="000000"/>
          <w:kern w:val="0"/>
          <w:sz w:val="24"/>
          <w:szCs w:val="21"/>
          <w:lang w:val="en-US" w:eastAsia="zh-CN"/>
        </w:rPr>
        <w:t>其他特别优惠或服务的内容（没有的可不填写，也可另附说明并加盖公章，</w:t>
      </w:r>
      <w:r>
        <w:rPr>
          <w:rFonts w:hint="default" w:ascii="宋体" w:hAnsi="宋体" w:eastAsia="宋体" w:cs="Arial"/>
          <w:color w:val="000000"/>
          <w:kern w:val="0"/>
          <w:sz w:val="24"/>
          <w:szCs w:val="21"/>
          <w:lang w:val="en-US" w:eastAsia="zh-CN"/>
          <w14:textFill>
            <w14:gradFill>
              <w14:gsLst>
                <w14:gs w14:pos="0">
                  <w14:srgbClr w14:val="FE4444"/>
                </w14:gs>
                <w14:gs w14:pos="100000">
                  <w14:srgbClr w14:val="832B2B"/>
                </w14:gs>
              </w14:gsLst>
              <w14:lin w14:scaled="0"/>
            </w14:gradFill>
          </w14:textFill>
        </w:rPr>
        <w:t>另附说</w:t>
      </w:r>
      <w:r>
        <w:rPr>
          <w:rFonts w:hint="default" w:ascii="Times New Roman" w:hAnsi="Times New Roman" w:eastAsia="宋体" w:cs="Times New Roman"/>
          <w:b w:val="0"/>
          <w:bCs/>
          <w:color w:val="FF0000"/>
          <w:sz w:val="24"/>
          <w:szCs w:val="24"/>
          <w:highlight w:val="none"/>
          <w:lang w:val="en-US" w:eastAsia="zh-CN"/>
        </w:rPr>
        <w:t>明的需在本处提示</w:t>
      </w:r>
      <w:r>
        <w:rPr>
          <w:rFonts w:hint="default" w:ascii="Times New Roman" w:hAnsi="Times New Roman" w:eastAsia="宋体" w:cs="Times New Roman"/>
          <w:bCs/>
          <w:color w:val="auto"/>
          <w:sz w:val="24"/>
          <w:szCs w:val="24"/>
          <w:highlight w:val="none"/>
          <w:lang w:val="en-US" w:eastAsia="zh-CN"/>
        </w:rPr>
        <w:t>）</w:t>
      </w:r>
      <w:r>
        <w:rPr>
          <w:sz w:val="24"/>
          <w:szCs w:val="24"/>
        </w:rPr>
        <w:t>：</w:t>
      </w:r>
    </w:p>
    <w:p>
      <w:pPr>
        <w:spacing w:line="360" w:lineRule="auto"/>
        <w:ind w:firstLine="480" w:firstLineChars="200"/>
        <w:rPr>
          <w:rFonts w:hint="eastAsia" w:ascii="宋体" w:hAnsi="宋体"/>
          <w:color w:val="000000"/>
          <w:sz w:val="24"/>
          <w:szCs w:val="24"/>
        </w:rPr>
      </w:pPr>
    </w:p>
    <w:p>
      <w:pPr>
        <w:spacing w:line="360" w:lineRule="auto"/>
        <w:ind w:firstLine="480" w:firstLineChars="200"/>
        <w:rPr>
          <w:rFonts w:hint="eastAsia" w:ascii="宋体" w:hAnsi="宋体"/>
          <w:color w:val="000000"/>
          <w:sz w:val="24"/>
          <w:szCs w:val="24"/>
        </w:rPr>
      </w:pPr>
    </w:p>
    <w:p>
      <w:pPr>
        <w:spacing w:line="360" w:lineRule="auto"/>
        <w:ind w:firstLine="480" w:firstLineChars="200"/>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18"/>
          <w:szCs w:val="18"/>
          <w:highlight w:val="none"/>
        </w:rPr>
      </w:pPr>
      <w:r>
        <w:rPr>
          <w:rFonts w:hint="default" w:ascii="Times New Roman" w:hAnsi="Times New Roman" w:eastAsia="宋体" w:cs="Times New Roman"/>
          <w:color w:val="auto"/>
          <w:sz w:val="24"/>
          <w:szCs w:val="24"/>
          <w:highlight w:val="none"/>
        </w:rPr>
        <w:t>日  期：   年   月   日</w:t>
      </w:r>
      <w:r>
        <w:rPr>
          <w:rFonts w:ascii="Times New Roman" w:hAnsi="Times New Roman"/>
          <w:color w:val="auto"/>
          <w:sz w:val="18"/>
          <w:szCs w:val="18"/>
          <w:highlight w:val="none"/>
        </w:rPr>
        <w:br w:type="page"/>
      </w:r>
    </w:p>
    <w:p>
      <w:pPr>
        <w:adjustRightInd w:val="0"/>
        <w:snapToGrid w:val="0"/>
        <w:spacing w:line="276" w:lineRule="auto"/>
        <w:rPr>
          <w:rFonts w:ascii="Times New Roman" w:hAnsi="Times New Roman"/>
          <w:b/>
          <w:color w:val="auto"/>
          <w:sz w:val="22"/>
          <w:szCs w:val="22"/>
          <w:highlight w:val="none"/>
        </w:rPr>
      </w:pPr>
      <w:r>
        <w:rPr>
          <w:rFonts w:ascii="Times New Roman" w:hAnsi="Times New Roman"/>
          <w:b/>
          <w:color w:val="auto"/>
          <w:sz w:val="22"/>
          <w:szCs w:val="22"/>
          <w:highlight w:val="none"/>
        </w:rPr>
        <w:t>附件4：法定代表人资格证明书</w:t>
      </w:r>
    </w:p>
    <w:p>
      <w:pPr>
        <w:adjustRightInd w:val="0"/>
        <w:snapToGrid w:val="0"/>
        <w:spacing w:line="276" w:lineRule="auto"/>
        <w:rPr>
          <w:rFonts w:ascii="Times New Roman" w:hAnsi="Times New Roman"/>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法定代表人资格证明书</w:t>
      </w:r>
    </w:p>
    <w:p>
      <w:pPr>
        <w:pStyle w:val="4"/>
        <w:adjustRightInd w:val="0"/>
        <w:snapToGrid w:val="0"/>
        <w:spacing w:line="240" w:lineRule="auto"/>
        <w:ind w:firstLine="360" w:firstLineChars="200"/>
        <w:rPr>
          <w:rFonts w:ascii="Times New Roman" w:hAnsi="Times New Roman" w:cs="Times New Roman"/>
          <w:color w:val="auto"/>
          <w:sz w:val="18"/>
          <w:szCs w:val="18"/>
          <w:highlight w:val="none"/>
        </w:rPr>
      </w:pPr>
    </w:p>
    <w:p>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pPr>
        <w:pStyle w:val="4"/>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4"/>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4"/>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4"/>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4"/>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pPr>
        <w:pStyle w:val="4"/>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pPr>
        <w:pStyle w:val="4"/>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pP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pPr>
        <w:pStyle w:val="4"/>
        <w:spacing w:line="240" w:lineRule="auto"/>
        <w:rPr>
          <w:rFonts w:ascii="Times New Roman" w:hAnsi="Times New Roman" w:cs="Times New Roman"/>
          <w:color w:val="auto"/>
          <w:sz w:val="24"/>
          <w:szCs w:val="24"/>
          <w:highlight w:val="none"/>
        </w:rPr>
      </w:pPr>
    </w:p>
    <w:p>
      <w:pPr>
        <w:pStyle w:val="4"/>
        <w:rPr>
          <w:rFonts w:ascii="Times New Roman" w:hAnsi="Times New Roman" w:cs="Times New Roman"/>
          <w:b/>
          <w:color w:val="auto"/>
          <w:sz w:val="21"/>
          <w:szCs w:val="21"/>
          <w:highlight w:val="none"/>
        </w:rPr>
      </w:pPr>
      <w:r>
        <w:rPr>
          <w:rFonts w:ascii="Times New Roman" w:hAnsi="Times New Roman" w:cs="Times New Roman"/>
          <w:color w:val="auto"/>
          <w:sz w:val="24"/>
          <w:szCs w:val="24"/>
          <w:highlight w:val="none"/>
        </w:rPr>
        <w:br w:type="page"/>
      </w:r>
      <w:r>
        <w:rPr>
          <w:rFonts w:ascii="Times New Roman" w:hAnsi="Times New Roman" w:cs="Times New Roman"/>
          <w:b/>
          <w:color w:val="auto"/>
          <w:sz w:val="21"/>
          <w:szCs w:val="21"/>
          <w:highlight w:val="none"/>
        </w:rPr>
        <w:t>附件5</w:t>
      </w:r>
      <w:r>
        <w:rPr>
          <w:rFonts w:ascii="宋体" w:hAnsi="宋体"/>
          <w:b/>
          <w:bCs/>
          <w:sz w:val="21"/>
          <w:szCs w:val="21"/>
          <w:lang w:eastAsia="zh-Hans"/>
        </w:rPr>
        <w:t>授权委托书</w:t>
      </w:r>
    </w:p>
    <w:p>
      <w:pPr>
        <w:ind w:firstLine="361"/>
        <w:rPr>
          <w:b/>
          <w:sz w:val="18"/>
          <w:szCs w:val="18"/>
        </w:rPr>
      </w:pPr>
    </w:p>
    <w:p>
      <w:pPr>
        <w:widowControl/>
        <w:adjustRightInd w:val="0"/>
        <w:snapToGrid w:val="0"/>
        <w:ind w:firstLine="643"/>
        <w:jc w:val="center"/>
        <w:rPr>
          <w:b/>
          <w:bCs/>
          <w:kern w:val="0"/>
          <w:sz w:val="32"/>
          <w:szCs w:val="32"/>
        </w:rPr>
      </w:pPr>
      <w:r>
        <w:rPr>
          <w:b/>
          <w:bCs/>
          <w:kern w:val="0"/>
          <w:sz w:val="32"/>
          <w:szCs w:val="32"/>
        </w:rPr>
        <w:t>授权委托书</w:t>
      </w:r>
    </w:p>
    <w:p>
      <w:pPr>
        <w:widowControl/>
        <w:adjustRightInd w:val="0"/>
        <w:snapToGrid w:val="0"/>
        <w:spacing w:line="360" w:lineRule="auto"/>
        <w:ind w:firstLine="118" w:firstLineChars="49"/>
        <w:jc w:val="left"/>
        <w:rPr>
          <w:b/>
          <w:bCs/>
          <w:kern w:val="0"/>
          <w:sz w:val="24"/>
          <w:szCs w:val="24"/>
          <w:u w:val="single"/>
        </w:rPr>
      </w:pPr>
    </w:p>
    <w:p>
      <w:pPr>
        <w:adjustRightInd w:val="0"/>
        <w:snapToGrid w:val="0"/>
        <w:spacing w:before="50" w:line="360" w:lineRule="auto"/>
        <w:ind w:firstLine="118" w:firstLineChars="49"/>
        <w:rPr>
          <w:rFonts w:ascii="Times New Roman" w:hAnsi="Times New Roman"/>
          <w:b/>
          <w:bCs/>
          <w:color w:val="auto"/>
          <w:sz w:val="24"/>
          <w:szCs w:val="24"/>
          <w:highlight w:val="none"/>
          <w:u w:val="single"/>
        </w:rPr>
      </w:pPr>
      <w:r>
        <w:rPr>
          <w:rFonts w:ascii="Times New Roman" w:hAnsi="Times New Roman"/>
          <w:b/>
          <w:bCs/>
          <w:color w:val="auto"/>
          <w:sz w:val="24"/>
          <w:szCs w:val="24"/>
          <w:highlight w:val="none"/>
          <w:u w:val="single"/>
        </w:rPr>
        <w:t>江苏省水利建设工程有限公司：</w:t>
      </w:r>
    </w:p>
    <w:p>
      <w:pPr>
        <w:topLinePunct/>
        <w:adjustRightInd w:val="0"/>
        <w:snapToGrid w:val="0"/>
        <w:spacing w:before="156" w:beforeLines="50"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本人（姓名），系（投标人单位名称）的法定代表人，现委托</w:t>
      </w:r>
      <w:r>
        <w:rPr>
          <w:rFonts w:ascii="Times New Roman" w:hAnsi="Times New Roman"/>
          <w:color w:val="auto"/>
          <w:sz w:val="24"/>
          <w:szCs w:val="24"/>
          <w:highlight w:val="none"/>
          <w:u w:val="single"/>
        </w:rPr>
        <w:t xml:space="preserve">        （姓名）</w:t>
      </w:r>
      <w:r>
        <w:rPr>
          <w:rFonts w:ascii="Times New Roman" w:hAnsi="Times New Roman"/>
          <w:color w:val="auto"/>
          <w:sz w:val="24"/>
          <w:szCs w:val="24"/>
          <w:highlight w:val="none"/>
        </w:rPr>
        <w:t>为投标人的委托代理人，授权其代表投标人签署、澄清、说明、补正、递交、撤回、修改</w:t>
      </w:r>
      <w:r>
        <w:rPr>
          <w:rFonts w:ascii="宋体" w:hAnsi="宋体" w:cs="宋体-18030"/>
          <w:b/>
          <w:bCs/>
          <w:color w:val="000000"/>
          <w:kern w:val="0"/>
          <w:sz w:val="24"/>
          <w:szCs w:val="24"/>
          <w:u w:val="single"/>
        </w:rPr>
        <w:t>秦淮新河水利枢纽改扩建工程土建施工及设备安装</w:t>
      </w:r>
      <w:r>
        <w:rPr>
          <w:rFonts w:hint="eastAsia" w:ascii="宋体" w:hAnsi="宋体" w:cs="宋体-18030"/>
          <w:b w:val="0"/>
          <w:bCs w:val="0"/>
          <w:color w:val="000000"/>
          <w:kern w:val="0"/>
          <w:sz w:val="24"/>
          <w:szCs w:val="24"/>
          <w:u w:val="none"/>
          <w:lang w:val="en-US" w:eastAsia="zh-CN"/>
        </w:rPr>
        <w:t>项目部</w:t>
      </w:r>
      <w:r>
        <w:rPr>
          <w:rFonts w:hint="eastAsia"/>
          <w:b/>
          <w:bCs/>
          <w:kern w:val="0"/>
          <w:sz w:val="24"/>
          <w:szCs w:val="24"/>
          <w:u w:val="single"/>
        </w:rPr>
        <w:t>高抗裂高抗渗复合材料</w:t>
      </w:r>
      <w:r>
        <w:rPr>
          <w:rFonts w:hint="eastAsia"/>
          <w:kern w:val="0"/>
          <w:sz w:val="24"/>
          <w:szCs w:val="24"/>
          <w:lang w:val="en-US" w:eastAsia="zh-CN"/>
        </w:rPr>
        <w:t>采购</w:t>
      </w:r>
      <w:r>
        <w:rPr>
          <w:rFonts w:ascii="Times New Roman" w:hAnsi="Times New Roman"/>
          <w:color w:val="auto"/>
          <w:sz w:val="24"/>
          <w:szCs w:val="24"/>
          <w:highlight w:val="none"/>
        </w:rPr>
        <w:t>投标文件和处理投标过程中的事宜。</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pPr>
        <w:pStyle w:val="4"/>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天。</w:t>
      </w:r>
    </w:p>
    <w:p>
      <w:pPr>
        <w:pStyle w:val="4"/>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pPr>
        <w:pStyle w:val="2"/>
        <w:spacing w:line="360" w:lineRule="auto"/>
        <w:rPr>
          <w:rFonts w:hint="default"/>
        </w:rPr>
      </w:pPr>
    </w:p>
    <w:p>
      <w:pPr>
        <w:keepNext w:val="0"/>
        <w:keepLines w:val="0"/>
        <w:pageBreakBefore w:val="0"/>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pPr>
        <w:keepNext w:val="0"/>
        <w:keepLines w:val="0"/>
        <w:pageBreakBefore w:val="0"/>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pPr>
        <w:keepNext w:val="0"/>
        <w:keepLines w:val="0"/>
        <w:pageBreakBefore w:val="0"/>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pStyle w:val="2"/>
        <w:spacing w:line="360" w:lineRule="auto"/>
        <w:rPr>
          <w:rFonts w:hint="default"/>
        </w:rPr>
      </w:pPr>
    </w:p>
    <w:p>
      <w:pPr>
        <w:keepNext w:val="0"/>
        <w:keepLines w:val="0"/>
        <w:pageBreakBefore w:val="0"/>
        <w:tabs>
          <w:tab w:val="left" w:pos="630"/>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pPr>
        <w:adjustRightInd w:val="0"/>
        <w:snapToGrid w:val="0"/>
        <w:spacing w:line="240" w:lineRule="auto"/>
        <w:ind w:firstLine="360" w:firstLineChars="200"/>
        <w:rPr>
          <w:rFonts w:ascii="Times New Roman" w:hAnsi="Times New Roman"/>
          <w:color w:val="auto"/>
          <w:sz w:val="18"/>
          <w:szCs w:val="18"/>
          <w:highlight w:val="none"/>
        </w:rPr>
      </w:pPr>
    </w:p>
    <w:p>
      <w:pPr>
        <w:pStyle w:val="2"/>
        <w:rPr>
          <w:rFonts w:ascii="Times New Roman" w:hAnsi="Times New Roman"/>
          <w:color w:val="auto"/>
          <w:sz w:val="18"/>
          <w:szCs w:val="18"/>
          <w:highlight w:val="none"/>
        </w:rPr>
      </w:pPr>
    </w:p>
    <w:p>
      <w:pPr>
        <w:pStyle w:val="4"/>
        <w:rPr>
          <w:rFonts w:ascii="Times New Roman" w:hAnsi="Times New Roman" w:cs="Times New Roman"/>
          <w:color w:val="auto"/>
          <w:sz w:val="24"/>
          <w:szCs w:val="24"/>
          <w:highlight w:val="none"/>
        </w:rPr>
      </w:pPr>
    </w:p>
    <w:p>
      <w:pPr>
        <w:pStyle w:val="4"/>
        <w:rPr>
          <w:rFonts w:ascii="Times New Roman" w:hAnsi="Times New Roman" w:cs="Times New Roman"/>
          <w:color w:val="auto"/>
          <w:sz w:val="24"/>
          <w:szCs w:val="24"/>
          <w:highlight w:val="none"/>
        </w:rPr>
      </w:pPr>
    </w:p>
    <w:p>
      <w:pPr>
        <w:pStyle w:val="4"/>
        <w:rPr>
          <w:rFonts w:ascii="Times New Roman" w:hAnsi="Times New Roman" w:cs="Times New Roman"/>
          <w:color w:val="auto"/>
          <w:sz w:val="24"/>
          <w:szCs w:val="24"/>
          <w:highlight w:val="none"/>
        </w:rPr>
      </w:pPr>
    </w:p>
    <w:p>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p>
    <w:p>
      <w:pPr>
        <w:rPr>
          <w:rFonts w:hint="eastAsia" w:ascii="宋体" w:hAnsi="宋体"/>
          <w:b/>
          <w:bCs/>
          <w:sz w:val="24"/>
          <w:szCs w:val="24"/>
          <w:lang w:eastAsia="zh-Hans"/>
        </w:rPr>
      </w:pPr>
      <w:r>
        <w:rPr>
          <w:rFonts w:ascii="宋体" w:hAnsi="宋体"/>
          <w:b/>
          <w:bCs/>
          <w:sz w:val="24"/>
          <w:szCs w:val="24"/>
          <w:lang w:eastAsia="zh-Hans"/>
        </w:rPr>
        <w:t>附件6、投标单位资信证明资料</w:t>
      </w:r>
    </w:p>
    <w:p>
      <w:pPr>
        <w:widowControl/>
        <w:ind w:firstLine="361" w:firstLineChars="200"/>
        <w:jc w:val="left"/>
        <w:rPr>
          <w:b/>
          <w:kern w:val="0"/>
          <w:sz w:val="18"/>
          <w:szCs w:val="18"/>
        </w:rPr>
      </w:pPr>
    </w:p>
    <w:p>
      <w:pPr>
        <w:widowControl/>
        <w:spacing w:before="312" w:line="460" w:lineRule="exact"/>
        <w:ind w:firstLine="480" w:firstLineChars="200"/>
        <w:jc w:val="left"/>
        <w:rPr>
          <w:rFonts w:ascii="Arial" w:hAnsi="Arial" w:cs="Arial"/>
          <w:kern w:val="0"/>
          <w:sz w:val="24"/>
        </w:rPr>
      </w:pPr>
    </w:p>
    <w:p>
      <w:pPr>
        <w:rPr>
          <w:rFonts w:hint="eastAsia" w:ascii="宋体" w:hAnsi="宋体"/>
          <w:sz w:val="24"/>
          <w:szCs w:val="24"/>
          <w:lang w:eastAsia="zh-Hans"/>
        </w:rPr>
      </w:pPr>
      <w:r>
        <w:rPr>
          <w:rFonts w:ascii="宋体" w:hAnsi="宋体"/>
          <w:b/>
          <w:bCs/>
          <w:sz w:val="24"/>
          <w:szCs w:val="24"/>
          <w:lang w:eastAsia="zh-Hans"/>
        </w:rPr>
        <w:t>附件7、生产厂家营业执照复印件及资质证明文件</w:t>
      </w:r>
    </w:p>
    <w:p>
      <w:pPr>
        <w:widowControl/>
        <w:spacing w:before="312" w:line="460" w:lineRule="exact"/>
        <w:ind w:firstLine="361" w:firstLineChars="200"/>
        <w:jc w:val="left"/>
        <w:rPr>
          <w:b/>
          <w:kern w:val="0"/>
          <w:sz w:val="18"/>
          <w:szCs w:val="18"/>
          <w:lang w:eastAsia="zh-Hans"/>
        </w:rPr>
      </w:pPr>
    </w:p>
    <w:p>
      <w:pPr>
        <w:widowControl/>
        <w:spacing w:line="460" w:lineRule="exact"/>
        <w:ind w:firstLine="480" w:firstLineChars="200"/>
        <w:jc w:val="left"/>
        <w:rPr>
          <w:kern w:val="0"/>
          <w:sz w:val="24"/>
        </w:rPr>
      </w:pPr>
    </w:p>
    <w:p>
      <w:pPr>
        <w:rPr>
          <w:rFonts w:hint="eastAsia" w:ascii="宋体" w:hAnsi="宋体"/>
          <w:b/>
          <w:bCs/>
          <w:sz w:val="24"/>
          <w:szCs w:val="24"/>
          <w:lang w:eastAsia="zh-Hans"/>
        </w:rPr>
      </w:pPr>
      <w:r>
        <w:rPr>
          <w:rFonts w:ascii="宋体" w:hAnsi="宋体"/>
          <w:b/>
          <w:bCs/>
          <w:sz w:val="24"/>
          <w:szCs w:val="24"/>
          <w:lang w:eastAsia="zh-Hans"/>
        </w:rPr>
        <w:t>附件</w:t>
      </w:r>
      <w:r>
        <w:rPr>
          <w:rFonts w:hint="eastAsia" w:ascii="宋体" w:hAnsi="宋体"/>
          <w:b/>
          <w:bCs/>
          <w:sz w:val="24"/>
          <w:szCs w:val="24"/>
          <w:lang w:eastAsia="zh-Hans"/>
        </w:rPr>
        <w:t>8</w:t>
      </w:r>
      <w:r>
        <w:rPr>
          <w:rFonts w:ascii="宋体" w:hAnsi="宋体"/>
          <w:b/>
          <w:bCs/>
          <w:sz w:val="24"/>
          <w:szCs w:val="24"/>
          <w:lang w:eastAsia="zh-Hans"/>
        </w:rPr>
        <w:t>、投标保证金（汇款凭证）</w:t>
      </w:r>
    </w:p>
    <w:p/>
    <w:sectPr>
      <w:footerReference r:id="rId7" w:type="default"/>
      <w:pgSz w:w="11906" w:h="16838"/>
      <w:pgMar w:top="1418" w:right="1134" w:bottom="1418" w:left="1134"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1E9689-1BE5-427F-AFF5-31D255DE5DDA}"/>
  </w:font>
  <w:font w:name="黑体">
    <w:panose1 w:val="02010609060101010101"/>
    <w:charset w:val="86"/>
    <w:family w:val="auto"/>
    <w:pitch w:val="default"/>
    <w:sig w:usb0="800002BF" w:usb1="38CF7CFA" w:usb2="00000016" w:usb3="00000000" w:csb0="00040001" w:csb1="00000000"/>
    <w:embedRegular r:id="rId2" w:fontKey="{77E9DC2B-30DB-40FB-8ECC-5FA8AE8FA4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8AB7E704-7599-49C4-BBC1-242FAFCAB357}"/>
  </w:font>
  <w:font w:name="??_GB2312">
    <w:altName w:val="Segoe Print"/>
    <w:panose1 w:val="00000000000000000000"/>
    <w:charset w:val="00"/>
    <w:family w:val="auto"/>
    <w:pitch w:val="default"/>
    <w:sig w:usb0="00000000" w:usb1="00000000" w:usb2="00000000" w:usb3="00000000" w:csb0="00000001" w:csb1="00000000"/>
  </w:font>
  <w:font w:name="方正仿宋_GB18030">
    <w:panose1 w:val="02000000000000000000"/>
    <w:charset w:val="86"/>
    <w:family w:val="auto"/>
    <w:pitch w:val="default"/>
    <w:sig w:usb0="00000001" w:usb1="08000000" w:usb2="00000000" w:usb3="00000000" w:csb0="00040000" w:csb1="00000000"/>
    <w:embedRegular r:id="rId4" w:fontKey="{2C602FA0-3B75-4957-9502-18891809C5DE}"/>
  </w:font>
  <w:font w:name="宋体-18030">
    <w:altName w:val="宋体"/>
    <w:panose1 w:val="00000000000000000000"/>
    <w:charset w:val="86"/>
    <w:family w:val="auto"/>
    <w:pitch w:val="default"/>
    <w:sig w:usb0="00000000" w:usb1="00000000" w:usb2="000A005E" w:usb3="00000000" w:csb0="00040001" w:csb1="00000000"/>
    <w:embedRegular r:id="rId5" w:fontKey="{0BB792A3-9FFE-4E35-BC4A-7DCB55C8DF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spacing w:before="240" w:after="240"/>
      <w:ind w:firstLine="360"/>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999"/>
        <w:tab w:val="left" w:pos="6260"/>
      </w:tabs>
      <w:spacing w:before="240" w:after="240"/>
      <w:ind w:firstLine="360"/>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tabs>
                              <w:tab w:val="center" w:pos="4999"/>
                              <w:tab w:val="left" w:pos="6260"/>
                            </w:tabs>
                            <w:spacing w:before="240" w:after="240"/>
                            <w:ind w:firstLine="360"/>
                            <w:jc w:val="center"/>
                          </w:pPr>
                          <w:sdt>
                            <w:sdtPr>
                              <w:id w:val="147452975"/>
                            </w:sdtPr>
                            <w:sdtEndPr>
                              <w:rPr>
                                <w:rFonts w:ascii="宋体" w:hAnsi="宋体"/>
                                <w:sz w:val="21"/>
                                <w:szCs w:val="21"/>
                              </w:rPr>
                            </w:sdtEndPr>
                            <w:sdtContent>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tabs>
                        <w:tab w:val="center" w:pos="4999"/>
                        <w:tab w:val="left" w:pos="6260"/>
                      </w:tabs>
                      <w:spacing w:before="240" w:after="240"/>
                      <w:ind w:firstLine="360"/>
                      <w:jc w:val="center"/>
                    </w:pPr>
                    <w:sdt>
                      <w:sdtPr>
                        <w:id w:val="147452975"/>
                      </w:sdtPr>
                      <w:sdtEndPr>
                        <w:rPr>
                          <w:rFonts w:ascii="宋体" w:hAnsi="宋体"/>
                          <w:sz w:val="21"/>
                          <w:szCs w:val="21"/>
                        </w:rPr>
                      </w:sdtEndPr>
                      <w:sdtContent>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999"/>
        <w:tab w:val="left" w:pos="6260"/>
      </w:tabs>
      <w:spacing w:before="240" w:after="240"/>
      <w:jc w:val="both"/>
      <w:rPr>
        <w:rFonts w:hint="eastAsia" w:ascii="宋体" w:hAnsi="宋体"/>
        <w:sz w:val="21"/>
        <w:szCs w:val="21"/>
      </w:rPr>
    </w:pPr>
    <w:r>
      <mc:AlternateContent>
        <mc:Choice Requires="wps">
          <w:drawing>
            <wp:anchor distT="0" distB="0" distL="114300" distR="114300" simplePos="0" relativeHeight="251661312" behindDoc="0" locked="0" layoutInCell="1" allowOverlap="1">
              <wp:simplePos x="0" y="0"/>
              <wp:positionH relativeFrom="margin">
                <wp:posOffset>2999740</wp:posOffset>
              </wp:positionH>
              <wp:positionV relativeFrom="paragraph">
                <wp:posOffset>99060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6.2pt;margin-top:7.8pt;height:144pt;width:144pt;mso-position-horizontal-relative:margin;mso-wrap-style:none;z-index:251661312;mso-width-relative:page;mso-height-relative:page;" filled="f" stroked="f" coordsize="21600,21600" o:gfxdata="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0GuW&#10;ha3eWR6ho3jero4BAra6RlE6JXqt0G1tZfrJiO38576Nevob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IcW39cAAAAKAQAADwAAAAAAAAABACAAAAAiAAAAZHJzL2Rvd25yZXYueG1sUEsBAhQA&#10;FAAAAAgAh07iQK9j2DAsAgAAVQQAAA4AAAAAAAAAAQAgAAAAJg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240" w:after="240"/>
    </w:pPr>
    <w:r>
      <w:rPr>
        <w:rFonts w:ascii="Calibri" w:hAnsi="Calibri"/>
        <w:sz w:val="21"/>
        <w:szCs w:val="21"/>
      </w:rPr>
      <w:t>秦淮新河水利枢纽改扩建工程土建施工及设备安装</w:t>
    </w:r>
    <w:r>
      <w:rPr>
        <w:rFonts w:hint="eastAsia" w:ascii="Calibri" w:hAnsi="Calibri"/>
        <w:sz w:val="21"/>
        <w:szCs w:val="21"/>
      </w:rPr>
      <w:t xml:space="preserve">             </w:t>
    </w:r>
    <w:r>
      <w:rPr>
        <w:rFonts w:ascii="Calibri" w:hAnsi="Calibri"/>
        <w:sz w:val="21"/>
        <w:szCs w:val="21"/>
        <w:lang w:val="en-US"/>
      </w:rPr>
      <w:t>高抗裂高抗渗复合材料</w:t>
    </w:r>
    <w:r>
      <w:rPr>
        <w:rFonts w:hint="eastAsia" w:ascii="Calibri" w:hAnsi="Calibri"/>
        <w:sz w:val="21"/>
        <w:szCs w:val="21"/>
      </w:rPr>
      <w:t>采购招标文件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206777CD"/>
    <w:rsid w:val="07BF12C2"/>
    <w:rsid w:val="2067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autoRedefine/>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cs="Arial"/>
      <w:sz w:val="24"/>
      <w:szCs w:val="24"/>
    </w:rPr>
  </w:style>
  <w:style w:type="paragraph" w:styleId="3">
    <w:name w:val="Body Text"/>
    <w:basedOn w:val="1"/>
    <w:unhideWhenUsed/>
    <w:qFormat/>
    <w:uiPriority w:val="0"/>
    <w:pPr>
      <w:spacing w:line="360" w:lineRule="auto"/>
      <w:jc w:val="center"/>
    </w:pPr>
    <w:rPr>
      <w:rFonts w:ascii="宋体" w:hAnsi="宋体"/>
      <w:sz w:val="44"/>
      <w:szCs w:val="44"/>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lang w:val="zh-CN"/>
    </w:rPr>
  </w:style>
  <w:style w:type="table" w:styleId="8">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2025-03-05T09:37:00Z</dcterms:created>
  <dc:creator>Darren</dc:creator>
  <cp:lastModifiedBy>Darren</cp:lastModifiedBy>
  <dcterms:modified xsi:type="dcterms:W3CDTF">2025-03-05T09:38:14Z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CD93EFDD0A8A415F99BAFA7EE81C435D_13</vt:lpwstr>
  </property>
</Properties>
</file>