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jc w:val="center"/>
        <w:rPr>
          <w:rFonts w:hint="eastAsia" w:ascii="宋体" w:hAnsi="宋体" w:cs="宋体"/>
          <w:b/>
          <w:color w:val="000000"/>
          <w:sz w:val="44"/>
          <w:szCs w:val="44"/>
        </w:rPr>
      </w:pPr>
    </w:p>
    <w:p>
      <w:pPr>
        <w:pStyle w:val="5"/>
        <w:spacing w:line="360" w:lineRule="auto"/>
        <w:jc w:val="center"/>
        <w:rPr>
          <w:rFonts w:hint="eastAsia" w:ascii="宋体" w:hAnsi="宋体" w:cs="宋体"/>
          <w:b/>
          <w:color w:val="000000"/>
          <w:sz w:val="44"/>
          <w:szCs w:val="44"/>
        </w:rPr>
      </w:pPr>
      <w:r>
        <w:rPr>
          <w:rFonts w:hint="eastAsia" w:ascii="宋体" w:hAnsi="宋体" w:cs="宋体"/>
          <w:b/>
          <w:color w:val="000000"/>
          <w:sz w:val="44"/>
          <w:szCs w:val="44"/>
        </w:rPr>
        <w:t>江苏省水利建设工程有限公司</w:t>
      </w:r>
    </w:p>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cs="宋体"/>
          <w:b/>
          <w:color w:val="000000"/>
          <w:sz w:val="44"/>
          <w:szCs w:val="44"/>
        </w:rPr>
      </w:pPr>
    </w:p>
    <w:p>
      <w:pPr>
        <w:keepNext w:val="0"/>
        <w:keepLines w:val="0"/>
        <w:pageBreakBefore w:val="0"/>
        <w:widowControl/>
        <w:kinsoku/>
        <w:wordWrap/>
        <w:overflowPunct/>
        <w:topLinePunct w:val="0"/>
        <w:autoSpaceDE/>
        <w:autoSpaceDN/>
        <w:bidi w:val="0"/>
        <w:adjustRightInd/>
        <w:snapToGrid w:val="0"/>
        <w:spacing w:line="240" w:lineRule="auto"/>
        <w:ind w:firstLine="480"/>
        <w:jc w:val="center"/>
        <w:textAlignment w:val="auto"/>
        <w:rPr>
          <w:rFonts w:hint="eastAsia" w:ascii="宋体" w:hAnsi="宋体"/>
          <w:b/>
          <w:color w:val="000000"/>
          <w:sz w:val="36"/>
          <w:szCs w:val="36"/>
        </w:rPr>
      </w:pPr>
      <w:r>
        <w:rPr>
          <w:rFonts w:ascii="宋体" w:hAnsi="宋体" w:cs="宋体"/>
          <w:color w:val="000000"/>
          <w:szCs w:val="24"/>
        </w:rPr>
        <w:drawing>
          <wp:inline distT="0" distB="0" distL="114300" distR="114300">
            <wp:extent cx="1436370" cy="1224280"/>
            <wp:effectExtent l="0" t="0" r="0" b="13970"/>
            <wp:docPr id="1"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HE"/>
                    <pic:cNvPicPr>
                      <a:picLocks noChangeAspect="1"/>
                    </pic:cNvPicPr>
                  </pic:nvPicPr>
                  <pic:blipFill>
                    <a:blip r:embed="rId18"/>
                    <a:stretch>
                      <a:fillRect/>
                    </a:stretch>
                  </pic:blipFill>
                  <pic:spPr>
                    <a:xfrm>
                      <a:off x="0" y="0"/>
                      <a:ext cx="1436370" cy="1224280"/>
                    </a:xfrm>
                    <a:prstGeom prst="rect">
                      <a:avLst/>
                    </a:prstGeom>
                    <a:noFill/>
                    <a:ln>
                      <a:noFill/>
                    </a:ln>
                  </pic:spPr>
                </pic:pic>
              </a:graphicData>
            </a:graphic>
          </wp:inline>
        </w:drawing>
      </w:r>
    </w:p>
    <w:p>
      <w:pPr>
        <w:pStyle w:val="4"/>
        <w:ind w:firstLine="480"/>
        <w:rPr>
          <w:color w:val="000000"/>
        </w:rPr>
      </w:pPr>
    </w:p>
    <w:p>
      <w:pPr>
        <w:adjustRightInd w:val="0"/>
        <w:snapToGrid w:val="0"/>
        <w:spacing w:line="480" w:lineRule="auto"/>
        <w:ind w:firstLine="0" w:firstLineChars="0"/>
        <w:jc w:val="center"/>
        <w:rPr>
          <w:rFonts w:hint="eastAsia" w:ascii="宋体" w:hAnsi="宋体" w:cs="宋体"/>
          <w:b/>
          <w:color w:val="000000"/>
          <w:sz w:val="52"/>
          <w:szCs w:val="52"/>
        </w:rPr>
      </w:pPr>
      <w:r>
        <w:rPr>
          <w:rFonts w:hint="eastAsia" w:ascii="宋体" w:hAnsi="宋体" w:cs="宋体"/>
          <w:b/>
          <w:color w:val="000000"/>
          <w:sz w:val="52"/>
          <w:szCs w:val="52"/>
        </w:rPr>
        <w:t>材料采购招标文件</w:t>
      </w:r>
    </w:p>
    <w:p>
      <w:pPr>
        <w:ind w:firstLine="0" w:firstLineChars="0"/>
        <w:rPr>
          <w:rFonts w:hint="eastAsia" w:ascii="宋体" w:hAnsi="宋体"/>
          <w:b/>
          <w:color w:val="000000"/>
          <w:sz w:val="32"/>
          <w:szCs w:val="32"/>
        </w:rPr>
      </w:pPr>
    </w:p>
    <w:p>
      <w:pPr>
        <w:pStyle w:val="4"/>
        <w:ind w:firstLine="0" w:firstLineChars="0"/>
      </w:pPr>
    </w:p>
    <w:p/>
    <w:p>
      <w:pPr>
        <w:pStyle w:val="4"/>
      </w:pPr>
    </w:p>
    <w:p/>
    <w:p>
      <w:pPr>
        <w:pStyle w:val="4"/>
      </w:pPr>
    </w:p>
    <w:p>
      <w:pPr>
        <w:snapToGrid w:val="0"/>
        <w:spacing w:before="240" w:line="360" w:lineRule="auto"/>
        <w:ind w:firstLine="482"/>
        <w:rPr>
          <w:rFonts w:hint="eastAsia" w:ascii="宋体" w:hAnsi="宋体" w:cs="宋体-18030"/>
          <w:b/>
          <w:bCs/>
          <w:color w:val="000000"/>
          <w:szCs w:val="24"/>
        </w:rPr>
      </w:pPr>
      <w:r>
        <w:rPr>
          <w:rFonts w:hint="eastAsia" w:ascii="宋体" w:hAnsi="宋体" w:cs="宋体-18030"/>
          <w:b/>
          <w:bCs/>
          <w:color w:val="000000"/>
          <w:szCs w:val="24"/>
        </w:rPr>
        <w:t>招标项目：淮河入海水道二期工程盐城市境内2024年度河道工程施工1标（桩号126+600～130+000）</w:t>
      </w:r>
    </w:p>
    <w:p>
      <w:pPr>
        <w:snapToGrid w:val="0"/>
        <w:spacing w:before="240" w:line="360" w:lineRule="auto"/>
        <w:ind w:firstLine="482"/>
        <w:rPr>
          <w:rFonts w:hint="eastAsia" w:ascii="宋体" w:hAnsi="宋体" w:cs="宋体-18030"/>
          <w:b/>
          <w:bCs/>
          <w:color w:val="000000"/>
          <w:szCs w:val="24"/>
        </w:rPr>
      </w:pPr>
      <w:r>
        <w:rPr>
          <w:rFonts w:hint="eastAsia" w:ascii="宋体" w:hAnsi="宋体" w:cs="宋体-18030"/>
          <w:b/>
          <w:bCs/>
          <w:color w:val="000000"/>
          <w:szCs w:val="24"/>
        </w:rPr>
        <w:t>招标人：江苏省水利建设工程有限公司</w:t>
      </w:r>
    </w:p>
    <w:p>
      <w:pPr>
        <w:pStyle w:val="4"/>
        <w:ind w:firstLine="482"/>
      </w:pPr>
      <w:r>
        <w:rPr>
          <w:rFonts w:hint="eastAsia" w:ascii="宋体" w:hAnsi="宋体" w:cs="宋体-18030"/>
          <w:b/>
          <w:bCs/>
          <w:color w:val="000000"/>
          <w:szCs w:val="24"/>
        </w:rPr>
        <w:t>招标内容：</w:t>
      </w:r>
      <w:r>
        <w:rPr>
          <w:rFonts w:hint="eastAsia" w:ascii="宋体" w:hAnsi="宋体" w:cs="宋体-18030"/>
          <w:b/>
          <w:bCs/>
          <w:color w:val="000000"/>
          <w:szCs w:val="24"/>
          <w:lang w:val="en-US" w:eastAsia="zh-CN"/>
        </w:rPr>
        <w:t>旧</w:t>
      </w:r>
      <w:r>
        <w:rPr>
          <w:rFonts w:hint="eastAsia" w:ascii="宋体" w:hAnsi="宋体" w:cs="宋体-18030"/>
          <w:b/>
          <w:bCs/>
          <w:color w:val="000000"/>
          <w:szCs w:val="24"/>
        </w:rPr>
        <w:t>钢管采购</w:t>
      </w:r>
    </w:p>
    <w:p>
      <w:pPr>
        <w:snapToGrid w:val="0"/>
        <w:spacing w:before="240" w:line="360" w:lineRule="auto"/>
        <w:ind w:left="2167" w:leftChars="200" w:hanging="1687" w:hangingChars="700"/>
        <w:rPr>
          <w:rFonts w:hint="eastAsia" w:ascii="宋体" w:hAnsi="宋体" w:cs="宋体-18030"/>
          <w:b/>
          <w:bCs/>
          <w:color w:val="000000"/>
          <w:szCs w:val="24"/>
        </w:rPr>
      </w:pPr>
      <w:r>
        <w:rPr>
          <w:rFonts w:hint="eastAsia" w:ascii="宋体" w:hAnsi="宋体" w:cs="宋体-18030"/>
          <w:b/>
          <w:bCs/>
          <w:color w:val="000000"/>
          <w:szCs w:val="24"/>
        </w:rPr>
        <w:t>现场管理机构：江苏省水利建设工程有限公司淮河入海水道二期工程盐城市境内2024年度河道工程施工1标（桩号126+600～130+000）项目经理部</w:t>
      </w:r>
    </w:p>
    <w:p>
      <w:pPr>
        <w:snapToGrid w:val="0"/>
        <w:spacing w:before="240" w:line="360" w:lineRule="auto"/>
        <w:ind w:firstLine="482"/>
        <w:rPr>
          <w:rFonts w:hint="eastAsia" w:ascii="宋体" w:hAnsi="宋体" w:cs="宋体-18030"/>
          <w:b/>
          <w:bCs/>
          <w:color w:val="000000"/>
          <w:szCs w:val="24"/>
          <w:highlight w:val="none"/>
        </w:rPr>
      </w:pPr>
      <w:r>
        <w:rPr>
          <w:rFonts w:hint="eastAsia" w:ascii="宋体" w:hAnsi="宋体" w:cs="宋体-18030"/>
          <w:b/>
          <w:bCs/>
          <w:color w:val="000000"/>
          <w:szCs w:val="24"/>
        </w:rPr>
        <w:t>编制日期：</w:t>
      </w:r>
      <w:r>
        <w:rPr>
          <w:rFonts w:hint="eastAsia" w:ascii="宋体" w:hAnsi="宋体" w:cs="宋体-18030"/>
          <w:b/>
          <w:bCs/>
          <w:color w:val="000000"/>
          <w:szCs w:val="24"/>
          <w:highlight w:val="none"/>
          <w:u w:val="single"/>
        </w:rPr>
        <w:t>2025年</w:t>
      </w:r>
      <w:r>
        <w:rPr>
          <w:rFonts w:hint="eastAsia" w:ascii="宋体" w:hAnsi="宋体" w:cs="宋体-18030"/>
          <w:b/>
          <w:bCs/>
          <w:color w:val="000000"/>
          <w:szCs w:val="24"/>
          <w:highlight w:val="none"/>
          <w:u w:val="single"/>
          <w:lang w:val="en-US" w:eastAsia="zh-CN"/>
        </w:rPr>
        <w:t>3</w:t>
      </w:r>
      <w:r>
        <w:rPr>
          <w:rFonts w:hint="eastAsia" w:ascii="宋体" w:hAnsi="宋体" w:cs="宋体-18030"/>
          <w:b/>
          <w:bCs/>
          <w:color w:val="000000"/>
          <w:szCs w:val="24"/>
          <w:highlight w:val="none"/>
          <w:u w:val="single"/>
        </w:rPr>
        <w:t>月</w:t>
      </w:r>
      <w:r>
        <w:rPr>
          <w:rFonts w:hint="eastAsia" w:ascii="宋体" w:hAnsi="宋体" w:cs="宋体-18030"/>
          <w:b/>
          <w:bCs/>
          <w:color w:val="000000"/>
          <w:szCs w:val="24"/>
          <w:highlight w:val="none"/>
          <w:u w:val="single"/>
          <w:lang w:val="en-US" w:eastAsia="zh-CN"/>
        </w:rPr>
        <w:t>21</w:t>
      </w:r>
      <w:r>
        <w:rPr>
          <w:rFonts w:hint="eastAsia" w:ascii="宋体" w:hAnsi="宋体" w:cs="宋体-18030"/>
          <w:b/>
          <w:bCs/>
          <w:color w:val="000000"/>
          <w:szCs w:val="24"/>
          <w:highlight w:val="none"/>
          <w:u w:val="single"/>
        </w:rPr>
        <w:t>日</w:t>
      </w:r>
    </w:p>
    <w:p>
      <w:pPr>
        <w:widowControl w:val="0"/>
        <w:spacing w:before="312" w:beforeLines="100" w:line="240" w:lineRule="auto"/>
        <w:ind w:firstLine="0" w:firstLineChars="0"/>
        <w:jc w:val="center"/>
        <w:rPr>
          <w:rFonts w:hint="eastAsia" w:ascii="Times New Roman" w:hAnsi="Times New Roman" w:eastAsia="宋体" w:cs="Times New Roman"/>
          <w:b/>
          <w:kern w:val="2"/>
          <w:sz w:val="32"/>
          <w:szCs w:val="32"/>
        </w:rPr>
      </w:pPr>
      <w:r>
        <w:rPr>
          <w:rFonts w:hint="eastAsia" w:ascii="Times New Roman" w:hAnsi="Times New Roman" w:eastAsia="宋体" w:cs="Times New Roman"/>
          <w:b/>
          <w:kern w:val="2"/>
          <w:sz w:val="32"/>
          <w:szCs w:val="32"/>
          <w:lang w:val="en-US" w:eastAsia="zh-CN"/>
        </w:rPr>
        <w:t xml:space="preserve">第一章  </w:t>
      </w:r>
      <w:r>
        <w:rPr>
          <w:rFonts w:hint="eastAsia" w:ascii="Times New Roman" w:hAnsi="Times New Roman" w:eastAsia="宋体" w:cs="Times New Roman"/>
          <w:b/>
          <w:kern w:val="2"/>
          <w:sz w:val="32"/>
          <w:szCs w:val="32"/>
        </w:rPr>
        <w:t>招 标 公 告</w:t>
      </w:r>
    </w:p>
    <w:p>
      <w:pPr>
        <w:snapToGrid w:val="0"/>
        <w:spacing w:line="400" w:lineRule="exact"/>
        <w:ind w:firstLine="456"/>
        <w:rPr>
          <w:rFonts w:hint="eastAsia" w:ascii="宋体" w:hAnsi="宋体" w:cs="宋体"/>
          <w:color w:val="000000"/>
          <w:spacing w:val="-6"/>
        </w:rPr>
      </w:pPr>
    </w:p>
    <w:p>
      <w:pPr>
        <w:snapToGrid w:val="0"/>
        <w:spacing w:line="400" w:lineRule="exact"/>
        <w:ind w:firstLine="456"/>
        <w:rPr>
          <w:rFonts w:hint="eastAsia" w:ascii="宋体" w:hAnsi="宋体" w:cs="宋体"/>
          <w:color w:val="000000"/>
          <w:spacing w:val="-6"/>
        </w:rPr>
      </w:pPr>
      <w:r>
        <w:rPr>
          <w:rFonts w:hint="eastAsia" w:ascii="宋体" w:hAnsi="宋体" w:cs="宋体"/>
          <w:color w:val="000000"/>
          <w:spacing w:val="-6"/>
        </w:rPr>
        <w:t>我公司中标承建了</w:t>
      </w:r>
      <w:r>
        <w:rPr>
          <w:rFonts w:hint="eastAsia" w:ascii="宋体" w:hAnsi="宋体" w:cs="宋体-18030"/>
          <w:b/>
          <w:bCs/>
          <w:color w:val="000000"/>
          <w:szCs w:val="24"/>
          <w:u w:val="single"/>
        </w:rPr>
        <w:t>淮河入海水道二期工程盐城市境内2024年度河道工程施工1标（桩号126+600～130+000）</w:t>
      </w:r>
      <w:r>
        <w:rPr>
          <w:rFonts w:hint="eastAsia"/>
          <w:color w:val="000000"/>
          <w:szCs w:val="21"/>
        </w:rPr>
        <w:t>工程</w:t>
      </w:r>
      <w:r>
        <w:rPr>
          <w:rFonts w:hint="eastAsia" w:ascii="宋体" w:hAnsi="宋体" w:cs="宋体"/>
          <w:color w:val="000000"/>
          <w:spacing w:val="-6"/>
        </w:rPr>
        <w:t>，为</w:t>
      </w:r>
      <w:r>
        <w:rPr>
          <w:rFonts w:ascii="宋体" w:hAnsi="宋体" w:cs="宋体"/>
          <w:color w:val="000000"/>
          <w:spacing w:val="-6"/>
        </w:rPr>
        <w:t>保证优质、高效、安全地完成施工任务，</w:t>
      </w:r>
      <w:r>
        <w:rPr>
          <w:rFonts w:hint="eastAsia" w:ascii="宋体" w:hAnsi="宋体" w:cs="宋体"/>
          <w:color w:val="000000"/>
          <w:spacing w:val="-6"/>
        </w:rPr>
        <w:t>现</w:t>
      </w:r>
      <w:r>
        <w:rPr>
          <w:rFonts w:ascii="宋体" w:hAnsi="宋体" w:cs="宋体"/>
          <w:color w:val="000000"/>
          <w:spacing w:val="-6"/>
        </w:rPr>
        <w:t>决定</w:t>
      </w:r>
      <w:r>
        <w:rPr>
          <w:rFonts w:hint="eastAsia" w:ascii="宋体" w:hAnsi="宋体" w:cs="宋体"/>
          <w:color w:val="000000"/>
          <w:spacing w:val="-6"/>
        </w:rPr>
        <w:t>对</w:t>
      </w:r>
      <w:r>
        <w:rPr>
          <w:rFonts w:hint="eastAsia" w:ascii="宋体" w:hAnsi="宋体"/>
          <w:color w:val="000000"/>
          <w:spacing w:val="-6"/>
          <w:szCs w:val="24"/>
        </w:rPr>
        <w:t>该项目使用的钢管</w:t>
      </w:r>
      <w:r>
        <w:rPr>
          <w:rFonts w:hint="eastAsia" w:ascii="宋体" w:hAnsi="宋体" w:cs="宋体"/>
          <w:color w:val="000000"/>
          <w:spacing w:val="-6"/>
        </w:rPr>
        <w:t>进行公开招标，</w:t>
      </w:r>
      <w:bookmarkStart w:id="0" w:name="_Toc211244988"/>
      <w:bookmarkStart w:id="1" w:name="_Toc13095"/>
      <w:bookmarkStart w:id="2" w:name="_Toc374458968"/>
      <w:r>
        <w:rPr>
          <w:rFonts w:hint="eastAsia" w:ascii="宋体" w:hAnsi="宋体" w:cs="宋体"/>
          <w:color w:val="000000"/>
          <w:spacing w:val="-6"/>
        </w:rPr>
        <w:t>欢迎新老客户参加竞标。</w:t>
      </w:r>
    </w:p>
    <w:p>
      <w:pPr>
        <w:widowControl w:val="0"/>
        <w:spacing w:line="327" w:lineRule="auto"/>
        <w:ind w:firstLine="482"/>
        <w:rPr>
          <w:b/>
          <w:bCs/>
          <w:szCs w:val="24"/>
        </w:rPr>
      </w:pPr>
      <w:r>
        <w:rPr>
          <w:rFonts w:hint="eastAsia"/>
          <w:b/>
          <w:bCs/>
          <w:szCs w:val="24"/>
        </w:rPr>
        <w:t>一、投标人资格要求</w:t>
      </w:r>
    </w:p>
    <w:p>
      <w:pPr>
        <w:widowControl w:val="0"/>
        <w:spacing w:line="327" w:lineRule="auto"/>
        <w:ind w:firstLine="480"/>
        <w:rPr>
          <w:rFonts w:hint="eastAsia" w:ascii="宋体" w:hAnsi="宋体"/>
          <w:color w:val="000000"/>
          <w:szCs w:val="21"/>
        </w:rPr>
      </w:pPr>
      <w:r>
        <w:rPr>
          <w:rFonts w:hint="eastAsia" w:ascii="宋体" w:hAnsi="宋体"/>
          <w:color w:val="000000"/>
          <w:szCs w:val="21"/>
        </w:rPr>
        <w:t>本次招标实行资格后审，供应商先根据技术参数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pPr>
        <w:widowControl w:val="0"/>
        <w:spacing w:line="327" w:lineRule="auto"/>
        <w:ind w:firstLine="482"/>
        <w:rPr>
          <w:b/>
          <w:bCs/>
          <w:szCs w:val="24"/>
        </w:rPr>
      </w:pPr>
      <w:bookmarkStart w:id="3" w:name="_Toc9530677"/>
      <w:r>
        <w:rPr>
          <w:rFonts w:hint="eastAsia"/>
          <w:b/>
          <w:bCs/>
          <w:szCs w:val="24"/>
        </w:rPr>
        <w:t>二</w:t>
      </w:r>
      <w:r>
        <w:rPr>
          <w:b/>
          <w:bCs/>
          <w:szCs w:val="24"/>
        </w:rPr>
        <w:t>、招标文件的获取</w:t>
      </w:r>
      <w:bookmarkEnd w:id="3"/>
    </w:p>
    <w:p>
      <w:pPr>
        <w:widowControl w:val="0"/>
        <w:spacing w:line="327" w:lineRule="auto"/>
        <w:ind w:firstLine="480"/>
        <w:rPr>
          <w:rFonts w:hint="eastAsia" w:ascii="宋体" w:hAnsi="宋体"/>
          <w:color w:val="000000"/>
          <w:szCs w:val="21"/>
        </w:rPr>
      </w:pPr>
      <w:r>
        <w:rPr>
          <w:rFonts w:ascii="宋体" w:hAnsi="宋体"/>
          <w:color w:val="000000"/>
          <w:szCs w:val="21"/>
        </w:rPr>
        <w:t>请有意参加投标的供应商至江苏省水利建设工程有限公司网站</w:t>
      </w:r>
      <w:r>
        <w:rPr>
          <w:color w:val="000000"/>
          <w:szCs w:val="21"/>
        </w:rPr>
        <w:t>（http://www.jswcc.com/）</w:t>
      </w:r>
      <w:r>
        <w:rPr>
          <w:rFonts w:ascii="宋体" w:hAnsi="宋体"/>
          <w:color w:val="000000"/>
          <w:szCs w:val="21"/>
        </w:rPr>
        <w:t>下载本次</w:t>
      </w:r>
      <w:r>
        <w:rPr>
          <w:rFonts w:hint="eastAsia" w:ascii="宋体" w:hAnsi="宋体"/>
          <w:color w:val="000000"/>
          <w:szCs w:val="21"/>
        </w:rPr>
        <w:t>钢管</w:t>
      </w:r>
      <w:r>
        <w:rPr>
          <w:rFonts w:ascii="宋体" w:hAnsi="宋体"/>
          <w:color w:val="000000"/>
          <w:szCs w:val="21"/>
        </w:rPr>
        <w:t>采购的招标文件。</w:t>
      </w:r>
    </w:p>
    <w:p>
      <w:pPr>
        <w:widowControl w:val="0"/>
        <w:spacing w:line="327" w:lineRule="auto"/>
        <w:ind w:firstLine="480"/>
        <w:rPr>
          <w:rFonts w:hint="eastAsia" w:ascii="宋体" w:hAnsi="宋体"/>
          <w:color w:val="000000"/>
          <w:szCs w:val="21"/>
        </w:rPr>
      </w:pPr>
      <w:r>
        <w:rPr>
          <w:rFonts w:ascii="宋体" w:hAnsi="宋体"/>
          <w:color w:val="000000"/>
          <w:szCs w:val="21"/>
        </w:rPr>
        <w:t>招标人联系人：朱丽</w:t>
      </w:r>
      <w:r>
        <w:rPr>
          <w:rFonts w:hint="eastAsia" w:ascii="宋体" w:hAnsi="宋体"/>
          <w:color w:val="000000"/>
          <w:szCs w:val="21"/>
        </w:rPr>
        <w:t>，</w:t>
      </w:r>
      <w:r>
        <w:rPr>
          <w:rFonts w:ascii="宋体" w:hAnsi="宋体"/>
          <w:color w:val="000000"/>
          <w:szCs w:val="21"/>
        </w:rPr>
        <w:t>联系电话：14268960628（</w:t>
      </w:r>
      <w:r>
        <w:rPr>
          <w:rFonts w:hint="eastAsia" w:ascii="宋体" w:hAnsi="宋体"/>
          <w:color w:val="000000"/>
          <w:szCs w:val="21"/>
        </w:rPr>
        <w:t>扬州市</w:t>
      </w:r>
      <w:r>
        <w:rPr>
          <w:rFonts w:ascii="宋体" w:hAnsi="宋体"/>
          <w:color w:val="000000"/>
          <w:szCs w:val="21"/>
        </w:rPr>
        <w:t>长征西路14号）</w:t>
      </w:r>
    </w:p>
    <w:p>
      <w:pPr>
        <w:widowControl w:val="0"/>
        <w:spacing w:line="327" w:lineRule="auto"/>
        <w:ind w:firstLine="480"/>
        <w:rPr>
          <w:rFonts w:hint="eastAsia" w:ascii="宋体" w:hAnsi="宋体"/>
          <w:color w:val="000000"/>
          <w:szCs w:val="21"/>
        </w:rPr>
      </w:pPr>
      <w:r>
        <w:rPr>
          <w:rFonts w:ascii="宋体" w:hAnsi="宋体"/>
          <w:color w:val="000000"/>
          <w:szCs w:val="21"/>
        </w:rPr>
        <w:t>项目部联系人：</w:t>
      </w:r>
      <w:r>
        <w:rPr>
          <w:rFonts w:hint="eastAsia" w:ascii="宋体" w:hAnsi="宋体"/>
          <w:color w:val="000000"/>
          <w:szCs w:val="21"/>
        </w:rPr>
        <w:t>衣风涛</w:t>
      </w:r>
      <w:r>
        <w:rPr>
          <w:rFonts w:ascii="宋体" w:hAnsi="宋体"/>
          <w:color w:val="000000"/>
          <w:szCs w:val="21"/>
        </w:rPr>
        <w:t>，联系电话：</w:t>
      </w:r>
      <w:r>
        <w:rPr>
          <w:rFonts w:hint="eastAsia" w:ascii="宋体" w:hAnsi="宋体"/>
          <w:color w:val="000000"/>
          <w:szCs w:val="21"/>
        </w:rPr>
        <w:t>13511759598</w:t>
      </w:r>
    </w:p>
    <w:p>
      <w:pPr>
        <w:widowControl w:val="0"/>
        <w:spacing w:line="327" w:lineRule="auto"/>
        <w:ind w:firstLine="482"/>
        <w:rPr>
          <w:b/>
          <w:bCs/>
          <w:szCs w:val="24"/>
        </w:rPr>
      </w:pPr>
      <w:r>
        <w:rPr>
          <w:rFonts w:hint="eastAsia"/>
          <w:b/>
          <w:bCs/>
          <w:szCs w:val="24"/>
        </w:rPr>
        <w:t>三</w:t>
      </w:r>
      <w:r>
        <w:rPr>
          <w:b/>
          <w:bCs/>
          <w:szCs w:val="24"/>
        </w:rPr>
        <w:t>、投标文件的递交</w:t>
      </w:r>
    </w:p>
    <w:p>
      <w:pPr>
        <w:widowControl w:val="0"/>
        <w:snapToGrid w:val="0"/>
        <w:spacing w:line="327" w:lineRule="auto"/>
        <w:ind w:firstLine="480"/>
        <w:rPr>
          <w:rFonts w:hint="eastAsia"/>
          <w:szCs w:val="24"/>
        </w:rPr>
      </w:pPr>
      <w:r>
        <w:rPr>
          <w:rFonts w:hint="eastAsia"/>
          <w:szCs w:val="24"/>
        </w:rPr>
        <w:t>（一）投标人根据自身情况可以选择以下两种方式进行投标。</w:t>
      </w:r>
    </w:p>
    <w:p>
      <w:pPr>
        <w:widowControl w:val="0"/>
        <w:snapToGrid w:val="0"/>
        <w:spacing w:line="327" w:lineRule="auto"/>
        <w:ind w:firstLine="480"/>
        <w:rPr>
          <w:rFonts w:hint="eastAsia"/>
          <w:szCs w:val="24"/>
        </w:rPr>
      </w:pPr>
      <w:r>
        <w:rPr>
          <w:rFonts w:hint="eastAsia"/>
          <w:szCs w:val="24"/>
        </w:rPr>
        <w:t>1、网上投标</w:t>
      </w:r>
    </w:p>
    <w:p>
      <w:pPr>
        <w:widowControl w:val="0"/>
        <w:snapToGrid w:val="0"/>
        <w:spacing w:line="327" w:lineRule="auto"/>
        <w:ind w:firstLine="480"/>
        <w:rPr>
          <w:rFonts w:hint="eastAsia"/>
          <w:szCs w:val="24"/>
        </w:rPr>
      </w:pPr>
      <w:r>
        <w:rPr>
          <w:rFonts w:hint="eastAsia"/>
          <w:szCs w:val="24"/>
        </w:rPr>
        <w:t>投标人于202</w:t>
      </w:r>
      <w:r>
        <w:rPr>
          <w:rFonts w:hint="eastAsia"/>
          <w:szCs w:val="24"/>
          <w:lang w:val="en-US" w:eastAsia="zh-CN"/>
        </w:rPr>
        <w:t>5</w:t>
      </w:r>
      <w:r>
        <w:rPr>
          <w:rFonts w:hint="eastAsia"/>
          <w:szCs w:val="24"/>
        </w:rPr>
        <w:t>年</w:t>
      </w:r>
      <w:r>
        <w:rPr>
          <w:rFonts w:hint="eastAsia"/>
          <w:szCs w:val="24"/>
          <w:lang w:val="en-US" w:eastAsia="zh-CN"/>
        </w:rPr>
        <w:t>3</w:t>
      </w:r>
      <w:r>
        <w:rPr>
          <w:rFonts w:hint="eastAsia"/>
          <w:szCs w:val="24"/>
        </w:rPr>
        <w:t>月</w:t>
      </w:r>
      <w:r>
        <w:rPr>
          <w:rFonts w:hint="eastAsia"/>
          <w:szCs w:val="24"/>
          <w:lang w:val="en-US" w:eastAsia="zh-CN"/>
        </w:rPr>
        <w:t>28</w:t>
      </w:r>
      <w:r>
        <w:rPr>
          <w:rFonts w:hint="eastAsia"/>
          <w:szCs w:val="24"/>
        </w:rPr>
        <w:t>日</w:t>
      </w:r>
      <w:r>
        <w:rPr>
          <w:rFonts w:hint="eastAsia"/>
          <w:szCs w:val="24"/>
          <w:lang w:val="en-US" w:eastAsia="zh-CN"/>
        </w:rPr>
        <w:t>下</w:t>
      </w:r>
      <w:r>
        <w:rPr>
          <w:rFonts w:hint="eastAsia"/>
          <w:szCs w:val="24"/>
        </w:rPr>
        <w:t>午</w:t>
      </w:r>
      <w:r>
        <w:rPr>
          <w:rFonts w:hint="eastAsia"/>
          <w:szCs w:val="24"/>
          <w:lang w:val="en-US" w:eastAsia="zh-CN"/>
        </w:rPr>
        <w:t>14</w:t>
      </w:r>
      <w:r>
        <w:rPr>
          <w:rFonts w:hint="eastAsia"/>
          <w:szCs w:val="24"/>
        </w:rPr>
        <w:t>:</w:t>
      </w:r>
      <w:r>
        <w:rPr>
          <w:rFonts w:hint="eastAsia"/>
          <w:szCs w:val="24"/>
          <w:lang w:val="en-US" w:eastAsia="zh-CN"/>
        </w:rPr>
        <w:t>0</w:t>
      </w:r>
      <w:r>
        <w:rPr>
          <w:rFonts w:hint="eastAsia"/>
          <w:szCs w:val="24"/>
        </w:rPr>
        <w:t>0前将投标文件加盖公章后并扫描上传至江苏水建集中采购平台（投标文件需加密），投标文件每页均须法定代表人或其授权委托人签字并加盖单位公章。投标单位可与朱丽13218960628联系获取江苏水建集中采购平台操作手册。</w:t>
      </w:r>
    </w:p>
    <w:p>
      <w:pPr>
        <w:widowControl w:val="0"/>
        <w:snapToGrid w:val="0"/>
        <w:spacing w:line="327" w:lineRule="auto"/>
        <w:ind w:firstLine="480"/>
        <w:rPr>
          <w:rFonts w:hint="eastAsia"/>
          <w:szCs w:val="24"/>
        </w:rPr>
      </w:pPr>
      <w:r>
        <w:rPr>
          <w:rFonts w:hint="eastAsia"/>
          <w:szCs w:val="24"/>
        </w:rPr>
        <w:t>2、现场或快件密封投递</w:t>
      </w:r>
    </w:p>
    <w:p>
      <w:pPr>
        <w:widowControl w:val="0"/>
        <w:snapToGrid w:val="0"/>
        <w:spacing w:line="327" w:lineRule="auto"/>
        <w:ind w:firstLine="480"/>
        <w:rPr>
          <w:rFonts w:hint="eastAsia"/>
          <w:szCs w:val="24"/>
        </w:rPr>
      </w:pPr>
      <w:r>
        <w:rPr>
          <w:rFonts w:hint="eastAsia"/>
          <w:szCs w:val="24"/>
        </w:rPr>
        <w:t>投标人应在202</w:t>
      </w:r>
      <w:r>
        <w:rPr>
          <w:rFonts w:hint="eastAsia"/>
          <w:szCs w:val="24"/>
          <w:lang w:val="en-US" w:eastAsia="zh-CN"/>
        </w:rPr>
        <w:t>5</w:t>
      </w:r>
      <w:r>
        <w:rPr>
          <w:rFonts w:hint="eastAsia"/>
          <w:szCs w:val="24"/>
        </w:rPr>
        <w:t>年</w:t>
      </w:r>
      <w:r>
        <w:rPr>
          <w:rFonts w:hint="eastAsia"/>
          <w:szCs w:val="24"/>
          <w:lang w:val="en-US" w:eastAsia="zh-CN"/>
        </w:rPr>
        <w:t>3</w:t>
      </w:r>
      <w:r>
        <w:rPr>
          <w:rFonts w:hint="eastAsia"/>
          <w:szCs w:val="24"/>
        </w:rPr>
        <w:t>月</w:t>
      </w:r>
      <w:r>
        <w:rPr>
          <w:rFonts w:hint="eastAsia"/>
          <w:szCs w:val="24"/>
          <w:lang w:val="en-US" w:eastAsia="zh-CN"/>
        </w:rPr>
        <w:t>28</w:t>
      </w:r>
      <w:r>
        <w:rPr>
          <w:rFonts w:hint="eastAsia"/>
          <w:szCs w:val="24"/>
        </w:rPr>
        <w:t>日</w:t>
      </w:r>
      <w:r>
        <w:rPr>
          <w:rFonts w:hint="eastAsia"/>
          <w:szCs w:val="24"/>
          <w:lang w:val="en-US" w:eastAsia="zh-CN"/>
        </w:rPr>
        <w:t>下</w:t>
      </w:r>
      <w:r>
        <w:rPr>
          <w:rFonts w:hint="eastAsia"/>
          <w:szCs w:val="24"/>
        </w:rPr>
        <w:t>午</w:t>
      </w:r>
      <w:r>
        <w:rPr>
          <w:rFonts w:hint="eastAsia"/>
          <w:szCs w:val="24"/>
          <w:lang w:val="en-US" w:eastAsia="zh-CN"/>
        </w:rPr>
        <w:t>14</w:t>
      </w:r>
      <w:r>
        <w:rPr>
          <w:rFonts w:hint="eastAsia"/>
          <w:szCs w:val="24"/>
        </w:rPr>
        <w:t>:</w:t>
      </w:r>
      <w:r>
        <w:rPr>
          <w:rFonts w:hint="eastAsia"/>
          <w:szCs w:val="24"/>
          <w:lang w:val="en-US" w:eastAsia="zh-CN"/>
        </w:rPr>
        <w:t>0</w:t>
      </w:r>
      <w:r>
        <w:rPr>
          <w:rFonts w:hint="eastAsia"/>
          <w:szCs w:val="24"/>
        </w:rPr>
        <w:t>0前（招标人收到投标文件的截止时间）邮政EMS寄到扬州市长征西路14号江苏省水利建</w:t>
      </w:r>
      <w:bookmarkStart w:id="7" w:name="_GoBack"/>
      <w:bookmarkEnd w:id="7"/>
      <w:r>
        <w:rPr>
          <w:rFonts w:hint="eastAsia"/>
          <w:szCs w:val="24"/>
        </w:rPr>
        <w:t>设工程有限公司前二楼财物部202办公室朱丽收或</w:t>
      </w:r>
      <w:r>
        <w:rPr>
          <w:rFonts w:hint="eastAsia"/>
          <w:szCs w:val="24"/>
          <w:lang w:val="en-US" w:eastAsia="zh-CN"/>
        </w:rPr>
        <w:t>开标</w:t>
      </w:r>
      <w:r>
        <w:rPr>
          <w:rFonts w:hint="eastAsia"/>
          <w:szCs w:val="24"/>
        </w:rPr>
        <w:t>现场投递，现场投递的由投标人将投标文件直接递交给招标联系人朱丽。投标文件要密封，封面要盖公章，不密封或不盖公章的投标无效；投标文件每页均须法定代表人或其授权委托人签字并加盖单位公章。</w:t>
      </w:r>
    </w:p>
    <w:p>
      <w:pPr>
        <w:widowControl w:val="0"/>
        <w:spacing w:line="327" w:lineRule="auto"/>
        <w:ind w:firstLine="482"/>
        <w:rPr>
          <w:b/>
          <w:bCs/>
          <w:szCs w:val="24"/>
        </w:rPr>
      </w:pPr>
      <w:r>
        <w:rPr>
          <w:rFonts w:hint="eastAsia"/>
          <w:b/>
          <w:bCs/>
          <w:szCs w:val="24"/>
        </w:rPr>
        <w:t>四</w:t>
      </w:r>
      <w:r>
        <w:rPr>
          <w:b/>
          <w:bCs/>
          <w:szCs w:val="24"/>
        </w:rPr>
        <w:t>、投标保证金、开标时间地点</w:t>
      </w:r>
    </w:p>
    <w:p>
      <w:pPr>
        <w:widowControl w:val="0"/>
        <w:adjustRightInd w:val="0"/>
        <w:snapToGrid w:val="0"/>
        <w:spacing w:line="327" w:lineRule="auto"/>
        <w:ind w:firstLine="480"/>
        <w:rPr>
          <w:szCs w:val="24"/>
        </w:rPr>
      </w:pPr>
      <w:r>
        <w:rPr>
          <w:szCs w:val="24"/>
        </w:rPr>
        <w:t>1、</w:t>
      </w:r>
      <w:r>
        <w:rPr>
          <w:b/>
          <w:bCs/>
          <w:szCs w:val="24"/>
        </w:rPr>
        <w:t>投标保证金</w:t>
      </w:r>
      <w:r>
        <w:rPr>
          <w:szCs w:val="24"/>
        </w:rPr>
        <w:t>：请各投标人需在2025年</w:t>
      </w:r>
      <w:r>
        <w:rPr>
          <w:rFonts w:hint="eastAsia"/>
          <w:szCs w:val="24"/>
          <w:lang w:val="en-US" w:eastAsia="zh-CN"/>
        </w:rPr>
        <w:t>3</w:t>
      </w:r>
      <w:r>
        <w:rPr>
          <w:szCs w:val="24"/>
        </w:rPr>
        <w:t>月</w:t>
      </w:r>
      <w:r>
        <w:rPr>
          <w:rFonts w:hint="eastAsia"/>
          <w:szCs w:val="24"/>
          <w:lang w:val="en-US" w:eastAsia="zh-CN"/>
        </w:rPr>
        <w:t>27</w:t>
      </w:r>
      <w:r>
        <w:rPr>
          <w:rFonts w:hint="eastAsia"/>
          <w:szCs w:val="24"/>
        </w:rPr>
        <w:t>日</w:t>
      </w:r>
      <w:r>
        <w:rPr>
          <w:rFonts w:hint="eastAsia"/>
          <w:szCs w:val="24"/>
          <w:lang w:val="en-US" w:eastAsia="zh-CN"/>
        </w:rPr>
        <w:t>下午16</w:t>
      </w:r>
      <w:r>
        <w:rPr>
          <w:rFonts w:hint="eastAsia"/>
          <w:szCs w:val="24"/>
        </w:rPr>
        <w:t>:</w:t>
      </w:r>
      <w:r>
        <w:rPr>
          <w:rFonts w:hint="eastAsia"/>
          <w:szCs w:val="24"/>
          <w:lang w:val="en-US" w:eastAsia="zh-CN"/>
        </w:rPr>
        <w:t>0</w:t>
      </w:r>
      <w:r>
        <w:rPr>
          <w:rFonts w:hint="eastAsia"/>
          <w:szCs w:val="24"/>
        </w:rPr>
        <w:t>0</w:t>
      </w:r>
      <w:r>
        <w:rPr>
          <w:szCs w:val="24"/>
        </w:rPr>
        <w:t>前从单位</w:t>
      </w:r>
      <w:r>
        <w:rPr>
          <w:b/>
          <w:bCs/>
          <w:szCs w:val="24"/>
        </w:rPr>
        <w:t>基本户</w:t>
      </w:r>
      <w:r>
        <w:rPr>
          <w:szCs w:val="24"/>
        </w:rPr>
        <w:t>将投标保证金（人民币）</w:t>
      </w:r>
      <w:r>
        <w:rPr>
          <w:b/>
          <w:bCs/>
          <w:color w:val="FF0000"/>
          <w:szCs w:val="24"/>
        </w:rPr>
        <w:t>伍万元整</w:t>
      </w:r>
      <w:r>
        <w:rPr>
          <w:szCs w:val="24"/>
        </w:rPr>
        <w:t>汇入我公司银行账户，</w:t>
      </w:r>
      <w:r>
        <w:rPr>
          <w:b/>
          <w:bCs/>
          <w:szCs w:val="24"/>
        </w:rPr>
        <w:t>汇款备注：</w:t>
      </w:r>
      <w:r>
        <w:rPr>
          <w:rFonts w:hint="eastAsia" w:ascii="宋体" w:hAnsi="宋体" w:cs="宋体-18030"/>
          <w:b/>
          <w:bCs/>
          <w:color w:val="FF0000"/>
          <w:szCs w:val="24"/>
        </w:rPr>
        <w:t>入海水道二期盐城202</w:t>
      </w:r>
      <w:r>
        <w:rPr>
          <w:rFonts w:hint="eastAsia" w:ascii="宋体" w:hAnsi="宋体" w:cs="宋体-18030"/>
          <w:b/>
          <w:bCs/>
          <w:color w:val="FF0000"/>
          <w:szCs w:val="24"/>
          <w:lang w:val="en-US" w:eastAsia="zh-CN"/>
        </w:rPr>
        <w:t>4</w:t>
      </w:r>
      <w:r>
        <w:rPr>
          <w:rFonts w:hint="eastAsia" w:ascii="宋体" w:hAnsi="宋体" w:cs="宋体-18030"/>
          <w:b/>
          <w:bCs/>
          <w:color w:val="FF0000"/>
          <w:szCs w:val="24"/>
        </w:rPr>
        <w:t>年河道</w:t>
      </w:r>
      <w:r>
        <w:rPr>
          <w:rFonts w:hint="eastAsia" w:ascii="宋体" w:hAnsi="宋体" w:cs="宋体-18030"/>
          <w:b/>
          <w:bCs/>
          <w:color w:val="FF0000"/>
          <w:szCs w:val="24"/>
          <w:lang w:val="en-US" w:eastAsia="zh-CN"/>
        </w:rPr>
        <w:t>1</w:t>
      </w:r>
      <w:r>
        <w:rPr>
          <w:rFonts w:hint="eastAsia" w:ascii="宋体" w:hAnsi="宋体" w:cs="宋体-18030"/>
          <w:b/>
          <w:bCs/>
          <w:color w:val="FF0000"/>
          <w:szCs w:val="24"/>
        </w:rPr>
        <w:t>标</w:t>
      </w:r>
      <w:r>
        <w:rPr>
          <w:rFonts w:hint="eastAsia" w:ascii="宋体" w:hAnsi="宋体" w:cs="宋体-18030"/>
          <w:b/>
          <w:bCs/>
          <w:color w:val="FF0000"/>
          <w:szCs w:val="24"/>
          <w:lang w:val="en-US" w:eastAsia="zh-CN"/>
        </w:rPr>
        <w:t>旧</w:t>
      </w:r>
      <w:r>
        <w:rPr>
          <w:b/>
          <w:bCs/>
          <w:color w:val="FF0000"/>
          <w:szCs w:val="24"/>
        </w:rPr>
        <w:t>钢管投标保证金</w:t>
      </w:r>
      <w:r>
        <w:rPr>
          <w:rFonts w:hint="eastAsia"/>
          <w:szCs w:val="24"/>
        </w:rPr>
        <w:t>。</w:t>
      </w:r>
      <w:r>
        <w:rPr>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pPr>
        <w:widowControl w:val="0"/>
        <w:spacing w:line="327" w:lineRule="auto"/>
        <w:ind w:firstLine="480"/>
        <w:rPr>
          <w:szCs w:val="24"/>
        </w:rPr>
      </w:pPr>
      <w:r>
        <w:rPr>
          <w:szCs w:val="24"/>
        </w:rPr>
        <w:t>户名：江苏省水利建设工程有限公司</w:t>
      </w:r>
    </w:p>
    <w:p>
      <w:pPr>
        <w:widowControl w:val="0"/>
        <w:spacing w:line="327" w:lineRule="auto"/>
        <w:ind w:firstLine="480"/>
        <w:rPr>
          <w:szCs w:val="24"/>
        </w:rPr>
      </w:pPr>
      <w:r>
        <w:rPr>
          <w:szCs w:val="24"/>
        </w:rPr>
        <w:t>银行：中国建设银行扬州琼花支行</w:t>
      </w:r>
    </w:p>
    <w:p>
      <w:pPr>
        <w:widowControl w:val="0"/>
        <w:spacing w:line="327" w:lineRule="auto"/>
        <w:ind w:firstLine="480"/>
        <w:rPr>
          <w:szCs w:val="24"/>
        </w:rPr>
      </w:pPr>
      <w:r>
        <w:rPr>
          <w:szCs w:val="24"/>
        </w:rPr>
        <w:t>账号：32001745736050488688</w:t>
      </w:r>
    </w:p>
    <w:p>
      <w:pPr>
        <w:widowControl w:val="0"/>
        <w:adjustRightInd w:val="0"/>
        <w:snapToGrid w:val="0"/>
        <w:spacing w:line="327" w:lineRule="auto"/>
        <w:ind w:firstLine="480"/>
        <w:rPr>
          <w:b/>
          <w:bCs/>
          <w:color w:val="FF0000"/>
          <w:szCs w:val="24"/>
        </w:rPr>
      </w:pPr>
      <w:r>
        <w:rPr>
          <w:kern w:val="2"/>
          <w:szCs w:val="24"/>
        </w:rPr>
        <w:t>2、</w:t>
      </w:r>
      <w:r>
        <w:rPr>
          <w:b/>
          <w:bCs/>
          <w:kern w:val="2"/>
          <w:szCs w:val="24"/>
        </w:rPr>
        <w:t>开标时间及地点</w:t>
      </w:r>
      <w:r>
        <w:rPr>
          <w:kern w:val="2"/>
          <w:szCs w:val="24"/>
        </w:rPr>
        <w:t>：招标人于</w:t>
      </w:r>
      <w:r>
        <w:rPr>
          <w:rFonts w:hint="eastAsia"/>
          <w:kern w:val="2"/>
          <w:szCs w:val="24"/>
        </w:rPr>
        <w:t>2025年</w:t>
      </w:r>
      <w:r>
        <w:rPr>
          <w:rFonts w:hint="eastAsia"/>
          <w:kern w:val="2"/>
          <w:szCs w:val="24"/>
          <w:lang w:val="en-US" w:eastAsia="zh-CN"/>
        </w:rPr>
        <w:t>3</w:t>
      </w:r>
      <w:r>
        <w:rPr>
          <w:rFonts w:hint="eastAsia"/>
          <w:kern w:val="2"/>
          <w:szCs w:val="24"/>
        </w:rPr>
        <w:t>月</w:t>
      </w:r>
      <w:r>
        <w:rPr>
          <w:rFonts w:hint="eastAsia"/>
          <w:szCs w:val="24"/>
          <w:lang w:val="en-US" w:eastAsia="zh-CN"/>
        </w:rPr>
        <w:t>28</w:t>
      </w:r>
      <w:r>
        <w:rPr>
          <w:rFonts w:hint="eastAsia"/>
          <w:szCs w:val="24"/>
        </w:rPr>
        <w:t>日</w:t>
      </w:r>
      <w:r>
        <w:rPr>
          <w:rFonts w:hint="eastAsia"/>
          <w:szCs w:val="24"/>
          <w:lang w:val="en-US" w:eastAsia="zh-CN"/>
        </w:rPr>
        <w:t>下</w:t>
      </w:r>
      <w:r>
        <w:rPr>
          <w:rFonts w:hint="eastAsia"/>
          <w:szCs w:val="24"/>
        </w:rPr>
        <w:t>午</w:t>
      </w:r>
      <w:r>
        <w:rPr>
          <w:rFonts w:hint="eastAsia"/>
          <w:szCs w:val="24"/>
          <w:lang w:val="en-US" w:eastAsia="zh-CN"/>
        </w:rPr>
        <w:t>14</w:t>
      </w:r>
      <w:r>
        <w:rPr>
          <w:rFonts w:hint="eastAsia"/>
          <w:szCs w:val="24"/>
        </w:rPr>
        <w:t>:</w:t>
      </w:r>
      <w:r>
        <w:rPr>
          <w:rFonts w:hint="eastAsia"/>
          <w:szCs w:val="24"/>
          <w:lang w:val="en-US" w:eastAsia="zh-CN"/>
        </w:rPr>
        <w:t>0</w:t>
      </w:r>
      <w:r>
        <w:rPr>
          <w:rFonts w:hint="eastAsia"/>
          <w:szCs w:val="24"/>
        </w:rPr>
        <w:t>0</w:t>
      </w:r>
      <w:r>
        <w:rPr>
          <w:kern w:val="2"/>
          <w:szCs w:val="24"/>
        </w:rPr>
        <w:t>在江苏省水利建设工程有限</w:t>
      </w:r>
      <w:r>
        <w:rPr>
          <w:szCs w:val="24"/>
        </w:rPr>
        <w:t>公司公司五楼会议室（扬州市长征西路14号）现场开标</w:t>
      </w:r>
      <w:r>
        <w:rPr>
          <w:rFonts w:hint="eastAsia"/>
          <w:szCs w:val="24"/>
        </w:rPr>
        <w:t>。</w:t>
      </w:r>
    </w:p>
    <w:p>
      <w:pPr>
        <w:spacing w:line="336" w:lineRule="auto"/>
        <w:ind w:firstLine="482"/>
        <w:rPr>
          <w:b/>
          <w:bCs/>
          <w:szCs w:val="24"/>
        </w:rPr>
      </w:pPr>
      <w:r>
        <w:rPr>
          <w:rFonts w:hint="eastAsia"/>
          <w:b/>
          <w:bCs/>
          <w:szCs w:val="24"/>
        </w:rPr>
        <w:t>五</w:t>
      </w:r>
      <w:r>
        <w:rPr>
          <w:b/>
          <w:bCs/>
          <w:szCs w:val="24"/>
        </w:rPr>
        <w:t>、供货内容及要求</w:t>
      </w:r>
    </w:p>
    <w:p>
      <w:pPr>
        <w:spacing w:line="336" w:lineRule="auto"/>
        <w:ind w:firstLine="480"/>
        <w:rPr>
          <w:rFonts w:hint="eastAsia" w:ascii="宋体" w:hAnsi="宋体"/>
          <w:color w:val="000000"/>
          <w:szCs w:val="21"/>
        </w:rPr>
      </w:pPr>
      <w:r>
        <w:rPr>
          <w:rFonts w:hint="default" w:ascii="Times New Roman" w:hAnsi="Times New Roman" w:cs="Times New Roman"/>
          <w:color w:val="000000"/>
          <w:szCs w:val="21"/>
        </w:rPr>
        <w:t>1、钢管品</w:t>
      </w:r>
      <w:r>
        <w:rPr>
          <w:rFonts w:hint="eastAsia" w:ascii="宋体" w:hAnsi="宋体"/>
          <w:color w:val="000000"/>
          <w:szCs w:val="21"/>
        </w:rPr>
        <w:t>牌不指定。</w:t>
      </w:r>
    </w:p>
    <w:p>
      <w:pPr>
        <w:pStyle w:val="4"/>
        <w:spacing w:before="0" w:line="336" w:lineRule="auto"/>
        <w:ind w:firstLine="480"/>
        <w:rPr>
          <w:rFonts w:hint="eastAsia" w:ascii="宋体" w:hAnsi="宋体"/>
          <w:color w:val="000000"/>
          <w:szCs w:val="21"/>
        </w:rPr>
      </w:pPr>
      <w:r>
        <w:rPr>
          <w:rFonts w:hint="default" w:ascii="Times New Roman" w:hAnsi="Times New Roman" w:cs="Times New Roman"/>
          <w:color w:val="000000"/>
          <w:szCs w:val="21"/>
        </w:rPr>
        <w:t>2、</w:t>
      </w:r>
      <w:r>
        <w:rPr>
          <w:rFonts w:hint="eastAsia" w:ascii="宋体" w:hAnsi="宋体"/>
          <w:color w:val="000000"/>
          <w:szCs w:val="21"/>
        </w:rPr>
        <w:t>钢管的规格、暂定数量：</w:t>
      </w:r>
    </w:p>
    <w:tbl>
      <w:tblPr>
        <w:tblStyle w:val="11"/>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3096"/>
        <w:gridCol w:w="1292"/>
        <w:gridCol w:w="1419"/>
        <w:gridCol w:w="2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40" w:type="dxa"/>
            <w:vAlign w:val="center"/>
          </w:tcPr>
          <w:p>
            <w:pPr>
              <w:spacing w:line="240" w:lineRule="atLeast"/>
              <w:ind w:firstLine="0" w:firstLineChars="0"/>
              <w:jc w:val="center"/>
              <w:rPr>
                <w:rFonts w:hint="eastAsia" w:ascii="宋体" w:hAnsi="宋体"/>
                <w:b w:val="0"/>
                <w:bCs w:val="0"/>
                <w:color w:val="000000"/>
                <w:szCs w:val="24"/>
              </w:rPr>
            </w:pPr>
            <w:r>
              <w:rPr>
                <w:rFonts w:hint="eastAsia" w:ascii="宋体" w:hAnsi="宋体"/>
                <w:b w:val="0"/>
                <w:bCs w:val="0"/>
                <w:color w:val="000000"/>
                <w:szCs w:val="24"/>
              </w:rPr>
              <w:t>品名</w:t>
            </w:r>
          </w:p>
        </w:tc>
        <w:tc>
          <w:tcPr>
            <w:tcW w:w="3096" w:type="dxa"/>
            <w:vAlign w:val="center"/>
          </w:tcPr>
          <w:p>
            <w:pPr>
              <w:spacing w:line="240" w:lineRule="atLeast"/>
              <w:ind w:firstLine="0" w:firstLineChars="0"/>
              <w:jc w:val="center"/>
              <w:rPr>
                <w:rFonts w:hint="eastAsia" w:ascii="宋体" w:hAnsi="宋体"/>
                <w:b w:val="0"/>
                <w:bCs w:val="0"/>
                <w:color w:val="000000"/>
                <w:szCs w:val="24"/>
              </w:rPr>
            </w:pPr>
            <w:r>
              <w:rPr>
                <w:rFonts w:ascii="宋体" w:hAnsi="宋体"/>
                <w:b w:val="0"/>
                <w:bCs w:val="0"/>
                <w:color w:val="000000"/>
                <w:szCs w:val="24"/>
              </w:rPr>
              <w:t>规格</w:t>
            </w:r>
          </w:p>
        </w:tc>
        <w:tc>
          <w:tcPr>
            <w:tcW w:w="1292" w:type="dxa"/>
            <w:vAlign w:val="center"/>
          </w:tcPr>
          <w:p>
            <w:pPr>
              <w:spacing w:line="240" w:lineRule="atLeast"/>
              <w:ind w:firstLine="0" w:firstLineChars="0"/>
              <w:jc w:val="center"/>
              <w:rPr>
                <w:rFonts w:hint="eastAsia" w:ascii="宋体" w:hAnsi="宋体"/>
                <w:b w:val="0"/>
                <w:bCs w:val="0"/>
                <w:color w:val="000000"/>
                <w:szCs w:val="24"/>
              </w:rPr>
            </w:pPr>
            <w:r>
              <w:rPr>
                <w:rFonts w:hint="eastAsia" w:ascii="宋体" w:hAnsi="宋体"/>
                <w:b w:val="0"/>
                <w:bCs w:val="0"/>
                <w:color w:val="000000"/>
                <w:szCs w:val="24"/>
              </w:rPr>
              <w:t>计量单</w:t>
            </w:r>
            <w:r>
              <w:rPr>
                <w:rFonts w:ascii="宋体" w:hAnsi="宋体"/>
                <w:b w:val="0"/>
                <w:bCs w:val="0"/>
                <w:color w:val="000000"/>
                <w:szCs w:val="24"/>
              </w:rPr>
              <w:t>位</w:t>
            </w:r>
          </w:p>
        </w:tc>
        <w:tc>
          <w:tcPr>
            <w:tcW w:w="1419" w:type="dxa"/>
            <w:vAlign w:val="center"/>
          </w:tcPr>
          <w:p>
            <w:pPr>
              <w:spacing w:line="240" w:lineRule="atLeast"/>
              <w:ind w:firstLine="0" w:firstLineChars="0"/>
              <w:jc w:val="center"/>
              <w:rPr>
                <w:rFonts w:hint="eastAsia" w:ascii="宋体" w:hAnsi="宋体"/>
                <w:b w:val="0"/>
                <w:bCs w:val="0"/>
                <w:color w:val="000000"/>
                <w:szCs w:val="24"/>
              </w:rPr>
            </w:pPr>
            <w:r>
              <w:rPr>
                <w:rFonts w:ascii="宋体" w:hAnsi="宋体"/>
                <w:b w:val="0"/>
                <w:bCs w:val="0"/>
                <w:color w:val="000000"/>
                <w:szCs w:val="24"/>
              </w:rPr>
              <w:t>暂定</w:t>
            </w:r>
            <w:r>
              <w:rPr>
                <w:rFonts w:hint="eastAsia" w:ascii="宋体" w:hAnsi="宋体"/>
                <w:b w:val="0"/>
                <w:bCs w:val="0"/>
                <w:color w:val="000000"/>
                <w:szCs w:val="24"/>
              </w:rPr>
              <w:t>数量</w:t>
            </w:r>
          </w:p>
        </w:tc>
        <w:tc>
          <w:tcPr>
            <w:tcW w:w="2421" w:type="dxa"/>
            <w:vAlign w:val="center"/>
          </w:tcPr>
          <w:p>
            <w:pPr>
              <w:spacing w:line="240" w:lineRule="atLeast"/>
              <w:ind w:firstLine="0" w:firstLineChars="0"/>
              <w:jc w:val="center"/>
              <w:rPr>
                <w:rFonts w:hint="eastAsia" w:ascii="宋体" w:hAnsi="宋体"/>
                <w:b w:val="0"/>
                <w:bCs w:val="0"/>
                <w:color w:val="000000"/>
                <w:szCs w:val="24"/>
              </w:rPr>
            </w:pPr>
            <w:r>
              <w:rPr>
                <w:rFonts w:hint="eastAsia" w:ascii="宋体" w:hAnsi="宋体"/>
                <w:b w:val="0"/>
                <w:bCs w:val="0"/>
                <w:color w:val="00000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40" w:type="dxa"/>
            <w:vAlign w:val="center"/>
          </w:tcPr>
          <w:p>
            <w:pPr>
              <w:spacing w:line="240" w:lineRule="atLeast"/>
              <w:ind w:firstLine="0" w:firstLineChars="0"/>
              <w:jc w:val="center"/>
              <w:rPr>
                <w:color w:val="000000"/>
                <w:szCs w:val="24"/>
              </w:rPr>
            </w:pPr>
            <w:r>
              <w:rPr>
                <w:rFonts w:hint="eastAsia"/>
                <w:color w:val="000000"/>
                <w:szCs w:val="24"/>
                <w:lang w:val="en-US" w:eastAsia="zh-CN"/>
              </w:rPr>
              <w:t>旧</w:t>
            </w:r>
            <w:r>
              <w:rPr>
                <w:rFonts w:hint="eastAsia"/>
                <w:color w:val="000000"/>
                <w:szCs w:val="24"/>
              </w:rPr>
              <w:t>钢管</w:t>
            </w:r>
          </w:p>
        </w:tc>
        <w:tc>
          <w:tcPr>
            <w:tcW w:w="3096" w:type="dxa"/>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cs="Times New Roman"/>
                <w:color w:val="000000"/>
                <w:sz w:val="24"/>
                <w:szCs w:val="24"/>
              </w:rPr>
              <w:t>Q235，</w:t>
            </w:r>
            <w:r>
              <w:rPr>
                <w:rFonts w:hint="eastAsia"/>
                <w:color w:val="000000"/>
                <w:sz w:val="24"/>
                <w:szCs w:val="24"/>
              </w:rPr>
              <w:t>Ø 3</w:t>
            </w:r>
            <w:r>
              <w:rPr>
                <w:rFonts w:hint="eastAsia"/>
                <w:color w:val="000000"/>
                <w:sz w:val="24"/>
                <w:szCs w:val="24"/>
                <w:lang w:val="en-US" w:eastAsia="zh-CN"/>
              </w:rPr>
              <w:t>1</w:t>
            </w:r>
            <w:r>
              <w:rPr>
                <w:rFonts w:hint="eastAsia"/>
                <w:color w:val="000000"/>
                <w:sz w:val="24"/>
                <w:szCs w:val="24"/>
              </w:rPr>
              <w:t>5</w:t>
            </w:r>
            <w:r>
              <w:rPr>
                <w:rFonts w:hint="eastAsia" w:ascii="Times New Roman" w:hAnsi="Times New Roman" w:cs="Times New Roman"/>
                <w:color w:val="000000"/>
                <w:sz w:val="24"/>
                <w:szCs w:val="24"/>
              </w:rPr>
              <w:t>mm*10m，壁厚</w:t>
            </w:r>
            <w:r>
              <w:rPr>
                <w:rFonts w:hint="eastAsia" w:ascii="Times New Roman" w:hAnsi="Times New Roman" w:cs="Times New Roman"/>
                <w:color w:val="000000"/>
                <w:sz w:val="24"/>
                <w:szCs w:val="24"/>
                <w:lang w:val="en-US" w:eastAsia="zh-CN"/>
              </w:rPr>
              <w:t>6~</w:t>
            </w:r>
            <w:r>
              <w:rPr>
                <w:rFonts w:hint="eastAsia" w:ascii="Times New Roman" w:hAnsi="Times New Roman" w:cs="Times New Roman"/>
                <w:color w:val="000000"/>
                <w:sz w:val="24"/>
                <w:szCs w:val="24"/>
              </w:rPr>
              <w:t>8</w:t>
            </w:r>
            <w:r>
              <w:rPr>
                <w:rFonts w:hint="eastAsia" w:ascii="Times New Roman" w:hAnsi="Times New Roman" w:cs="Times New Roman"/>
                <w:color w:val="000000"/>
                <w:sz w:val="24"/>
                <w:szCs w:val="24"/>
                <w:lang w:val="en-US" w:eastAsia="zh-CN"/>
              </w:rPr>
              <w:t>mm</w:t>
            </w:r>
          </w:p>
        </w:tc>
        <w:tc>
          <w:tcPr>
            <w:tcW w:w="1292" w:type="dxa"/>
            <w:vAlign w:val="center"/>
          </w:tcPr>
          <w:p>
            <w:pPr>
              <w:spacing w:line="240" w:lineRule="atLeast"/>
              <w:ind w:firstLine="0" w:firstLineChars="0"/>
              <w:jc w:val="center"/>
              <w:rPr>
                <w:color w:val="000000"/>
                <w:szCs w:val="24"/>
              </w:rPr>
            </w:pPr>
            <w:r>
              <w:rPr>
                <w:rFonts w:hint="eastAsia"/>
                <w:color w:val="000000"/>
                <w:szCs w:val="24"/>
              </w:rPr>
              <w:t>t</w:t>
            </w:r>
          </w:p>
        </w:tc>
        <w:tc>
          <w:tcPr>
            <w:tcW w:w="1419" w:type="dxa"/>
            <w:vAlign w:val="center"/>
          </w:tcPr>
          <w:p>
            <w:pPr>
              <w:spacing w:line="240" w:lineRule="auto"/>
              <w:ind w:firstLine="0" w:firstLineChars="0"/>
              <w:jc w:val="center"/>
              <w:rPr>
                <w:rFonts w:hint="default" w:eastAsia="宋体"/>
                <w:color w:val="000000"/>
                <w:szCs w:val="24"/>
                <w:lang w:val="en-US" w:eastAsia="zh-CN"/>
              </w:rPr>
            </w:pPr>
            <w:r>
              <w:rPr>
                <w:rFonts w:hint="eastAsia"/>
                <w:color w:val="000000"/>
                <w:szCs w:val="24"/>
                <w:lang w:val="en-US" w:eastAsia="zh-CN"/>
              </w:rPr>
              <w:t>300</w:t>
            </w:r>
          </w:p>
        </w:tc>
        <w:tc>
          <w:tcPr>
            <w:tcW w:w="2421" w:type="dxa"/>
            <w:vAlign w:val="center"/>
          </w:tcPr>
          <w:p>
            <w:pPr>
              <w:spacing w:line="240" w:lineRule="atLeast"/>
              <w:ind w:firstLine="0" w:firstLineChars="0"/>
              <w:jc w:val="center"/>
              <w:rPr>
                <w:rFonts w:hint="default" w:ascii="宋体" w:hAnsi="宋体" w:eastAsia="宋体"/>
                <w:color w:val="000000"/>
                <w:szCs w:val="24"/>
                <w:lang w:val="en-US" w:eastAsia="zh-CN"/>
              </w:rPr>
            </w:pPr>
            <w:r>
              <w:rPr>
                <w:rFonts w:hint="eastAsia" w:ascii="宋体" w:hAnsi="宋体"/>
                <w:color w:val="000000"/>
                <w:szCs w:val="24"/>
              </w:rPr>
              <w:t>共680根，</w:t>
            </w:r>
            <w:r>
              <w:rPr>
                <w:rFonts w:hint="eastAsia" w:ascii="宋体" w:hAnsi="宋体"/>
                <w:color w:val="000000"/>
                <w:szCs w:val="24"/>
                <w:lang w:val="en-US" w:eastAsia="zh-CN"/>
              </w:rPr>
              <w:t>旧钢管</w:t>
            </w:r>
          </w:p>
        </w:tc>
      </w:tr>
    </w:tbl>
    <w:p>
      <w:pPr>
        <w:widowControl w:val="0"/>
        <w:spacing w:line="336" w:lineRule="auto"/>
        <w:ind w:firstLine="480" w:firstLineChars="0"/>
        <w:rPr>
          <w:color w:val="auto"/>
          <w:szCs w:val="21"/>
        </w:rPr>
      </w:pPr>
      <w:r>
        <w:rPr>
          <w:rFonts w:hint="default" w:ascii="Times New Roman" w:hAnsi="Times New Roman" w:cs="Times New Roman"/>
          <w:color w:val="auto"/>
          <w:szCs w:val="21"/>
        </w:rPr>
        <w:t>3、</w:t>
      </w:r>
      <w:r>
        <w:rPr>
          <w:color w:val="auto"/>
          <w:szCs w:val="21"/>
        </w:rPr>
        <w:t>投标报价</w:t>
      </w:r>
      <w:r>
        <w:rPr>
          <w:rFonts w:hint="eastAsia"/>
          <w:color w:val="auto"/>
          <w:szCs w:val="21"/>
          <w:lang w:val="en-US" w:eastAsia="zh-CN"/>
        </w:rPr>
        <w:t>是将钢管送到招标人工地的价格，</w:t>
      </w:r>
      <w:r>
        <w:rPr>
          <w:color w:val="auto"/>
          <w:szCs w:val="21"/>
        </w:rPr>
        <w:t>包含</w:t>
      </w:r>
      <w:r>
        <w:rPr>
          <w:rFonts w:hint="eastAsia"/>
          <w:color w:val="auto"/>
          <w:szCs w:val="21"/>
          <w:lang w:val="en-US" w:eastAsia="zh-CN"/>
        </w:rPr>
        <w:t>但不限于：</w:t>
      </w:r>
      <w:r>
        <w:rPr>
          <w:rFonts w:hint="eastAsia"/>
          <w:color w:val="auto"/>
        </w:rPr>
        <w:t>货款、运输费、管理费、利润、税费，并包含钢管装车、运输、卸车等全过程的安全保险、措施、以及如发生安全事故导致的赔偿等全部费用，</w:t>
      </w:r>
      <w:r>
        <w:rPr>
          <w:color w:val="auto"/>
        </w:rPr>
        <w:t>提供税率为13%的增值税专用发票（税金由中标人承担，包含在钢管价格中），</w:t>
      </w:r>
      <w:r>
        <w:rPr>
          <w:rFonts w:hint="eastAsia"/>
          <w:color w:val="auto"/>
        </w:rPr>
        <w:t>中标人不得以任何理由额外索取任何用</w:t>
      </w:r>
      <w:r>
        <w:rPr>
          <w:color w:val="auto"/>
        </w:rPr>
        <w:t>。</w:t>
      </w:r>
      <w:r>
        <w:rPr>
          <w:color w:val="auto"/>
          <w:sz w:val="24"/>
          <w:szCs w:val="24"/>
        </w:rPr>
        <w:t>本次采购招标本着</w:t>
      </w:r>
      <w:r>
        <w:rPr>
          <w:rFonts w:hint="eastAsia" w:ascii="宋体" w:hAnsi="宋体" w:cs="宋体"/>
          <w:color w:val="auto"/>
          <w:sz w:val="24"/>
          <w:szCs w:val="24"/>
        </w:rPr>
        <w:t>“</w:t>
      </w:r>
      <w:r>
        <w:rPr>
          <w:rFonts w:hint="eastAsia" w:ascii="宋体" w:hAnsi="宋体" w:cs="宋体"/>
          <w:b/>
          <w:bCs/>
          <w:color w:val="auto"/>
          <w:sz w:val="24"/>
          <w:szCs w:val="24"/>
        </w:rPr>
        <w:t>中标锁定单价</w:t>
      </w:r>
      <w:r>
        <w:rPr>
          <w:rFonts w:hint="eastAsia" w:ascii="宋体" w:hAnsi="宋体" w:cs="宋体"/>
          <w:color w:val="auto"/>
          <w:sz w:val="24"/>
          <w:szCs w:val="24"/>
        </w:rPr>
        <w:t>”</w:t>
      </w:r>
      <w:r>
        <w:rPr>
          <w:color w:val="auto"/>
          <w:sz w:val="24"/>
          <w:szCs w:val="24"/>
        </w:rPr>
        <w:t>的原则，单价在合同履约期内不调整。</w:t>
      </w:r>
    </w:p>
    <w:p>
      <w:pPr>
        <w:widowControl w:val="0"/>
        <w:spacing w:line="336" w:lineRule="auto"/>
        <w:ind w:firstLine="480"/>
        <w:rPr>
          <w:rFonts w:hint="eastAsia"/>
          <w:color w:val="auto"/>
          <w:szCs w:val="21"/>
          <w:lang w:val="en-US" w:eastAsia="zh-CN"/>
        </w:rPr>
      </w:pPr>
      <w:r>
        <w:rPr>
          <w:rFonts w:hint="default" w:ascii="Times New Roman" w:hAnsi="Times New Roman" w:cs="Times New Roman"/>
          <w:color w:val="auto"/>
          <w:szCs w:val="21"/>
          <w:lang w:val="en-US" w:eastAsia="zh-CN"/>
        </w:rPr>
        <w:t>4、</w:t>
      </w:r>
      <w:r>
        <w:rPr>
          <w:rFonts w:hint="eastAsia"/>
          <w:color w:val="auto"/>
          <w:szCs w:val="21"/>
          <w:lang w:val="en-US" w:eastAsia="zh-CN"/>
        </w:rPr>
        <w:t>质量要求</w:t>
      </w:r>
    </w:p>
    <w:p>
      <w:pPr>
        <w:widowControl w:val="0"/>
        <w:spacing w:line="336" w:lineRule="auto"/>
        <w:ind w:firstLine="480"/>
        <w:rPr>
          <w:rFonts w:hint="eastAsia"/>
          <w:color w:val="auto"/>
          <w:szCs w:val="21"/>
          <w:lang w:val="en-US" w:eastAsia="zh-CN"/>
        </w:rPr>
      </w:pPr>
      <w:r>
        <w:rPr>
          <w:rFonts w:hint="eastAsia"/>
          <w:color w:val="auto"/>
          <w:szCs w:val="21"/>
          <w:lang w:val="en-US" w:eastAsia="zh-CN"/>
        </w:rPr>
        <w:t>1）‌外观‌：钢管表面应平整、光滑，无超过壁厚负偏差（SY/T5037-2023标准）的划伤、凹坑、麻点等缺陷；若存在深度超过壁厚负偏差的划伤、凹坑、麻点等缺陷，但不超过公称壁厚的5%。</w:t>
      </w:r>
    </w:p>
    <w:p>
      <w:pPr>
        <w:widowControl w:val="0"/>
        <w:spacing w:line="336" w:lineRule="auto"/>
        <w:ind w:firstLine="480"/>
        <w:rPr>
          <w:rFonts w:hint="eastAsia"/>
          <w:color w:val="auto"/>
          <w:szCs w:val="21"/>
          <w:lang w:val="en-US" w:eastAsia="zh-CN"/>
        </w:rPr>
      </w:pPr>
      <w:r>
        <w:rPr>
          <w:rFonts w:hint="eastAsia"/>
          <w:color w:val="auto"/>
          <w:szCs w:val="21"/>
          <w:lang w:val="en-US" w:eastAsia="zh-CN"/>
        </w:rPr>
        <w:t>2）‌尺寸‌：钢管的内外径、壁厚等尺寸应符合要求。</w:t>
      </w:r>
    </w:p>
    <w:p>
      <w:pPr>
        <w:widowControl w:val="0"/>
        <w:spacing w:line="336" w:lineRule="auto"/>
        <w:ind w:firstLine="480"/>
        <w:rPr>
          <w:rFonts w:hint="eastAsia"/>
          <w:color w:val="auto"/>
          <w:szCs w:val="21"/>
          <w:lang w:val="en-US" w:eastAsia="zh-CN"/>
        </w:rPr>
      </w:pPr>
      <w:r>
        <w:rPr>
          <w:rFonts w:hint="eastAsia"/>
          <w:color w:val="auto"/>
          <w:szCs w:val="21"/>
          <w:lang w:val="en-US" w:eastAsia="zh-CN"/>
        </w:rPr>
        <w:t>3）‌材质‌：钢管的材质应符合Q235B（SY/T5037-2023）标准的要求，</w:t>
      </w:r>
    </w:p>
    <w:p>
      <w:pPr>
        <w:widowControl w:val="0"/>
        <w:spacing w:line="336" w:lineRule="auto"/>
        <w:ind w:firstLine="480"/>
        <w:rPr>
          <w:rFonts w:hint="eastAsia"/>
          <w:color w:val="auto"/>
          <w:szCs w:val="21"/>
          <w:lang w:val="en-US" w:eastAsia="zh-CN"/>
        </w:rPr>
      </w:pPr>
      <w:r>
        <w:rPr>
          <w:rFonts w:hint="eastAsia"/>
          <w:color w:val="auto"/>
          <w:szCs w:val="21"/>
          <w:lang w:val="en-US" w:eastAsia="zh-CN"/>
        </w:rPr>
        <w:t>4）‌锈蚀‌：均匀腐蚀时，剩余壁厚不应小于公称壁厚的95%；局部腐蚀时，腐蚀坑最大深度不应超过公称壁厚的5%，且单个腐蚀坑面积不超过50mm</w:t>
      </w:r>
      <w:r>
        <w:rPr>
          <w:rFonts w:hint="eastAsia"/>
          <w:color w:val="auto"/>
          <w:szCs w:val="21"/>
          <w:vertAlign w:val="superscript"/>
          <w:lang w:val="en-US" w:eastAsia="zh-CN"/>
        </w:rPr>
        <w:t>2</w:t>
      </w:r>
      <w:r>
        <w:rPr>
          <w:rFonts w:hint="eastAsia"/>
          <w:color w:val="auto"/>
          <w:szCs w:val="21"/>
          <w:lang w:val="en-US" w:eastAsia="zh-CN"/>
        </w:rPr>
        <w:t>，在100mm长度范围内腐蚀坑数量不超过3个。‌</w:t>
      </w:r>
    </w:p>
    <w:p>
      <w:pPr>
        <w:widowControl w:val="0"/>
        <w:spacing w:line="336" w:lineRule="auto"/>
        <w:ind w:firstLine="480"/>
        <w:rPr>
          <w:color w:val="000000"/>
          <w:szCs w:val="21"/>
        </w:rPr>
      </w:pPr>
      <w:r>
        <w:rPr>
          <w:szCs w:val="21"/>
        </w:rPr>
        <w:t>5、供货时间：预计在</w:t>
      </w:r>
      <w:r>
        <w:rPr>
          <w:rFonts w:hint="eastAsia"/>
          <w:color w:val="0000FF"/>
          <w:szCs w:val="21"/>
        </w:rPr>
        <w:t>2025年4月3日至2025年4月10日</w:t>
      </w:r>
      <w:r>
        <w:rPr>
          <w:szCs w:val="21"/>
        </w:rPr>
        <w:t>完成供应，供应本次采购共约</w:t>
      </w:r>
      <w:r>
        <w:rPr>
          <w:rFonts w:hint="eastAsia"/>
          <w:szCs w:val="21"/>
          <w:lang w:val="en-US" w:eastAsia="zh-CN"/>
        </w:rPr>
        <w:t>300t</w:t>
      </w:r>
      <w:r>
        <w:rPr>
          <w:rFonts w:hint="eastAsia"/>
          <w:szCs w:val="21"/>
          <w:highlight w:val="none"/>
          <w:lang w:val="en-US" w:eastAsia="zh-CN"/>
        </w:rPr>
        <w:t>（6800m）</w:t>
      </w:r>
      <w:r>
        <w:rPr>
          <w:szCs w:val="21"/>
        </w:rPr>
        <w:t>，具体规格数量以项目部实际需要为准，具体送货时间、规格、数量</w:t>
      </w:r>
      <w:r>
        <w:rPr>
          <w:color w:val="000000"/>
          <w:szCs w:val="21"/>
        </w:rPr>
        <w:t>以项目部根据工期计划提前3天通知。</w:t>
      </w:r>
    </w:p>
    <w:p>
      <w:pPr>
        <w:widowControl w:val="0"/>
        <w:spacing w:line="336" w:lineRule="auto"/>
        <w:ind w:firstLine="480"/>
        <w:rPr>
          <w:rFonts w:hint="eastAsia" w:eastAsia="宋体"/>
          <w:szCs w:val="21"/>
          <w:lang w:eastAsia="zh-CN"/>
        </w:rPr>
      </w:pPr>
      <w:r>
        <w:rPr>
          <w:szCs w:val="21"/>
        </w:rPr>
        <w:t>6、送货地点：</w:t>
      </w:r>
      <w:r>
        <w:rPr>
          <w:rFonts w:hint="eastAsia"/>
          <w:szCs w:val="21"/>
        </w:rPr>
        <w:t>淮河入海水道二期工程盐城市境内2024年度河道工程施工1标（桩号126+600～130+000）项目</w:t>
      </w:r>
      <w:r>
        <w:rPr>
          <w:szCs w:val="21"/>
        </w:rPr>
        <w:t>施工现场（具体地址</w:t>
      </w:r>
      <w:r>
        <w:rPr>
          <w:rFonts w:hint="eastAsia"/>
          <w:szCs w:val="21"/>
        </w:rPr>
        <w:t>由</w:t>
      </w:r>
      <w:r>
        <w:rPr>
          <w:szCs w:val="21"/>
        </w:rPr>
        <w:t>投标人与工程项目部联系</w:t>
      </w:r>
      <w:r>
        <w:rPr>
          <w:rFonts w:hint="eastAsia"/>
          <w:szCs w:val="21"/>
        </w:rPr>
        <w:t>确认</w:t>
      </w:r>
      <w:r>
        <w:rPr>
          <w:szCs w:val="21"/>
        </w:rPr>
        <w:t>）</w:t>
      </w:r>
      <w:r>
        <w:rPr>
          <w:rFonts w:hint="eastAsia"/>
          <w:szCs w:val="21"/>
          <w:lang w:eastAsia="zh-CN"/>
        </w:rPr>
        <w:t>。</w:t>
      </w:r>
    </w:p>
    <w:p>
      <w:pPr>
        <w:widowControl w:val="0"/>
        <w:spacing w:line="336" w:lineRule="auto"/>
        <w:ind w:firstLine="480"/>
        <w:rPr>
          <w:szCs w:val="21"/>
        </w:rPr>
      </w:pPr>
      <w:r>
        <w:rPr>
          <w:szCs w:val="21"/>
        </w:rPr>
        <w:t>7、中标人需派专人为项目部提供及时服务，包括但不限于工程项目部供货计划的接收、供货的协调、收货签单的核对、与项目部办理结算等。提供服务人员须在约定时间内能赶到施工现场。人员费用包含在投标报价中。</w:t>
      </w:r>
    </w:p>
    <w:p>
      <w:pPr>
        <w:spacing w:line="336" w:lineRule="auto"/>
        <w:ind w:firstLine="482"/>
        <w:rPr>
          <w:b/>
          <w:bCs/>
          <w:szCs w:val="24"/>
        </w:rPr>
      </w:pPr>
      <w:r>
        <w:rPr>
          <w:b/>
          <w:bCs/>
          <w:szCs w:val="24"/>
        </w:rPr>
        <w:t>六、结算和付款方式</w:t>
      </w:r>
    </w:p>
    <w:p>
      <w:pPr>
        <w:widowControl w:val="0"/>
        <w:shd w:val="clear" w:color="auto" w:fill="FFFFFF"/>
        <w:spacing w:line="336" w:lineRule="auto"/>
        <w:ind w:firstLine="480"/>
        <w:rPr>
          <w:szCs w:val="24"/>
          <w:lang w:eastAsia="zh-Hans"/>
        </w:rPr>
      </w:pPr>
      <w:r>
        <w:rPr>
          <w:szCs w:val="24"/>
          <w:lang w:eastAsia="zh-Hans"/>
        </w:rPr>
        <w:t>1</w:t>
      </w:r>
      <w:r>
        <w:rPr>
          <w:rFonts w:hint="eastAsia"/>
          <w:szCs w:val="24"/>
          <w:lang w:eastAsia="zh-CN"/>
        </w:rPr>
        <w:t>、</w:t>
      </w:r>
      <w:r>
        <w:rPr>
          <w:szCs w:val="24"/>
          <w:lang w:eastAsia="zh-Hans"/>
        </w:rPr>
        <w:t>结算依据</w:t>
      </w:r>
    </w:p>
    <w:p>
      <w:pPr>
        <w:widowControl w:val="0"/>
        <w:shd w:val="clear" w:color="auto" w:fill="FFFFFF"/>
        <w:spacing w:line="336" w:lineRule="auto"/>
        <w:ind w:firstLine="480"/>
        <w:rPr>
          <w:szCs w:val="24"/>
        </w:rPr>
      </w:pPr>
      <w:r>
        <w:rPr>
          <w:szCs w:val="24"/>
          <w:lang w:eastAsia="zh-Hans"/>
        </w:rPr>
        <w:t>供方将材料送至施工现场后，</w:t>
      </w:r>
      <w:r>
        <w:rPr>
          <w:szCs w:val="24"/>
        </w:rPr>
        <w:t>招标人项目部</w:t>
      </w:r>
      <w:r>
        <w:rPr>
          <w:szCs w:val="24"/>
          <w:lang w:eastAsia="zh-Hans"/>
        </w:rPr>
        <w:t>指派</w:t>
      </w:r>
      <w:r>
        <w:rPr>
          <w:szCs w:val="24"/>
        </w:rPr>
        <w:t>专</w:t>
      </w:r>
      <w:r>
        <w:rPr>
          <w:szCs w:val="24"/>
          <w:lang w:eastAsia="zh-Hans"/>
        </w:rPr>
        <w:t>人员</w:t>
      </w:r>
      <w:r>
        <w:rPr>
          <w:szCs w:val="24"/>
        </w:rPr>
        <w:t>在送货单上签字，</w:t>
      </w:r>
      <w:r>
        <w:rPr>
          <w:szCs w:val="24"/>
          <w:lang w:eastAsia="zh-Hans"/>
        </w:rPr>
        <w:t>非有效授权人签署的签收单一律无效。</w:t>
      </w:r>
    </w:p>
    <w:p>
      <w:pPr>
        <w:widowControl w:val="0"/>
        <w:shd w:val="clear" w:color="auto" w:fill="FFFFFF"/>
        <w:spacing w:line="336" w:lineRule="auto"/>
        <w:ind w:firstLine="480"/>
        <w:rPr>
          <w:szCs w:val="24"/>
          <w:lang w:eastAsia="zh-Hans"/>
        </w:rPr>
      </w:pPr>
      <w:r>
        <w:rPr>
          <w:rFonts w:hint="eastAsia"/>
          <w:szCs w:val="24"/>
          <w:lang w:val="en-US" w:eastAsia="zh-CN"/>
        </w:rPr>
        <w:t>2</w:t>
      </w:r>
      <w:r>
        <w:rPr>
          <w:rFonts w:hint="eastAsia"/>
          <w:szCs w:val="24"/>
          <w:lang w:eastAsia="zh-CN"/>
        </w:rPr>
        <w:t>、</w:t>
      </w:r>
      <w:r>
        <w:rPr>
          <w:szCs w:val="24"/>
          <w:lang w:eastAsia="zh-Hans"/>
        </w:rPr>
        <w:t>结算方式</w:t>
      </w:r>
      <w:bookmarkStart w:id="4" w:name="_Hlk96449590"/>
    </w:p>
    <w:bookmarkEnd w:id="4"/>
    <w:p>
      <w:pPr>
        <w:shd w:val="clear" w:color="auto" w:fill="FFFFFF"/>
        <w:spacing w:line="336" w:lineRule="auto"/>
        <w:ind w:firstLine="480"/>
        <w:rPr>
          <w:szCs w:val="24"/>
          <w:lang w:eastAsia="zh-Hans"/>
        </w:rPr>
      </w:pPr>
      <w:r>
        <w:rPr>
          <w:rFonts w:hint="eastAsia"/>
          <w:szCs w:val="24"/>
          <w:lang w:val="en-US" w:eastAsia="zh-CN"/>
        </w:rPr>
        <w:t>一次性结清。</w:t>
      </w:r>
      <w:r>
        <w:rPr>
          <w:szCs w:val="24"/>
          <w:lang w:eastAsia="zh-Hans"/>
        </w:rPr>
        <w:t>供货方在与招标人项目部核对所供</w:t>
      </w:r>
      <w:r>
        <w:rPr>
          <w:szCs w:val="24"/>
        </w:rPr>
        <w:t>钢管</w:t>
      </w:r>
      <w:r>
        <w:rPr>
          <w:szCs w:val="24"/>
          <w:lang w:eastAsia="zh-Hans"/>
        </w:rPr>
        <w:t>数量及货款，招标人项目部凭供货方开具的</w:t>
      </w:r>
      <w:r>
        <w:rPr>
          <w:szCs w:val="24"/>
        </w:rPr>
        <w:t>税率为13%</w:t>
      </w:r>
      <w:r>
        <w:rPr>
          <w:szCs w:val="24"/>
          <w:lang w:eastAsia="zh-Hans"/>
        </w:rPr>
        <w:t>增值税专用发票及经双方核对一致的签收单进行结算，逾期未提交核对的签收单视同未发生。合同供货完成后</w:t>
      </w:r>
      <w:r>
        <w:rPr>
          <w:rFonts w:hint="eastAsia"/>
          <w:szCs w:val="24"/>
          <w:lang w:val="en-US" w:eastAsia="zh-CN"/>
        </w:rPr>
        <w:t>办理</w:t>
      </w:r>
      <w:r>
        <w:rPr>
          <w:szCs w:val="24"/>
          <w:lang w:eastAsia="zh-Hans"/>
        </w:rPr>
        <w:t>最终结算，该最终结算除双方签字并加盖公章外，必须报招标人项目部所属分公司相关人员审批后方为有效。</w:t>
      </w:r>
    </w:p>
    <w:p>
      <w:pPr>
        <w:shd w:val="clear" w:color="auto" w:fill="FFFFFF"/>
        <w:spacing w:line="336" w:lineRule="auto"/>
        <w:ind w:firstLine="480"/>
        <w:rPr>
          <w:szCs w:val="24"/>
          <w:lang w:eastAsia="zh-Hans"/>
        </w:rPr>
      </w:pPr>
      <w:r>
        <w:rPr>
          <w:szCs w:val="24"/>
          <w:lang w:eastAsia="zh-Hans"/>
        </w:rPr>
        <w:t>3</w:t>
      </w:r>
      <w:r>
        <w:rPr>
          <w:rFonts w:hint="eastAsia"/>
          <w:szCs w:val="24"/>
          <w:lang w:eastAsia="zh-CN"/>
        </w:rPr>
        <w:t>、</w:t>
      </w:r>
      <w:r>
        <w:rPr>
          <w:szCs w:val="24"/>
          <w:lang w:eastAsia="zh-Hans"/>
        </w:rPr>
        <w:t>付款方式</w:t>
      </w:r>
    </w:p>
    <w:p>
      <w:pPr>
        <w:shd w:val="clear" w:color="auto" w:fill="FFFFFF"/>
        <w:spacing w:line="336" w:lineRule="auto"/>
        <w:ind w:firstLine="480"/>
        <w:rPr>
          <w:szCs w:val="24"/>
        </w:rPr>
      </w:pPr>
      <w:r>
        <w:rPr>
          <w:szCs w:val="24"/>
        </w:rPr>
        <w:t>本次采购无预付款，在双方办理结算手续后，招标人在收到供货方提供已结算货款等额的税率为13%的增值税专用发票等资料后7个工作日内办理汇款手续并将钢管</w:t>
      </w:r>
      <w:r>
        <w:rPr>
          <w:rFonts w:hint="eastAsia"/>
          <w:szCs w:val="24"/>
        </w:rPr>
        <w:t>已结算货</w:t>
      </w:r>
      <w:r>
        <w:rPr>
          <w:szCs w:val="24"/>
        </w:rPr>
        <w:t>款汇入供方合同确定的账户内。支付款项前，供货方须按付款额开具并加盖财务专用章的收款收据。</w:t>
      </w:r>
    </w:p>
    <w:p>
      <w:pPr>
        <w:spacing w:line="336" w:lineRule="auto"/>
        <w:ind w:firstLine="482"/>
        <w:rPr>
          <w:b/>
          <w:bCs/>
          <w:szCs w:val="24"/>
        </w:rPr>
      </w:pPr>
      <w:r>
        <w:rPr>
          <w:b/>
          <w:bCs/>
          <w:szCs w:val="24"/>
        </w:rPr>
        <w:t>七、招标文件的澄清</w:t>
      </w:r>
    </w:p>
    <w:p>
      <w:pPr>
        <w:widowControl w:val="0"/>
        <w:spacing w:line="336" w:lineRule="auto"/>
        <w:ind w:firstLine="480"/>
        <w:rPr>
          <w:szCs w:val="21"/>
          <w:lang w:eastAsia="zh-Hans"/>
        </w:rPr>
      </w:pPr>
      <w:r>
        <w:rPr>
          <w:szCs w:val="21"/>
          <w:lang w:eastAsia="zh-Hans"/>
        </w:rPr>
        <w:t>对招标文件的任何疑问均可向招标单位联系人电话方式澄清。招标人单方自行澄清的，将以书面形式发出，并构成招标文件的一部分。</w:t>
      </w:r>
      <w:r>
        <w:rPr>
          <w:rFonts w:hint="eastAsia" w:ascii="宋体" w:hAnsi="宋体"/>
          <w:b/>
          <w:bCs/>
          <w:szCs w:val="24"/>
        </w:rPr>
        <w:t>投标人上传投标文件前关注本公司集中采购平台相关的书面</w:t>
      </w:r>
      <w:r>
        <w:rPr>
          <w:rFonts w:ascii="宋体" w:hAnsi="宋体"/>
          <w:b/>
          <w:bCs/>
          <w:szCs w:val="24"/>
          <w:lang w:eastAsia="zh-Hans"/>
        </w:rPr>
        <w:t>澄清</w:t>
      </w:r>
      <w:r>
        <w:rPr>
          <w:rFonts w:hint="eastAsia" w:ascii="宋体" w:hAnsi="宋体"/>
          <w:b/>
          <w:bCs/>
          <w:szCs w:val="24"/>
        </w:rPr>
        <w:t>公告</w:t>
      </w:r>
      <w:r>
        <w:rPr>
          <w:rFonts w:hint="eastAsia" w:ascii="宋体" w:hAnsi="宋体"/>
          <w:szCs w:val="24"/>
        </w:rPr>
        <w:t>。</w:t>
      </w:r>
    </w:p>
    <w:p>
      <w:pPr>
        <w:spacing w:line="336" w:lineRule="auto"/>
        <w:ind w:firstLine="482"/>
        <w:rPr>
          <w:b/>
          <w:bCs/>
          <w:szCs w:val="24"/>
        </w:rPr>
      </w:pPr>
      <w:r>
        <w:rPr>
          <w:b/>
          <w:bCs/>
          <w:szCs w:val="24"/>
        </w:rPr>
        <w:t>八、投标文件的编制</w:t>
      </w:r>
    </w:p>
    <w:p>
      <w:pPr>
        <w:widowControl w:val="0"/>
        <w:spacing w:line="336" w:lineRule="auto"/>
        <w:ind w:firstLine="480"/>
        <w:rPr>
          <w:szCs w:val="21"/>
          <w:lang w:eastAsia="zh-Hans"/>
        </w:rPr>
      </w:pPr>
      <w:r>
        <w:rPr>
          <w:szCs w:val="21"/>
          <w:lang w:eastAsia="zh-Hans"/>
        </w:rPr>
        <w:t>1、投标文件使用的质量、技术等规范应符合国家有关标准。</w:t>
      </w:r>
    </w:p>
    <w:p>
      <w:pPr>
        <w:widowControl w:val="0"/>
        <w:spacing w:line="336" w:lineRule="auto"/>
        <w:ind w:firstLine="480"/>
        <w:rPr>
          <w:szCs w:val="21"/>
          <w:lang w:eastAsia="zh-Hans"/>
        </w:rPr>
      </w:pPr>
      <w:r>
        <w:rPr>
          <w:szCs w:val="21"/>
          <w:lang w:eastAsia="zh-Hans"/>
        </w:rPr>
        <w:t>2、除工程规范另有规定外，投标文件使用的度量单位，均采用法定计量单位。</w:t>
      </w:r>
    </w:p>
    <w:p>
      <w:pPr>
        <w:spacing w:line="336" w:lineRule="auto"/>
        <w:ind w:firstLine="482"/>
        <w:rPr>
          <w:b/>
          <w:bCs/>
          <w:szCs w:val="24"/>
        </w:rPr>
      </w:pPr>
      <w:r>
        <w:rPr>
          <w:b/>
          <w:bCs/>
          <w:szCs w:val="24"/>
        </w:rPr>
        <w:t>九、投标文件组成</w:t>
      </w:r>
    </w:p>
    <w:p>
      <w:pPr>
        <w:widowControl w:val="0"/>
        <w:spacing w:line="336" w:lineRule="auto"/>
        <w:ind w:firstLine="480"/>
        <w:rPr>
          <w:szCs w:val="21"/>
          <w:lang w:eastAsia="zh-Hans"/>
        </w:rPr>
      </w:pPr>
      <w:r>
        <w:rPr>
          <w:szCs w:val="21"/>
          <w:lang w:eastAsia="zh-Hans"/>
        </w:rPr>
        <w:t>1、投标文件封面（附件1）</w:t>
      </w:r>
    </w:p>
    <w:p>
      <w:pPr>
        <w:widowControl w:val="0"/>
        <w:spacing w:line="336" w:lineRule="auto"/>
        <w:ind w:firstLine="480"/>
        <w:rPr>
          <w:szCs w:val="21"/>
          <w:lang w:eastAsia="zh-Hans"/>
        </w:rPr>
      </w:pPr>
      <w:r>
        <w:rPr>
          <w:szCs w:val="21"/>
          <w:lang w:eastAsia="zh-Hans"/>
        </w:rPr>
        <w:t>2、投标函（附件2）</w:t>
      </w:r>
    </w:p>
    <w:p>
      <w:pPr>
        <w:widowControl w:val="0"/>
        <w:spacing w:line="336" w:lineRule="auto"/>
        <w:ind w:firstLine="480"/>
        <w:rPr>
          <w:szCs w:val="21"/>
          <w:lang w:eastAsia="zh-Hans"/>
        </w:rPr>
      </w:pPr>
      <w:r>
        <w:rPr>
          <w:szCs w:val="21"/>
          <w:lang w:eastAsia="zh-Hans"/>
        </w:rPr>
        <w:t>3、投标报价</w:t>
      </w:r>
      <w:r>
        <w:rPr>
          <w:rFonts w:hint="eastAsia"/>
          <w:szCs w:val="21"/>
          <w:lang w:val="en-US" w:eastAsia="zh-CN"/>
        </w:rPr>
        <w:t>单</w:t>
      </w:r>
      <w:r>
        <w:rPr>
          <w:szCs w:val="21"/>
          <w:lang w:eastAsia="zh-Hans"/>
        </w:rPr>
        <w:t>（见附件3）</w:t>
      </w:r>
    </w:p>
    <w:p>
      <w:pPr>
        <w:widowControl w:val="0"/>
        <w:spacing w:line="336" w:lineRule="auto"/>
        <w:ind w:firstLine="480"/>
        <w:rPr>
          <w:szCs w:val="21"/>
          <w:lang w:eastAsia="zh-Hans"/>
        </w:rPr>
      </w:pPr>
      <w:r>
        <w:rPr>
          <w:szCs w:val="21"/>
          <w:lang w:eastAsia="zh-Hans"/>
        </w:rPr>
        <w:t>4、投标单位法定代表人身份证明书（见附件4）</w:t>
      </w:r>
    </w:p>
    <w:p>
      <w:pPr>
        <w:widowControl w:val="0"/>
        <w:spacing w:line="336" w:lineRule="auto"/>
        <w:ind w:firstLine="480"/>
        <w:rPr>
          <w:szCs w:val="21"/>
          <w:lang w:eastAsia="zh-Hans"/>
        </w:rPr>
      </w:pPr>
      <w:r>
        <w:rPr>
          <w:szCs w:val="21"/>
          <w:lang w:eastAsia="zh-Hans"/>
        </w:rPr>
        <w:t>5、授权委托书（见附件5）</w:t>
      </w:r>
    </w:p>
    <w:p>
      <w:pPr>
        <w:widowControl w:val="0"/>
        <w:spacing w:line="336" w:lineRule="auto"/>
        <w:ind w:firstLine="480"/>
        <w:rPr>
          <w:szCs w:val="21"/>
          <w:lang w:eastAsia="zh-Hans"/>
        </w:rPr>
      </w:pPr>
      <w:r>
        <w:rPr>
          <w:szCs w:val="21"/>
          <w:lang w:eastAsia="zh-Hans"/>
        </w:rPr>
        <w:t>6、投标单位资信证明资料（见附件6）</w:t>
      </w:r>
    </w:p>
    <w:p>
      <w:pPr>
        <w:widowControl w:val="0"/>
        <w:spacing w:line="336" w:lineRule="auto"/>
        <w:ind w:firstLine="480"/>
        <w:rPr>
          <w:szCs w:val="21"/>
        </w:rPr>
      </w:pPr>
      <w:r>
        <w:rPr>
          <w:szCs w:val="21"/>
          <w:lang w:eastAsia="zh-Hans"/>
        </w:rPr>
        <w:t>7、营业执照</w:t>
      </w:r>
      <w:r>
        <w:rPr>
          <w:szCs w:val="21"/>
        </w:rPr>
        <w:t>复印件及资质证明文件</w:t>
      </w:r>
      <w:r>
        <w:rPr>
          <w:szCs w:val="21"/>
          <w:lang w:eastAsia="zh-Hans"/>
        </w:rPr>
        <w:t>（见附件</w:t>
      </w:r>
      <w:r>
        <w:rPr>
          <w:rFonts w:hint="eastAsia"/>
          <w:szCs w:val="21"/>
        </w:rPr>
        <w:t>7</w:t>
      </w:r>
      <w:r>
        <w:rPr>
          <w:szCs w:val="21"/>
          <w:lang w:eastAsia="zh-Hans"/>
        </w:rPr>
        <w:t>）</w:t>
      </w:r>
    </w:p>
    <w:p>
      <w:pPr>
        <w:widowControl w:val="0"/>
        <w:spacing w:line="336" w:lineRule="auto"/>
        <w:ind w:firstLine="480"/>
        <w:rPr>
          <w:szCs w:val="21"/>
        </w:rPr>
      </w:pPr>
      <w:r>
        <w:rPr>
          <w:szCs w:val="21"/>
        </w:rPr>
        <w:t>8、</w:t>
      </w:r>
      <w:r>
        <w:rPr>
          <w:szCs w:val="21"/>
          <w:lang w:eastAsia="zh-Hans"/>
        </w:rPr>
        <w:t>投标保证金（汇款凭证）（见附件</w:t>
      </w:r>
      <w:r>
        <w:rPr>
          <w:rFonts w:hint="eastAsia"/>
          <w:szCs w:val="21"/>
        </w:rPr>
        <w:t>8，可直接发给朱丽</w:t>
      </w:r>
      <w:r>
        <w:rPr>
          <w:szCs w:val="21"/>
          <w:lang w:eastAsia="zh-Hans"/>
        </w:rPr>
        <w:t>）</w:t>
      </w:r>
    </w:p>
    <w:p>
      <w:pPr>
        <w:spacing w:line="336" w:lineRule="auto"/>
        <w:ind w:firstLine="482"/>
        <w:rPr>
          <w:b/>
          <w:szCs w:val="24"/>
        </w:rPr>
      </w:pPr>
      <w:r>
        <w:rPr>
          <w:b/>
          <w:szCs w:val="24"/>
        </w:rPr>
        <w:t>十、评标方式、标准及方法</w:t>
      </w:r>
    </w:p>
    <w:p>
      <w:pPr>
        <w:widowControl w:val="0"/>
        <w:spacing w:line="336" w:lineRule="auto"/>
        <w:ind w:firstLine="480"/>
        <w:rPr>
          <w:szCs w:val="21"/>
          <w:lang w:eastAsia="zh-Hans"/>
        </w:rPr>
      </w:pPr>
      <w:r>
        <w:rPr>
          <w:szCs w:val="21"/>
          <w:lang w:eastAsia="zh-Hans"/>
        </w:rPr>
        <w:t>本次招标评标标准在同等条件下以单位价格低者中标。</w:t>
      </w:r>
    </w:p>
    <w:p>
      <w:pPr>
        <w:spacing w:line="336" w:lineRule="auto"/>
        <w:ind w:firstLine="482"/>
        <w:rPr>
          <w:b/>
          <w:szCs w:val="24"/>
        </w:rPr>
      </w:pPr>
      <w:r>
        <w:rPr>
          <w:b/>
          <w:szCs w:val="24"/>
        </w:rPr>
        <w:t>十一、</w:t>
      </w:r>
      <w:r>
        <w:rPr>
          <w:b/>
          <w:color w:val="FF0000"/>
          <w:szCs w:val="24"/>
        </w:rPr>
        <w:t>有下列情况之一，视为无效标：</w:t>
      </w:r>
    </w:p>
    <w:p>
      <w:pPr>
        <w:widowControl w:val="0"/>
        <w:spacing w:line="336" w:lineRule="auto"/>
        <w:ind w:firstLine="480"/>
        <w:rPr>
          <w:szCs w:val="21"/>
          <w:lang w:eastAsia="zh-Hans"/>
        </w:rPr>
      </w:pPr>
      <w:r>
        <w:rPr>
          <w:szCs w:val="21"/>
          <w:lang w:eastAsia="zh-Hans"/>
        </w:rPr>
        <w:t>（1）投标书未加盖投标人单位公章的；</w:t>
      </w:r>
    </w:p>
    <w:p>
      <w:pPr>
        <w:widowControl w:val="0"/>
        <w:spacing w:line="336" w:lineRule="auto"/>
        <w:ind w:firstLine="480"/>
        <w:rPr>
          <w:szCs w:val="21"/>
          <w:lang w:eastAsia="zh-Hans"/>
        </w:rPr>
      </w:pPr>
      <w:r>
        <w:rPr>
          <w:szCs w:val="21"/>
          <w:lang w:eastAsia="zh-Hans"/>
        </w:rPr>
        <w:t>（2）投标人的授权委托人不能提供有效的授权委托书的；</w:t>
      </w:r>
    </w:p>
    <w:p>
      <w:pPr>
        <w:widowControl w:val="0"/>
        <w:spacing w:line="336" w:lineRule="auto"/>
        <w:ind w:firstLine="480"/>
        <w:rPr>
          <w:szCs w:val="21"/>
          <w:lang w:eastAsia="zh-Hans"/>
        </w:rPr>
      </w:pPr>
      <w:r>
        <w:rPr>
          <w:szCs w:val="21"/>
          <w:lang w:eastAsia="zh-Hans"/>
        </w:rPr>
        <w:t>（3）逾期上传投标书的；</w:t>
      </w:r>
    </w:p>
    <w:p>
      <w:pPr>
        <w:widowControl w:val="0"/>
        <w:spacing w:line="336" w:lineRule="auto"/>
        <w:ind w:firstLine="480"/>
        <w:rPr>
          <w:szCs w:val="21"/>
          <w:lang w:eastAsia="zh-Hans"/>
        </w:rPr>
      </w:pPr>
      <w:r>
        <w:rPr>
          <w:szCs w:val="21"/>
          <w:lang w:eastAsia="zh-Hans"/>
        </w:rPr>
        <w:t>（4）招标人认为投标报价严重偏离市场行情的；</w:t>
      </w:r>
    </w:p>
    <w:p>
      <w:pPr>
        <w:widowControl w:val="0"/>
        <w:spacing w:line="336" w:lineRule="auto"/>
        <w:ind w:firstLine="480"/>
        <w:rPr>
          <w:szCs w:val="21"/>
          <w:lang w:eastAsia="zh-Hans"/>
        </w:rPr>
      </w:pPr>
      <w:r>
        <w:rPr>
          <w:szCs w:val="21"/>
          <w:lang w:eastAsia="zh-Hans"/>
        </w:rPr>
        <w:t>（5）</w:t>
      </w:r>
      <w:r>
        <w:rPr>
          <w:rFonts w:hint="eastAsia"/>
          <w:b/>
          <w:bCs/>
          <w:color w:val="FF0000"/>
          <w:szCs w:val="21"/>
          <w:lang w:eastAsia="zh-Hans"/>
        </w:rPr>
        <w:t>报价未按要求填报或擅自更改投标文件格式内容的</w:t>
      </w:r>
      <w:r>
        <w:rPr>
          <w:szCs w:val="21"/>
          <w:lang w:eastAsia="zh-Hans"/>
        </w:rPr>
        <w:t>。</w:t>
      </w:r>
    </w:p>
    <w:p>
      <w:pPr>
        <w:spacing w:line="336" w:lineRule="auto"/>
        <w:ind w:firstLine="482"/>
        <w:rPr>
          <w:b/>
          <w:bCs/>
          <w:szCs w:val="24"/>
        </w:rPr>
      </w:pPr>
      <w:r>
        <w:rPr>
          <w:b/>
          <w:bCs/>
          <w:szCs w:val="24"/>
        </w:rPr>
        <w:t>十二、特别提示</w:t>
      </w:r>
    </w:p>
    <w:p>
      <w:pPr>
        <w:widowControl w:val="0"/>
        <w:spacing w:line="336" w:lineRule="auto"/>
        <w:ind w:firstLine="482"/>
        <w:rPr>
          <w:b/>
          <w:bCs/>
          <w:color w:val="FF0000"/>
          <w:szCs w:val="21"/>
          <w:lang w:eastAsia="zh-Hans"/>
        </w:rPr>
      </w:pPr>
      <w:r>
        <w:rPr>
          <w:szCs w:val="21"/>
          <w:lang w:eastAsia="zh-Hans"/>
        </w:rPr>
        <w:t>1、本次招标拟选择</w:t>
      </w:r>
      <w:r>
        <w:rPr>
          <w:rFonts w:hint="eastAsia"/>
          <w:b/>
          <w:bCs/>
          <w:color w:val="0000FF"/>
          <w:szCs w:val="21"/>
          <w:highlight w:val="none"/>
          <w:lang w:val="en-US" w:eastAsia="zh-CN"/>
        </w:rPr>
        <w:t>1</w:t>
      </w:r>
      <w:r>
        <w:rPr>
          <w:rFonts w:hint="eastAsia" w:ascii="微软雅黑" w:hAnsi="微软雅黑" w:eastAsia="微软雅黑" w:cs="微软雅黑"/>
          <w:b/>
          <w:bCs/>
          <w:color w:val="0000FF"/>
          <w:szCs w:val="21"/>
          <w:highlight w:val="none"/>
          <w:lang w:val="en-US" w:eastAsia="zh-CN"/>
        </w:rPr>
        <w:t>～</w:t>
      </w:r>
      <w:r>
        <w:rPr>
          <w:rFonts w:hint="eastAsia"/>
          <w:b/>
          <w:bCs/>
          <w:color w:val="0000FF"/>
          <w:szCs w:val="21"/>
          <w:highlight w:val="none"/>
          <w:lang w:val="en-US" w:eastAsia="zh-CN"/>
        </w:rPr>
        <w:t>3</w:t>
      </w:r>
      <w:r>
        <w:rPr>
          <w:rFonts w:hint="eastAsia"/>
          <w:szCs w:val="21"/>
          <w:lang w:eastAsia="zh-Hans"/>
        </w:rPr>
        <w:t>家</w:t>
      </w:r>
      <w:r>
        <w:rPr>
          <w:szCs w:val="21"/>
          <w:lang w:eastAsia="zh-Hans"/>
        </w:rPr>
        <w:t>供货单位为中标人。</w:t>
      </w:r>
    </w:p>
    <w:p>
      <w:pPr>
        <w:widowControl w:val="0"/>
        <w:spacing w:line="336" w:lineRule="auto"/>
        <w:ind w:firstLine="480"/>
        <w:rPr>
          <w:szCs w:val="21"/>
          <w:lang w:eastAsia="zh-Hans"/>
        </w:rPr>
      </w:pPr>
      <w:r>
        <w:rPr>
          <w:szCs w:val="21"/>
          <w:lang w:eastAsia="zh-Hans"/>
        </w:rPr>
        <w:t>2、</w:t>
      </w:r>
      <w:r>
        <w:rPr>
          <w:rFonts w:hint="eastAsia"/>
          <w:b/>
          <w:bCs/>
          <w:color w:val="FF0000"/>
          <w:szCs w:val="21"/>
          <w:lang w:val="en-US" w:eastAsia="zh-CN"/>
        </w:rPr>
        <w:t>若2家以上有关联关系（包括：总分公司、母子公司、同一实际控制人的公司、亲属关系的公司或其他可能影响公平公正评标的关系）的投标单位同时投标，则仅以关联关系单位中投标报价最低的为有效标，其他关联关系单位的投标作废标处理。</w:t>
      </w:r>
    </w:p>
    <w:p>
      <w:pPr>
        <w:widowControl w:val="0"/>
        <w:spacing w:line="336" w:lineRule="auto"/>
        <w:ind w:firstLine="480"/>
        <w:rPr>
          <w:szCs w:val="21"/>
        </w:rPr>
      </w:pPr>
      <w:r>
        <w:rPr>
          <w:szCs w:val="24"/>
        </w:rPr>
        <w:t>3、</w:t>
      </w:r>
      <w:r>
        <w:rPr>
          <w:szCs w:val="21"/>
          <w:lang w:eastAsia="zh-Hans"/>
        </w:rPr>
        <w:t>开标后未获得中标通知者，视为未中标，招标单位和未中标单位均不需向对方承担任何民事责任</w:t>
      </w:r>
      <w:r>
        <w:rPr>
          <w:szCs w:val="21"/>
        </w:rPr>
        <w:t>。</w:t>
      </w:r>
    </w:p>
    <w:p>
      <w:pPr>
        <w:widowControl w:val="0"/>
        <w:spacing w:line="336" w:lineRule="auto"/>
        <w:ind w:firstLine="480"/>
        <w:rPr>
          <w:szCs w:val="24"/>
        </w:rPr>
      </w:pPr>
      <w:r>
        <w:rPr>
          <w:szCs w:val="24"/>
        </w:rPr>
        <w:t>4、中标单位在接到中标通知后3个工作日内，</w:t>
      </w:r>
      <w:r>
        <w:rPr>
          <w:rFonts w:hint="eastAsia"/>
          <w:color w:val="auto"/>
          <w:szCs w:val="21"/>
          <w:lang w:val="en-US" w:eastAsia="zh-CN"/>
        </w:rPr>
        <w:t>缴纳</w:t>
      </w:r>
      <w:r>
        <w:rPr>
          <w:color w:val="auto"/>
          <w:szCs w:val="24"/>
        </w:rPr>
        <w:t>履约保证金</w:t>
      </w:r>
      <w:r>
        <w:rPr>
          <w:rFonts w:hint="eastAsia"/>
          <w:color w:val="auto"/>
          <w:szCs w:val="24"/>
          <w:lang w:val="en-US" w:eastAsia="zh-CN"/>
        </w:rPr>
        <w:t>后</w:t>
      </w:r>
      <w:r>
        <w:rPr>
          <w:szCs w:val="24"/>
        </w:rPr>
        <w:t>到</w:t>
      </w:r>
      <w:bookmarkStart w:id="5" w:name="_Hlk82700346"/>
      <w:r>
        <w:rPr>
          <w:rFonts w:hint="eastAsia" w:ascii="宋体" w:hAnsi="宋体" w:cs="宋体-18030"/>
          <w:b/>
          <w:bCs/>
          <w:color w:val="000000"/>
          <w:szCs w:val="24"/>
        </w:rPr>
        <w:t>淮河入海水道二期工程盐城市境内2024年度河道工程施工1标（桩号126+600～130+000）</w:t>
      </w:r>
      <w:r>
        <w:rPr>
          <w:b/>
          <w:bCs/>
          <w:szCs w:val="24"/>
        </w:rPr>
        <w:t>项目经理部</w:t>
      </w:r>
      <w:r>
        <w:rPr>
          <w:szCs w:val="24"/>
        </w:rPr>
        <w:t>签订合同</w:t>
      </w:r>
      <w:bookmarkEnd w:id="5"/>
      <w:r>
        <w:rPr>
          <w:szCs w:val="24"/>
        </w:rPr>
        <w:t>，逾期不签订合同将作为自动放弃</w:t>
      </w:r>
      <w:r>
        <w:rPr>
          <w:rFonts w:hint="eastAsia"/>
          <w:szCs w:val="24"/>
          <w:lang w:val="en-US" w:eastAsia="zh-CN"/>
        </w:rPr>
        <w:t>中标</w:t>
      </w:r>
      <w:r>
        <w:rPr>
          <w:szCs w:val="24"/>
        </w:rPr>
        <w:t>处理，并没收其投标保证金。</w:t>
      </w:r>
    </w:p>
    <w:p>
      <w:pPr>
        <w:widowControl w:val="0"/>
        <w:spacing w:line="336" w:lineRule="auto"/>
        <w:ind w:firstLine="480"/>
        <w:rPr>
          <w:szCs w:val="24"/>
        </w:rPr>
      </w:pPr>
      <w:r>
        <w:rPr>
          <w:rFonts w:hint="eastAsia"/>
          <w:szCs w:val="24"/>
          <w:lang w:val="en-US" w:eastAsia="zh-CN"/>
        </w:rPr>
        <w:t>5、</w:t>
      </w:r>
      <w:r>
        <w:rPr>
          <w:szCs w:val="24"/>
        </w:rPr>
        <w:t>本次</w:t>
      </w:r>
      <w:r>
        <w:rPr>
          <w:szCs w:val="21"/>
          <w:lang w:eastAsia="zh-Hans"/>
        </w:rPr>
        <w:t>招投标</w:t>
      </w:r>
      <w:r>
        <w:rPr>
          <w:szCs w:val="24"/>
        </w:rPr>
        <w:t>遵循投标单位自愿参与原则。一经参加投标，即视为投标单位完全同意招标条件、评标办法等招标文件的内容。</w:t>
      </w:r>
    </w:p>
    <w:p>
      <w:pPr>
        <w:spacing w:line="336" w:lineRule="auto"/>
        <w:ind w:firstLine="482"/>
        <w:rPr>
          <w:szCs w:val="21"/>
          <w:lang w:eastAsia="zh-Hans"/>
        </w:rPr>
      </w:pPr>
      <w:r>
        <w:rPr>
          <w:b/>
          <w:bCs/>
          <w:szCs w:val="24"/>
        </w:rPr>
        <w:t>十三、其他</w:t>
      </w:r>
    </w:p>
    <w:p>
      <w:pPr>
        <w:widowControl w:val="0"/>
        <w:spacing w:line="336" w:lineRule="auto"/>
        <w:ind w:firstLine="480"/>
        <w:rPr>
          <w:szCs w:val="24"/>
        </w:rPr>
      </w:pPr>
      <w:r>
        <w:rPr>
          <w:szCs w:val="21"/>
          <w:lang w:eastAsia="zh-Hans"/>
        </w:rPr>
        <w:t>1、招标文件作</w:t>
      </w:r>
      <w:r>
        <w:rPr>
          <w:szCs w:val="24"/>
        </w:rPr>
        <w:t>为</w:t>
      </w:r>
      <w:r>
        <w:rPr>
          <w:rFonts w:hint="eastAsia"/>
          <w:szCs w:val="21"/>
        </w:rPr>
        <w:t>钢管</w:t>
      </w:r>
      <w:r>
        <w:rPr>
          <w:szCs w:val="24"/>
        </w:rPr>
        <w:t>采购合同的组成部分。</w:t>
      </w:r>
    </w:p>
    <w:p>
      <w:pPr>
        <w:spacing w:line="360" w:lineRule="auto"/>
        <w:ind w:firstLine="0" w:firstLineChars="0"/>
        <w:rPr>
          <w:b/>
          <w:sz w:val="18"/>
          <w:szCs w:val="18"/>
        </w:rPr>
      </w:pPr>
      <w:r>
        <w:rPr>
          <w:rFonts w:hint="eastAsia"/>
          <w:b/>
          <w:kern w:val="2"/>
          <w:sz w:val="32"/>
          <w:szCs w:val="32"/>
        </w:rPr>
        <w:br w:type="page"/>
      </w:r>
      <w:r>
        <w:rPr>
          <w:b/>
          <w:sz w:val="18"/>
          <w:szCs w:val="18"/>
        </w:rPr>
        <w:t>第</w:t>
      </w:r>
      <w:r>
        <w:rPr>
          <w:rFonts w:hint="eastAsia"/>
          <w:b/>
          <w:sz w:val="18"/>
          <w:szCs w:val="18"/>
          <w:lang w:val="en-US" w:eastAsia="zh-CN"/>
        </w:rPr>
        <w:t>二</w:t>
      </w:r>
      <w:r>
        <w:rPr>
          <w:b/>
          <w:sz w:val="18"/>
          <w:szCs w:val="18"/>
        </w:rPr>
        <w:t>章</w:t>
      </w:r>
      <w:r>
        <w:rPr>
          <w:rFonts w:hint="eastAsia"/>
          <w:b/>
          <w:sz w:val="18"/>
          <w:szCs w:val="18"/>
          <w:lang w:val="en-US" w:eastAsia="zh-CN"/>
        </w:rPr>
        <w:t xml:space="preserve">  </w:t>
      </w:r>
      <w:r>
        <w:rPr>
          <w:b/>
          <w:sz w:val="18"/>
          <w:szCs w:val="18"/>
        </w:rPr>
        <w:t>投标文件格式（附件1-8）</w:t>
      </w:r>
    </w:p>
    <w:p>
      <w:pPr>
        <w:pStyle w:val="6"/>
        <w:rPr>
          <w:rFonts w:ascii="Times New Roman" w:hAnsi="Times New Roman" w:cs="Times New Roman"/>
          <w:b/>
          <w:sz w:val="18"/>
          <w:szCs w:val="18"/>
        </w:rPr>
      </w:pPr>
      <w:r>
        <w:rPr>
          <w:rFonts w:ascii="Times New Roman" w:hAnsi="Times New Roman" w:cs="Times New Roman"/>
          <w:b/>
          <w:sz w:val="18"/>
          <w:szCs w:val="18"/>
        </w:rPr>
        <w:t>附件1（封面格式）</w:t>
      </w:r>
    </w:p>
    <w:p>
      <w:pPr>
        <w:spacing w:line="360" w:lineRule="exact"/>
        <w:ind w:firstLine="361"/>
        <w:jc w:val="center"/>
        <w:rPr>
          <w:b/>
          <w:sz w:val="18"/>
          <w:szCs w:val="18"/>
        </w:rPr>
      </w:pPr>
    </w:p>
    <w:p>
      <w:pPr>
        <w:spacing w:line="360" w:lineRule="exact"/>
        <w:ind w:firstLine="562"/>
        <w:jc w:val="center"/>
        <w:rPr>
          <w:rFonts w:eastAsia="黑体"/>
          <w:b/>
          <w:sz w:val="18"/>
          <w:szCs w:val="18"/>
        </w:rPr>
      </w:pPr>
      <w:r>
        <w:rPr>
          <w:rFonts w:hint="eastAsia"/>
          <w:b/>
          <w:sz w:val="28"/>
          <w:szCs w:val="28"/>
          <w:u w:val="single"/>
        </w:rPr>
        <w:t>江苏省水利建设工程有限公司淮河入海水道二期工程盐城市境内2024年度河道工程施工1标（桩号126+600～130+000）</w:t>
      </w:r>
      <w:r>
        <w:rPr>
          <w:b/>
          <w:sz w:val="28"/>
          <w:szCs w:val="28"/>
          <w:u w:val="single"/>
        </w:rPr>
        <w:t>项目经理部</w:t>
      </w:r>
    </w:p>
    <w:p>
      <w:pPr>
        <w:spacing w:line="360" w:lineRule="exact"/>
        <w:ind w:firstLine="361"/>
        <w:jc w:val="center"/>
        <w:rPr>
          <w:rFonts w:eastAsia="黑体"/>
          <w:b/>
          <w:sz w:val="18"/>
          <w:szCs w:val="18"/>
        </w:rPr>
      </w:pPr>
    </w:p>
    <w:p>
      <w:pPr>
        <w:spacing w:line="360" w:lineRule="exact"/>
        <w:ind w:firstLine="562"/>
        <w:jc w:val="center"/>
        <w:rPr>
          <w:rFonts w:eastAsia="黑体"/>
          <w:b/>
          <w:sz w:val="28"/>
          <w:szCs w:val="28"/>
        </w:rPr>
      </w:pPr>
    </w:p>
    <w:p>
      <w:pPr>
        <w:pStyle w:val="6"/>
        <w:jc w:val="center"/>
        <w:rPr>
          <w:rFonts w:ascii="Times New Roman" w:hAnsi="Times New Roman" w:eastAsia="黑体" w:cs="Times New Roman"/>
          <w:b/>
          <w:sz w:val="40"/>
          <w:szCs w:val="40"/>
        </w:rPr>
      </w:pPr>
      <w:r>
        <w:rPr>
          <w:rFonts w:hint="eastAsia" w:ascii="Times New Roman" w:hAnsi="Times New Roman" w:eastAsia="黑体" w:cs="Times New Roman"/>
          <w:b/>
          <w:sz w:val="40"/>
          <w:szCs w:val="40"/>
          <w:lang w:val="en-US" w:eastAsia="zh-CN"/>
        </w:rPr>
        <w:t>旧</w:t>
      </w:r>
      <w:r>
        <w:rPr>
          <w:rFonts w:hint="eastAsia" w:ascii="Times New Roman" w:hAnsi="Times New Roman" w:eastAsia="黑体" w:cs="Times New Roman"/>
          <w:b/>
          <w:sz w:val="40"/>
          <w:szCs w:val="40"/>
        </w:rPr>
        <w:t>钢管</w:t>
      </w:r>
      <w:r>
        <w:rPr>
          <w:rFonts w:ascii="Times New Roman" w:hAnsi="Times New Roman" w:eastAsia="黑体" w:cs="Times New Roman"/>
          <w:b/>
          <w:sz w:val="40"/>
          <w:szCs w:val="40"/>
        </w:rPr>
        <w:t>采购</w:t>
      </w:r>
    </w:p>
    <w:p>
      <w:pPr>
        <w:pStyle w:val="6"/>
        <w:spacing w:line="360" w:lineRule="exact"/>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jc w:val="center"/>
        <w:rPr>
          <w:rFonts w:ascii="Times New Roman" w:hAnsi="Times New Roman" w:cs="Times New Roman"/>
          <w:b/>
          <w:sz w:val="72"/>
          <w:szCs w:val="72"/>
        </w:rPr>
      </w:pPr>
      <w:r>
        <w:rPr>
          <w:rFonts w:ascii="Times New Roman" w:hAnsi="Times New Roman" w:cs="Times New Roman"/>
          <w:b/>
          <w:sz w:val="72"/>
          <w:szCs w:val="72"/>
        </w:rPr>
        <w:t>投 标 文 件</w:t>
      </w: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24"/>
          <w:szCs w:val="24"/>
        </w:rPr>
      </w:pPr>
    </w:p>
    <w:p>
      <w:pPr>
        <w:pStyle w:val="6"/>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投标单位名称（盖章）</w:t>
      </w:r>
    </w:p>
    <w:p>
      <w:pPr>
        <w:pStyle w:val="6"/>
        <w:spacing w:line="360" w:lineRule="exact"/>
        <w:rPr>
          <w:rFonts w:ascii="Times New Roman" w:hAnsi="Times New Roman" w:cs="Times New Roman"/>
          <w:sz w:val="24"/>
          <w:szCs w:val="24"/>
        </w:rPr>
      </w:pPr>
    </w:p>
    <w:p>
      <w:pPr>
        <w:pStyle w:val="6"/>
        <w:spacing w:line="360" w:lineRule="exact"/>
        <w:rPr>
          <w:rFonts w:ascii="Times New Roman" w:hAnsi="Times New Roman" w:cs="Times New Roman"/>
          <w:sz w:val="24"/>
          <w:szCs w:val="24"/>
        </w:rPr>
      </w:pPr>
    </w:p>
    <w:p>
      <w:pPr>
        <w:pStyle w:val="6"/>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 xml:space="preserve">法定代表人（签章）  </w:t>
      </w:r>
    </w:p>
    <w:p>
      <w:pPr>
        <w:pStyle w:val="6"/>
        <w:rPr>
          <w:rFonts w:ascii="Times New Roman" w:hAnsi="Times New Roman" w:cs="Times New Roman"/>
          <w:sz w:val="24"/>
          <w:szCs w:val="24"/>
        </w:rPr>
      </w:pPr>
    </w:p>
    <w:p>
      <w:pPr>
        <w:pStyle w:val="6"/>
        <w:ind w:firstLine="960" w:firstLineChars="400"/>
        <w:rPr>
          <w:rFonts w:ascii="Times New Roman" w:hAnsi="Times New Roman" w:cs="Times New Roman"/>
          <w:sz w:val="24"/>
          <w:szCs w:val="24"/>
        </w:rPr>
      </w:pPr>
    </w:p>
    <w:p>
      <w:pPr>
        <w:pStyle w:val="6"/>
        <w:ind w:firstLine="960" w:firstLineChars="400"/>
        <w:rPr>
          <w:rFonts w:ascii="Times New Roman" w:hAnsi="Times New Roman" w:cs="Times New Roman"/>
          <w:sz w:val="24"/>
          <w:szCs w:val="24"/>
        </w:rPr>
      </w:pPr>
      <w:r>
        <w:rPr>
          <w:rFonts w:hint="eastAsia" w:ascii="Times New Roman" w:hAnsi="Times New Roman" w:cs="Times New Roman"/>
          <w:sz w:val="24"/>
          <w:szCs w:val="24"/>
        </w:rPr>
        <w:t>投标</w:t>
      </w:r>
      <w:r>
        <w:rPr>
          <w:rFonts w:ascii="Times New Roman" w:hAnsi="Times New Roman" w:cs="Times New Roman"/>
          <w:sz w:val="24"/>
          <w:szCs w:val="24"/>
        </w:rPr>
        <w:t>日期：</w:t>
      </w:r>
    </w:p>
    <w:p>
      <w:pPr>
        <w:pStyle w:val="6"/>
        <w:rPr>
          <w:rFonts w:ascii="Times New Roman" w:hAnsi="Times New Roman" w:cs="Times New Roman"/>
          <w:sz w:val="18"/>
          <w:szCs w:val="18"/>
        </w:rPr>
      </w:pPr>
    </w:p>
    <w:p>
      <w:pPr>
        <w:ind w:firstLine="361"/>
        <w:rPr>
          <w:b/>
          <w:sz w:val="18"/>
          <w:szCs w:val="18"/>
        </w:rPr>
      </w:pPr>
      <w:r>
        <w:rPr>
          <w:b/>
          <w:sz w:val="18"/>
          <w:szCs w:val="18"/>
        </w:rPr>
        <w:br w:type="page"/>
      </w:r>
      <w:r>
        <w:rPr>
          <w:b/>
          <w:sz w:val="18"/>
          <w:szCs w:val="18"/>
        </w:rPr>
        <w:t>附件2</w:t>
      </w:r>
    </w:p>
    <w:p>
      <w:pPr>
        <w:pStyle w:val="6"/>
        <w:jc w:val="center"/>
        <w:rPr>
          <w:rFonts w:ascii="Times New Roman" w:hAnsi="Times New Roman" w:cs="Times New Roman"/>
          <w:b/>
          <w:sz w:val="36"/>
          <w:szCs w:val="36"/>
        </w:rPr>
      </w:pPr>
      <w:r>
        <w:rPr>
          <w:rFonts w:ascii="Times New Roman" w:hAnsi="Times New Roman" w:cs="Times New Roman"/>
          <w:b/>
          <w:sz w:val="36"/>
          <w:szCs w:val="36"/>
        </w:rPr>
        <w:t>投 标 函</w:t>
      </w:r>
    </w:p>
    <w:p>
      <w:pPr>
        <w:pStyle w:val="6"/>
        <w:rPr>
          <w:rFonts w:ascii="Times New Roman" w:hAnsi="Times New Roman" w:cs="Times New Roman"/>
          <w:sz w:val="18"/>
          <w:szCs w:val="18"/>
        </w:rPr>
      </w:pPr>
    </w:p>
    <w:p>
      <w:pPr>
        <w:spacing w:line="360" w:lineRule="auto"/>
        <w:ind w:firstLine="480"/>
        <w:rPr>
          <w:szCs w:val="24"/>
        </w:rPr>
      </w:pPr>
      <w:r>
        <w:rPr>
          <w:szCs w:val="24"/>
        </w:rPr>
        <w:t>江苏省水利建设工程有限公司：</w:t>
      </w:r>
    </w:p>
    <w:p>
      <w:pPr>
        <w:spacing w:line="360" w:lineRule="auto"/>
        <w:ind w:firstLine="480"/>
        <w:rPr>
          <w:szCs w:val="24"/>
        </w:rPr>
      </w:pPr>
      <w:r>
        <w:rPr>
          <w:szCs w:val="24"/>
        </w:rPr>
        <w:t>根据收到的贵公司</w:t>
      </w:r>
      <w:r>
        <w:rPr>
          <w:rFonts w:hint="eastAsia"/>
          <w:szCs w:val="24"/>
        </w:rPr>
        <w:t>采购</w:t>
      </w:r>
      <w:r>
        <w:rPr>
          <w:rFonts w:hint="eastAsia" w:ascii="宋体" w:hAnsi="宋体" w:cs="宋体-18030"/>
          <w:b/>
          <w:bCs/>
          <w:color w:val="000000"/>
          <w:szCs w:val="24"/>
          <w:u w:val="single"/>
        </w:rPr>
        <w:t>淮河入海水道二期工程盐城市境内2024年度河道工程施工1标（桩号126+600～130+000）</w:t>
      </w:r>
      <w:r>
        <w:rPr>
          <w:rFonts w:hint="eastAsia"/>
          <w:szCs w:val="24"/>
        </w:rPr>
        <w:t>所用钢管的</w:t>
      </w:r>
      <w:r>
        <w:rPr>
          <w:szCs w:val="24"/>
        </w:rPr>
        <w:t>招标文件，我方（投标人）完全接受招标文件的要求和买卖合同的全部条款。并致函如下：</w:t>
      </w:r>
    </w:p>
    <w:p>
      <w:pPr>
        <w:spacing w:line="360" w:lineRule="auto"/>
        <w:ind w:firstLine="480"/>
        <w:rPr>
          <w:szCs w:val="24"/>
        </w:rPr>
      </w:pPr>
      <w:r>
        <w:rPr>
          <w:szCs w:val="24"/>
        </w:rPr>
        <w:t>1</w:t>
      </w:r>
      <w:r>
        <w:rPr>
          <w:rFonts w:hint="eastAsia"/>
          <w:szCs w:val="24"/>
        </w:rPr>
        <w:t>、我方</w:t>
      </w:r>
      <w:r>
        <w:rPr>
          <w:szCs w:val="24"/>
        </w:rPr>
        <w:t>愿意按照招标文件的一切要求，提供标书所列产品，明细见《</w:t>
      </w:r>
      <w:r>
        <w:rPr>
          <w:rFonts w:hint="eastAsia"/>
          <w:szCs w:val="24"/>
        </w:rPr>
        <w:t>投标</w:t>
      </w:r>
      <w:r>
        <w:rPr>
          <w:szCs w:val="24"/>
        </w:rPr>
        <w:t>报价</w:t>
      </w:r>
      <w:r>
        <w:rPr>
          <w:rFonts w:hint="eastAsia"/>
          <w:szCs w:val="24"/>
        </w:rPr>
        <w:t>表</w:t>
      </w:r>
      <w:r>
        <w:rPr>
          <w:szCs w:val="24"/>
        </w:rPr>
        <w:t>》。</w:t>
      </w:r>
    </w:p>
    <w:p>
      <w:pPr>
        <w:spacing w:line="360" w:lineRule="auto"/>
        <w:ind w:firstLine="480"/>
        <w:rPr>
          <w:szCs w:val="24"/>
        </w:rPr>
      </w:pPr>
      <w:r>
        <w:rPr>
          <w:szCs w:val="24"/>
        </w:rPr>
        <w:t>2</w:t>
      </w:r>
      <w:r>
        <w:rPr>
          <w:rFonts w:hint="eastAsia"/>
          <w:szCs w:val="24"/>
        </w:rPr>
        <w:t>、</w:t>
      </w:r>
      <w:r>
        <w:rPr>
          <w:szCs w:val="24"/>
        </w:rPr>
        <w:t>如果我方中标签约，我们将严格履行招标文件中规定的每一项要求，严格履行合同义务；如果由于我方自身失误形成的风险均由我方承担。</w:t>
      </w:r>
    </w:p>
    <w:p>
      <w:pPr>
        <w:spacing w:line="360" w:lineRule="auto"/>
        <w:ind w:firstLine="480"/>
        <w:rPr>
          <w:szCs w:val="24"/>
        </w:rPr>
      </w:pPr>
      <w:r>
        <w:rPr>
          <w:szCs w:val="24"/>
        </w:rPr>
        <w:t>3</w:t>
      </w:r>
      <w:r>
        <w:rPr>
          <w:rFonts w:hint="eastAsia"/>
          <w:szCs w:val="24"/>
        </w:rPr>
        <w:t>、</w:t>
      </w:r>
      <w:r>
        <w:rPr>
          <w:szCs w:val="24"/>
        </w:rPr>
        <w:t>我方再次重申：完全同意投标须知中关于</w:t>
      </w:r>
      <w:r>
        <w:rPr>
          <w:rFonts w:hint="eastAsia"/>
          <w:szCs w:val="24"/>
        </w:rPr>
        <w:t>“</w:t>
      </w:r>
      <w:r>
        <w:rPr>
          <w:szCs w:val="24"/>
        </w:rPr>
        <w:t>评标方式、标准、方法及特别提示</w:t>
      </w:r>
      <w:r>
        <w:rPr>
          <w:rFonts w:hint="eastAsia"/>
          <w:szCs w:val="24"/>
        </w:rPr>
        <w:t>”</w:t>
      </w:r>
      <w:r>
        <w:rPr>
          <w:szCs w:val="24"/>
        </w:rPr>
        <w:t>等陈述，我方认为贵公司有权单方决定中标者，还认为价格和质量、信誉和服务是中标的重要选择标准；无论贵公司是否选择我方作为中标单位，我方均尊重和认可贵公司的决定。</w:t>
      </w:r>
    </w:p>
    <w:p>
      <w:pPr>
        <w:spacing w:line="360" w:lineRule="auto"/>
        <w:ind w:firstLine="480"/>
        <w:rPr>
          <w:szCs w:val="24"/>
        </w:rPr>
      </w:pPr>
      <w:r>
        <w:rPr>
          <w:szCs w:val="24"/>
        </w:rPr>
        <w:t>4</w:t>
      </w:r>
      <w:r>
        <w:rPr>
          <w:rFonts w:hint="eastAsia"/>
          <w:szCs w:val="24"/>
        </w:rPr>
        <w:t>、</w:t>
      </w:r>
      <w:r>
        <w:rPr>
          <w:szCs w:val="24"/>
        </w:rPr>
        <w:t>我方投标文件（包括对招标文件承诺的内容、不同意见的偏离说明）在开标后的全过程中保持有效，不作任何更改和变动。</w:t>
      </w:r>
    </w:p>
    <w:p>
      <w:pPr>
        <w:spacing w:line="360" w:lineRule="auto"/>
        <w:ind w:firstLine="480"/>
        <w:rPr>
          <w:szCs w:val="24"/>
        </w:rPr>
      </w:pPr>
      <w:r>
        <w:rPr>
          <w:szCs w:val="24"/>
        </w:rPr>
        <w:t>5</w:t>
      </w:r>
      <w:r>
        <w:rPr>
          <w:rFonts w:hint="eastAsia"/>
          <w:szCs w:val="24"/>
        </w:rPr>
        <w:t>、</w:t>
      </w:r>
      <w:r>
        <w:rPr>
          <w:szCs w:val="24"/>
        </w:rPr>
        <w:t>投标文件中所有关于投标资格的文件、证明、陈述均是真实的、准确的。若有违背，我单位愿意承担由此产生的一切后果。如最终确定我方供货，我方愿意按合同条款签约。</w:t>
      </w:r>
    </w:p>
    <w:p>
      <w:pPr>
        <w:spacing w:line="360" w:lineRule="auto"/>
        <w:ind w:firstLine="480"/>
        <w:rPr>
          <w:szCs w:val="24"/>
        </w:rPr>
      </w:pPr>
      <w:r>
        <w:rPr>
          <w:szCs w:val="24"/>
        </w:rPr>
        <w:t>6</w:t>
      </w:r>
      <w:r>
        <w:rPr>
          <w:rFonts w:hint="eastAsia"/>
          <w:szCs w:val="24"/>
        </w:rPr>
        <w:t>、</w:t>
      </w:r>
      <w:r>
        <w:rPr>
          <w:szCs w:val="24"/>
        </w:rPr>
        <w:t>所有有关招投标的函电，请按下列地址联系：</w:t>
      </w:r>
    </w:p>
    <w:p>
      <w:pPr>
        <w:spacing w:line="360" w:lineRule="auto"/>
        <w:ind w:firstLine="480"/>
        <w:rPr>
          <w:szCs w:val="24"/>
        </w:rPr>
      </w:pPr>
    </w:p>
    <w:p>
      <w:pPr>
        <w:spacing w:line="480" w:lineRule="auto"/>
        <w:ind w:firstLine="480"/>
        <w:rPr>
          <w:szCs w:val="24"/>
        </w:rPr>
      </w:pPr>
      <w:r>
        <w:rPr>
          <w:szCs w:val="24"/>
        </w:rPr>
        <w:t>投标单位：                                   邮编：</w:t>
      </w:r>
    </w:p>
    <w:p>
      <w:pPr>
        <w:spacing w:line="480" w:lineRule="auto"/>
        <w:ind w:firstLine="480"/>
        <w:rPr>
          <w:szCs w:val="24"/>
        </w:rPr>
      </w:pPr>
      <w:r>
        <w:rPr>
          <w:szCs w:val="24"/>
        </w:rPr>
        <w:t xml:space="preserve">法定代表人（或委托代理人）：                  地址： </w:t>
      </w:r>
    </w:p>
    <w:p>
      <w:pPr>
        <w:spacing w:line="480" w:lineRule="auto"/>
        <w:ind w:firstLine="480"/>
        <w:rPr>
          <w:szCs w:val="24"/>
        </w:rPr>
      </w:pPr>
      <w:r>
        <w:rPr>
          <w:szCs w:val="24"/>
        </w:rPr>
        <w:t xml:space="preserve">电话： </w:t>
      </w:r>
    </w:p>
    <w:p>
      <w:pPr>
        <w:spacing w:line="480" w:lineRule="auto"/>
        <w:ind w:firstLine="480"/>
        <w:rPr>
          <w:szCs w:val="24"/>
        </w:rPr>
      </w:pPr>
      <w:r>
        <w:rPr>
          <w:szCs w:val="24"/>
        </w:rPr>
        <w:t>开户银行：                                   传真：</w:t>
      </w:r>
    </w:p>
    <w:p>
      <w:pPr>
        <w:spacing w:line="480" w:lineRule="auto"/>
        <w:ind w:firstLine="480"/>
        <w:rPr>
          <w:szCs w:val="24"/>
        </w:rPr>
      </w:pPr>
      <w:r>
        <w:rPr>
          <w:szCs w:val="24"/>
        </w:rPr>
        <w:t>开户帐号：                                   投标单位（公章）：</w:t>
      </w:r>
    </w:p>
    <w:p>
      <w:pPr>
        <w:spacing w:line="360" w:lineRule="auto"/>
        <w:ind w:firstLine="6360" w:firstLineChars="2650"/>
        <w:rPr>
          <w:szCs w:val="24"/>
        </w:rPr>
      </w:pPr>
      <w:r>
        <w:rPr>
          <w:szCs w:val="24"/>
        </w:rPr>
        <w:t xml:space="preserve"> 年</w:t>
      </w:r>
      <w:r>
        <w:rPr>
          <w:rFonts w:hint="eastAsia"/>
          <w:szCs w:val="24"/>
        </w:rPr>
        <w:t xml:space="preserve"> </w:t>
      </w:r>
      <w:r>
        <w:rPr>
          <w:szCs w:val="24"/>
        </w:rPr>
        <w:t xml:space="preserve">   月</w:t>
      </w:r>
      <w:r>
        <w:rPr>
          <w:rFonts w:hint="eastAsia"/>
          <w:szCs w:val="24"/>
        </w:rPr>
        <w:t xml:space="preserve"> </w:t>
      </w:r>
      <w:r>
        <w:rPr>
          <w:szCs w:val="24"/>
        </w:rPr>
        <w:t xml:space="preserve">   日</w:t>
      </w:r>
    </w:p>
    <w:p>
      <w:pPr>
        <w:pStyle w:val="4"/>
        <w:ind w:firstLine="480"/>
        <w:rPr>
          <w:rFonts w:ascii="Times New Roman" w:hAnsi="Times New Roman"/>
          <w:szCs w:val="24"/>
        </w:rPr>
      </w:pPr>
    </w:p>
    <w:p>
      <w:pPr>
        <w:ind w:firstLine="480"/>
        <w:sectPr>
          <w:headerReference r:id="rId7" w:type="first"/>
          <w:footerReference r:id="rId10" w:type="first"/>
          <w:headerReference r:id="rId5" w:type="default"/>
          <w:footerReference r:id="rId8" w:type="default"/>
          <w:headerReference r:id="rId6" w:type="even"/>
          <w:footerReference r:id="rId9" w:type="even"/>
          <w:pgSz w:w="11906" w:h="16838"/>
          <w:pgMar w:top="1531" w:right="1134" w:bottom="1474" w:left="1134" w:header="536" w:footer="1134" w:gutter="0"/>
          <w:cols w:space="0" w:num="1"/>
          <w:rtlGutter w:val="0"/>
          <w:docGrid w:type="lines" w:linePitch="329" w:charSpace="0"/>
        </w:sectPr>
      </w:pPr>
    </w:p>
    <w:p>
      <w:pPr>
        <w:pStyle w:val="6"/>
        <w:rPr>
          <w:rFonts w:ascii="Times New Roman" w:hAnsi="Times New Roman" w:cs="Times New Roman"/>
          <w:b/>
          <w:sz w:val="18"/>
          <w:szCs w:val="18"/>
        </w:rPr>
      </w:pPr>
      <w:r>
        <w:rPr>
          <w:rFonts w:hint="eastAsia" w:ascii="Times New Roman" w:hAnsi="Times New Roman" w:cs="Times New Roman"/>
          <w:b/>
          <w:sz w:val="18"/>
          <w:szCs w:val="18"/>
        </w:rPr>
        <w:t>附件3</w:t>
      </w:r>
    </w:p>
    <w:p>
      <w:pPr>
        <w:spacing w:line="336" w:lineRule="auto"/>
        <w:ind w:firstLine="0" w:firstLineChars="0"/>
        <w:jc w:val="center"/>
        <w:rPr>
          <w:rFonts w:hint="eastAsia" w:ascii="宋体" w:hAnsi="宋体" w:eastAsia="宋体"/>
          <w:color w:val="000000"/>
          <w:lang w:val="en-US" w:eastAsia="zh-CN"/>
        </w:rPr>
      </w:pPr>
      <w:r>
        <w:rPr>
          <w:rFonts w:hint="eastAsia" w:ascii="宋体" w:hAnsi="宋体"/>
          <w:b/>
          <w:bCs/>
          <w:color w:val="000000"/>
          <w:sz w:val="36"/>
          <w:szCs w:val="36"/>
        </w:rPr>
        <w:t>投标报价</w:t>
      </w:r>
      <w:r>
        <w:rPr>
          <w:rFonts w:hint="eastAsia" w:ascii="宋体" w:hAnsi="宋体"/>
          <w:b/>
          <w:bCs/>
          <w:color w:val="000000"/>
          <w:sz w:val="36"/>
          <w:szCs w:val="36"/>
          <w:lang w:val="en-US" w:eastAsia="zh-CN"/>
        </w:rPr>
        <w:t>单</w:t>
      </w:r>
    </w:p>
    <w:p>
      <w:pPr>
        <w:spacing w:line="420" w:lineRule="exact"/>
        <w:ind w:firstLine="170" w:firstLineChars="71"/>
        <w:rPr>
          <w:rFonts w:hint="eastAsia" w:ascii="宋体" w:hAnsi="宋体"/>
          <w:color w:val="000000"/>
          <w:szCs w:val="24"/>
        </w:rPr>
      </w:pPr>
      <w:r>
        <w:rPr>
          <w:rFonts w:hint="eastAsia" w:ascii="宋体" w:hAnsi="宋体"/>
          <w:color w:val="000000"/>
          <w:szCs w:val="24"/>
        </w:rPr>
        <w:t>江苏省水利建设工程有限公司：</w:t>
      </w:r>
    </w:p>
    <w:p>
      <w:pPr>
        <w:spacing w:line="420" w:lineRule="exact"/>
        <w:ind w:left="21" w:leftChars="9" w:firstLine="720" w:firstLineChars="300"/>
        <w:rPr>
          <w:rFonts w:hint="eastAsia" w:ascii="宋体" w:hAnsi="宋体"/>
          <w:color w:val="000000"/>
          <w:szCs w:val="24"/>
        </w:rPr>
      </w:pPr>
      <w:r>
        <w:rPr>
          <w:rFonts w:hint="eastAsia" w:ascii="宋体" w:hAnsi="宋体"/>
          <w:color w:val="000000"/>
          <w:szCs w:val="24"/>
        </w:rPr>
        <w:t>我单位拟向贵公司供应</w:t>
      </w:r>
      <w:r>
        <w:rPr>
          <w:rFonts w:hint="eastAsia" w:ascii="宋体" w:hAnsi="宋体" w:cs="宋体-18030"/>
          <w:b/>
          <w:bCs/>
          <w:color w:val="000000"/>
          <w:szCs w:val="24"/>
          <w:u w:val="single"/>
        </w:rPr>
        <w:t>淮河入海水道二期工程盐城市境内2024年度河道工程施工1标（桩号126+600～130+000）</w:t>
      </w:r>
      <w:r>
        <w:rPr>
          <w:rFonts w:hint="eastAsia" w:ascii="宋体" w:hAnsi="宋体"/>
          <w:color w:val="000000"/>
          <w:szCs w:val="24"/>
        </w:rPr>
        <w:t>所用的钢管，所供钢管品牌为</w:t>
      </w:r>
      <w:r>
        <w:rPr>
          <w:rFonts w:hint="eastAsia" w:ascii="宋体" w:hAnsi="宋体"/>
          <w:color w:val="000000"/>
          <w:szCs w:val="24"/>
          <w:u w:val="single"/>
        </w:rPr>
        <w:t xml:space="preserve">        </w:t>
      </w:r>
      <w:r>
        <w:rPr>
          <w:rFonts w:hint="eastAsia" w:ascii="宋体" w:hAnsi="宋体"/>
          <w:color w:val="000000"/>
          <w:szCs w:val="24"/>
        </w:rPr>
        <w:t>，具体规格和价格如下：</w:t>
      </w:r>
    </w:p>
    <w:tbl>
      <w:tblPr>
        <w:tblStyle w:val="11"/>
        <w:tblW w:w="9283" w:type="dxa"/>
        <w:jc w:val="center"/>
        <w:tblLayout w:type="fixed"/>
        <w:tblCellMar>
          <w:top w:w="0" w:type="dxa"/>
          <w:left w:w="23" w:type="dxa"/>
          <w:bottom w:w="0" w:type="dxa"/>
          <w:right w:w="23" w:type="dxa"/>
        </w:tblCellMar>
      </w:tblPr>
      <w:tblGrid>
        <w:gridCol w:w="1117"/>
        <w:gridCol w:w="771"/>
        <w:gridCol w:w="1646"/>
        <w:gridCol w:w="1161"/>
        <w:gridCol w:w="1328"/>
        <w:gridCol w:w="1469"/>
        <w:gridCol w:w="1791"/>
      </w:tblGrid>
      <w:tr>
        <w:tblPrEx>
          <w:tblCellMar>
            <w:top w:w="0" w:type="dxa"/>
            <w:left w:w="23" w:type="dxa"/>
            <w:bottom w:w="0" w:type="dxa"/>
            <w:right w:w="23" w:type="dxa"/>
          </w:tblCellMar>
        </w:tblPrEx>
        <w:trPr>
          <w:trHeight w:val="595" w:hRule="atLeast"/>
          <w:jc w:val="center"/>
        </w:trPr>
        <w:tc>
          <w:tcPr>
            <w:tcW w:w="1117" w:type="dxa"/>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center"/>
              <w:textAlignment w:val="center"/>
              <w:rPr>
                <w:rFonts w:hint="eastAsia" w:ascii="宋体" w:hAnsi="宋体"/>
                <w:szCs w:val="24"/>
              </w:rPr>
            </w:pPr>
            <w:r>
              <w:rPr>
                <w:rFonts w:ascii="宋体" w:hAnsi="宋体"/>
                <w:szCs w:val="24"/>
                <w:lang w:bidi="ar"/>
              </w:rPr>
              <w:t>品名</w:t>
            </w:r>
          </w:p>
        </w:tc>
        <w:tc>
          <w:tcPr>
            <w:tcW w:w="2417"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center"/>
              <w:textAlignment w:val="center"/>
              <w:rPr>
                <w:rFonts w:hint="eastAsia" w:ascii="宋体" w:hAnsi="宋体"/>
                <w:szCs w:val="24"/>
              </w:rPr>
            </w:pPr>
            <w:r>
              <w:rPr>
                <w:rFonts w:ascii="宋体" w:hAnsi="宋体"/>
                <w:szCs w:val="24"/>
                <w:lang w:bidi="ar"/>
              </w:rPr>
              <w:t>规格</w:t>
            </w:r>
          </w:p>
        </w:tc>
        <w:tc>
          <w:tcPr>
            <w:tcW w:w="1161" w:type="dxa"/>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center"/>
              <w:textAlignment w:val="center"/>
              <w:rPr>
                <w:rFonts w:hint="eastAsia" w:ascii="宋体" w:hAnsi="宋体"/>
                <w:szCs w:val="24"/>
              </w:rPr>
            </w:pPr>
            <w:r>
              <w:rPr>
                <w:rFonts w:hint="eastAsia" w:ascii="宋体" w:hAnsi="宋体"/>
                <w:szCs w:val="24"/>
                <w:lang w:val="en-US" w:eastAsia="zh-CN" w:bidi="ar"/>
              </w:rPr>
              <w:t>计量</w:t>
            </w:r>
            <w:r>
              <w:rPr>
                <w:rFonts w:ascii="宋体" w:hAnsi="宋体"/>
                <w:szCs w:val="24"/>
                <w:lang w:bidi="ar"/>
              </w:rPr>
              <w:t>单位</w:t>
            </w:r>
          </w:p>
        </w:tc>
        <w:tc>
          <w:tcPr>
            <w:tcW w:w="1328" w:type="dxa"/>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center"/>
              <w:textAlignment w:val="center"/>
              <w:rPr>
                <w:rFonts w:hint="eastAsia" w:ascii="宋体" w:hAnsi="宋体"/>
                <w:szCs w:val="24"/>
              </w:rPr>
            </w:pPr>
            <w:r>
              <w:rPr>
                <w:rFonts w:ascii="宋体" w:hAnsi="宋体"/>
                <w:szCs w:val="24"/>
                <w:lang w:bidi="ar"/>
              </w:rPr>
              <w:t>暂定数量</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center"/>
              <w:textAlignment w:val="center"/>
              <w:rPr>
                <w:rFonts w:hint="eastAsia" w:ascii="宋体" w:hAnsi="宋体" w:eastAsia="宋体"/>
                <w:szCs w:val="24"/>
                <w:lang w:val="en-US" w:eastAsia="zh-CN"/>
              </w:rPr>
            </w:pPr>
            <w:r>
              <w:rPr>
                <w:rFonts w:hint="eastAsia" w:ascii="宋体" w:hAnsi="宋体"/>
                <w:szCs w:val="24"/>
                <w:lang w:val="en-US" w:eastAsia="zh-CN" w:bidi="ar"/>
              </w:rPr>
              <w:t>单价(</w:t>
            </w:r>
            <w:r>
              <w:rPr>
                <w:rFonts w:ascii="宋体" w:hAnsi="宋体"/>
                <w:szCs w:val="24"/>
                <w:lang w:bidi="ar"/>
              </w:rPr>
              <w:t>元/吨</w:t>
            </w:r>
            <w:r>
              <w:rPr>
                <w:rFonts w:hint="eastAsia" w:ascii="宋体" w:hAnsi="宋体"/>
                <w:szCs w:val="24"/>
                <w:lang w:val="en-US" w:eastAsia="zh-CN" w:bidi="ar"/>
              </w:rPr>
              <w:t>)</w:t>
            </w:r>
          </w:p>
        </w:tc>
        <w:tc>
          <w:tcPr>
            <w:tcW w:w="1791" w:type="dxa"/>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center"/>
              <w:textAlignment w:val="center"/>
              <w:rPr>
                <w:rFonts w:hint="default" w:ascii="宋体" w:hAnsi="宋体" w:eastAsia="宋体"/>
                <w:szCs w:val="24"/>
                <w:lang w:val="en-US" w:eastAsia="zh-CN"/>
              </w:rPr>
            </w:pPr>
            <w:r>
              <w:rPr>
                <w:rFonts w:hint="eastAsia" w:ascii="宋体" w:hAnsi="宋体"/>
                <w:szCs w:val="24"/>
                <w:lang w:val="en-US" w:eastAsia="zh-CN"/>
              </w:rPr>
              <w:t>复价（元）</w:t>
            </w:r>
          </w:p>
        </w:tc>
      </w:tr>
      <w:tr>
        <w:tblPrEx>
          <w:tblCellMar>
            <w:top w:w="0" w:type="dxa"/>
            <w:left w:w="23" w:type="dxa"/>
            <w:bottom w:w="0" w:type="dxa"/>
            <w:right w:w="23" w:type="dxa"/>
          </w:tblCellMar>
        </w:tblPrEx>
        <w:trPr>
          <w:trHeight w:val="630" w:hRule="atLeast"/>
          <w:jc w:val="center"/>
        </w:trPr>
        <w:tc>
          <w:tcPr>
            <w:tcW w:w="1117"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firstLine="0" w:firstLineChars="0"/>
              <w:jc w:val="center"/>
              <w:rPr>
                <w:color w:val="000000"/>
                <w:szCs w:val="24"/>
              </w:rPr>
            </w:pPr>
            <w:r>
              <w:rPr>
                <w:rFonts w:hint="eastAsia"/>
                <w:color w:val="000000"/>
                <w:szCs w:val="24"/>
                <w:lang w:val="en-US" w:eastAsia="zh-CN"/>
              </w:rPr>
              <w:t>旧</w:t>
            </w:r>
            <w:r>
              <w:rPr>
                <w:color w:val="000000"/>
                <w:szCs w:val="24"/>
              </w:rPr>
              <w:t>钢管</w:t>
            </w:r>
          </w:p>
        </w:tc>
        <w:tc>
          <w:tcPr>
            <w:tcW w:w="2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cs="Times New Roman"/>
                <w:color w:val="000000"/>
                <w:sz w:val="24"/>
                <w:szCs w:val="24"/>
              </w:rPr>
              <w:t>Q235，</w:t>
            </w:r>
            <w:r>
              <w:rPr>
                <w:rFonts w:hint="default" w:ascii="Times New Roman" w:hAnsi="Times New Roman" w:cs="Times New Roman"/>
                <w:color w:val="000000"/>
                <w:sz w:val="24"/>
                <w:szCs w:val="24"/>
              </w:rPr>
              <w:t>Ø3</w:t>
            </w:r>
            <w:r>
              <w:rPr>
                <w:rFonts w:hint="default" w:ascii="Times New Roman" w:hAnsi="Times New Roman" w:cs="Times New Roman"/>
                <w:color w:val="000000"/>
                <w:sz w:val="24"/>
                <w:szCs w:val="24"/>
                <w:lang w:val="en-US" w:eastAsia="zh-CN"/>
              </w:rPr>
              <w:t>1</w:t>
            </w:r>
            <w:r>
              <w:rPr>
                <w:rFonts w:hint="default" w:ascii="Times New Roman" w:hAnsi="Times New Roman" w:cs="Times New Roman"/>
                <w:color w:val="000000"/>
                <w:sz w:val="24"/>
                <w:szCs w:val="24"/>
              </w:rPr>
              <w:t>5</w:t>
            </w:r>
            <w:r>
              <w:rPr>
                <w:rFonts w:hint="eastAsia" w:ascii="Times New Roman" w:hAnsi="Times New Roman" w:cs="Times New Roman"/>
                <w:color w:val="000000"/>
                <w:sz w:val="24"/>
                <w:szCs w:val="24"/>
              </w:rPr>
              <w:t>mm*10m，壁厚</w:t>
            </w:r>
            <w:r>
              <w:rPr>
                <w:rFonts w:hint="eastAsia" w:ascii="Times New Roman" w:hAnsi="Times New Roman" w:cs="Times New Roman"/>
                <w:color w:val="000000"/>
                <w:sz w:val="24"/>
                <w:szCs w:val="24"/>
                <w:lang w:val="en-US" w:eastAsia="zh-CN"/>
              </w:rPr>
              <w:t>6~</w:t>
            </w:r>
            <w:r>
              <w:rPr>
                <w:rFonts w:hint="eastAsia" w:ascii="Times New Roman" w:hAnsi="Times New Roman" w:cs="Times New Roman"/>
                <w:color w:val="000000"/>
                <w:sz w:val="24"/>
                <w:szCs w:val="24"/>
              </w:rPr>
              <w:t>8</w:t>
            </w:r>
            <w:r>
              <w:rPr>
                <w:rFonts w:hint="eastAsia" w:ascii="Times New Roman" w:hAnsi="Times New Roman" w:cs="Times New Roman"/>
                <w:color w:val="000000"/>
                <w:sz w:val="24"/>
                <w:szCs w:val="24"/>
                <w:lang w:val="en-US" w:eastAsia="zh-CN"/>
              </w:rPr>
              <w:t>mm</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ind w:firstLine="0" w:firstLineChars="0"/>
              <w:jc w:val="center"/>
              <w:rPr>
                <w:color w:val="000000"/>
                <w:szCs w:val="24"/>
              </w:rPr>
            </w:pPr>
            <w:r>
              <w:rPr>
                <w:color w:val="000000"/>
                <w:szCs w:val="24"/>
              </w:rPr>
              <w:t>t</w:t>
            </w:r>
          </w:p>
        </w:tc>
        <w:tc>
          <w:tcPr>
            <w:tcW w:w="132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default" w:eastAsia="宋体"/>
                <w:color w:val="000000"/>
                <w:szCs w:val="24"/>
                <w:lang w:val="en-US" w:eastAsia="zh-CN"/>
              </w:rPr>
            </w:pPr>
            <w:r>
              <w:rPr>
                <w:rFonts w:hint="eastAsia"/>
                <w:color w:val="000000"/>
                <w:szCs w:val="24"/>
                <w:lang w:val="en-US" w:eastAsia="zh-CN"/>
              </w:rPr>
              <w:t>300</w:t>
            </w:r>
          </w:p>
        </w:tc>
        <w:tc>
          <w:tcPr>
            <w:tcW w:w="1469" w:type="dxa"/>
            <w:tcBorders>
              <w:top w:val="single" w:color="000000" w:sz="4" w:space="0"/>
              <w:left w:val="single" w:color="000000" w:sz="4" w:space="0"/>
              <w:bottom w:val="single" w:color="000000" w:sz="4" w:space="0"/>
              <w:right w:val="single" w:color="auto" w:sz="4" w:space="0"/>
            </w:tcBorders>
            <w:vAlign w:val="center"/>
          </w:tcPr>
          <w:p>
            <w:pPr>
              <w:spacing w:line="320" w:lineRule="exact"/>
              <w:ind w:firstLine="0" w:firstLineChars="0"/>
              <w:jc w:val="center"/>
              <w:textAlignment w:val="center"/>
              <w:rPr>
                <w:rFonts w:hint="default" w:eastAsia="宋体"/>
                <w:szCs w:val="24"/>
                <w:lang w:val="en-US" w:eastAsia="zh-CN" w:bidi="ar"/>
              </w:rPr>
            </w:pPr>
          </w:p>
        </w:tc>
        <w:tc>
          <w:tcPr>
            <w:tcW w:w="1791" w:type="dxa"/>
            <w:tcBorders>
              <w:top w:val="single" w:color="000000" w:sz="4" w:space="0"/>
              <w:left w:val="single" w:color="auto" w:sz="4" w:space="0"/>
              <w:bottom w:val="single" w:color="000000" w:sz="4" w:space="0"/>
              <w:right w:val="single" w:color="000000" w:sz="4" w:space="0"/>
            </w:tcBorders>
            <w:noWrap/>
            <w:vAlign w:val="center"/>
          </w:tcPr>
          <w:p>
            <w:pPr>
              <w:spacing w:line="280" w:lineRule="exact"/>
              <w:ind w:firstLine="0" w:firstLineChars="0"/>
              <w:jc w:val="center"/>
              <w:textAlignment w:val="center"/>
              <w:rPr>
                <w:rFonts w:hint="eastAsia" w:ascii="宋体" w:hAnsi="宋体"/>
                <w:szCs w:val="24"/>
                <w:lang w:bidi="ar"/>
              </w:rPr>
            </w:pPr>
          </w:p>
        </w:tc>
      </w:tr>
      <w:tr>
        <w:tblPrEx>
          <w:tblCellMar>
            <w:top w:w="0" w:type="dxa"/>
            <w:left w:w="23" w:type="dxa"/>
            <w:bottom w:w="0" w:type="dxa"/>
            <w:right w:w="23" w:type="dxa"/>
          </w:tblCellMar>
        </w:tblPrEx>
        <w:trPr>
          <w:trHeight w:val="585" w:hRule="atLeast"/>
          <w:jc w:val="center"/>
        </w:trPr>
        <w:tc>
          <w:tcPr>
            <w:tcW w:w="1888"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ind w:firstLine="0" w:firstLineChars="0"/>
              <w:jc w:val="center"/>
              <w:rPr>
                <w:rFonts w:hint="default"/>
                <w:color w:val="000000"/>
                <w:szCs w:val="24"/>
                <w:lang w:val="en-US" w:eastAsia="zh-CN"/>
              </w:rPr>
            </w:pPr>
            <w:r>
              <w:rPr>
                <w:rFonts w:hint="eastAsia"/>
                <w:color w:val="000000"/>
                <w:szCs w:val="24"/>
                <w:lang w:val="en-US" w:eastAsia="zh-CN"/>
              </w:rPr>
              <w:t>人民币大写合计</w:t>
            </w:r>
          </w:p>
        </w:tc>
        <w:tc>
          <w:tcPr>
            <w:tcW w:w="7395" w:type="dxa"/>
            <w:gridSpan w:val="5"/>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both"/>
              <w:textAlignment w:val="center"/>
              <w:rPr>
                <w:rFonts w:hint="eastAsia" w:ascii="宋体" w:hAnsi="宋体"/>
                <w:szCs w:val="24"/>
                <w:lang w:bidi="ar"/>
              </w:rPr>
            </w:pPr>
          </w:p>
        </w:tc>
      </w:tr>
    </w:tbl>
    <w:p>
      <w:pPr>
        <w:spacing w:line="500" w:lineRule="exact"/>
        <w:ind w:firstLine="480"/>
        <w:rPr>
          <w:rFonts w:hint="eastAsia" w:ascii="宋体" w:hAnsi="宋体" w:cs="宋体"/>
          <w:color w:val="auto"/>
        </w:rPr>
      </w:pPr>
      <w:r>
        <w:rPr>
          <w:rFonts w:hint="eastAsia" w:ascii="宋体" w:hAnsi="宋体"/>
          <w:color w:val="000000"/>
          <w:szCs w:val="21"/>
          <w:lang w:val="en-US" w:eastAsia="zh-CN"/>
        </w:rPr>
        <w:t>一</w:t>
      </w:r>
      <w:r>
        <w:rPr>
          <w:rFonts w:hint="eastAsia" w:ascii="宋体" w:hAnsi="宋体"/>
          <w:color w:val="000000"/>
          <w:szCs w:val="21"/>
        </w:rPr>
        <w:t>、以上报价为我方送货到</w:t>
      </w:r>
      <w:r>
        <w:rPr>
          <w:rFonts w:hint="eastAsia"/>
          <w:b/>
          <w:bCs/>
          <w:color w:val="000000"/>
          <w:szCs w:val="21"/>
          <w:u w:val="single"/>
        </w:rPr>
        <w:t>淮河入海水道二期工程盐城市境内2024年度河道工程施工1标（桩号126+600～130+000）项目</w:t>
      </w:r>
      <w:r>
        <w:rPr>
          <w:rFonts w:hint="eastAsia" w:ascii="宋体" w:hAnsi="宋体"/>
          <w:color w:val="000000"/>
          <w:szCs w:val="24"/>
        </w:rPr>
        <w:t>工地价格，</w:t>
      </w:r>
      <w:r>
        <w:rPr>
          <w:rFonts w:hint="eastAsia" w:ascii="宋体" w:hAnsi="宋体" w:cs="宋体"/>
          <w:color w:val="000000"/>
        </w:rPr>
        <w:t>已包含</w:t>
      </w:r>
      <w:r>
        <w:rPr>
          <w:rFonts w:hint="eastAsia" w:ascii="宋体" w:hAnsi="宋体" w:cs="宋体"/>
          <w:color w:val="000000"/>
          <w:lang w:val="en-US" w:eastAsia="zh-CN"/>
        </w:rPr>
        <w:t>但不限于</w:t>
      </w:r>
      <w:r>
        <w:rPr>
          <w:rFonts w:hint="eastAsia" w:ascii="宋体" w:hAnsi="宋体" w:cs="宋体"/>
          <w:color w:val="000000"/>
        </w:rPr>
        <w:t>货款、运输费、管理费、利润、税费，并包含钢管装车、运输、卸车等全过程的安全保险、措施、以及如发生安全事故导致的赔偿等全部费用，</w:t>
      </w:r>
      <w:r>
        <w:rPr>
          <w:rFonts w:hint="eastAsia"/>
          <w:b/>
          <w:bCs/>
        </w:rPr>
        <w:t>我方不以任何理</w:t>
      </w:r>
      <w:r>
        <w:rPr>
          <w:rFonts w:hint="eastAsia" w:ascii="宋体" w:hAnsi="宋体" w:cs="Arial"/>
          <w:b/>
          <w:bCs/>
          <w:szCs w:val="21"/>
        </w:rPr>
        <w:t>由额外索取任何费用</w:t>
      </w:r>
      <w:r>
        <w:rPr>
          <w:rFonts w:hint="eastAsia" w:ascii="宋体" w:hAnsi="宋体" w:cs="Arial"/>
          <w:szCs w:val="21"/>
        </w:rPr>
        <w:t>,</w:t>
      </w:r>
      <w:r>
        <w:rPr>
          <w:rFonts w:hint="eastAsia" w:ascii="宋体" w:hAnsi="宋体" w:cs="宋体"/>
          <w:color w:val="000000"/>
        </w:rPr>
        <w:t>并提供税率为13%的增值税专用发</w:t>
      </w:r>
      <w:r>
        <w:rPr>
          <w:rFonts w:hint="eastAsia" w:ascii="宋体" w:hAnsi="宋体" w:cs="宋体"/>
          <w:color w:val="auto"/>
        </w:rPr>
        <w:t>票。</w:t>
      </w:r>
    </w:p>
    <w:p>
      <w:pPr>
        <w:pStyle w:val="4"/>
        <w:spacing w:before="0" w:line="500" w:lineRule="exact"/>
        <w:ind w:firstLine="480"/>
        <w:rPr>
          <w:rFonts w:hint="default" w:ascii="宋体" w:hAnsi="宋体" w:eastAsia="宋体"/>
          <w:color w:val="auto"/>
          <w:szCs w:val="21"/>
          <w:lang w:val="en-US" w:eastAsia="zh-CN"/>
        </w:rPr>
      </w:pPr>
      <w:r>
        <w:rPr>
          <w:rFonts w:hint="eastAsia" w:ascii="宋体" w:hAnsi="宋体"/>
          <w:color w:val="auto"/>
          <w:szCs w:val="21"/>
          <w:lang w:val="en-US" w:eastAsia="zh-CN"/>
        </w:rPr>
        <w:t>二</w:t>
      </w:r>
      <w:r>
        <w:rPr>
          <w:rFonts w:hint="eastAsia" w:ascii="宋体" w:hAnsi="宋体"/>
          <w:color w:val="auto"/>
          <w:szCs w:val="21"/>
        </w:rPr>
        <w:t>、钢管质量要求：</w:t>
      </w:r>
      <w:r>
        <w:rPr>
          <w:rFonts w:hint="eastAsia" w:ascii="宋体" w:hAnsi="宋体"/>
          <w:color w:val="auto"/>
          <w:szCs w:val="21"/>
          <w:lang w:val="en-US" w:eastAsia="zh-CN"/>
        </w:rPr>
        <w:t>符合招标文件规定的要求。</w:t>
      </w:r>
    </w:p>
    <w:p>
      <w:pPr>
        <w:pStyle w:val="4"/>
        <w:spacing w:before="0" w:line="500" w:lineRule="exact"/>
        <w:ind w:firstLine="480"/>
        <w:rPr>
          <w:color w:val="auto"/>
          <w:spacing w:val="-11"/>
        </w:rPr>
      </w:pPr>
      <w:r>
        <w:rPr>
          <w:rFonts w:hint="eastAsia" w:ascii="宋体" w:hAnsi="宋体"/>
          <w:color w:val="auto"/>
          <w:szCs w:val="21"/>
        </w:rPr>
        <w:t>三</w:t>
      </w:r>
      <w:r>
        <w:rPr>
          <w:rFonts w:hint="eastAsia"/>
          <w:color w:val="auto"/>
        </w:rPr>
        <w:t>、</w:t>
      </w:r>
      <w:r>
        <w:rPr>
          <w:rFonts w:hint="eastAsia"/>
          <w:color w:val="auto"/>
          <w:szCs w:val="21"/>
        </w:rPr>
        <w:t>钢管的尺寸要求</w:t>
      </w:r>
      <w:r>
        <w:rPr>
          <w:rFonts w:ascii="Times New Roman" w:hAnsi="Times New Roman" w:cs="Times New Roman"/>
          <w:color w:val="auto"/>
          <w:szCs w:val="21"/>
        </w:rPr>
        <w:t>：</w:t>
      </w:r>
      <w:r>
        <w:rPr>
          <w:rFonts w:hint="eastAsia"/>
          <w:color w:val="auto"/>
          <w:szCs w:val="21"/>
        </w:rPr>
        <w:t>钢管长度为10m</w:t>
      </w:r>
      <w:r>
        <w:rPr>
          <w:rFonts w:hint="eastAsia" w:ascii="宋体" w:hAnsi="宋体"/>
          <w:color w:val="auto"/>
          <w:szCs w:val="21"/>
        </w:rPr>
        <w:t>，</w:t>
      </w:r>
      <w:r>
        <w:rPr>
          <w:rFonts w:hint="eastAsia" w:ascii="Times New Roman" w:hAnsi="Times New Roman" w:cs="Times New Roman"/>
          <w:b/>
          <w:bCs/>
          <w:color w:val="auto"/>
          <w:szCs w:val="21"/>
          <w:lang w:val="en-US" w:eastAsia="zh-CN"/>
        </w:rPr>
        <w:t>单根</w:t>
      </w:r>
      <w:r>
        <w:rPr>
          <w:rFonts w:ascii="Times New Roman" w:hAnsi="Times New Roman" w:cs="Times New Roman"/>
          <w:b/>
          <w:bCs/>
          <w:color w:val="auto"/>
          <w:szCs w:val="21"/>
        </w:rPr>
        <w:t>钢管长度</w:t>
      </w:r>
      <w:r>
        <w:rPr>
          <w:rFonts w:hint="eastAsia" w:ascii="Times New Roman" w:hAnsi="Times New Roman" w:cs="Times New Roman"/>
          <w:b/>
          <w:bCs/>
          <w:color w:val="auto"/>
          <w:szCs w:val="21"/>
          <w:lang w:val="en-US" w:eastAsia="zh-CN"/>
        </w:rPr>
        <w:t>变动单价不变</w:t>
      </w:r>
      <w:r>
        <w:rPr>
          <w:rFonts w:hint="eastAsia" w:ascii="宋体" w:hAnsi="宋体"/>
          <w:color w:val="auto"/>
          <w:szCs w:val="21"/>
        </w:rPr>
        <w:t>。</w:t>
      </w:r>
    </w:p>
    <w:p>
      <w:pPr>
        <w:widowControl w:val="0"/>
        <w:spacing w:line="500" w:lineRule="exact"/>
        <w:ind w:firstLine="480"/>
        <w:jc w:val="both"/>
        <w:rPr>
          <w:rFonts w:hint="eastAsia" w:ascii="宋体" w:hAnsi="宋体"/>
          <w:color w:val="auto"/>
          <w:szCs w:val="21"/>
        </w:rPr>
      </w:pPr>
      <w:r>
        <w:rPr>
          <w:rFonts w:hint="eastAsia" w:ascii="宋体" w:hAnsi="宋体"/>
          <w:color w:val="auto"/>
          <w:szCs w:val="21"/>
        </w:rPr>
        <w:t>四、我方接受贵公司确定的付款条件和付款方式。</w:t>
      </w:r>
    </w:p>
    <w:p>
      <w:pPr>
        <w:pStyle w:val="4"/>
        <w:spacing w:before="0" w:line="500" w:lineRule="exact"/>
        <w:ind w:firstLine="480"/>
      </w:pPr>
    </w:p>
    <w:p/>
    <w:p>
      <w:pPr>
        <w:pStyle w:val="4"/>
      </w:pPr>
    </w:p>
    <w:p/>
    <w:p>
      <w:pPr>
        <w:widowControl w:val="0"/>
        <w:spacing w:line="500" w:lineRule="exact"/>
        <w:ind w:firstLine="480"/>
        <w:jc w:val="both"/>
        <w:rPr>
          <w:rFonts w:hint="eastAsia" w:ascii="宋体" w:hAnsi="宋体"/>
          <w:color w:val="000000"/>
          <w:kern w:val="2"/>
          <w:szCs w:val="24"/>
        </w:rPr>
      </w:pPr>
      <w:r>
        <w:rPr>
          <w:rFonts w:hint="eastAsia" w:ascii="宋体" w:hAnsi="宋体"/>
          <w:color w:val="000000"/>
          <w:kern w:val="2"/>
          <w:szCs w:val="24"/>
        </w:rPr>
        <w:t>报价人：（单位名称并盖章）            法人或授权委托人：（签名）</w:t>
      </w:r>
    </w:p>
    <w:p>
      <w:pPr>
        <w:widowControl w:val="0"/>
        <w:spacing w:line="500" w:lineRule="exact"/>
        <w:ind w:firstLine="480"/>
        <w:jc w:val="both"/>
        <w:rPr>
          <w:rFonts w:hint="eastAsia" w:ascii="宋体" w:hAnsi="宋体"/>
          <w:color w:val="000000"/>
          <w:kern w:val="2"/>
          <w:szCs w:val="24"/>
        </w:rPr>
      </w:pPr>
      <w:r>
        <w:rPr>
          <w:rFonts w:hint="eastAsia" w:ascii="宋体" w:hAnsi="宋体"/>
          <w:color w:val="000000"/>
          <w:kern w:val="2"/>
          <w:szCs w:val="24"/>
        </w:rPr>
        <w:t xml:space="preserve">法人或授权委托人身份证号:             法人或授权委托人电话：   </w:t>
      </w:r>
    </w:p>
    <w:p>
      <w:pPr>
        <w:shd w:val="clear" w:color="auto" w:fill="FFFFFF"/>
        <w:spacing w:line="500" w:lineRule="exact"/>
        <w:ind w:firstLine="1185" w:firstLineChars="494"/>
        <w:rPr>
          <w:color w:val="000000"/>
          <w:szCs w:val="21"/>
        </w:rPr>
      </w:pPr>
      <w:r>
        <w:rPr>
          <w:rFonts w:hint="eastAsia" w:ascii="宋体" w:hAnsi="宋体"/>
          <w:color w:val="000000"/>
          <w:kern w:val="2"/>
          <w:szCs w:val="24"/>
        </w:rPr>
        <w:t xml:space="preserve">                                    2024年   月   日</w:t>
      </w:r>
      <w:r>
        <w:rPr>
          <w:color w:val="000000"/>
          <w:szCs w:val="21"/>
        </w:rPr>
        <w:br w:type="page"/>
      </w:r>
    </w:p>
    <w:p>
      <w:pPr>
        <w:adjustRightInd w:val="0"/>
        <w:snapToGrid w:val="0"/>
        <w:spacing w:line="276" w:lineRule="auto"/>
        <w:ind w:firstLine="0" w:firstLineChars="0"/>
        <w:rPr>
          <w:b/>
          <w:sz w:val="18"/>
          <w:szCs w:val="18"/>
        </w:rPr>
      </w:pPr>
      <w:r>
        <w:rPr>
          <w:b/>
          <w:sz w:val="18"/>
          <w:szCs w:val="18"/>
        </w:rPr>
        <w:t>附件4：法定代表人资格证明书</w:t>
      </w:r>
    </w:p>
    <w:p>
      <w:pPr>
        <w:adjustRightInd w:val="0"/>
        <w:snapToGrid w:val="0"/>
        <w:spacing w:line="240" w:lineRule="auto"/>
        <w:ind w:firstLine="360"/>
        <w:rPr>
          <w:sz w:val="18"/>
          <w:szCs w:val="18"/>
        </w:rPr>
      </w:pPr>
    </w:p>
    <w:p>
      <w:pPr>
        <w:adjustRightInd w:val="0"/>
        <w:snapToGrid w:val="0"/>
        <w:spacing w:line="240" w:lineRule="auto"/>
        <w:ind w:firstLine="643"/>
        <w:jc w:val="center"/>
        <w:rPr>
          <w:b/>
          <w:bCs/>
          <w:sz w:val="32"/>
          <w:szCs w:val="32"/>
        </w:rPr>
      </w:pPr>
      <w:r>
        <w:rPr>
          <w:b/>
          <w:bCs/>
          <w:sz w:val="32"/>
          <w:szCs w:val="32"/>
        </w:rPr>
        <w:t>法定代表人资格证明书</w:t>
      </w:r>
    </w:p>
    <w:p>
      <w:pPr>
        <w:pStyle w:val="6"/>
        <w:adjustRightInd w:val="0"/>
        <w:snapToGrid w:val="0"/>
        <w:ind w:firstLine="360" w:firstLineChars="200"/>
        <w:rPr>
          <w:rFonts w:ascii="Times New Roman" w:hAnsi="Times New Roman" w:cs="Times New Roman"/>
          <w:sz w:val="18"/>
          <w:szCs w:val="18"/>
        </w:rPr>
      </w:pPr>
    </w:p>
    <w:p>
      <w:pPr>
        <w:pStyle w:val="6"/>
        <w:adjustRightInd w:val="0"/>
        <w:snapToGrid w:val="0"/>
        <w:spacing w:line="360" w:lineRule="auto"/>
        <w:rPr>
          <w:rFonts w:ascii="Times New Roman" w:hAnsi="Times New Roman"/>
          <w:b/>
          <w:bCs/>
          <w:sz w:val="28"/>
          <w:szCs w:val="28"/>
        </w:rPr>
      </w:pPr>
    </w:p>
    <w:p>
      <w:pPr>
        <w:pStyle w:val="6"/>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pPr>
        <w:pStyle w:val="6"/>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pPr>
        <w:pStyle w:val="6"/>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pPr>
        <w:pStyle w:val="6"/>
        <w:adjustRightInd w:val="0"/>
        <w:snapToGrid w:val="0"/>
        <w:ind w:firstLine="560" w:firstLineChars="200"/>
        <w:rPr>
          <w:rFonts w:ascii="Times New Roman" w:hAnsi="Times New Roman" w:cs="Times New Roman"/>
          <w:sz w:val="28"/>
          <w:szCs w:val="28"/>
        </w:rPr>
      </w:pPr>
    </w:p>
    <w:p>
      <w:pPr>
        <w:pStyle w:val="6"/>
        <w:adjustRightInd w:val="0"/>
        <w:snapToGrid w:val="0"/>
        <w:ind w:firstLine="560" w:firstLineChars="200"/>
        <w:rPr>
          <w:rFonts w:ascii="Times New Roman" w:hAnsi="Times New Roman" w:cs="Times New Roman"/>
          <w:sz w:val="28"/>
          <w:szCs w:val="28"/>
        </w:rPr>
      </w:pPr>
    </w:p>
    <w:p>
      <w:pPr>
        <w:pStyle w:val="6"/>
        <w:adjustRightInd w:val="0"/>
        <w:snapToGrid w:val="0"/>
        <w:ind w:firstLine="560" w:firstLineChars="200"/>
        <w:rPr>
          <w:rFonts w:ascii="Times New Roman" w:hAnsi="Times New Roman" w:cs="Times New Roman"/>
          <w:sz w:val="28"/>
          <w:szCs w:val="28"/>
        </w:rPr>
      </w:pPr>
    </w:p>
    <w:p>
      <w:pPr>
        <w:pStyle w:val="6"/>
        <w:adjustRightInd w:val="0"/>
        <w:snapToGrid w:val="0"/>
        <w:ind w:firstLine="560" w:firstLineChars="200"/>
        <w:rPr>
          <w:rFonts w:ascii="Times New Roman" w:hAnsi="Times New Roman" w:cs="Times New Roman"/>
          <w:sz w:val="28"/>
          <w:szCs w:val="28"/>
        </w:rPr>
      </w:pPr>
    </w:p>
    <w:p>
      <w:pPr>
        <w:pStyle w:val="6"/>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投标单位：(盖章)</w:t>
      </w:r>
    </w:p>
    <w:p>
      <w:pPr>
        <w:pStyle w:val="6"/>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pPr>
        <w:pStyle w:val="6"/>
        <w:adjustRightInd w:val="0"/>
        <w:snapToGrid w:val="0"/>
        <w:spacing w:line="480" w:lineRule="auto"/>
        <w:ind w:left="504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pPr>
        <w:adjustRightInd w:val="0"/>
        <w:snapToGrid w:val="0"/>
        <w:spacing w:line="240" w:lineRule="auto"/>
        <w:ind w:firstLine="560"/>
        <w:rPr>
          <w:sz w:val="28"/>
          <w:szCs w:val="28"/>
        </w:rPr>
      </w:pPr>
      <w:r>
        <w:rPr>
          <w:sz w:val="28"/>
          <w:szCs w:val="28"/>
        </w:rPr>
        <w:t>附：法定代表人身份证复印件</w:t>
      </w:r>
    </w:p>
    <w:p>
      <w:pPr>
        <w:pStyle w:val="6"/>
        <w:rPr>
          <w:rFonts w:ascii="Times New Roman" w:hAnsi="Times New Roman" w:cs="Times New Roman"/>
          <w:sz w:val="24"/>
          <w:szCs w:val="24"/>
        </w:rPr>
      </w:pPr>
    </w:p>
    <w:p>
      <w:pPr>
        <w:pStyle w:val="6"/>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18"/>
          <w:szCs w:val="18"/>
        </w:rPr>
        <w:t>附件5</w:t>
      </w:r>
    </w:p>
    <w:p>
      <w:pPr>
        <w:adjustRightInd w:val="0"/>
        <w:snapToGrid w:val="0"/>
        <w:spacing w:line="240" w:lineRule="auto"/>
        <w:ind w:firstLine="643"/>
        <w:jc w:val="center"/>
        <w:rPr>
          <w:b/>
          <w:bCs/>
          <w:sz w:val="32"/>
          <w:szCs w:val="32"/>
        </w:rPr>
      </w:pPr>
      <w:r>
        <w:rPr>
          <w:b/>
          <w:bCs/>
          <w:sz w:val="32"/>
          <w:szCs w:val="32"/>
        </w:rPr>
        <w:t>授权委托书</w:t>
      </w:r>
    </w:p>
    <w:p>
      <w:pPr>
        <w:adjustRightInd w:val="0"/>
        <w:snapToGrid w:val="0"/>
        <w:spacing w:line="360" w:lineRule="auto"/>
        <w:ind w:firstLine="117" w:firstLineChars="49"/>
        <w:rPr>
          <w:b/>
          <w:bCs/>
          <w:szCs w:val="24"/>
          <w:u w:val="single"/>
        </w:rPr>
      </w:pPr>
    </w:p>
    <w:p>
      <w:pPr>
        <w:adjustRightInd w:val="0"/>
        <w:snapToGrid w:val="0"/>
        <w:spacing w:line="360" w:lineRule="auto"/>
        <w:ind w:firstLine="117" w:firstLineChars="49"/>
        <w:rPr>
          <w:b/>
          <w:bCs/>
          <w:szCs w:val="24"/>
          <w:u w:val="single"/>
        </w:rPr>
      </w:pPr>
      <w:r>
        <w:rPr>
          <w:b/>
          <w:bCs/>
          <w:szCs w:val="24"/>
          <w:u w:val="single"/>
        </w:rPr>
        <w:t>江苏省水利建设工程有限公司</w:t>
      </w:r>
      <w:r>
        <w:rPr>
          <w:b/>
          <w:bCs/>
          <w:szCs w:val="24"/>
        </w:rPr>
        <w:t>：</w:t>
      </w:r>
    </w:p>
    <w:p>
      <w:pPr>
        <w:topLinePunct/>
        <w:adjustRightInd w:val="0"/>
        <w:snapToGrid w:val="0"/>
        <w:spacing w:line="360" w:lineRule="auto"/>
        <w:ind w:firstLine="480"/>
        <w:rPr>
          <w:szCs w:val="24"/>
        </w:rPr>
      </w:pPr>
      <w:r>
        <w:rPr>
          <w:szCs w:val="24"/>
        </w:rPr>
        <w:t>本人</w:t>
      </w:r>
      <w:r>
        <w:rPr>
          <w:szCs w:val="24"/>
          <w:u w:val="single"/>
        </w:rPr>
        <w:t>（姓名）</w:t>
      </w:r>
      <w:r>
        <w:rPr>
          <w:szCs w:val="24"/>
        </w:rPr>
        <w:t>，系</w:t>
      </w:r>
      <w:r>
        <w:rPr>
          <w:szCs w:val="24"/>
          <w:u w:val="single"/>
        </w:rPr>
        <w:t>（投标人单位名称）</w:t>
      </w:r>
      <w:r>
        <w:rPr>
          <w:szCs w:val="24"/>
        </w:rPr>
        <w:t>的法定代表人，现委托</w:t>
      </w:r>
      <w:r>
        <w:rPr>
          <w:szCs w:val="24"/>
          <w:u w:val="single"/>
        </w:rPr>
        <w:t xml:space="preserve">        （姓名）</w:t>
      </w:r>
      <w:r>
        <w:rPr>
          <w:rFonts w:hint="eastAsia"/>
          <w:szCs w:val="24"/>
        </w:rPr>
        <w:t>（</w:t>
      </w:r>
      <w:r>
        <w:rPr>
          <w:rFonts w:hint="eastAsia"/>
          <w:sz w:val="22"/>
          <w:szCs w:val="22"/>
        </w:rPr>
        <w:t xml:space="preserve">身份证号：   </w:t>
      </w:r>
      <w:r>
        <w:rPr>
          <w:rFonts w:hint="eastAsia"/>
          <w:szCs w:val="24"/>
        </w:rPr>
        <w:t>）</w:t>
      </w:r>
      <w:r>
        <w:rPr>
          <w:szCs w:val="24"/>
        </w:rPr>
        <w:t>为投标人的委托代理人，授权其代表投标人签署、澄清、说明、补正、递交、撤回、修改</w:t>
      </w:r>
      <w:r>
        <w:rPr>
          <w:rFonts w:hint="eastAsia" w:ascii="宋体" w:hAnsi="宋体" w:cs="宋体-18030"/>
          <w:b/>
          <w:bCs/>
          <w:color w:val="000000"/>
          <w:szCs w:val="24"/>
          <w:u w:val="single"/>
        </w:rPr>
        <w:t>淮河入海水道二期工程盐城市境内2024年度河道工程施工1标（桩号126+600～130+000）</w:t>
      </w:r>
      <w:r>
        <w:rPr>
          <w:rFonts w:hint="eastAsia"/>
          <w:szCs w:val="24"/>
          <w:lang w:val="en-US" w:eastAsia="zh-CN"/>
        </w:rPr>
        <w:t>旧</w:t>
      </w:r>
      <w:r>
        <w:rPr>
          <w:rFonts w:hint="eastAsia"/>
          <w:szCs w:val="24"/>
        </w:rPr>
        <w:t>钢管采购</w:t>
      </w:r>
      <w:r>
        <w:rPr>
          <w:szCs w:val="24"/>
        </w:rPr>
        <w:t>投标文件和处理投标过程中的事宜。</w:t>
      </w:r>
    </w:p>
    <w:p>
      <w:pPr>
        <w:topLinePunct/>
        <w:adjustRightInd w:val="0"/>
        <w:snapToGrid w:val="0"/>
        <w:spacing w:line="360" w:lineRule="auto"/>
        <w:ind w:firstLine="480"/>
        <w:rPr>
          <w:szCs w:val="24"/>
        </w:rPr>
      </w:pPr>
      <w:r>
        <w:rPr>
          <w:szCs w:val="24"/>
        </w:rPr>
        <w:t>委托代理人的委托权限还包括</w:t>
      </w:r>
      <w:r>
        <w:rPr>
          <w:rFonts w:hint="eastAsia"/>
          <w:szCs w:val="24"/>
        </w:rPr>
        <w:t>：</w:t>
      </w:r>
      <w:r>
        <w:rPr>
          <w:szCs w:val="24"/>
        </w:rPr>
        <w:t>参与谈判、签署文件、协议及合同。</w:t>
      </w:r>
    </w:p>
    <w:p>
      <w:pPr>
        <w:topLinePunct/>
        <w:adjustRightInd w:val="0"/>
        <w:snapToGrid w:val="0"/>
        <w:spacing w:line="360" w:lineRule="auto"/>
        <w:ind w:firstLine="480"/>
        <w:rPr>
          <w:szCs w:val="24"/>
        </w:rPr>
      </w:pPr>
      <w:r>
        <w:rPr>
          <w:szCs w:val="24"/>
        </w:rPr>
        <w:t>该委托代理人所签署的上述文件及办理的上述投标事宜，投标人均予承认，其法律后果均由投标人承担。</w:t>
      </w:r>
    </w:p>
    <w:p>
      <w:pPr>
        <w:pStyle w:val="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   天。</w:t>
      </w:r>
    </w:p>
    <w:p>
      <w:pPr>
        <w:pStyle w:val="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pPr>
        <w:pStyle w:val="4"/>
        <w:ind w:firstLine="480"/>
      </w:pPr>
    </w:p>
    <w:p>
      <w:pPr>
        <w:tabs>
          <w:tab w:val="left" w:pos="5280"/>
        </w:tabs>
        <w:adjustRightInd w:val="0"/>
        <w:snapToGrid w:val="0"/>
        <w:spacing w:line="480" w:lineRule="auto"/>
        <w:ind w:firstLine="480"/>
        <w:rPr>
          <w:szCs w:val="24"/>
        </w:rPr>
      </w:pPr>
      <w:r>
        <w:rPr>
          <w:szCs w:val="24"/>
        </w:rPr>
        <w:t>委托代理人（签字）：</w:t>
      </w:r>
      <w:r>
        <w:rPr>
          <w:rFonts w:hint="eastAsia"/>
          <w:szCs w:val="24"/>
        </w:rPr>
        <w:tab/>
      </w:r>
      <w:r>
        <w:rPr>
          <w:szCs w:val="24"/>
        </w:rPr>
        <w:t>投标人：（盖章）</w:t>
      </w:r>
    </w:p>
    <w:p>
      <w:pPr>
        <w:tabs>
          <w:tab w:val="left" w:pos="5280"/>
        </w:tabs>
        <w:adjustRightInd w:val="0"/>
        <w:snapToGrid w:val="0"/>
        <w:spacing w:line="480" w:lineRule="auto"/>
        <w:ind w:firstLine="480"/>
        <w:rPr>
          <w:szCs w:val="24"/>
        </w:rPr>
      </w:pPr>
      <w:r>
        <w:rPr>
          <w:szCs w:val="24"/>
        </w:rPr>
        <w:t>日期：</w:t>
      </w:r>
      <w:r>
        <w:rPr>
          <w:rFonts w:hint="eastAsia"/>
          <w:szCs w:val="24"/>
        </w:rPr>
        <w:tab/>
      </w:r>
      <w:r>
        <w:rPr>
          <w:szCs w:val="24"/>
        </w:rPr>
        <w:t>日期：</w:t>
      </w:r>
    </w:p>
    <w:p>
      <w:pPr>
        <w:tabs>
          <w:tab w:val="left" w:pos="5280"/>
        </w:tabs>
        <w:adjustRightInd w:val="0"/>
        <w:snapToGrid w:val="0"/>
        <w:spacing w:line="480" w:lineRule="auto"/>
        <w:ind w:firstLine="480"/>
        <w:rPr>
          <w:szCs w:val="24"/>
        </w:rPr>
      </w:pPr>
      <w:r>
        <w:rPr>
          <w:szCs w:val="24"/>
        </w:rPr>
        <w:t>法定代表人：（签字）</w:t>
      </w:r>
      <w:r>
        <w:rPr>
          <w:rFonts w:hint="eastAsia"/>
          <w:szCs w:val="24"/>
        </w:rPr>
        <w:tab/>
      </w:r>
      <w:r>
        <w:rPr>
          <w:szCs w:val="24"/>
        </w:rPr>
        <w:t>联系电话：</w:t>
      </w:r>
    </w:p>
    <w:p>
      <w:pPr>
        <w:pStyle w:val="4"/>
        <w:ind w:firstLine="480"/>
      </w:pPr>
    </w:p>
    <w:p>
      <w:pPr>
        <w:tabs>
          <w:tab w:val="left" w:pos="630"/>
          <w:tab w:val="left" w:pos="5280"/>
        </w:tabs>
        <w:adjustRightInd w:val="0"/>
        <w:snapToGrid w:val="0"/>
        <w:spacing w:line="480" w:lineRule="auto"/>
        <w:ind w:firstLine="480"/>
        <w:rPr>
          <w:szCs w:val="24"/>
        </w:rPr>
      </w:pPr>
      <w:r>
        <w:rPr>
          <w:rFonts w:hint="eastAsia"/>
          <w:szCs w:val="24"/>
        </w:rPr>
        <w:t>委</w:t>
      </w:r>
      <w:r>
        <w:rPr>
          <w:szCs w:val="24"/>
        </w:rPr>
        <w:t>托代理人：（签字）</w:t>
      </w:r>
      <w:r>
        <w:rPr>
          <w:rFonts w:hint="eastAsia"/>
          <w:szCs w:val="24"/>
        </w:rPr>
        <w:tab/>
      </w:r>
      <w:r>
        <w:rPr>
          <w:szCs w:val="24"/>
        </w:rPr>
        <w:t>联系电话：</w:t>
      </w:r>
    </w:p>
    <w:p>
      <w:pPr>
        <w:adjustRightInd w:val="0"/>
        <w:snapToGrid w:val="0"/>
        <w:spacing w:line="360" w:lineRule="auto"/>
        <w:ind w:firstLine="480"/>
        <w:rPr>
          <w:szCs w:val="24"/>
        </w:rPr>
      </w:pPr>
      <w:r>
        <w:rPr>
          <w:szCs w:val="24"/>
        </w:rPr>
        <w:t>附：委托代理人身份证复印件</w:t>
      </w:r>
    </w:p>
    <w:p>
      <w:pPr>
        <w:adjustRightInd w:val="0"/>
        <w:snapToGrid w:val="0"/>
        <w:spacing w:line="240" w:lineRule="auto"/>
        <w:ind w:firstLine="360"/>
        <w:rPr>
          <w:sz w:val="18"/>
          <w:szCs w:val="18"/>
        </w:rPr>
      </w:pPr>
    </w:p>
    <w:p>
      <w:pPr>
        <w:pStyle w:val="4"/>
        <w:ind w:firstLine="360"/>
        <w:rPr>
          <w:rFonts w:ascii="Times New Roman" w:hAnsi="Times New Roman"/>
          <w:sz w:val="18"/>
          <w:szCs w:val="18"/>
        </w:rPr>
      </w:pPr>
    </w:p>
    <w:p>
      <w:pPr>
        <w:ind w:firstLine="360"/>
        <w:rPr>
          <w:sz w:val="18"/>
          <w:szCs w:val="18"/>
        </w:rPr>
      </w:pPr>
    </w:p>
    <w:p>
      <w:pPr>
        <w:pStyle w:val="4"/>
        <w:ind w:firstLine="360"/>
        <w:rPr>
          <w:rFonts w:ascii="Times New Roman" w:hAnsi="Times New Roman"/>
          <w:sz w:val="18"/>
          <w:szCs w:val="18"/>
        </w:rPr>
      </w:pPr>
    </w:p>
    <w:p>
      <w:pPr>
        <w:ind w:firstLine="360"/>
        <w:rPr>
          <w:sz w:val="18"/>
          <w:szCs w:val="18"/>
        </w:rPr>
      </w:pPr>
    </w:p>
    <w:p>
      <w:pPr>
        <w:pStyle w:val="4"/>
        <w:ind w:firstLine="480"/>
      </w:pPr>
    </w:p>
    <w:p>
      <w:pPr>
        <w:ind w:firstLine="361"/>
        <w:rPr>
          <w:b/>
          <w:sz w:val="18"/>
          <w:szCs w:val="18"/>
        </w:rPr>
      </w:pPr>
      <w:r>
        <w:rPr>
          <w:b/>
          <w:sz w:val="18"/>
          <w:szCs w:val="18"/>
        </w:rPr>
        <w:br w:type="page"/>
      </w:r>
    </w:p>
    <w:p>
      <w:pPr>
        <w:spacing w:line="240" w:lineRule="auto"/>
        <w:ind w:firstLine="361"/>
        <w:rPr>
          <w:b/>
          <w:sz w:val="24"/>
          <w:szCs w:val="24"/>
        </w:rPr>
      </w:pPr>
      <w:r>
        <w:rPr>
          <w:b/>
          <w:sz w:val="24"/>
          <w:szCs w:val="24"/>
        </w:rPr>
        <w:t>附件6、投标单位资信证明资料</w:t>
      </w:r>
    </w:p>
    <w:p>
      <w:pPr>
        <w:spacing w:line="240" w:lineRule="auto"/>
        <w:ind w:firstLine="361"/>
        <w:rPr>
          <w:b/>
          <w:sz w:val="24"/>
          <w:szCs w:val="24"/>
        </w:rPr>
      </w:pPr>
    </w:p>
    <w:p>
      <w:pPr>
        <w:pStyle w:val="4"/>
        <w:ind w:firstLine="480"/>
        <w:rPr>
          <w:sz w:val="24"/>
          <w:szCs w:val="24"/>
        </w:rPr>
      </w:pPr>
    </w:p>
    <w:p>
      <w:pPr>
        <w:spacing w:line="240" w:lineRule="auto"/>
        <w:ind w:firstLine="361"/>
        <w:rPr>
          <w:b/>
          <w:sz w:val="24"/>
          <w:szCs w:val="24"/>
        </w:rPr>
      </w:pPr>
      <w:r>
        <w:rPr>
          <w:b/>
          <w:sz w:val="24"/>
          <w:szCs w:val="24"/>
        </w:rPr>
        <w:t>附件7</w:t>
      </w:r>
      <w:r>
        <w:rPr>
          <w:b/>
          <w:sz w:val="24"/>
          <w:szCs w:val="24"/>
          <w:lang w:eastAsia="zh-Hans"/>
        </w:rPr>
        <w:t>、</w:t>
      </w:r>
      <w:r>
        <w:rPr>
          <w:b/>
          <w:sz w:val="24"/>
          <w:szCs w:val="24"/>
        </w:rPr>
        <w:t>资质证明文件</w:t>
      </w:r>
    </w:p>
    <w:p>
      <w:pPr>
        <w:pStyle w:val="4"/>
        <w:ind w:firstLine="361"/>
        <w:rPr>
          <w:rFonts w:ascii="Times New Roman" w:hAnsi="Times New Roman" w:cs="Times New Roman"/>
          <w:b/>
          <w:sz w:val="24"/>
          <w:szCs w:val="24"/>
          <w:lang w:eastAsia="zh-Hans"/>
        </w:rPr>
      </w:pPr>
    </w:p>
    <w:p>
      <w:pPr>
        <w:ind w:firstLine="480"/>
        <w:rPr>
          <w:sz w:val="24"/>
          <w:szCs w:val="24"/>
        </w:rPr>
      </w:pPr>
    </w:p>
    <w:p>
      <w:pPr>
        <w:spacing w:line="240" w:lineRule="auto"/>
        <w:ind w:firstLine="361"/>
        <w:rPr>
          <w:b/>
          <w:sz w:val="24"/>
          <w:szCs w:val="24"/>
        </w:rPr>
      </w:pPr>
      <w:r>
        <w:rPr>
          <w:b/>
          <w:sz w:val="24"/>
          <w:szCs w:val="24"/>
        </w:rPr>
        <w:t>附件</w:t>
      </w:r>
      <w:r>
        <w:rPr>
          <w:rFonts w:hint="eastAsia"/>
          <w:b/>
          <w:sz w:val="24"/>
          <w:szCs w:val="24"/>
        </w:rPr>
        <w:t>8</w:t>
      </w:r>
      <w:r>
        <w:rPr>
          <w:b/>
          <w:sz w:val="24"/>
          <w:szCs w:val="24"/>
        </w:rPr>
        <w:t>、投标保证金（汇款凭证）</w:t>
      </w:r>
    </w:p>
    <w:p>
      <w:pPr>
        <w:pStyle w:val="4"/>
        <w:spacing w:line="240" w:lineRule="auto"/>
        <w:ind w:firstLine="0" w:firstLineChars="0"/>
        <w:rPr>
          <w:sz w:val="24"/>
          <w:szCs w:val="24"/>
        </w:rPr>
      </w:pPr>
    </w:p>
    <w:p>
      <w:pPr>
        <w:ind w:firstLine="480"/>
        <w:rPr>
          <w:sz w:val="24"/>
          <w:szCs w:val="24"/>
        </w:rPr>
      </w:pPr>
    </w:p>
    <w:p>
      <w:pPr>
        <w:rPr>
          <w:rFonts w:hint="eastAsia"/>
          <w:b/>
          <w:kern w:val="2"/>
          <w:sz w:val="20"/>
          <w:szCs w:val="20"/>
        </w:rPr>
      </w:pPr>
      <w:r>
        <w:rPr>
          <w:rFonts w:hint="eastAsia"/>
          <w:b/>
          <w:kern w:val="2"/>
          <w:sz w:val="20"/>
          <w:szCs w:val="20"/>
        </w:rPr>
        <w:br w:type="page"/>
      </w:r>
    </w:p>
    <w:p>
      <w:pPr>
        <w:keepNext w:val="0"/>
        <w:keepLines w:val="0"/>
        <w:pageBreakBefore w:val="0"/>
        <w:widowControl w:val="0"/>
        <w:tabs>
          <w:tab w:val="left" w:pos="615"/>
          <w:tab w:val="center" w:pos="4819"/>
        </w:tabs>
        <w:kinsoku/>
        <w:wordWrap/>
        <w:overflowPunct/>
        <w:topLinePunct w:val="0"/>
        <w:autoSpaceDE/>
        <w:autoSpaceDN/>
        <w:bidi w:val="0"/>
        <w:adjustRightInd/>
        <w:snapToGrid/>
        <w:spacing w:line="240" w:lineRule="auto"/>
        <w:ind w:firstLine="0" w:firstLineChars="0"/>
        <w:jc w:val="center"/>
        <w:textAlignment w:val="auto"/>
        <w:rPr>
          <w:b/>
          <w:kern w:val="2"/>
          <w:sz w:val="20"/>
          <w:szCs w:val="20"/>
        </w:rPr>
      </w:pPr>
      <w:r>
        <w:rPr>
          <w:rFonts w:hint="eastAsia"/>
          <w:b/>
          <w:kern w:val="2"/>
          <w:sz w:val="20"/>
          <w:szCs w:val="20"/>
        </w:rPr>
        <w:t>第</w:t>
      </w:r>
      <w:r>
        <w:rPr>
          <w:rFonts w:hint="eastAsia"/>
          <w:b/>
          <w:kern w:val="2"/>
          <w:sz w:val="20"/>
          <w:szCs w:val="20"/>
          <w:lang w:val="en-US" w:eastAsia="zh-CN"/>
        </w:rPr>
        <w:t>三</w:t>
      </w:r>
      <w:r>
        <w:rPr>
          <w:rFonts w:hint="eastAsia"/>
          <w:b/>
          <w:kern w:val="2"/>
          <w:sz w:val="20"/>
          <w:szCs w:val="20"/>
        </w:rPr>
        <w:t>章 钢管采购合同格式</w:t>
      </w:r>
    </w:p>
    <w:p>
      <w:pPr>
        <w:ind w:firstLine="456"/>
        <w:rPr>
          <w:rFonts w:hint="eastAsia" w:ascii="宋体" w:hAnsi="宋体" w:cs="宋体"/>
          <w:color w:val="000000"/>
          <w:spacing w:val="-6"/>
        </w:rPr>
      </w:pPr>
    </w:p>
    <w:bookmarkEnd w:id="0"/>
    <w:bookmarkEnd w:id="1"/>
    <w:bookmarkEnd w:id="2"/>
    <w:p>
      <w:pPr>
        <w:shd w:val="clear" w:color="auto" w:fill="FFFFFF"/>
        <w:ind w:firstLine="3520" w:firstLineChars="800"/>
        <w:jc w:val="both"/>
        <w:rPr>
          <w:b/>
          <w:color w:val="000000"/>
          <w:sz w:val="32"/>
          <w:szCs w:val="32"/>
        </w:rPr>
      </w:pPr>
      <w:r>
        <w:rPr>
          <w:rFonts w:hint="eastAsia"/>
          <w:b/>
          <w:color w:val="000000"/>
          <w:sz w:val="44"/>
          <w:szCs w:val="44"/>
          <w:lang w:val="en-US" w:eastAsia="zh-CN"/>
        </w:rPr>
        <w:t>旧</w:t>
      </w:r>
      <w:r>
        <w:rPr>
          <w:rFonts w:hint="eastAsia"/>
          <w:b/>
          <w:color w:val="000000"/>
          <w:sz w:val="44"/>
          <w:szCs w:val="44"/>
        </w:rPr>
        <w:t>钢管采购合同</w:t>
      </w:r>
    </w:p>
    <w:p>
      <w:pPr>
        <w:snapToGrid w:val="0"/>
        <w:spacing w:before="240" w:line="360" w:lineRule="auto"/>
        <w:ind w:firstLine="420"/>
        <w:jc w:val="center"/>
        <w:rPr>
          <w:rFonts w:hint="eastAsia" w:ascii="宋体" w:hAnsi="宋体"/>
          <w:bCs/>
          <w:color w:val="000000"/>
          <w:sz w:val="21"/>
          <w:szCs w:val="21"/>
          <w:u w:val="single"/>
        </w:rPr>
      </w:pPr>
      <w:r>
        <w:rPr>
          <w:rFonts w:hint="eastAsia" w:ascii="宋体" w:hAnsi="宋体"/>
          <w:bCs/>
          <w:color w:val="000000"/>
          <w:sz w:val="21"/>
          <w:szCs w:val="21"/>
        </w:rPr>
        <w:t xml:space="preserve">                                                   合同编号</w:t>
      </w:r>
      <w:r>
        <w:rPr>
          <w:rFonts w:hint="eastAsia" w:ascii="宋体" w:hAnsi="宋体"/>
          <w:b/>
          <w:bCs/>
          <w:color w:val="000000"/>
          <w:sz w:val="21"/>
          <w:szCs w:val="21"/>
        </w:rPr>
        <w:t>：</w:t>
      </w:r>
    </w:p>
    <w:p>
      <w:pPr>
        <w:keepNext w:val="0"/>
        <w:keepLines w:val="0"/>
        <w:pageBreakBefore w:val="0"/>
        <w:shd w:val="clear" w:color="auto" w:fill="FFFFFF"/>
        <w:kinsoku/>
        <w:wordWrap/>
        <w:overflowPunct/>
        <w:topLinePunct w:val="0"/>
        <w:autoSpaceDE/>
        <w:autoSpaceDN/>
        <w:bidi w:val="0"/>
        <w:adjustRightInd/>
        <w:snapToGrid/>
        <w:spacing w:line="440" w:lineRule="exact"/>
        <w:ind w:left="480" w:hanging="480" w:hangingChars="200"/>
        <w:textAlignment w:val="auto"/>
        <w:rPr>
          <w:color w:val="000000"/>
          <w:szCs w:val="21"/>
        </w:rPr>
      </w:pPr>
      <w:r>
        <w:rPr>
          <w:rFonts w:hint="eastAsia"/>
          <w:color w:val="000000"/>
          <w:szCs w:val="21"/>
        </w:rPr>
        <w:t>买方：</w:t>
      </w:r>
      <w:r>
        <w:rPr>
          <w:rFonts w:hint="eastAsia"/>
          <w:color w:val="000000"/>
          <w:szCs w:val="21"/>
          <w:u w:val="single"/>
        </w:rPr>
        <w:t xml:space="preserve">江苏省水利建设工程有限公司淮河入海水道二期工程盐城市境内2024年度河道工程施工1标（桩号126+600～130+000）项目经理部 </w:t>
      </w:r>
      <w:r>
        <w:rPr>
          <w:rFonts w:hint="eastAsia"/>
          <w:color w:val="000000"/>
          <w:szCs w:val="21"/>
        </w:rPr>
        <w:t xml:space="preserve">                   （以下简称甲方）</w:t>
      </w:r>
    </w:p>
    <w:p>
      <w:pPr>
        <w:keepNext w:val="0"/>
        <w:keepLines w:val="0"/>
        <w:pageBreakBefore w:val="0"/>
        <w:shd w:val="clear" w:color="auto" w:fill="FFFFFF"/>
        <w:kinsoku/>
        <w:wordWrap/>
        <w:overflowPunct/>
        <w:topLinePunct w:val="0"/>
        <w:autoSpaceDE/>
        <w:autoSpaceDN/>
        <w:bidi w:val="0"/>
        <w:adjustRightInd/>
        <w:snapToGrid/>
        <w:spacing w:line="440" w:lineRule="exact"/>
        <w:ind w:firstLine="0" w:firstLineChars="0"/>
        <w:textAlignment w:val="auto"/>
        <w:rPr>
          <w:color w:val="000000"/>
        </w:rPr>
      </w:pPr>
      <w:r>
        <w:rPr>
          <w:rFonts w:hint="eastAsia"/>
          <w:color w:val="000000"/>
          <w:szCs w:val="21"/>
        </w:rPr>
        <w:t xml:space="preserve">卖方：                                                           </w:t>
      </w:r>
      <w:r>
        <w:rPr>
          <w:rFonts w:hint="eastAsia"/>
          <w:color w:val="000000"/>
        </w:rPr>
        <w:t>（以下简称乙方）</w:t>
      </w:r>
    </w:p>
    <w:p>
      <w:pPr>
        <w:keepNext w:val="0"/>
        <w:keepLines w:val="0"/>
        <w:pageBreakBefore w:val="0"/>
        <w:shd w:val="clear" w:color="auto" w:fill="FFFFFF"/>
        <w:kinsoku/>
        <w:wordWrap/>
        <w:overflowPunct/>
        <w:topLinePunct w:val="0"/>
        <w:autoSpaceDE/>
        <w:autoSpaceDN/>
        <w:bidi w:val="0"/>
        <w:adjustRightInd/>
        <w:snapToGrid/>
        <w:spacing w:line="440" w:lineRule="exact"/>
        <w:ind w:firstLine="480"/>
        <w:textAlignment w:val="auto"/>
        <w:rPr>
          <w:color w:val="000000"/>
          <w:szCs w:val="21"/>
        </w:rPr>
      </w:pPr>
      <w:r>
        <w:rPr>
          <w:rFonts w:hint="eastAsia"/>
          <w:color w:val="000000"/>
          <w:szCs w:val="21"/>
        </w:rPr>
        <w:t>甲乙双方在平等、自愿、公平和诚实信用的基础上，根据《中华人民共和国民法典》及有关法律法规，就甲方向乙方采购钢管一事，达成本协议，供双方共同遵守。</w:t>
      </w:r>
    </w:p>
    <w:p>
      <w:pPr>
        <w:keepNext w:val="0"/>
        <w:keepLines w:val="0"/>
        <w:pageBreakBefore w:val="0"/>
        <w:shd w:val="clear" w:color="auto" w:fill="FFFFFF"/>
        <w:kinsoku/>
        <w:wordWrap/>
        <w:overflowPunct/>
        <w:topLinePunct w:val="0"/>
        <w:autoSpaceDE/>
        <w:autoSpaceDN/>
        <w:bidi w:val="0"/>
        <w:adjustRightInd/>
        <w:snapToGrid/>
        <w:spacing w:line="440" w:lineRule="exact"/>
        <w:ind w:firstLine="480"/>
        <w:textAlignment w:val="auto"/>
        <w:rPr>
          <w:bCs/>
          <w:color w:val="000000"/>
          <w:szCs w:val="21"/>
        </w:rPr>
      </w:pPr>
      <w:r>
        <w:rPr>
          <w:rFonts w:hint="eastAsia"/>
          <w:bCs/>
          <w:color w:val="000000"/>
          <w:szCs w:val="21"/>
        </w:rPr>
        <w:t>一、钢管供应工程概况：</w:t>
      </w:r>
    </w:p>
    <w:p>
      <w:pPr>
        <w:pStyle w:val="22"/>
        <w:keepNext w:val="0"/>
        <w:keepLines w:val="0"/>
        <w:pageBreakBefore w:val="0"/>
        <w:shd w:val="clear" w:color="auto" w:fill="FFFFFF"/>
        <w:kinsoku/>
        <w:wordWrap/>
        <w:overflowPunct/>
        <w:topLinePunct w:val="0"/>
        <w:autoSpaceDE/>
        <w:autoSpaceDN/>
        <w:bidi w:val="0"/>
        <w:adjustRightInd/>
        <w:snapToGrid/>
        <w:spacing w:line="440" w:lineRule="exact"/>
        <w:ind w:firstLineChars="0"/>
        <w:textAlignment w:val="auto"/>
        <w:rPr>
          <w:color w:val="000000"/>
          <w:kern w:val="0"/>
          <w:sz w:val="24"/>
          <w:szCs w:val="21"/>
        </w:rPr>
      </w:pPr>
      <w:r>
        <w:rPr>
          <w:rFonts w:hint="eastAsia"/>
          <w:color w:val="000000"/>
          <w:kern w:val="0"/>
          <w:sz w:val="24"/>
          <w:szCs w:val="21"/>
        </w:rPr>
        <w:t>1、工程名称：</w:t>
      </w:r>
      <w:r>
        <w:rPr>
          <w:rFonts w:hint="eastAsia"/>
          <w:b/>
          <w:bCs/>
          <w:color w:val="000000"/>
          <w:kern w:val="0"/>
          <w:sz w:val="24"/>
          <w:szCs w:val="21"/>
          <w:u w:val="single"/>
        </w:rPr>
        <w:t>淮河入海水道二期工程盐城市境内2024年度河道工程施工1标（桩号126+600～130+000）项目</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420" w:firstLineChars="0"/>
        <w:jc w:val="both"/>
        <w:textAlignment w:val="auto"/>
        <w:rPr>
          <w:rFonts w:hint="eastAsia" w:ascii="宋体" w:hAnsi="宋体"/>
          <w:color w:val="000000"/>
          <w:kern w:val="2"/>
          <w:sz w:val="21"/>
          <w:szCs w:val="21"/>
        </w:rPr>
      </w:pPr>
      <w:r>
        <w:rPr>
          <w:rFonts w:hint="eastAsia"/>
          <w:color w:val="000000"/>
          <w:szCs w:val="21"/>
        </w:rPr>
        <w:t>2、供货期限：预计在</w:t>
      </w:r>
      <w:r>
        <w:rPr>
          <w:rFonts w:hint="eastAsia"/>
          <w:color w:val="0000FF"/>
          <w:szCs w:val="21"/>
        </w:rPr>
        <w:t>2025年</w:t>
      </w:r>
      <w:r>
        <w:rPr>
          <w:rFonts w:hint="eastAsia"/>
          <w:color w:val="0000FF"/>
          <w:szCs w:val="21"/>
          <w:lang w:val="en-US" w:eastAsia="zh-CN"/>
        </w:rPr>
        <w:t>4</w:t>
      </w:r>
      <w:r>
        <w:rPr>
          <w:rFonts w:hint="eastAsia"/>
          <w:color w:val="0000FF"/>
          <w:szCs w:val="21"/>
        </w:rPr>
        <w:t>月</w:t>
      </w:r>
      <w:r>
        <w:rPr>
          <w:rFonts w:hint="eastAsia"/>
          <w:color w:val="0000FF"/>
          <w:szCs w:val="21"/>
          <w:lang w:val="en-US" w:eastAsia="zh-CN"/>
        </w:rPr>
        <w:t>3</w:t>
      </w:r>
      <w:r>
        <w:rPr>
          <w:rFonts w:hint="eastAsia"/>
          <w:color w:val="0000FF"/>
          <w:szCs w:val="21"/>
        </w:rPr>
        <w:t>日至2025年</w:t>
      </w:r>
      <w:r>
        <w:rPr>
          <w:rFonts w:hint="eastAsia"/>
          <w:color w:val="0000FF"/>
          <w:szCs w:val="21"/>
          <w:lang w:val="en-US" w:eastAsia="zh-CN"/>
        </w:rPr>
        <w:t>4</w:t>
      </w:r>
      <w:r>
        <w:rPr>
          <w:rFonts w:hint="eastAsia"/>
          <w:color w:val="0000FF"/>
          <w:szCs w:val="21"/>
        </w:rPr>
        <w:t>月</w:t>
      </w:r>
      <w:r>
        <w:rPr>
          <w:rFonts w:hint="eastAsia"/>
          <w:color w:val="0000FF"/>
          <w:szCs w:val="21"/>
          <w:lang w:val="en-US" w:eastAsia="zh-CN"/>
        </w:rPr>
        <w:t>10</w:t>
      </w:r>
      <w:r>
        <w:rPr>
          <w:rFonts w:hint="eastAsia"/>
          <w:szCs w:val="21"/>
        </w:rPr>
        <w:t>日</w:t>
      </w:r>
      <w:r>
        <w:rPr>
          <w:rFonts w:hint="eastAsia"/>
          <w:szCs w:val="21"/>
          <w:lang w:val="en-US" w:eastAsia="zh-CN"/>
        </w:rPr>
        <w:t>完成</w:t>
      </w:r>
      <w:r>
        <w:rPr>
          <w:rFonts w:hint="eastAsia"/>
          <w:color w:val="000000"/>
          <w:szCs w:val="21"/>
        </w:rPr>
        <w:t>供应，具体供货开始和结束期限以项目实际需求为准。</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420" w:firstLineChars="0"/>
        <w:jc w:val="both"/>
        <w:textAlignment w:val="auto"/>
        <w:rPr>
          <w:rFonts w:hint="eastAsia" w:ascii="宋体" w:hAnsi="宋体"/>
          <w:color w:val="000000"/>
          <w:kern w:val="2"/>
          <w:sz w:val="21"/>
          <w:szCs w:val="21"/>
        </w:rPr>
      </w:pPr>
      <w:r>
        <w:rPr>
          <w:rFonts w:hint="eastAsia"/>
          <w:color w:val="000000"/>
          <w:szCs w:val="21"/>
        </w:rPr>
        <w:t>3、供货地点：淮河入海水道二期工程盐城市境内2024年度河道工程施工1标（桩号126+600～130+000）施工现场</w:t>
      </w:r>
    </w:p>
    <w:p>
      <w:pPr>
        <w:pStyle w:val="22"/>
        <w:keepNext w:val="0"/>
        <w:keepLines w:val="0"/>
        <w:pageBreakBefore w:val="0"/>
        <w:shd w:val="clear" w:color="auto" w:fill="FFFFFF"/>
        <w:kinsoku/>
        <w:wordWrap/>
        <w:overflowPunct/>
        <w:topLinePunct w:val="0"/>
        <w:autoSpaceDE/>
        <w:autoSpaceDN/>
        <w:bidi w:val="0"/>
        <w:adjustRightInd/>
        <w:snapToGrid/>
        <w:spacing w:line="440" w:lineRule="exact"/>
        <w:ind w:left="420" w:firstLine="0" w:firstLineChars="0"/>
        <w:textAlignment w:val="auto"/>
        <w:rPr>
          <w:bCs/>
          <w:color w:val="000000"/>
          <w:kern w:val="0"/>
          <w:sz w:val="24"/>
          <w:szCs w:val="21"/>
        </w:rPr>
      </w:pPr>
      <w:r>
        <w:rPr>
          <w:rFonts w:hint="eastAsia"/>
          <w:bCs/>
          <w:color w:val="000000"/>
          <w:kern w:val="0"/>
          <w:sz w:val="24"/>
          <w:szCs w:val="21"/>
        </w:rPr>
        <w:t>二、钢管供应要求：</w:t>
      </w:r>
    </w:p>
    <w:p>
      <w:pPr>
        <w:keepNext w:val="0"/>
        <w:keepLines w:val="0"/>
        <w:pageBreakBefore w:val="0"/>
        <w:numPr>
          <w:ilvl w:val="0"/>
          <w:numId w:val="1"/>
        </w:numPr>
        <w:shd w:val="clear" w:color="auto" w:fill="FFFFFF"/>
        <w:kinsoku/>
        <w:wordWrap/>
        <w:overflowPunct/>
        <w:topLinePunct w:val="0"/>
        <w:autoSpaceDE/>
        <w:autoSpaceDN/>
        <w:bidi w:val="0"/>
        <w:adjustRightInd/>
        <w:snapToGrid/>
        <w:spacing w:line="440" w:lineRule="exact"/>
        <w:ind w:firstLine="480"/>
        <w:textAlignment w:val="auto"/>
        <w:rPr>
          <w:rFonts w:hint="eastAsia" w:ascii="宋体" w:hAnsi="宋体"/>
          <w:color w:val="000000"/>
          <w:szCs w:val="21"/>
        </w:rPr>
      </w:pPr>
      <w:r>
        <w:rPr>
          <w:rFonts w:hint="eastAsia" w:ascii="宋体" w:hAnsi="宋体"/>
          <w:color w:val="000000"/>
          <w:szCs w:val="21"/>
        </w:rPr>
        <w:t>钢管品牌不指定</w:t>
      </w:r>
      <w:r>
        <w:rPr>
          <w:rFonts w:hint="eastAsia" w:ascii="宋体" w:hAnsi="宋体"/>
          <w:color w:val="000000"/>
          <w:szCs w:val="21"/>
          <w:lang w:eastAsia="zh-CN"/>
        </w:rPr>
        <w:t>，</w:t>
      </w:r>
      <w:r>
        <w:rPr>
          <w:rFonts w:hint="eastAsia"/>
          <w:color w:val="000000"/>
          <w:szCs w:val="21"/>
        </w:rPr>
        <w:t>甲方向乙方采购的钢管具体品种、规格、厂家、产地、数量如下：</w:t>
      </w:r>
    </w:p>
    <w:tbl>
      <w:tblPr>
        <w:tblStyle w:val="11"/>
        <w:tblW w:w="9506" w:type="dxa"/>
        <w:jc w:val="center"/>
        <w:tblLayout w:type="fixed"/>
        <w:tblCellMar>
          <w:top w:w="0" w:type="dxa"/>
          <w:left w:w="23" w:type="dxa"/>
          <w:bottom w:w="0" w:type="dxa"/>
          <w:right w:w="23" w:type="dxa"/>
        </w:tblCellMar>
      </w:tblPr>
      <w:tblGrid>
        <w:gridCol w:w="1117"/>
        <w:gridCol w:w="771"/>
        <w:gridCol w:w="1682"/>
        <w:gridCol w:w="1125"/>
        <w:gridCol w:w="1328"/>
        <w:gridCol w:w="1469"/>
        <w:gridCol w:w="2014"/>
      </w:tblGrid>
      <w:tr>
        <w:tblPrEx>
          <w:tblCellMar>
            <w:top w:w="0" w:type="dxa"/>
            <w:left w:w="23" w:type="dxa"/>
            <w:bottom w:w="0" w:type="dxa"/>
            <w:right w:w="23" w:type="dxa"/>
          </w:tblCellMar>
        </w:tblPrEx>
        <w:trPr>
          <w:trHeight w:val="595" w:hRule="atLeast"/>
          <w:jc w:val="center"/>
        </w:trPr>
        <w:tc>
          <w:tcPr>
            <w:tcW w:w="1117" w:type="dxa"/>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center"/>
              <w:textAlignment w:val="center"/>
              <w:rPr>
                <w:rFonts w:hint="eastAsia" w:ascii="宋体" w:hAnsi="宋体"/>
                <w:szCs w:val="24"/>
              </w:rPr>
            </w:pPr>
            <w:r>
              <w:rPr>
                <w:rFonts w:ascii="宋体" w:hAnsi="宋体"/>
                <w:szCs w:val="24"/>
                <w:lang w:bidi="ar"/>
              </w:rPr>
              <w:t>品名</w:t>
            </w:r>
          </w:p>
        </w:tc>
        <w:tc>
          <w:tcPr>
            <w:tcW w:w="2453"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center"/>
              <w:textAlignment w:val="center"/>
              <w:rPr>
                <w:rFonts w:hint="eastAsia" w:ascii="宋体" w:hAnsi="宋体"/>
                <w:szCs w:val="24"/>
              </w:rPr>
            </w:pPr>
            <w:r>
              <w:rPr>
                <w:rFonts w:ascii="宋体" w:hAnsi="宋体"/>
                <w:szCs w:val="24"/>
                <w:lang w:bidi="ar"/>
              </w:rPr>
              <w:t>规格</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center"/>
              <w:textAlignment w:val="center"/>
              <w:rPr>
                <w:rFonts w:hint="eastAsia" w:ascii="宋体" w:hAnsi="宋体"/>
                <w:szCs w:val="24"/>
              </w:rPr>
            </w:pPr>
            <w:r>
              <w:rPr>
                <w:rFonts w:hint="eastAsia" w:ascii="宋体" w:hAnsi="宋体"/>
                <w:szCs w:val="24"/>
                <w:lang w:val="en-US" w:eastAsia="zh-CN" w:bidi="ar"/>
              </w:rPr>
              <w:t>计量</w:t>
            </w:r>
            <w:r>
              <w:rPr>
                <w:rFonts w:ascii="宋体" w:hAnsi="宋体"/>
                <w:szCs w:val="24"/>
                <w:lang w:bidi="ar"/>
              </w:rPr>
              <w:t>单位</w:t>
            </w:r>
          </w:p>
        </w:tc>
        <w:tc>
          <w:tcPr>
            <w:tcW w:w="1328" w:type="dxa"/>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center"/>
              <w:textAlignment w:val="center"/>
              <w:rPr>
                <w:rFonts w:hint="eastAsia" w:ascii="宋体" w:hAnsi="宋体"/>
                <w:szCs w:val="24"/>
              </w:rPr>
            </w:pPr>
            <w:r>
              <w:rPr>
                <w:rFonts w:ascii="宋体" w:hAnsi="宋体"/>
                <w:szCs w:val="24"/>
                <w:lang w:bidi="ar"/>
              </w:rPr>
              <w:t>暂定数量</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center"/>
              <w:textAlignment w:val="center"/>
              <w:rPr>
                <w:rFonts w:hint="eastAsia" w:ascii="宋体" w:hAnsi="宋体" w:eastAsia="宋体"/>
                <w:szCs w:val="24"/>
                <w:lang w:val="en-US" w:eastAsia="zh-CN"/>
              </w:rPr>
            </w:pPr>
            <w:r>
              <w:rPr>
                <w:rFonts w:hint="eastAsia" w:ascii="宋体" w:hAnsi="宋体"/>
                <w:szCs w:val="24"/>
                <w:lang w:val="en-US" w:eastAsia="zh-CN" w:bidi="ar"/>
              </w:rPr>
              <w:t>单价(</w:t>
            </w:r>
            <w:r>
              <w:rPr>
                <w:rFonts w:ascii="宋体" w:hAnsi="宋体"/>
                <w:szCs w:val="24"/>
                <w:lang w:bidi="ar"/>
              </w:rPr>
              <w:t>元/吨</w:t>
            </w:r>
            <w:r>
              <w:rPr>
                <w:rFonts w:hint="eastAsia" w:ascii="宋体" w:hAnsi="宋体"/>
                <w:szCs w:val="24"/>
                <w:lang w:val="en-US" w:eastAsia="zh-CN" w:bidi="ar"/>
              </w:rPr>
              <w:t>)</w:t>
            </w:r>
          </w:p>
        </w:tc>
        <w:tc>
          <w:tcPr>
            <w:tcW w:w="2014" w:type="dxa"/>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center"/>
              <w:textAlignment w:val="center"/>
              <w:rPr>
                <w:rFonts w:hint="default" w:ascii="宋体" w:hAnsi="宋体" w:eastAsia="宋体"/>
                <w:szCs w:val="24"/>
                <w:lang w:val="en-US" w:eastAsia="zh-CN"/>
              </w:rPr>
            </w:pPr>
            <w:r>
              <w:rPr>
                <w:rFonts w:hint="eastAsia" w:ascii="宋体" w:hAnsi="宋体"/>
                <w:szCs w:val="24"/>
                <w:lang w:val="en-US" w:eastAsia="zh-CN"/>
              </w:rPr>
              <w:t>复价（元）</w:t>
            </w:r>
          </w:p>
        </w:tc>
      </w:tr>
      <w:tr>
        <w:tblPrEx>
          <w:tblCellMar>
            <w:top w:w="0" w:type="dxa"/>
            <w:left w:w="23" w:type="dxa"/>
            <w:bottom w:w="0" w:type="dxa"/>
            <w:right w:w="23" w:type="dxa"/>
          </w:tblCellMar>
        </w:tblPrEx>
        <w:trPr>
          <w:trHeight w:val="510" w:hRule="atLeast"/>
          <w:jc w:val="center"/>
        </w:trPr>
        <w:tc>
          <w:tcPr>
            <w:tcW w:w="1117"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firstLine="0" w:firstLineChars="0"/>
              <w:jc w:val="center"/>
              <w:rPr>
                <w:color w:val="000000"/>
                <w:szCs w:val="24"/>
              </w:rPr>
            </w:pPr>
            <w:r>
              <w:rPr>
                <w:rFonts w:hint="eastAsia"/>
                <w:color w:val="000000"/>
                <w:szCs w:val="24"/>
                <w:lang w:val="en-US" w:eastAsia="zh-CN"/>
              </w:rPr>
              <w:t>旧</w:t>
            </w:r>
            <w:r>
              <w:rPr>
                <w:color w:val="000000"/>
                <w:szCs w:val="24"/>
              </w:rPr>
              <w:t>钢管</w:t>
            </w:r>
          </w:p>
        </w:tc>
        <w:tc>
          <w:tcPr>
            <w:tcW w:w="2453" w:type="dxa"/>
            <w:gridSpan w:val="2"/>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cs="Times New Roman"/>
                <w:color w:val="000000"/>
                <w:sz w:val="24"/>
                <w:szCs w:val="24"/>
              </w:rPr>
              <w:t>Q235，</w:t>
            </w:r>
            <w:r>
              <w:rPr>
                <w:rFonts w:hint="eastAsia"/>
                <w:color w:val="000000"/>
                <w:sz w:val="24"/>
                <w:szCs w:val="24"/>
              </w:rPr>
              <w:t>Ø 3</w:t>
            </w:r>
            <w:r>
              <w:rPr>
                <w:rFonts w:hint="eastAsia"/>
                <w:color w:val="000000"/>
                <w:sz w:val="24"/>
                <w:szCs w:val="24"/>
                <w:lang w:val="en-US" w:eastAsia="zh-CN"/>
              </w:rPr>
              <w:t>1</w:t>
            </w:r>
            <w:r>
              <w:rPr>
                <w:rFonts w:hint="eastAsia"/>
                <w:color w:val="000000"/>
                <w:sz w:val="24"/>
                <w:szCs w:val="24"/>
              </w:rPr>
              <w:t>5</w:t>
            </w:r>
            <w:r>
              <w:rPr>
                <w:rFonts w:hint="eastAsia" w:ascii="Times New Roman" w:hAnsi="Times New Roman" w:cs="Times New Roman"/>
                <w:color w:val="000000"/>
                <w:sz w:val="24"/>
                <w:szCs w:val="24"/>
              </w:rPr>
              <w:t>mm*10m，壁厚</w:t>
            </w:r>
            <w:r>
              <w:rPr>
                <w:rFonts w:hint="eastAsia" w:ascii="Times New Roman" w:hAnsi="Times New Roman" w:cs="Times New Roman"/>
                <w:color w:val="000000"/>
                <w:sz w:val="24"/>
                <w:szCs w:val="24"/>
                <w:lang w:val="en-US" w:eastAsia="zh-CN"/>
              </w:rPr>
              <w:t>6~</w:t>
            </w:r>
            <w:r>
              <w:rPr>
                <w:rFonts w:hint="eastAsia" w:ascii="Times New Roman" w:hAnsi="Times New Roman" w:cs="Times New Roman"/>
                <w:color w:val="000000"/>
                <w:sz w:val="24"/>
                <w:szCs w:val="24"/>
              </w:rPr>
              <w:t>8</w:t>
            </w:r>
            <w:r>
              <w:rPr>
                <w:rFonts w:hint="eastAsia" w:ascii="Times New Roman" w:hAnsi="Times New Roman" w:cs="Times New Roman"/>
                <w:color w:val="000000"/>
                <w:sz w:val="24"/>
                <w:szCs w:val="24"/>
                <w:lang w:val="en-US" w:eastAsia="zh-CN"/>
              </w:rPr>
              <w:t>mm</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ind w:firstLine="0" w:firstLineChars="0"/>
              <w:jc w:val="center"/>
              <w:rPr>
                <w:color w:val="000000"/>
                <w:szCs w:val="24"/>
              </w:rPr>
            </w:pPr>
            <w:r>
              <w:rPr>
                <w:color w:val="000000"/>
                <w:szCs w:val="24"/>
              </w:rPr>
              <w:t>t</w:t>
            </w:r>
          </w:p>
        </w:tc>
        <w:tc>
          <w:tcPr>
            <w:tcW w:w="132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default" w:eastAsia="宋体"/>
                <w:color w:val="000000"/>
                <w:szCs w:val="24"/>
                <w:lang w:val="en-US" w:eastAsia="zh-CN"/>
              </w:rPr>
            </w:pPr>
            <w:r>
              <w:rPr>
                <w:rFonts w:hint="eastAsia"/>
                <w:color w:val="000000"/>
                <w:szCs w:val="24"/>
                <w:lang w:val="en-US" w:eastAsia="zh-CN"/>
              </w:rPr>
              <w:t>300</w:t>
            </w:r>
          </w:p>
        </w:tc>
        <w:tc>
          <w:tcPr>
            <w:tcW w:w="1469" w:type="dxa"/>
            <w:tcBorders>
              <w:top w:val="single" w:color="000000" w:sz="4" w:space="0"/>
              <w:left w:val="single" w:color="000000" w:sz="4" w:space="0"/>
              <w:bottom w:val="single" w:color="000000" w:sz="4" w:space="0"/>
              <w:right w:val="single" w:color="auto" w:sz="4" w:space="0"/>
            </w:tcBorders>
            <w:vAlign w:val="center"/>
          </w:tcPr>
          <w:p>
            <w:pPr>
              <w:spacing w:line="320" w:lineRule="exact"/>
              <w:ind w:firstLine="0" w:firstLineChars="0"/>
              <w:jc w:val="center"/>
              <w:textAlignment w:val="center"/>
              <w:rPr>
                <w:rFonts w:hint="default" w:eastAsia="宋体"/>
                <w:szCs w:val="24"/>
                <w:lang w:val="en-US" w:eastAsia="zh-CN" w:bidi="ar"/>
              </w:rPr>
            </w:pPr>
          </w:p>
        </w:tc>
        <w:tc>
          <w:tcPr>
            <w:tcW w:w="2014" w:type="dxa"/>
            <w:tcBorders>
              <w:top w:val="single" w:color="000000" w:sz="4" w:space="0"/>
              <w:left w:val="single" w:color="auto" w:sz="4" w:space="0"/>
              <w:bottom w:val="single" w:color="000000" w:sz="4" w:space="0"/>
              <w:right w:val="single" w:color="000000" w:sz="4" w:space="0"/>
            </w:tcBorders>
            <w:noWrap/>
            <w:vAlign w:val="center"/>
          </w:tcPr>
          <w:p>
            <w:pPr>
              <w:spacing w:line="280" w:lineRule="exact"/>
              <w:ind w:firstLine="0" w:firstLineChars="0"/>
              <w:jc w:val="center"/>
              <w:textAlignment w:val="center"/>
              <w:rPr>
                <w:rFonts w:hint="eastAsia" w:ascii="宋体" w:hAnsi="宋体"/>
                <w:szCs w:val="24"/>
                <w:lang w:bidi="ar"/>
              </w:rPr>
            </w:pPr>
          </w:p>
        </w:tc>
      </w:tr>
      <w:tr>
        <w:tblPrEx>
          <w:tblCellMar>
            <w:top w:w="0" w:type="dxa"/>
            <w:left w:w="23" w:type="dxa"/>
            <w:bottom w:w="0" w:type="dxa"/>
            <w:right w:w="23" w:type="dxa"/>
          </w:tblCellMar>
        </w:tblPrEx>
        <w:trPr>
          <w:trHeight w:val="617" w:hRule="atLeast"/>
          <w:jc w:val="center"/>
        </w:trPr>
        <w:tc>
          <w:tcPr>
            <w:tcW w:w="1888"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ind w:firstLine="0" w:firstLineChars="0"/>
              <w:jc w:val="center"/>
              <w:rPr>
                <w:rFonts w:hint="default"/>
                <w:color w:val="000000"/>
                <w:szCs w:val="24"/>
                <w:lang w:val="en-US" w:eastAsia="zh-CN"/>
              </w:rPr>
            </w:pPr>
            <w:r>
              <w:rPr>
                <w:rFonts w:hint="eastAsia"/>
                <w:color w:val="000000"/>
                <w:szCs w:val="24"/>
                <w:lang w:val="en-US" w:eastAsia="zh-CN"/>
              </w:rPr>
              <w:t>人民币大写合计</w:t>
            </w:r>
          </w:p>
        </w:tc>
        <w:tc>
          <w:tcPr>
            <w:tcW w:w="7618" w:type="dxa"/>
            <w:gridSpan w:val="5"/>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both"/>
              <w:textAlignment w:val="center"/>
              <w:rPr>
                <w:rFonts w:hint="eastAsia" w:ascii="宋体" w:hAnsi="宋体"/>
                <w:szCs w:val="24"/>
                <w:lang w:bidi="ar"/>
              </w:rPr>
            </w:pPr>
          </w:p>
        </w:tc>
      </w:tr>
    </w:tbl>
    <w:p>
      <w:pPr>
        <w:keepNext w:val="0"/>
        <w:keepLines w:val="0"/>
        <w:pageBreakBefore w:val="0"/>
        <w:shd w:val="clear" w:color="auto" w:fill="FFFFFF"/>
        <w:kinsoku/>
        <w:wordWrap/>
        <w:overflowPunct/>
        <w:topLinePunct w:val="0"/>
        <w:autoSpaceDE/>
        <w:autoSpaceDN/>
        <w:bidi w:val="0"/>
        <w:adjustRightInd/>
        <w:snapToGrid/>
        <w:spacing w:line="440" w:lineRule="exact"/>
        <w:ind w:firstLine="482"/>
        <w:textAlignment w:val="auto"/>
        <w:rPr>
          <w:rFonts w:hint="eastAsia"/>
          <w:color w:val="auto"/>
          <w:szCs w:val="21"/>
          <w:highlight w:val="none"/>
        </w:rPr>
      </w:pPr>
      <w:r>
        <w:rPr>
          <w:rFonts w:hint="eastAsia"/>
          <w:color w:val="auto"/>
          <w:szCs w:val="21"/>
          <w:highlight w:val="none"/>
        </w:rPr>
        <w:t>2、</w:t>
      </w:r>
      <w:r>
        <w:rPr>
          <w:rFonts w:hint="eastAsia"/>
          <w:b/>
          <w:bCs/>
          <w:color w:val="auto"/>
          <w:szCs w:val="21"/>
          <w:highlight w:val="none"/>
          <w:lang w:val="en-US" w:eastAsia="zh-CN"/>
        </w:rPr>
        <w:t>上表中</w:t>
      </w:r>
      <w:r>
        <w:rPr>
          <w:rFonts w:hint="eastAsia"/>
          <w:b/>
          <w:bCs/>
          <w:color w:val="auto"/>
          <w:szCs w:val="21"/>
          <w:highlight w:val="none"/>
        </w:rPr>
        <w:t>单价</w:t>
      </w:r>
      <w:r>
        <w:rPr>
          <w:rFonts w:hint="eastAsia"/>
          <w:b/>
          <w:bCs/>
          <w:color w:val="auto"/>
          <w:szCs w:val="21"/>
          <w:highlight w:val="none"/>
          <w:lang w:val="en-US" w:eastAsia="zh-CN"/>
        </w:rPr>
        <w:t>是固定价格，</w:t>
      </w:r>
      <w:r>
        <w:rPr>
          <w:rFonts w:hint="eastAsia"/>
          <w:b/>
          <w:bCs/>
          <w:color w:val="auto"/>
          <w:szCs w:val="21"/>
          <w:highlight w:val="none"/>
        </w:rPr>
        <w:t>在合同履约期内不调整。</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480"/>
        <w:textAlignment w:val="auto"/>
        <w:rPr>
          <w:color w:val="auto"/>
          <w:szCs w:val="21"/>
        </w:rPr>
      </w:pPr>
      <w:r>
        <w:rPr>
          <w:color w:val="auto"/>
          <w:szCs w:val="21"/>
        </w:rPr>
        <w:t>3、乙方供应每批次钢管的数量及规格须以甲方的书面通知为准，双方钢管的结算数量以甲方实际收到的合格钢管数量为准。</w:t>
      </w:r>
    </w:p>
    <w:p>
      <w:pPr>
        <w:pStyle w:val="4"/>
        <w:keepNext w:val="0"/>
        <w:keepLines w:val="0"/>
        <w:pageBreakBefore w:val="0"/>
        <w:kinsoku/>
        <w:wordWrap/>
        <w:overflowPunct/>
        <w:topLinePunct w:val="0"/>
        <w:autoSpaceDE/>
        <w:autoSpaceDN/>
        <w:bidi w:val="0"/>
        <w:adjustRightInd/>
        <w:snapToGrid/>
        <w:spacing w:before="0" w:line="440" w:lineRule="exact"/>
        <w:ind w:firstLine="480"/>
        <w:textAlignment w:val="auto"/>
        <w:rPr>
          <w:rFonts w:ascii="Times New Roman" w:hAnsi="Times New Roman" w:cs="Times New Roman"/>
          <w:color w:val="auto"/>
        </w:rPr>
      </w:pPr>
      <w:r>
        <w:rPr>
          <w:rFonts w:ascii="Times New Roman" w:hAnsi="Times New Roman" w:cs="Times New Roman"/>
          <w:color w:val="auto"/>
          <w:szCs w:val="21"/>
        </w:rPr>
        <w:t>4、钢管的尺寸要求：</w:t>
      </w:r>
      <w:r>
        <w:rPr>
          <w:rFonts w:hint="eastAsia" w:ascii="Times New Roman" w:hAnsi="Times New Roman" w:cs="Times New Roman"/>
          <w:b/>
          <w:bCs/>
          <w:color w:val="auto"/>
          <w:szCs w:val="21"/>
          <w:lang w:val="en-US" w:eastAsia="zh-CN"/>
        </w:rPr>
        <w:t>单根</w:t>
      </w:r>
      <w:r>
        <w:rPr>
          <w:rFonts w:ascii="Times New Roman" w:hAnsi="Times New Roman" w:cs="Times New Roman"/>
          <w:b/>
          <w:bCs/>
          <w:color w:val="auto"/>
          <w:szCs w:val="21"/>
        </w:rPr>
        <w:t>钢管长度为</w:t>
      </w:r>
      <w:r>
        <w:rPr>
          <w:rFonts w:hint="eastAsia" w:ascii="Times New Roman" w:hAnsi="Times New Roman" w:cs="Times New Roman"/>
          <w:b/>
          <w:bCs/>
          <w:color w:val="auto"/>
          <w:szCs w:val="21"/>
        </w:rPr>
        <w:t>10m</w:t>
      </w:r>
      <w:r>
        <w:rPr>
          <w:rFonts w:hint="eastAsia" w:ascii="Times New Roman" w:hAnsi="Times New Roman" w:cs="Times New Roman"/>
          <w:b/>
          <w:bCs/>
          <w:color w:val="auto"/>
          <w:szCs w:val="21"/>
          <w:lang w:eastAsia="zh-CN"/>
        </w:rPr>
        <w:t>，</w:t>
      </w:r>
      <w:r>
        <w:rPr>
          <w:rFonts w:hint="eastAsia" w:ascii="Times New Roman" w:hAnsi="Times New Roman" w:cs="Times New Roman"/>
          <w:b/>
          <w:bCs/>
          <w:color w:val="auto"/>
          <w:szCs w:val="21"/>
          <w:lang w:val="en-US" w:eastAsia="zh-CN"/>
        </w:rPr>
        <w:t>单根</w:t>
      </w:r>
      <w:r>
        <w:rPr>
          <w:rFonts w:ascii="Times New Roman" w:hAnsi="Times New Roman" w:cs="Times New Roman"/>
          <w:b/>
          <w:bCs/>
          <w:color w:val="auto"/>
          <w:szCs w:val="21"/>
        </w:rPr>
        <w:t>钢管长度</w:t>
      </w:r>
      <w:r>
        <w:rPr>
          <w:rFonts w:hint="eastAsia" w:ascii="Times New Roman" w:hAnsi="Times New Roman" w:cs="Times New Roman"/>
          <w:b/>
          <w:bCs/>
          <w:color w:val="auto"/>
          <w:szCs w:val="21"/>
          <w:lang w:val="en-US" w:eastAsia="zh-CN"/>
        </w:rPr>
        <w:t>变动单价不变</w:t>
      </w:r>
      <w:r>
        <w:rPr>
          <w:rFonts w:ascii="Times New Roman" w:hAnsi="Times New Roman" w:cs="Times New Roman"/>
          <w:color w:val="auto"/>
          <w:szCs w:val="21"/>
        </w:rPr>
        <w:t>。</w:t>
      </w:r>
    </w:p>
    <w:p>
      <w:pPr>
        <w:keepNext w:val="0"/>
        <w:keepLines w:val="0"/>
        <w:pageBreakBefore w:val="0"/>
        <w:shd w:val="clear" w:color="auto" w:fill="FFFFFF"/>
        <w:kinsoku/>
        <w:wordWrap/>
        <w:overflowPunct/>
        <w:topLinePunct w:val="0"/>
        <w:autoSpaceDE/>
        <w:autoSpaceDN/>
        <w:bidi w:val="0"/>
        <w:adjustRightInd/>
        <w:snapToGrid/>
        <w:spacing w:line="440" w:lineRule="exact"/>
        <w:ind w:firstLine="480"/>
        <w:textAlignment w:val="auto"/>
        <w:rPr>
          <w:rFonts w:hint="eastAsia" w:ascii="宋体" w:hAnsi="宋体"/>
          <w:bCs/>
          <w:szCs w:val="21"/>
        </w:rPr>
      </w:pPr>
      <w:r>
        <w:rPr>
          <w:rFonts w:hint="eastAsia" w:ascii="宋体" w:hAnsi="宋体"/>
          <w:bCs/>
          <w:color w:val="auto"/>
          <w:szCs w:val="21"/>
        </w:rPr>
        <w:t>5、</w:t>
      </w:r>
      <w:r>
        <w:rPr>
          <w:rFonts w:ascii="宋体" w:hAnsi="宋体"/>
          <w:bCs/>
          <w:color w:val="auto"/>
          <w:szCs w:val="21"/>
        </w:rPr>
        <w:t>以上双方确定的价格为乙方送货到甲方工地指定地点的价格，该价格已包含</w:t>
      </w:r>
      <w:r>
        <w:rPr>
          <w:rFonts w:hint="eastAsia" w:ascii="宋体" w:hAnsi="宋体"/>
          <w:bCs/>
          <w:color w:val="auto"/>
          <w:szCs w:val="21"/>
          <w:lang w:val="en-US" w:eastAsia="zh-CN"/>
        </w:rPr>
        <w:t>但不限于：</w:t>
      </w:r>
      <w:r>
        <w:rPr>
          <w:rFonts w:ascii="宋体" w:hAnsi="宋体"/>
          <w:bCs/>
          <w:szCs w:val="21"/>
        </w:rPr>
        <w:t>货款、运输费、管理费、</w:t>
      </w:r>
      <w:r>
        <w:rPr>
          <w:rFonts w:hint="eastAsia" w:ascii="宋体" w:hAnsi="宋体"/>
          <w:bCs/>
          <w:szCs w:val="21"/>
        </w:rPr>
        <w:t>利润、税费，并包含钢管装车、运输、卸车等全过程的安全保险、措施、以及如发生安全事故导致的赔偿等全部费用，乙方不得以任何理由额外索取任何费用。乙方向甲方提供税率为13%的增值税专用发票，甲方开票信息和乙方收款信息如下：</w:t>
      </w:r>
    </w:p>
    <w:tbl>
      <w:tblPr>
        <w:tblStyle w:val="11"/>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0"/>
        <w:gridCol w:w="4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tcPr>
          <w:p>
            <w:pPr>
              <w:spacing w:line="240" w:lineRule="auto"/>
              <w:ind w:firstLine="0" w:firstLineChars="0"/>
              <w:jc w:val="center"/>
              <w:rPr>
                <w:rFonts w:hint="eastAsia" w:ascii="宋体" w:hAnsi="宋体"/>
                <w:color w:val="000000"/>
                <w:szCs w:val="24"/>
              </w:rPr>
            </w:pPr>
            <w:r>
              <w:rPr>
                <w:rFonts w:hint="eastAsia" w:ascii="宋体" w:hAnsi="宋体"/>
                <w:color w:val="000000"/>
                <w:szCs w:val="24"/>
              </w:rPr>
              <w:t>甲方开票信息</w:t>
            </w:r>
          </w:p>
        </w:tc>
        <w:tc>
          <w:tcPr>
            <w:tcW w:w="4761" w:type="dxa"/>
          </w:tcPr>
          <w:p>
            <w:pPr>
              <w:spacing w:line="240" w:lineRule="auto"/>
              <w:ind w:firstLine="0" w:firstLineChars="0"/>
              <w:jc w:val="center"/>
              <w:rPr>
                <w:rFonts w:hint="eastAsia" w:ascii="宋体" w:hAnsi="宋体"/>
                <w:color w:val="000000"/>
                <w:szCs w:val="24"/>
              </w:rPr>
            </w:pPr>
            <w:r>
              <w:rPr>
                <w:rFonts w:hint="eastAsia" w:ascii="宋体" w:hAnsi="宋体"/>
                <w:color w:val="000000"/>
                <w:szCs w:val="24"/>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tcPr>
          <w:p>
            <w:pPr>
              <w:spacing w:line="240" w:lineRule="auto"/>
              <w:ind w:firstLine="0" w:firstLineChars="0"/>
              <w:rPr>
                <w:rFonts w:hint="eastAsia" w:ascii="宋体" w:hAnsi="宋体"/>
                <w:color w:val="000000"/>
                <w:szCs w:val="24"/>
              </w:rPr>
            </w:pPr>
            <w:r>
              <w:rPr>
                <w:rFonts w:hint="eastAsia" w:ascii="宋体" w:hAnsi="宋体"/>
                <w:szCs w:val="24"/>
              </w:rPr>
              <w:t>甲方：江苏省水利建设工程有限公司</w:t>
            </w:r>
          </w:p>
        </w:tc>
        <w:tc>
          <w:tcPr>
            <w:tcW w:w="4761" w:type="dxa"/>
          </w:tcPr>
          <w:p>
            <w:pPr>
              <w:spacing w:line="240" w:lineRule="auto"/>
              <w:ind w:firstLine="0" w:firstLineChars="0"/>
              <w:rPr>
                <w:rFonts w:hint="eastAsia" w:ascii="宋体" w:hAnsi="宋体"/>
                <w:color w:val="000000"/>
                <w:szCs w:val="24"/>
              </w:rPr>
            </w:pPr>
            <w:r>
              <w:rPr>
                <w:rFonts w:hint="eastAsia" w:ascii="宋体" w:hAnsi="宋体"/>
                <w:color w:val="000000"/>
                <w:szCs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tcPr>
          <w:p>
            <w:pPr>
              <w:spacing w:line="240" w:lineRule="auto"/>
              <w:ind w:firstLine="0" w:firstLineChars="0"/>
              <w:rPr>
                <w:rFonts w:hint="eastAsia" w:ascii="宋体" w:hAnsi="宋体"/>
                <w:color w:val="000000"/>
                <w:szCs w:val="24"/>
              </w:rPr>
            </w:pPr>
            <w:r>
              <w:rPr>
                <w:rFonts w:hint="eastAsia" w:ascii="宋体" w:hAnsi="宋体"/>
                <w:szCs w:val="24"/>
              </w:rPr>
              <w:t>纳税人识别号：913200001347535697</w:t>
            </w:r>
          </w:p>
        </w:tc>
        <w:tc>
          <w:tcPr>
            <w:tcW w:w="4761" w:type="dxa"/>
          </w:tcPr>
          <w:p>
            <w:pPr>
              <w:spacing w:line="240" w:lineRule="auto"/>
              <w:ind w:firstLine="0" w:firstLineChars="0"/>
              <w:rPr>
                <w:rFonts w:hint="eastAsia" w:ascii="宋体" w:hAnsi="宋体"/>
                <w:color w:val="000000"/>
                <w:szCs w:val="24"/>
              </w:rPr>
            </w:pPr>
            <w:r>
              <w:rPr>
                <w:rFonts w:hint="eastAsia" w:ascii="宋体" w:hAnsi="宋体"/>
                <w:color w:val="000000"/>
                <w:szCs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tcPr>
          <w:p>
            <w:pPr>
              <w:spacing w:line="240" w:lineRule="auto"/>
              <w:ind w:firstLine="0" w:firstLineChars="0"/>
              <w:rPr>
                <w:rFonts w:hint="eastAsia" w:ascii="宋体" w:hAnsi="宋体"/>
                <w:color w:val="000000"/>
                <w:szCs w:val="24"/>
              </w:rPr>
            </w:pPr>
            <w:r>
              <w:rPr>
                <w:rFonts w:hint="eastAsia" w:ascii="宋体" w:hAnsi="宋体"/>
                <w:szCs w:val="24"/>
              </w:rPr>
              <w:t>地址：扬州市广陵产业园</w:t>
            </w:r>
          </w:p>
        </w:tc>
        <w:tc>
          <w:tcPr>
            <w:tcW w:w="4761" w:type="dxa"/>
          </w:tcPr>
          <w:p>
            <w:pPr>
              <w:spacing w:line="240" w:lineRule="auto"/>
              <w:ind w:firstLine="0" w:firstLineChars="0"/>
              <w:rPr>
                <w:rFonts w:hint="eastAsia" w:ascii="宋体" w:hAnsi="宋体"/>
                <w:color w:val="000000"/>
                <w:szCs w:val="24"/>
              </w:rPr>
            </w:pPr>
            <w:r>
              <w:rPr>
                <w:rFonts w:hint="eastAsia" w:ascii="宋体" w:hAnsi="宋体"/>
                <w:color w:val="000000"/>
                <w:szCs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tcPr>
          <w:p>
            <w:pPr>
              <w:spacing w:line="240" w:lineRule="auto"/>
              <w:ind w:firstLine="0" w:firstLineChars="0"/>
              <w:rPr>
                <w:rFonts w:hint="eastAsia" w:ascii="宋体" w:hAnsi="宋体"/>
                <w:color w:val="000000"/>
                <w:szCs w:val="24"/>
              </w:rPr>
            </w:pPr>
            <w:r>
              <w:rPr>
                <w:rFonts w:hint="eastAsia" w:ascii="宋体" w:hAnsi="宋体"/>
                <w:szCs w:val="24"/>
              </w:rPr>
              <w:t>电话：0514-87361764</w:t>
            </w:r>
          </w:p>
        </w:tc>
        <w:tc>
          <w:tcPr>
            <w:tcW w:w="4761" w:type="dxa"/>
          </w:tcPr>
          <w:p>
            <w:pPr>
              <w:spacing w:line="240" w:lineRule="auto"/>
              <w:ind w:firstLine="0" w:firstLineChars="0"/>
              <w:rPr>
                <w:rFonts w:hint="eastAsia" w:ascii="宋体" w:hAnsi="宋体"/>
                <w:color w:val="000000"/>
                <w:szCs w:val="24"/>
              </w:rPr>
            </w:pPr>
            <w:r>
              <w:rPr>
                <w:rFonts w:hint="eastAsia" w:ascii="宋体" w:hAnsi="宋体"/>
                <w:color w:val="000000"/>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tcPr>
          <w:p>
            <w:pPr>
              <w:spacing w:line="240" w:lineRule="auto"/>
              <w:ind w:firstLine="0" w:firstLineChars="0"/>
              <w:rPr>
                <w:rFonts w:hint="eastAsia" w:ascii="宋体" w:hAnsi="宋体"/>
                <w:color w:val="000000"/>
                <w:szCs w:val="24"/>
              </w:rPr>
            </w:pPr>
            <w:r>
              <w:rPr>
                <w:rFonts w:hint="eastAsia" w:ascii="宋体" w:hAnsi="宋体"/>
                <w:szCs w:val="24"/>
              </w:rPr>
              <w:t>开户银行：建设银行扬州分行琼花支行</w:t>
            </w:r>
          </w:p>
        </w:tc>
        <w:tc>
          <w:tcPr>
            <w:tcW w:w="4761" w:type="dxa"/>
          </w:tcPr>
          <w:p>
            <w:pPr>
              <w:spacing w:line="240" w:lineRule="auto"/>
              <w:ind w:firstLine="0" w:firstLineChars="0"/>
              <w:rPr>
                <w:rFonts w:hint="eastAsia" w:ascii="宋体" w:hAnsi="宋体"/>
                <w:color w:val="000000"/>
                <w:szCs w:val="24"/>
              </w:rPr>
            </w:pPr>
            <w:r>
              <w:rPr>
                <w:rFonts w:hint="eastAsia" w:ascii="宋体" w:hAnsi="宋体"/>
                <w:color w:val="000000"/>
                <w:szCs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tcPr>
          <w:p>
            <w:pPr>
              <w:spacing w:line="240" w:lineRule="auto"/>
              <w:ind w:firstLine="0" w:firstLineChars="0"/>
              <w:rPr>
                <w:rFonts w:hint="eastAsia" w:ascii="宋体" w:hAnsi="宋体"/>
                <w:color w:val="000000"/>
                <w:szCs w:val="24"/>
              </w:rPr>
            </w:pPr>
            <w:r>
              <w:rPr>
                <w:rFonts w:hint="eastAsia" w:ascii="宋体" w:hAnsi="宋体"/>
                <w:szCs w:val="24"/>
              </w:rPr>
              <w:t>银行账号：32001745736050488688</w:t>
            </w:r>
          </w:p>
        </w:tc>
        <w:tc>
          <w:tcPr>
            <w:tcW w:w="4761" w:type="dxa"/>
          </w:tcPr>
          <w:p>
            <w:pPr>
              <w:spacing w:line="240" w:lineRule="auto"/>
              <w:ind w:firstLine="0" w:firstLineChars="0"/>
              <w:rPr>
                <w:rFonts w:hint="eastAsia" w:ascii="宋体" w:hAnsi="宋体"/>
                <w:color w:val="000000"/>
                <w:szCs w:val="24"/>
              </w:rPr>
            </w:pPr>
            <w:r>
              <w:rPr>
                <w:rFonts w:hint="eastAsia" w:ascii="宋体" w:hAnsi="宋体"/>
                <w:color w:val="000000"/>
                <w:szCs w:val="24"/>
              </w:rPr>
              <w:t>银行账号：</w:t>
            </w:r>
          </w:p>
        </w:tc>
      </w:tr>
    </w:tbl>
    <w:p>
      <w:pPr>
        <w:widowControl w:val="0"/>
        <w:numPr>
          <w:ilvl w:val="0"/>
          <w:numId w:val="0"/>
        </w:numPr>
        <w:shd w:val="clear" w:color="auto" w:fill="FFFFFF"/>
        <w:spacing w:line="360" w:lineRule="auto"/>
        <w:ind w:firstLine="480" w:firstLineChars="200"/>
        <w:rPr>
          <w:rFonts w:hint="eastAsia"/>
          <w:bCs/>
          <w:color w:val="auto"/>
          <w:szCs w:val="21"/>
        </w:rPr>
      </w:pPr>
      <w:r>
        <w:rPr>
          <w:rFonts w:hint="eastAsia" w:ascii="Times New Roman" w:hAnsi="Times New Roman" w:eastAsia="宋体" w:cs="Times New Roman"/>
          <w:bCs/>
          <w:color w:val="auto"/>
          <w:sz w:val="24"/>
          <w:szCs w:val="21"/>
          <w:lang w:val="en-US" w:eastAsia="zh-CN" w:bidi="ar-SA"/>
        </w:rPr>
        <w:t>三、</w:t>
      </w:r>
      <w:r>
        <w:rPr>
          <w:rFonts w:hint="eastAsia"/>
          <w:bCs/>
          <w:color w:val="auto"/>
          <w:szCs w:val="21"/>
        </w:rPr>
        <w:t>质量与技术标准：</w:t>
      </w:r>
    </w:p>
    <w:p>
      <w:pPr>
        <w:widowControl w:val="0"/>
        <w:numPr>
          <w:ilvl w:val="0"/>
          <w:numId w:val="0"/>
        </w:numPr>
        <w:shd w:val="clear" w:color="auto" w:fill="FFFFFF"/>
        <w:spacing w:line="360" w:lineRule="auto"/>
        <w:ind w:firstLine="480" w:firstLineChars="200"/>
        <w:rPr>
          <w:rFonts w:hint="eastAsia"/>
          <w:bCs/>
          <w:color w:val="auto"/>
          <w:szCs w:val="21"/>
          <w:highlight w:val="none"/>
        </w:rPr>
      </w:pPr>
      <w:r>
        <w:rPr>
          <w:rFonts w:hint="eastAsia"/>
          <w:bCs/>
          <w:color w:val="auto"/>
          <w:szCs w:val="21"/>
          <w:highlight w:val="none"/>
        </w:rPr>
        <w:t>1）‌外观‌：钢管表面应平整、光滑，无超过壁厚负偏差（SY/T5037-2023标准）的划伤、凹坑、麻点等缺陷；若存在深度超过壁厚负偏差的划伤、凹坑、麻点等缺陷，但不超过公称壁厚的5%。</w:t>
      </w:r>
    </w:p>
    <w:p>
      <w:pPr>
        <w:widowControl w:val="0"/>
        <w:numPr>
          <w:ilvl w:val="0"/>
          <w:numId w:val="0"/>
        </w:numPr>
        <w:shd w:val="clear" w:color="auto" w:fill="FFFFFF"/>
        <w:spacing w:line="360" w:lineRule="auto"/>
        <w:ind w:firstLine="480" w:firstLineChars="200"/>
        <w:rPr>
          <w:rFonts w:hint="eastAsia"/>
          <w:bCs/>
          <w:color w:val="auto"/>
          <w:szCs w:val="21"/>
          <w:highlight w:val="none"/>
        </w:rPr>
      </w:pPr>
      <w:r>
        <w:rPr>
          <w:rFonts w:hint="eastAsia"/>
          <w:bCs/>
          <w:color w:val="auto"/>
          <w:szCs w:val="21"/>
          <w:highlight w:val="none"/>
        </w:rPr>
        <w:t>2）‌尺寸‌：钢管的内外径、壁厚等尺寸应符合要求。</w:t>
      </w:r>
    </w:p>
    <w:p>
      <w:pPr>
        <w:widowControl w:val="0"/>
        <w:numPr>
          <w:ilvl w:val="0"/>
          <w:numId w:val="0"/>
        </w:numPr>
        <w:shd w:val="clear" w:color="auto" w:fill="FFFFFF"/>
        <w:spacing w:line="360" w:lineRule="auto"/>
        <w:ind w:firstLine="480" w:firstLineChars="200"/>
        <w:rPr>
          <w:rFonts w:hint="eastAsia"/>
          <w:bCs/>
          <w:color w:val="auto"/>
          <w:szCs w:val="21"/>
          <w:highlight w:val="none"/>
        </w:rPr>
      </w:pPr>
      <w:r>
        <w:rPr>
          <w:rFonts w:hint="eastAsia"/>
          <w:bCs/>
          <w:color w:val="auto"/>
          <w:szCs w:val="21"/>
          <w:highlight w:val="none"/>
        </w:rPr>
        <w:t>3）‌材质‌：钢管的材质应符合Q235B（SY/T5037-2023）标准的要求，</w:t>
      </w:r>
    </w:p>
    <w:p>
      <w:pPr>
        <w:widowControl w:val="0"/>
        <w:numPr>
          <w:ilvl w:val="0"/>
          <w:numId w:val="0"/>
        </w:numPr>
        <w:shd w:val="clear" w:color="auto" w:fill="FFFFFF"/>
        <w:spacing w:line="360" w:lineRule="auto"/>
        <w:ind w:firstLine="480" w:firstLineChars="200"/>
        <w:rPr>
          <w:rFonts w:hint="eastAsia"/>
          <w:bCs/>
          <w:color w:val="auto"/>
          <w:szCs w:val="21"/>
          <w:highlight w:val="none"/>
        </w:rPr>
      </w:pPr>
      <w:r>
        <w:rPr>
          <w:rFonts w:hint="eastAsia"/>
          <w:bCs/>
          <w:color w:val="auto"/>
          <w:szCs w:val="21"/>
          <w:highlight w:val="none"/>
        </w:rPr>
        <w:t>4）‌锈蚀‌：均匀腐蚀时，剩余壁厚不应小于公称壁厚的95%；局部腐蚀时，腐蚀坑最大深度不应超过公称壁厚的5%，且单个腐蚀坑面积不超过50mm</w:t>
      </w:r>
      <w:r>
        <w:rPr>
          <w:rFonts w:hint="eastAsia"/>
          <w:bCs/>
          <w:color w:val="auto"/>
          <w:szCs w:val="21"/>
          <w:highlight w:val="none"/>
          <w:vertAlign w:val="superscript"/>
        </w:rPr>
        <w:t>2</w:t>
      </w:r>
      <w:r>
        <w:rPr>
          <w:rFonts w:hint="eastAsia"/>
          <w:bCs/>
          <w:color w:val="auto"/>
          <w:szCs w:val="21"/>
          <w:highlight w:val="none"/>
        </w:rPr>
        <w:t>，在100mm长度范围内腐蚀坑数量不超过3个。‌</w:t>
      </w:r>
    </w:p>
    <w:p>
      <w:pPr>
        <w:widowControl w:val="0"/>
        <w:shd w:val="clear" w:color="auto" w:fill="FFFFFF"/>
        <w:spacing w:line="360" w:lineRule="auto"/>
        <w:ind w:firstLine="480"/>
        <w:rPr>
          <w:rFonts w:hint="default" w:eastAsia="宋体"/>
          <w:bCs/>
          <w:color w:val="000000"/>
          <w:szCs w:val="21"/>
          <w:lang w:val="en-US" w:eastAsia="zh-CN"/>
        </w:rPr>
      </w:pPr>
      <w:r>
        <w:rPr>
          <w:rFonts w:hint="eastAsia"/>
          <w:bCs/>
          <w:color w:val="000000"/>
          <w:szCs w:val="21"/>
        </w:rPr>
        <w:t>四、合理损耗标准及计算方法：钢管按</w:t>
      </w:r>
      <w:r>
        <w:rPr>
          <w:rFonts w:hint="eastAsia"/>
          <w:bCs/>
          <w:color w:val="000000"/>
          <w:szCs w:val="21"/>
          <w:lang w:val="en-US" w:eastAsia="zh-CN"/>
        </w:rPr>
        <w:t>甲方现场过磅的实际</w:t>
      </w:r>
      <w:r>
        <w:rPr>
          <w:rFonts w:hint="eastAsia"/>
          <w:bCs/>
          <w:color w:val="000000"/>
          <w:szCs w:val="21"/>
        </w:rPr>
        <w:t>重量计量交货；钢管按磅重计量交货。</w:t>
      </w:r>
      <w:r>
        <w:rPr>
          <w:rFonts w:hint="eastAsia"/>
          <w:bCs/>
          <w:color w:val="000000"/>
          <w:szCs w:val="21"/>
          <w:lang w:val="en-US" w:eastAsia="zh-CN"/>
        </w:rPr>
        <w:t>若乙方对甲方过磅数量有异议，可到施工现场附近双方认可的第三方过磅，以第三方过磅的数量计量交货。</w:t>
      </w:r>
    </w:p>
    <w:p>
      <w:pPr>
        <w:widowControl w:val="0"/>
        <w:shd w:val="clear" w:color="auto" w:fill="FFFFFF"/>
        <w:spacing w:line="360" w:lineRule="auto"/>
        <w:ind w:firstLine="480"/>
        <w:rPr>
          <w:bCs/>
          <w:color w:val="000000"/>
          <w:szCs w:val="21"/>
        </w:rPr>
      </w:pPr>
      <w:r>
        <w:rPr>
          <w:rFonts w:hint="eastAsia"/>
          <w:bCs/>
          <w:color w:val="000000"/>
          <w:szCs w:val="21"/>
        </w:rPr>
        <w:t>五、钢管所有权自交货时转移。</w:t>
      </w:r>
    </w:p>
    <w:p>
      <w:pPr>
        <w:widowControl w:val="0"/>
        <w:shd w:val="clear" w:color="auto" w:fill="FFFFFF"/>
        <w:spacing w:line="360" w:lineRule="auto"/>
        <w:ind w:firstLine="480"/>
        <w:rPr>
          <w:bCs/>
          <w:color w:val="000000"/>
          <w:szCs w:val="21"/>
        </w:rPr>
      </w:pPr>
      <w:r>
        <w:rPr>
          <w:rFonts w:hint="eastAsia"/>
          <w:bCs/>
          <w:color w:val="000000"/>
          <w:szCs w:val="21"/>
        </w:rPr>
        <w:t>六、订货、收货与验收：</w:t>
      </w:r>
    </w:p>
    <w:p>
      <w:pPr>
        <w:widowControl w:val="0"/>
        <w:shd w:val="clear" w:color="auto" w:fill="FFFFFF"/>
        <w:spacing w:line="360" w:lineRule="auto"/>
        <w:ind w:firstLine="480"/>
        <w:rPr>
          <w:color w:val="000000"/>
          <w:szCs w:val="21"/>
        </w:rPr>
      </w:pPr>
      <w:r>
        <w:rPr>
          <w:color w:val="000000"/>
          <w:szCs w:val="21"/>
        </w:rPr>
        <w:t>1</w:t>
      </w:r>
      <w:r>
        <w:rPr>
          <w:rFonts w:hint="eastAsia"/>
          <w:color w:val="000000"/>
          <w:szCs w:val="21"/>
        </w:rPr>
        <w:t>、甲方需提前</w:t>
      </w:r>
      <w:r>
        <w:rPr>
          <w:rFonts w:hint="eastAsia"/>
          <w:color w:val="000000"/>
          <w:szCs w:val="21"/>
          <w:u w:val="single"/>
        </w:rPr>
        <w:t xml:space="preserve">  3  </w:t>
      </w:r>
      <w:r>
        <w:rPr>
          <w:rFonts w:hint="eastAsia"/>
          <w:color w:val="000000"/>
          <w:szCs w:val="21"/>
        </w:rPr>
        <w:t>天以微信（或QQ）和电话两种方式同时向乙方预报所需规格、数量等需求计划；乙方需在甲方提供计划后</w:t>
      </w:r>
      <w:r>
        <w:rPr>
          <w:rFonts w:hint="eastAsia"/>
          <w:color w:val="000000"/>
          <w:szCs w:val="21"/>
          <w:u w:val="single"/>
        </w:rPr>
        <w:t xml:space="preserve"> 3 </w:t>
      </w:r>
      <w:r>
        <w:rPr>
          <w:rFonts w:hint="eastAsia"/>
          <w:color w:val="000000"/>
          <w:szCs w:val="21"/>
        </w:rPr>
        <w:t>日内供货；如乙方未能及时供货，乙方应赔偿甲方的损失。</w:t>
      </w:r>
    </w:p>
    <w:p>
      <w:pPr>
        <w:widowControl w:val="0"/>
        <w:shd w:val="clear" w:color="auto" w:fill="FFFFFF"/>
        <w:spacing w:line="360" w:lineRule="auto"/>
        <w:ind w:firstLine="480"/>
        <w:rPr>
          <w:color w:val="000000"/>
          <w:szCs w:val="21"/>
        </w:rPr>
      </w:pPr>
      <w:r>
        <w:rPr>
          <w:rFonts w:hint="eastAsia"/>
          <w:color w:val="000000"/>
          <w:szCs w:val="21"/>
        </w:rPr>
        <w:t>2、乙方将钢管送到工地指定地点时，甲方指派</w:t>
      </w:r>
      <w:r>
        <w:rPr>
          <w:rFonts w:hint="eastAsia"/>
          <w:b/>
          <w:bCs/>
          <w:szCs w:val="21"/>
          <w:u w:val="single"/>
        </w:rPr>
        <w:t>衣风涛（联系电话13511759598）</w:t>
      </w:r>
      <w:r>
        <w:rPr>
          <w:rFonts w:hint="eastAsia"/>
          <w:color w:val="000000"/>
          <w:szCs w:val="21"/>
        </w:rPr>
        <w:t>在工地现场签认，应核对送货签收单所载内容与实际钢管是否相符，如有异议需当场提出；甲方对质量有异议的可在收货后15个工作日内，以书面形式向乙方提出。</w:t>
      </w:r>
    </w:p>
    <w:p>
      <w:pPr>
        <w:widowControl w:val="0"/>
        <w:shd w:val="clear" w:color="auto" w:fill="FFFFFF"/>
        <w:spacing w:line="360" w:lineRule="auto"/>
        <w:ind w:firstLine="480"/>
        <w:rPr>
          <w:color w:val="000000"/>
          <w:szCs w:val="21"/>
        </w:rPr>
      </w:pPr>
      <w:r>
        <w:rPr>
          <w:color w:val="000000"/>
          <w:szCs w:val="21"/>
        </w:rPr>
        <w:t>3</w:t>
      </w:r>
      <w:r>
        <w:rPr>
          <w:rFonts w:hint="eastAsia"/>
          <w:color w:val="000000"/>
          <w:szCs w:val="21"/>
        </w:rPr>
        <w:t>、乙方需随车向甲方提供钢管有效检测证明或合格证、质保书相关资料。</w:t>
      </w:r>
    </w:p>
    <w:p>
      <w:pPr>
        <w:widowControl w:val="0"/>
        <w:shd w:val="clear" w:color="auto" w:fill="FFFFFF"/>
        <w:spacing w:line="360" w:lineRule="auto"/>
        <w:ind w:firstLine="480"/>
        <w:rPr>
          <w:bCs/>
          <w:color w:val="000000"/>
          <w:szCs w:val="21"/>
        </w:rPr>
      </w:pPr>
      <w:r>
        <w:rPr>
          <w:rFonts w:hint="eastAsia"/>
          <w:bCs/>
          <w:color w:val="000000"/>
          <w:szCs w:val="21"/>
        </w:rPr>
        <w:t>七、钢管结算和付款方式</w:t>
      </w:r>
    </w:p>
    <w:p>
      <w:pPr>
        <w:widowControl w:val="0"/>
        <w:shd w:val="clear" w:color="auto" w:fill="FFFFFF"/>
        <w:spacing w:line="360" w:lineRule="auto"/>
        <w:ind w:firstLine="482"/>
        <w:rPr>
          <w:b/>
          <w:color w:val="000000"/>
          <w:szCs w:val="21"/>
        </w:rPr>
      </w:pPr>
      <w:r>
        <w:rPr>
          <w:rFonts w:hint="eastAsia"/>
          <w:b/>
          <w:color w:val="000000"/>
          <w:szCs w:val="21"/>
        </w:rPr>
        <w:t>1、结算依据：</w:t>
      </w:r>
    </w:p>
    <w:p>
      <w:pPr>
        <w:widowControl w:val="0"/>
        <w:shd w:val="clear" w:color="auto" w:fill="FFFFFF"/>
        <w:spacing w:line="360" w:lineRule="auto"/>
        <w:ind w:firstLine="480"/>
        <w:rPr>
          <w:color w:val="000000"/>
          <w:szCs w:val="21"/>
        </w:rPr>
      </w:pPr>
      <w:r>
        <w:rPr>
          <w:rFonts w:hint="eastAsia"/>
          <w:color w:val="000000"/>
          <w:szCs w:val="21"/>
        </w:rPr>
        <w:t>以甲方指派的在工地现场签认的钢管送货签收单上的数量和双方确认的结算单价作为结算依据；非有效授权人签署的签收单一律无效；如上述指定人员发生变动，甲方将另行书面通知乙方。</w:t>
      </w:r>
    </w:p>
    <w:p>
      <w:pPr>
        <w:shd w:val="clear" w:color="auto" w:fill="FFFFFF"/>
        <w:spacing w:line="336" w:lineRule="auto"/>
        <w:ind w:firstLine="480"/>
        <w:rPr>
          <w:szCs w:val="24"/>
          <w:lang w:eastAsia="zh-Hans"/>
        </w:rPr>
      </w:pPr>
      <w:r>
        <w:rPr>
          <w:rFonts w:hint="eastAsia"/>
          <w:szCs w:val="24"/>
          <w:lang w:val="en-US" w:eastAsia="zh-CN"/>
        </w:rPr>
        <w:t>一次性结清。</w:t>
      </w:r>
      <w:r>
        <w:rPr>
          <w:szCs w:val="24"/>
          <w:lang w:eastAsia="zh-Hans"/>
        </w:rPr>
        <w:t>供货方在与招标人项目部核对所供</w:t>
      </w:r>
      <w:r>
        <w:rPr>
          <w:szCs w:val="24"/>
        </w:rPr>
        <w:t>钢管</w:t>
      </w:r>
      <w:r>
        <w:rPr>
          <w:szCs w:val="24"/>
          <w:lang w:eastAsia="zh-Hans"/>
        </w:rPr>
        <w:t>数量及货款，招标人项目部凭供货方开具的</w:t>
      </w:r>
      <w:r>
        <w:rPr>
          <w:szCs w:val="24"/>
        </w:rPr>
        <w:t>税率为13%</w:t>
      </w:r>
      <w:r>
        <w:rPr>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widowControl w:val="0"/>
        <w:shd w:val="clear" w:color="auto" w:fill="FFFFFF"/>
        <w:spacing w:line="360" w:lineRule="auto"/>
        <w:ind w:firstLine="482"/>
        <w:rPr>
          <w:b/>
          <w:color w:val="000000"/>
          <w:szCs w:val="21"/>
        </w:rPr>
      </w:pPr>
      <w:r>
        <w:rPr>
          <w:rFonts w:hint="eastAsia"/>
          <w:b/>
          <w:color w:val="000000"/>
          <w:szCs w:val="21"/>
        </w:rPr>
        <w:t>（提醒：当项目部在工地现场授权签收的人员发生变动时，应书面通知乙方，明确变动时间、人员名单及相应的权限，并让乙方签字确认后存档。）</w:t>
      </w:r>
    </w:p>
    <w:p>
      <w:pPr>
        <w:widowControl w:val="0"/>
        <w:shd w:val="clear" w:color="auto" w:fill="FFFFFF"/>
        <w:spacing w:line="360" w:lineRule="auto"/>
        <w:ind w:firstLine="482"/>
        <w:rPr>
          <w:color w:val="000000"/>
          <w:szCs w:val="21"/>
        </w:rPr>
      </w:pPr>
      <w:r>
        <w:rPr>
          <w:b/>
          <w:color w:val="000000"/>
          <w:szCs w:val="21"/>
        </w:rPr>
        <w:t>2</w:t>
      </w:r>
      <w:r>
        <w:rPr>
          <w:rFonts w:hint="eastAsia"/>
          <w:b/>
          <w:color w:val="000000"/>
          <w:szCs w:val="21"/>
        </w:rPr>
        <w:t>、结算方式：</w:t>
      </w:r>
    </w:p>
    <w:p>
      <w:pPr>
        <w:widowControl w:val="0"/>
        <w:shd w:val="clear" w:color="auto" w:fill="FFFFFF"/>
        <w:spacing w:line="360" w:lineRule="auto"/>
        <w:ind w:firstLine="480"/>
        <w:rPr>
          <w:color w:val="000000"/>
          <w:szCs w:val="21"/>
        </w:rPr>
      </w:pPr>
      <w:r>
        <w:rPr>
          <w:rFonts w:hint="eastAsia"/>
          <w:szCs w:val="24"/>
          <w:lang w:val="en-US" w:eastAsia="zh-CN"/>
        </w:rPr>
        <w:t>一次性结清。</w:t>
      </w:r>
      <w:r>
        <w:rPr>
          <w:szCs w:val="24"/>
          <w:lang w:eastAsia="zh-Hans"/>
        </w:rPr>
        <w:t>供货方在与招标人项目部核对所供</w:t>
      </w:r>
      <w:r>
        <w:rPr>
          <w:szCs w:val="24"/>
        </w:rPr>
        <w:t>钢管</w:t>
      </w:r>
      <w:r>
        <w:rPr>
          <w:szCs w:val="24"/>
          <w:lang w:eastAsia="zh-Hans"/>
        </w:rPr>
        <w:t>数量及货款，招标人项目部凭供货方开具的</w:t>
      </w:r>
      <w:r>
        <w:rPr>
          <w:szCs w:val="24"/>
        </w:rPr>
        <w:t>税率为13%</w:t>
      </w:r>
      <w:r>
        <w:rPr>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r>
        <w:rPr>
          <w:rFonts w:hint="eastAsia"/>
          <w:color w:val="000000"/>
          <w:szCs w:val="21"/>
        </w:rPr>
        <w:t>。</w:t>
      </w:r>
    </w:p>
    <w:p>
      <w:pPr>
        <w:widowControl w:val="0"/>
        <w:shd w:val="clear" w:color="auto" w:fill="FFFFFF"/>
        <w:spacing w:line="360" w:lineRule="auto"/>
        <w:ind w:firstLine="480"/>
      </w:pPr>
      <w:r>
        <w:rPr>
          <w:rFonts w:hint="eastAsia"/>
          <w:color w:val="000000"/>
          <w:szCs w:val="21"/>
        </w:rPr>
        <w:t>乙方同时承诺：所有钢管数量均已结报完毕，无其他争议，所结报的钢管数量真实有效。</w:t>
      </w:r>
      <w:r>
        <w:rPr>
          <w:szCs w:val="24"/>
          <w:lang w:eastAsia="zh-Hans"/>
        </w:rPr>
        <w:t>合同供货完成后进行最终结算，该最终结算除双方签字并加盖公章外，</w:t>
      </w:r>
      <w:r>
        <w:rPr>
          <w:rFonts w:hint="eastAsia"/>
          <w:color w:val="000000"/>
          <w:szCs w:val="21"/>
        </w:rPr>
        <w:t>必须报甲方分公司指定人员审核并签字后方为有效；分公司人员在审核时如果发现有不实数量时，应该要求双方重新核对，核对一致无争议后重新办理最终结算，该最终结算仍须经分公司审核人员签字确认后方为有效；如仍有分歧无法解决，双方均可报甲方公司财务物资部协调处置，财务物资部须在15个工作日内解决，财务物资部联系电话：0514-87361764，联系人：</w:t>
      </w:r>
      <w:r>
        <w:rPr>
          <w:rFonts w:hint="eastAsia"/>
          <w:color w:val="000000"/>
          <w:szCs w:val="21"/>
          <w:u w:val="single"/>
        </w:rPr>
        <w:t>朱丽</w:t>
      </w:r>
      <w:r>
        <w:rPr>
          <w:rFonts w:hint="eastAsia"/>
          <w:color w:val="000000"/>
          <w:szCs w:val="21"/>
        </w:rPr>
        <w:t>。</w:t>
      </w:r>
    </w:p>
    <w:p>
      <w:pPr>
        <w:widowControl w:val="0"/>
        <w:shd w:val="clear" w:color="auto" w:fill="FFFFFF"/>
        <w:spacing w:line="440" w:lineRule="exact"/>
        <w:ind w:firstLine="482"/>
        <w:rPr>
          <w:color w:val="000000"/>
          <w:szCs w:val="21"/>
        </w:rPr>
      </w:pPr>
      <w:r>
        <w:rPr>
          <w:b/>
          <w:color w:val="000000"/>
          <w:szCs w:val="21"/>
        </w:rPr>
        <w:t>3</w:t>
      </w:r>
      <w:r>
        <w:rPr>
          <w:rFonts w:hint="eastAsia"/>
          <w:b/>
          <w:color w:val="000000"/>
          <w:szCs w:val="21"/>
        </w:rPr>
        <w:t>、付款方式：</w:t>
      </w:r>
    </w:p>
    <w:p>
      <w:pPr>
        <w:widowControl w:val="0"/>
        <w:shd w:val="clear" w:color="auto" w:fill="FFFFFF"/>
        <w:spacing w:line="360" w:lineRule="auto"/>
        <w:ind w:firstLine="480"/>
        <w:rPr>
          <w:color w:val="000000"/>
          <w:szCs w:val="21"/>
        </w:rPr>
      </w:pPr>
      <w:r>
        <w:rPr>
          <w:szCs w:val="24"/>
        </w:rPr>
        <w:t>本次采购无预付款，在双方办理结算手续后，</w:t>
      </w:r>
      <w:r>
        <w:rPr>
          <w:rFonts w:hint="eastAsia"/>
          <w:szCs w:val="24"/>
        </w:rPr>
        <w:t>甲方</w:t>
      </w:r>
      <w:r>
        <w:rPr>
          <w:szCs w:val="24"/>
        </w:rPr>
        <w:t>在收到</w:t>
      </w:r>
      <w:r>
        <w:rPr>
          <w:rFonts w:hint="eastAsia"/>
          <w:szCs w:val="24"/>
        </w:rPr>
        <w:t>乙</w:t>
      </w:r>
      <w:r>
        <w:rPr>
          <w:szCs w:val="24"/>
        </w:rPr>
        <w:t>方提供已结算货款等额的税率为13%的增值税</w:t>
      </w:r>
      <w:r>
        <w:rPr>
          <w:color w:val="000000"/>
          <w:szCs w:val="21"/>
        </w:rPr>
        <w:t>专用</w:t>
      </w:r>
      <w:r>
        <w:rPr>
          <w:szCs w:val="24"/>
        </w:rPr>
        <w:t>发票等资料后7个工作日内办理汇款手续并将钢管</w:t>
      </w:r>
      <w:r>
        <w:rPr>
          <w:rFonts w:hint="eastAsia"/>
          <w:szCs w:val="24"/>
        </w:rPr>
        <w:t>已结算货</w:t>
      </w:r>
      <w:r>
        <w:rPr>
          <w:szCs w:val="24"/>
        </w:rPr>
        <w:t>款汇入合同</w:t>
      </w:r>
      <w:r>
        <w:rPr>
          <w:rFonts w:hint="eastAsia"/>
          <w:szCs w:val="24"/>
        </w:rPr>
        <w:t>约</w:t>
      </w:r>
      <w:r>
        <w:rPr>
          <w:szCs w:val="24"/>
        </w:rPr>
        <w:t>定的</w:t>
      </w:r>
      <w:r>
        <w:rPr>
          <w:rFonts w:hint="eastAsia"/>
          <w:szCs w:val="24"/>
        </w:rPr>
        <w:t>乙</w:t>
      </w:r>
      <w:r>
        <w:rPr>
          <w:szCs w:val="24"/>
        </w:rPr>
        <w:t>方</w:t>
      </w:r>
      <w:r>
        <w:rPr>
          <w:rFonts w:hint="eastAsia"/>
          <w:szCs w:val="24"/>
        </w:rPr>
        <w:t>银行</w:t>
      </w:r>
      <w:r>
        <w:rPr>
          <w:szCs w:val="24"/>
        </w:rPr>
        <w:t>账户。支付款项前，供货方须按付款额开具并加盖财务专用章的收款收据。</w:t>
      </w:r>
    </w:p>
    <w:p>
      <w:pPr>
        <w:widowControl w:val="0"/>
        <w:shd w:val="clear" w:color="auto" w:fill="FFFFFF"/>
        <w:spacing w:line="360" w:lineRule="auto"/>
        <w:ind w:firstLine="482"/>
        <w:rPr>
          <w:color w:val="000000"/>
        </w:rPr>
      </w:pPr>
      <w:r>
        <w:rPr>
          <w:rFonts w:hint="eastAsia"/>
          <w:b/>
          <w:color w:val="000000"/>
          <w:szCs w:val="21"/>
        </w:rPr>
        <w:t>八、其他约定事项：</w:t>
      </w:r>
    </w:p>
    <w:p>
      <w:pPr>
        <w:widowControl w:val="0"/>
        <w:shd w:val="clear" w:color="auto" w:fill="FFFFFF"/>
        <w:spacing w:line="360" w:lineRule="auto"/>
        <w:ind w:firstLine="480"/>
        <w:rPr>
          <w:color w:val="000000"/>
          <w:szCs w:val="21"/>
        </w:rPr>
      </w:pPr>
      <w:r>
        <w:rPr>
          <w:rFonts w:hint="eastAsia"/>
          <w:color w:val="000000"/>
          <w:szCs w:val="21"/>
        </w:rPr>
        <w:t>1、乙方的人员和车辆到达施工现场后必须服从甲方现场管理要求，遵守现场的各项安全制度，根据甲方要求将运输车辆停在指定地点；在卸货前和卸货过程中，由于乙方人员和车辆不服从甲方现场安全指挥，或不遵守甲方安全生产管理要求而造成的相关损失和责任由乙方承担。</w:t>
      </w:r>
    </w:p>
    <w:p>
      <w:pPr>
        <w:widowControl w:val="0"/>
        <w:shd w:val="clear" w:color="auto" w:fill="FFFFFF"/>
        <w:spacing w:line="360" w:lineRule="auto"/>
        <w:ind w:firstLine="480"/>
        <w:rPr>
          <w:color w:val="000000"/>
          <w:szCs w:val="21"/>
        </w:rPr>
      </w:pPr>
      <w:r>
        <w:rPr>
          <w:rFonts w:hint="eastAsia"/>
          <w:color w:val="000000"/>
          <w:szCs w:val="21"/>
        </w:rPr>
        <w:t>2、本合同在履约过程中，如有任何调增单价、降低质量标准、提前支付货款等</w:t>
      </w:r>
      <w:bookmarkStart w:id="6" w:name="_Hlk77770211"/>
      <w:r>
        <w:rPr>
          <w:rFonts w:hint="eastAsia"/>
          <w:color w:val="000000"/>
          <w:szCs w:val="21"/>
        </w:rPr>
        <w:t>明显有损于甲方利益的合同条款变更事项</w:t>
      </w:r>
      <w:bookmarkEnd w:id="6"/>
      <w:r>
        <w:rPr>
          <w:rFonts w:hint="eastAsia"/>
          <w:color w:val="000000"/>
          <w:szCs w:val="21"/>
        </w:rPr>
        <w:t>，经双方代表共同协商一致并书面报甲方公司财务物资部签字并盖章确认后，方可另行签订书面协议，对于未经甲方公司财务物资部签字并盖章确认的明显有损于甲方利益的所有补充、变更协议无效。</w:t>
      </w:r>
    </w:p>
    <w:p>
      <w:pPr>
        <w:widowControl w:val="0"/>
        <w:shd w:val="clear" w:color="auto" w:fill="FFFFFF"/>
        <w:spacing w:line="360" w:lineRule="auto"/>
        <w:ind w:firstLine="480"/>
        <w:rPr>
          <w:szCs w:val="21"/>
        </w:rPr>
      </w:pPr>
      <w:r>
        <w:rPr>
          <w:rFonts w:hint="eastAsia"/>
          <w:szCs w:val="21"/>
        </w:rPr>
        <w:t>3、乙方需向甲方交纳</w:t>
      </w:r>
      <w:r>
        <w:rPr>
          <w:rFonts w:hint="eastAsia"/>
          <w:szCs w:val="21"/>
          <w:u w:val="single"/>
        </w:rPr>
        <w:t xml:space="preserve"> </w:t>
      </w:r>
      <w:r>
        <w:rPr>
          <w:rFonts w:hint="eastAsia"/>
          <w:szCs w:val="21"/>
          <w:u w:val="single"/>
          <w:lang w:val="en-US" w:eastAsia="zh-CN"/>
        </w:rPr>
        <w:t>壹拾</w:t>
      </w:r>
      <w:r>
        <w:rPr>
          <w:rFonts w:hint="eastAsia"/>
          <w:szCs w:val="21"/>
          <w:u w:val="single"/>
        </w:rPr>
        <w:t xml:space="preserve"> </w:t>
      </w:r>
      <w:r>
        <w:rPr>
          <w:rFonts w:hint="eastAsia"/>
          <w:szCs w:val="21"/>
        </w:rPr>
        <w:t>万元</w:t>
      </w:r>
      <w:r>
        <w:rPr>
          <w:rFonts w:hint="eastAsia"/>
          <w:color w:val="000000"/>
          <w:szCs w:val="21"/>
        </w:rPr>
        <w:t>履约</w:t>
      </w:r>
      <w:r>
        <w:rPr>
          <w:rFonts w:hint="eastAsia"/>
          <w:szCs w:val="21"/>
        </w:rPr>
        <w:t>保证金（</w:t>
      </w:r>
      <w:r>
        <w:rPr>
          <w:rFonts w:hint="eastAsia"/>
          <w:b/>
          <w:bCs/>
          <w:szCs w:val="21"/>
        </w:rPr>
        <w:t>可以银行转账、现金、银行汇票、银行本票等方式缴纳，不接受其他任何方式</w:t>
      </w:r>
      <w:r>
        <w:rPr>
          <w:rFonts w:hint="eastAsia"/>
          <w:szCs w:val="21"/>
        </w:rPr>
        <w:t>），在签订合同前缴纳到位，在供货全部结束无异议后无息退还。</w:t>
      </w:r>
    </w:p>
    <w:p>
      <w:pPr>
        <w:widowControl w:val="0"/>
        <w:shd w:val="clear" w:color="auto" w:fill="FFFFFF"/>
        <w:spacing w:line="360" w:lineRule="auto"/>
        <w:ind w:firstLine="480"/>
        <w:rPr>
          <w:rFonts w:hint="eastAsia"/>
        </w:rPr>
      </w:pPr>
      <w:r>
        <w:rPr>
          <w:rFonts w:hint="eastAsia"/>
        </w:rPr>
        <w:t>4、乙方未按“订货通知单”的规格、数量、时间要求供货，按违约处理。</w:t>
      </w:r>
    </w:p>
    <w:p>
      <w:pPr>
        <w:widowControl w:val="0"/>
        <w:shd w:val="clear" w:color="auto" w:fill="FFFFFF"/>
        <w:spacing w:line="360" w:lineRule="auto"/>
        <w:ind w:firstLine="482"/>
        <w:rPr>
          <w:b/>
          <w:bCs/>
          <w:color w:val="000000"/>
          <w:szCs w:val="21"/>
        </w:rPr>
      </w:pPr>
      <w:r>
        <w:rPr>
          <w:rFonts w:hint="eastAsia"/>
          <w:b/>
          <w:bCs/>
          <w:color w:val="000000"/>
          <w:szCs w:val="21"/>
        </w:rPr>
        <w:t>九、违约责任：</w:t>
      </w:r>
    </w:p>
    <w:p>
      <w:pPr>
        <w:widowControl w:val="0"/>
        <w:shd w:val="clear" w:color="auto" w:fill="FFFFFF"/>
        <w:spacing w:line="360" w:lineRule="auto"/>
        <w:ind w:firstLine="480"/>
        <w:rPr>
          <w:color w:val="000000"/>
          <w:szCs w:val="21"/>
        </w:rPr>
      </w:pPr>
      <w:r>
        <w:rPr>
          <w:rFonts w:hint="eastAsia"/>
          <w:color w:val="000000"/>
          <w:szCs w:val="21"/>
        </w:rPr>
        <w:t>甲乙双方应该严格履行各自的义务，否则，应视为违约，违约方应向守约方赔偿损失。</w:t>
      </w:r>
    </w:p>
    <w:p>
      <w:pPr>
        <w:widowControl w:val="0"/>
        <w:shd w:val="clear" w:color="auto" w:fill="FFFFFF"/>
        <w:spacing w:line="360" w:lineRule="auto"/>
        <w:ind w:firstLine="480"/>
        <w:rPr>
          <w:color w:val="000000"/>
          <w:szCs w:val="21"/>
        </w:rPr>
      </w:pPr>
      <w:r>
        <w:rPr>
          <w:rFonts w:hint="eastAsia"/>
          <w:color w:val="000000"/>
          <w:szCs w:val="21"/>
        </w:rPr>
        <w:t>如果乙方向甲方提供的钢管不符合本合同约定的指标，或者供货期超出甲方指定供货期3日的，甲方有权终止本合同的履行。</w:t>
      </w:r>
    </w:p>
    <w:p>
      <w:pPr>
        <w:widowControl w:val="0"/>
        <w:shd w:val="clear" w:color="auto" w:fill="FFFFFF"/>
        <w:spacing w:line="360" w:lineRule="auto"/>
        <w:ind w:firstLine="480"/>
        <w:rPr>
          <w:bCs/>
          <w:color w:val="000000"/>
          <w:szCs w:val="21"/>
        </w:rPr>
      </w:pPr>
      <w:r>
        <w:rPr>
          <w:rFonts w:hint="eastAsia"/>
          <w:bCs/>
          <w:color w:val="000000"/>
          <w:szCs w:val="21"/>
        </w:rPr>
        <w:t>十、解决争议的方式：</w:t>
      </w:r>
    </w:p>
    <w:p>
      <w:pPr>
        <w:widowControl w:val="0"/>
        <w:shd w:val="clear" w:color="auto" w:fill="FFFFFF"/>
        <w:spacing w:line="360" w:lineRule="auto"/>
        <w:ind w:firstLine="480"/>
        <w:rPr>
          <w:color w:val="000000"/>
          <w:szCs w:val="21"/>
        </w:rPr>
      </w:pPr>
      <w:r>
        <w:rPr>
          <w:rFonts w:hint="eastAsia"/>
          <w:color w:val="000000"/>
          <w:szCs w:val="21"/>
        </w:rPr>
        <w:t>本合同在履行过程中如产生争议，甲、乙双方应友好协商；协商不成的，</w:t>
      </w:r>
      <w:r>
        <w:rPr>
          <w:rFonts w:hint="eastAsia" w:ascii="宋体" w:hAnsi="宋体" w:cs="宋体"/>
          <w:color w:val="000000"/>
          <w:szCs w:val="24"/>
        </w:rPr>
        <w:t>由扬州市广陵区人民法院管辖</w:t>
      </w:r>
      <w:r>
        <w:rPr>
          <w:rFonts w:hint="eastAsia"/>
          <w:color w:val="000000"/>
          <w:szCs w:val="21"/>
        </w:rPr>
        <w:t>。本合同关于争议解决方式的约定具有最高的效力，双方以后发生的补充合同、会议纪要、来往函件、发料单、结算单等涉及到争议解决方式的，均不得对抗此约定。</w:t>
      </w:r>
    </w:p>
    <w:p>
      <w:pPr>
        <w:widowControl w:val="0"/>
        <w:shd w:val="clear" w:color="auto" w:fill="FFFFFF"/>
        <w:spacing w:line="360" w:lineRule="auto"/>
        <w:ind w:firstLine="480"/>
        <w:rPr>
          <w:bCs/>
          <w:color w:val="000000"/>
          <w:szCs w:val="21"/>
        </w:rPr>
      </w:pPr>
      <w:r>
        <w:rPr>
          <w:rFonts w:hint="eastAsia"/>
          <w:bCs/>
          <w:color w:val="000000"/>
          <w:szCs w:val="21"/>
        </w:rPr>
        <w:t>十一、本合同经甲乙双方盖章及授权签字人签字后生效，一式四份，甲方执三份，具有同等法律效力。</w:t>
      </w:r>
    </w:p>
    <w:p>
      <w:pPr>
        <w:widowControl w:val="0"/>
        <w:shd w:val="clear" w:color="auto" w:fill="FFFFFF"/>
        <w:spacing w:line="360" w:lineRule="auto"/>
        <w:ind w:firstLine="480"/>
        <w:rPr>
          <w:bCs/>
          <w:color w:val="000000"/>
          <w:szCs w:val="21"/>
        </w:rPr>
      </w:pPr>
      <w:r>
        <w:rPr>
          <w:rFonts w:hint="eastAsia"/>
          <w:bCs/>
          <w:color w:val="000000"/>
          <w:szCs w:val="21"/>
        </w:rPr>
        <w:t>十二、本合同附件：</w:t>
      </w:r>
    </w:p>
    <w:p>
      <w:pPr>
        <w:widowControl w:val="0"/>
        <w:shd w:val="clear" w:color="auto" w:fill="FFFFFF"/>
        <w:spacing w:line="360" w:lineRule="auto"/>
        <w:ind w:firstLine="480"/>
        <w:rPr>
          <w:color w:val="000000"/>
          <w:szCs w:val="21"/>
        </w:rPr>
      </w:pPr>
      <w:r>
        <w:rPr>
          <w:rFonts w:hint="eastAsia"/>
          <w:color w:val="000000"/>
          <w:szCs w:val="21"/>
        </w:rPr>
        <w:t>（</w:t>
      </w:r>
      <w:r>
        <w:rPr>
          <w:color w:val="000000"/>
          <w:szCs w:val="21"/>
        </w:rPr>
        <w:t>1</w:t>
      </w:r>
      <w:r>
        <w:rPr>
          <w:rFonts w:hint="eastAsia"/>
          <w:color w:val="000000"/>
          <w:szCs w:val="21"/>
        </w:rPr>
        <w:t>）甲乙双方营业执照复印件；</w:t>
      </w:r>
    </w:p>
    <w:p>
      <w:pPr>
        <w:widowControl w:val="0"/>
        <w:shd w:val="clear" w:color="auto" w:fill="FFFFFF"/>
        <w:spacing w:line="360" w:lineRule="auto"/>
        <w:ind w:firstLine="480"/>
        <w:rPr>
          <w:color w:val="000000"/>
          <w:szCs w:val="21"/>
        </w:rPr>
      </w:pPr>
      <w:r>
        <w:rPr>
          <w:rFonts w:hint="eastAsia"/>
          <w:color w:val="000000"/>
          <w:szCs w:val="21"/>
        </w:rPr>
        <w:t>（2）甲方与业主签订的主合同中钢管技术条款；</w:t>
      </w:r>
    </w:p>
    <w:p>
      <w:pPr>
        <w:widowControl w:val="0"/>
        <w:shd w:val="clear" w:color="auto" w:fill="FFFFFF"/>
        <w:spacing w:line="360" w:lineRule="auto"/>
        <w:ind w:firstLine="480"/>
        <w:rPr>
          <w:color w:val="000000"/>
          <w:szCs w:val="21"/>
        </w:rPr>
      </w:pPr>
    </w:p>
    <w:p>
      <w:pPr>
        <w:tabs>
          <w:tab w:val="left" w:pos="5040"/>
        </w:tabs>
        <w:spacing w:line="480" w:lineRule="auto"/>
        <w:ind w:firstLine="720" w:firstLineChars="300"/>
        <w:rPr>
          <w:color w:val="000000"/>
          <w:szCs w:val="21"/>
        </w:rPr>
      </w:pPr>
      <w:r>
        <w:rPr>
          <w:rFonts w:hint="eastAsia"/>
          <w:color w:val="000000"/>
          <w:szCs w:val="21"/>
        </w:rPr>
        <w:t>甲</w:t>
      </w:r>
      <w:r>
        <w:rPr>
          <w:color w:val="000000"/>
          <w:szCs w:val="21"/>
        </w:rPr>
        <w:t xml:space="preserve">    </w:t>
      </w:r>
      <w:r>
        <w:rPr>
          <w:rFonts w:hint="eastAsia"/>
          <w:color w:val="000000"/>
          <w:szCs w:val="21"/>
        </w:rPr>
        <w:t>方：</w:t>
      </w:r>
      <w:r>
        <w:rPr>
          <w:rFonts w:hint="eastAsia"/>
          <w:color w:val="000000"/>
          <w:szCs w:val="21"/>
        </w:rPr>
        <w:tab/>
      </w:r>
      <w:r>
        <w:rPr>
          <w:rFonts w:hint="eastAsia"/>
          <w:color w:val="000000"/>
          <w:szCs w:val="21"/>
        </w:rPr>
        <w:t xml:space="preserve">    乙</w:t>
      </w:r>
      <w:r>
        <w:rPr>
          <w:color w:val="000000"/>
          <w:szCs w:val="21"/>
        </w:rPr>
        <w:t xml:space="preserve">    </w:t>
      </w:r>
      <w:r>
        <w:rPr>
          <w:rFonts w:hint="eastAsia"/>
          <w:color w:val="000000"/>
          <w:szCs w:val="21"/>
        </w:rPr>
        <w:t>方：</w:t>
      </w:r>
    </w:p>
    <w:p>
      <w:pPr>
        <w:tabs>
          <w:tab w:val="left" w:pos="5040"/>
        </w:tabs>
        <w:spacing w:line="480" w:lineRule="auto"/>
        <w:ind w:firstLine="720" w:firstLineChars="300"/>
        <w:rPr>
          <w:color w:val="000000"/>
          <w:szCs w:val="21"/>
        </w:rPr>
      </w:pPr>
      <w:r>
        <w:rPr>
          <w:rFonts w:hint="eastAsia"/>
          <w:color w:val="000000"/>
          <w:szCs w:val="21"/>
        </w:rPr>
        <w:t>地</w:t>
      </w:r>
      <w:r>
        <w:rPr>
          <w:color w:val="000000"/>
          <w:szCs w:val="21"/>
        </w:rPr>
        <w:t xml:space="preserve">    </w:t>
      </w:r>
      <w:r>
        <w:rPr>
          <w:rFonts w:hint="eastAsia"/>
          <w:color w:val="000000"/>
          <w:szCs w:val="21"/>
        </w:rPr>
        <w:t>址：</w:t>
      </w:r>
      <w:r>
        <w:rPr>
          <w:rFonts w:hint="eastAsia"/>
          <w:color w:val="000000"/>
          <w:szCs w:val="21"/>
        </w:rPr>
        <w:tab/>
      </w:r>
      <w:r>
        <w:rPr>
          <w:rFonts w:hint="eastAsia"/>
          <w:color w:val="000000"/>
          <w:szCs w:val="21"/>
        </w:rPr>
        <w:t xml:space="preserve">    地</w:t>
      </w:r>
      <w:r>
        <w:rPr>
          <w:color w:val="000000"/>
          <w:szCs w:val="21"/>
        </w:rPr>
        <w:t xml:space="preserve">    </w:t>
      </w:r>
      <w:r>
        <w:rPr>
          <w:rFonts w:hint="eastAsia"/>
          <w:color w:val="000000"/>
          <w:szCs w:val="21"/>
        </w:rPr>
        <w:t>址：</w:t>
      </w:r>
    </w:p>
    <w:p>
      <w:pPr>
        <w:tabs>
          <w:tab w:val="left" w:pos="5040"/>
        </w:tabs>
        <w:spacing w:line="480" w:lineRule="auto"/>
        <w:ind w:firstLine="480"/>
        <w:rPr>
          <w:color w:val="000000"/>
          <w:szCs w:val="21"/>
        </w:rPr>
      </w:pPr>
      <w:r>
        <w:rPr>
          <w:rFonts w:hint="eastAsia"/>
          <w:color w:val="000000"/>
          <w:szCs w:val="21"/>
        </w:rPr>
        <w:t>法定代表人：</w:t>
      </w:r>
      <w:r>
        <w:rPr>
          <w:rFonts w:hint="eastAsia"/>
          <w:color w:val="000000"/>
          <w:szCs w:val="21"/>
        </w:rPr>
        <w:tab/>
      </w:r>
      <w:r>
        <w:rPr>
          <w:rFonts w:hint="eastAsia"/>
          <w:color w:val="000000"/>
          <w:szCs w:val="21"/>
        </w:rPr>
        <w:t xml:space="preserve">  法定代表人：</w:t>
      </w:r>
    </w:p>
    <w:p>
      <w:pPr>
        <w:tabs>
          <w:tab w:val="left" w:pos="5040"/>
        </w:tabs>
        <w:spacing w:line="480" w:lineRule="auto"/>
        <w:ind w:firstLine="480"/>
        <w:rPr>
          <w:color w:val="000000"/>
          <w:szCs w:val="21"/>
        </w:rPr>
      </w:pPr>
      <w:r>
        <w:rPr>
          <w:rFonts w:hint="eastAsia"/>
          <w:color w:val="000000"/>
          <w:szCs w:val="21"/>
        </w:rPr>
        <w:t>授权委托人：</w:t>
      </w:r>
      <w:r>
        <w:rPr>
          <w:rFonts w:hint="eastAsia"/>
          <w:color w:val="000000"/>
          <w:szCs w:val="21"/>
        </w:rPr>
        <w:tab/>
      </w:r>
      <w:r>
        <w:rPr>
          <w:rFonts w:hint="eastAsia"/>
          <w:color w:val="000000"/>
          <w:szCs w:val="21"/>
        </w:rPr>
        <w:t xml:space="preserve">  授权委托人：</w:t>
      </w:r>
    </w:p>
    <w:p>
      <w:pPr>
        <w:tabs>
          <w:tab w:val="left" w:pos="5040"/>
        </w:tabs>
        <w:spacing w:line="480" w:lineRule="auto"/>
        <w:ind w:firstLine="720" w:firstLineChars="300"/>
        <w:rPr>
          <w:color w:val="000000"/>
          <w:szCs w:val="21"/>
        </w:rPr>
      </w:pPr>
      <w:r>
        <w:rPr>
          <w:rFonts w:hint="eastAsia"/>
          <w:color w:val="000000"/>
          <w:szCs w:val="21"/>
        </w:rPr>
        <w:t>联系电话：</w:t>
      </w:r>
      <w:r>
        <w:rPr>
          <w:rFonts w:hint="eastAsia"/>
          <w:color w:val="000000"/>
          <w:szCs w:val="21"/>
        </w:rPr>
        <w:tab/>
      </w:r>
      <w:r>
        <w:rPr>
          <w:rFonts w:hint="eastAsia"/>
          <w:color w:val="000000"/>
          <w:szCs w:val="21"/>
        </w:rPr>
        <w:t xml:space="preserve">    联系电话：</w:t>
      </w:r>
    </w:p>
    <w:p>
      <w:pPr>
        <w:ind w:left="0" w:leftChars="0" w:firstLine="0" w:firstLineChars="0"/>
        <w:rPr>
          <w:sz w:val="24"/>
          <w:szCs w:val="24"/>
        </w:rPr>
      </w:pPr>
    </w:p>
    <w:sectPr>
      <w:headerReference r:id="rId13" w:type="first"/>
      <w:footerReference r:id="rId16" w:type="first"/>
      <w:headerReference r:id="rId11" w:type="default"/>
      <w:footerReference r:id="rId14" w:type="default"/>
      <w:headerReference r:id="rId12" w:type="even"/>
      <w:footerReference r:id="rId15" w:type="even"/>
      <w:pgSz w:w="11906" w:h="16838"/>
      <w:pgMar w:top="1134" w:right="1134" w:bottom="1134" w:left="1134" w:header="397" w:footer="567" w:gutter="0"/>
      <w:cols w:space="720" w:num="1"/>
      <w:docGrid w:type="linesAndChars" w:linePitch="3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18030">
    <w:altName w:val="宋体"/>
    <w:panose1 w:val="00000000000000000000"/>
    <w:charset w:val="86"/>
    <w:family w:val="auto"/>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40" w:firstLineChars="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282965"/>
    <w:multiLevelType w:val="singleLevel"/>
    <w:tmpl w:val="6528296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20"/>
  <w:drawingGridVerticalSpacing w:val="165"/>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3ZDU4NDg0ZmE2MTAzZTY0MGM2NjhjYjJmNTRkNjEifQ=="/>
    <w:docVar w:name="KSO_WPS_MARK_KEY" w:val="09e4ae5a-7ba5-41e4-b3b2-d99489f94f3e"/>
  </w:docVars>
  <w:rsids>
    <w:rsidRoot w:val="00813C90"/>
    <w:rsid w:val="0000140F"/>
    <w:rsid w:val="0001034F"/>
    <w:rsid w:val="000106BA"/>
    <w:rsid w:val="00013A19"/>
    <w:rsid w:val="00020716"/>
    <w:rsid w:val="00023060"/>
    <w:rsid w:val="00026377"/>
    <w:rsid w:val="00030744"/>
    <w:rsid w:val="00035A78"/>
    <w:rsid w:val="0003634D"/>
    <w:rsid w:val="00037D73"/>
    <w:rsid w:val="00040151"/>
    <w:rsid w:val="00043C9B"/>
    <w:rsid w:val="00047F71"/>
    <w:rsid w:val="00076BCF"/>
    <w:rsid w:val="00077177"/>
    <w:rsid w:val="00082CC9"/>
    <w:rsid w:val="0008574A"/>
    <w:rsid w:val="000A370F"/>
    <w:rsid w:val="000B2D8E"/>
    <w:rsid w:val="000C5A07"/>
    <w:rsid w:val="000E0860"/>
    <w:rsid w:val="000E6C2E"/>
    <w:rsid w:val="000E78F5"/>
    <w:rsid w:val="000F2A9D"/>
    <w:rsid w:val="000F35D7"/>
    <w:rsid w:val="000F4D60"/>
    <w:rsid w:val="000F699B"/>
    <w:rsid w:val="000F7C0C"/>
    <w:rsid w:val="00106422"/>
    <w:rsid w:val="00124B4C"/>
    <w:rsid w:val="00124BD5"/>
    <w:rsid w:val="00131601"/>
    <w:rsid w:val="0013335D"/>
    <w:rsid w:val="00146528"/>
    <w:rsid w:val="001529F7"/>
    <w:rsid w:val="00172A25"/>
    <w:rsid w:val="00182E67"/>
    <w:rsid w:val="00186ED4"/>
    <w:rsid w:val="001B4CFD"/>
    <w:rsid w:val="001C0439"/>
    <w:rsid w:val="001D135E"/>
    <w:rsid w:val="001E1698"/>
    <w:rsid w:val="001F3070"/>
    <w:rsid w:val="001F4D2C"/>
    <w:rsid w:val="001F5FE3"/>
    <w:rsid w:val="0020352F"/>
    <w:rsid w:val="0020515E"/>
    <w:rsid w:val="002054D0"/>
    <w:rsid w:val="002161EC"/>
    <w:rsid w:val="0021658D"/>
    <w:rsid w:val="0022061C"/>
    <w:rsid w:val="00224032"/>
    <w:rsid w:val="002268FA"/>
    <w:rsid w:val="00232BEC"/>
    <w:rsid w:val="00244098"/>
    <w:rsid w:val="00281BB5"/>
    <w:rsid w:val="00287EB6"/>
    <w:rsid w:val="00292F39"/>
    <w:rsid w:val="0029322F"/>
    <w:rsid w:val="00295535"/>
    <w:rsid w:val="002B215B"/>
    <w:rsid w:val="002C0A38"/>
    <w:rsid w:val="002D620E"/>
    <w:rsid w:val="002E6A35"/>
    <w:rsid w:val="002F1C12"/>
    <w:rsid w:val="002F5D64"/>
    <w:rsid w:val="003008E1"/>
    <w:rsid w:val="00304AF2"/>
    <w:rsid w:val="00305460"/>
    <w:rsid w:val="003134ED"/>
    <w:rsid w:val="00326FAA"/>
    <w:rsid w:val="00336065"/>
    <w:rsid w:val="00360A05"/>
    <w:rsid w:val="00362373"/>
    <w:rsid w:val="00365466"/>
    <w:rsid w:val="00374279"/>
    <w:rsid w:val="003762F2"/>
    <w:rsid w:val="00377F62"/>
    <w:rsid w:val="00392543"/>
    <w:rsid w:val="003A01DD"/>
    <w:rsid w:val="003A1644"/>
    <w:rsid w:val="003A7CC3"/>
    <w:rsid w:val="003B4DDF"/>
    <w:rsid w:val="003B6505"/>
    <w:rsid w:val="003C14F0"/>
    <w:rsid w:val="003C3E5F"/>
    <w:rsid w:val="003D2B79"/>
    <w:rsid w:val="003E68F6"/>
    <w:rsid w:val="003F5E3E"/>
    <w:rsid w:val="00405FE9"/>
    <w:rsid w:val="00423C3C"/>
    <w:rsid w:val="00436C1A"/>
    <w:rsid w:val="0044393F"/>
    <w:rsid w:val="00445253"/>
    <w:rsid w:val="00446263"/>
    <w:rsid w:val="004515CE"/>
    <w:rsid w:val="00457482"/>
    <w:rsid w:val="00461C89"/>
    <w:rsid w:val="0046394B"/>
    <w:rsid w:val="00466745"/>
    <w:rsid w:val="004729F3"/>
    <w:rsid w:val="00474C0B"/>
    <w:rsid w:val="004760DE"/>
    <w:rsid w:val="004A0AB8"/>
    <w:rsid w:val="004A2768"/>
    <w:rsid w:val="004A2783"/>
    <w:rsid w:val="004A564A"/>
    <w:rsid w:val="004B23CA"/>
    <w:rsid w:val="004B3B51"/>
    <w:rsid w:val="004B44B3"/>
    <w:rsid w:val="004C6414"/>
    <w:rsid w:val="004E3FA1"/>
    <w:rsid w:val="004F1264"/>
    <w:rsid w:val="004F3F17"/>
    <w:rsid w:val="004F4B2A"/>
    <w:rsid w:val="00501BF9"/>
    <w:rsid w:val="00511AFF"/>
    <w:rsid w:val="005425D4"/>
    <w:rsid w:val="00552DD8"/>
    <w:rsid w:val="00555975"/>
    <w:rsid w:val="00556F81"/>
    <w:rsid w:val="00567861"/>
    <w:rsid w:val="005708B5"/>
    <w:rsid w:val="005728E7"/>
    <w:rsid w:val="005756F6"/>
    <w:rsid w:val="00577EF0"/>
    <w:rsid w:val="00580697"/>
    <w:rsid w:val="005A4A9B"/>
    <w:rsid w:val="005B1DF8"/>
    <w:rsid w:val="005B4A57"/>
    <w:rsid w:val="005B7DF3"/>
    <w:rsid w:val="005C1727"/>
    <w:rsid w:val="005D15BF"/>
    <w:rsid w:val="005D6BB7"/>
    <w:rsid w:val="005D73CA"/>
    <w:rsid w:val="005E3262"/>
    <w:rsid w:val="005E5EBA"/>
    <w:rsid w:val="00603CA0"/>
    <w:rsid w:val="00603EFD"/>
    <w:rsid w:val="00610216"/>
    <w:rsid w:val="0061067A"/>
    <w:rsid w:val="0062687D"/>
    <w:rsid w:val="006300BC"/>
    <w:rsid w:val="00632C50"/>
    <w:rsid w:val="00643151"/>
    <w:rsid w:val="00650E75"/>
    <w:rsid w:val="00660372"/>
    <w:rsid w:val="006628E9"/>
    <w:rsid w:val="00685410"/>
    <w:rsid w:val="006871A5"/>
    <w:rsid w:val="00697227"/>
    <w:rsid w:val="006B6818"/>
    <w:rsid w:val="006D0EE1"/>
    <w:rsid w:val="006D1DBF"/>
    <w:rsid w:val="006D4849"/>
    <w:rsid w:val="006D76B7"/>
    <w:rsid w:val="006F2406"/>
    <w:rsid w:val="006F536F"/>
    <w:rsid w:val="006F5D6E"/>
    <w:rsid w:val="0070231E"/>
    <w:rsid w:val="00704304"/>
    <w:rsid w:val="00707223"/>
    <w:rsid w:val="00710AF7"/>
    <w:rsid w:val="00733D14"/>
    <w:rsid w:val="007366F2"/>
    <w:rsid w:val="00741DB9"/>
    <w:rsid w:val="00751519"/>
    <w:rsid w:val="0075228C"/>
    <w:rsid w:val="00752D4E"/>
    <w:rsid w:val="00770F3E"/>
    <w:rsid w:val="007720BC"/>
    <w:rsid w:val="00783411"/>
    <w:rsid w:val="0078646D"/>
    <w:rsid w:val="00794056"/>
    <w:rsid w:val="00794439"/>
    <w:rsid w:val="007B0905"/>
    <w:rsid w:val="007B1CB4"/>
    <w:rsid w:val="007B3A78"/>
    <w:rsid w:val="007B7B15"/>
    <w:rsid w:val="007C3376"/>
    <w:rsid w:val="007C63AE"/>
    <w:rsid w:val="007D0223"/>
    <w:rsid w:val="007D1989"/>
    <w:rsid w:val="007D4646"/>
    <w:rsid w:val="007E4608"/>
    <w:rsid w:val="007F09DF"/>
    <w:rsid w:val="007F3D85"/>
    <w:rsid w:val="007F51A4"/>
    <w:rsid w:val="007F6893"/>
    <w:rsid w:val="00803082"/>
    <w:rsid w:val="00813C90"/>
    <w:rsid w:val="00815752"/>
    <w:rsid w:val="008171EE"/>
    <w:rsid w:val="008316B7"/>
    <w:rsid w:val="00843484"/>
    <w:rsid w:val="008500C1"/>
    <w:rsid w:val="00853831"/>
    <w:rsid w:val="00857403"/>
    <w:rsid w:val="00860D68"/>
    <w:rsid w:val="00861221"/>
    <w:rsid w:val="008633B5"/>
    <w:rsid w:val="00886DA8"/>
    <w:rsid w:val="008A1038"/>
    <w:rsid w:val="008A2036"/>
    <w:rsid w:val="008B09DA"/>
    <w:rsid w:val="008B0B69"/>
    <w:rsid w:val="008B22C6"/>
    <w:rsid w:val="008B4CDC"/>
    <w:rsid w:val="008B567D"/>
    <w:rsid w:val="008B744C"/>
    <w:rsid w:val="008C0D7D"/>
    <w:rsid w:val="008C3ADD"/>
    <w:rsid w:val="008D4218"/>
    <w:rsid w:val="008D5CF2"/>
    <w:rsid w:val="008F4D91"/>
    <w:rsid w:val="009107CD"/>
    <w:rsid w:val="00912D18"/>
    <w:rsid w:val="00913B11"/>
    <w:rsid w:val="0091478C"/>
    <w:rsid w:val="00915B59"/>
    <w:rsid w:val="00916413"/>
    <w:rsid w:val="00925A70"/>
    <w:rsid w:val="009265E0"/>
    <w:rsid w:val="00926B6C"/>
    <w:rsid w:val="00927A78"/>
    <w:rsid w:val="00930C2A"/>
    <w:rsid w:val="00931788"/>
    <w:rsid w:val="009330FD"/>
    <w:rsid w:val="0093616D"/>
    <w:rsid w:val="00940554"/>
    <w:rsid w:val="00944FC6"/>
    <w:rsid w:val="009464B3"/>
    <w:rsid w:val="0095012F"/>
    <w:rsid w:val="0095044C"/>
    <w:rsid w:val="00953823"/>
    <w:rsid w:val="00956470"/>
    <w:rsid w:val="00961217"/>
    <w:rsid w:val="00971731"/>
    <w:rsid w:val="00972ED4"/>
    <w:rsid w:val="00973E55"/>
    <w:rsid w:val="009838C9"/>
    <w:rsid w:val="009956DB"/>
    <w:rsid w:val="0099798A"/>
    <w:rsid w:val="009A2F08"/>
    <w:rsid w:val="009A57AA"/>
    <w:rsid w:val="009A649D"/>
    <w:rsid w:val="009B38D8"/>
    <w:rsid w:val="009B5922"/>
    <w:rsid w:val="009B6810"/>
    <w:rsid w:val="009B7998"/>
    <w:rsid w:val="009C055F"/>
    <w:rsid w:val="009C641E"/>
    <w:rsid w:val="009C7819"/>
    <w:rsid w:val="009D3404"/>
    <w:rsid w:val="009E1799"/>
    <w:rsid w:val="009E38BC"/>
    <w:rsid w:val="009F0711"/>
    <w:rsid w:val="009F1AD3"/>
    <w:rsid w:val="009F1D6C"/>
    <w:rsid w:val="009F46A3"/>
    <w:rsid w:val="00A06FF9"/>
    <w:rsid w:val="00A16DEB"/>
    <w:rsid w:val="00A23643"/>
    <w:rsid w:val="00A25CAE"/>
    <w:rsid w:val="00A27322"/>
    <w:rsid w:val="00A319AF"/>
    <w:rsid w:val="00A3701C"/>
    <w:rsid w:val="00A3729B"/>
    <w:rsid w:val="00A47C03"/>
    <w:rsid w:val="00A51F39"/>
    <w:rsid w:val="00A52496"/>
    <w:rsid w:val="00A568B5"/>
    <w:rsid w:val="00A6173B"/>
    <w:rsid w:val="00A720A8"/>
    <w:rsid w:val="00A831EF"/>
    <w:rsid w:val="00A9357B"/>
    <w:rsid w:val="00A94BAE"/>
    <w:rsid w:val="00AB095C"/>
    <w:rsid w:val="00AB1F8C"/>
    <w:rsid w:val="00AB7DDF"/>
    <w:rsid w:val="00AC61DB"/>
    <w:rsid w:val="00AC6DF8"/>
    <w:rsid w:val="00AD0F8B"/>
    <w:rsid w:val="00AD18BC"/>
    <w:rsid w:val="00AD2D86"/>
    <w:rsid w:val="00AD76E9"/>
    <w:rsid w:val="00AE3758"/>
    <w:rsid w:val="00AE64E7"/>
    <w:rsid w:val="00AF2DD1"/>
    <w:rsid w:val="00B04663"/>
    <w:rsid w:val="00B05B95"/>
    <w:rsid w:val="00B10C22"/>
    <w:rsid w:val="00B125E5"/>
    <w:rsid w:val="00B24290"/>
    <w:rsid w:val="00B26612"/>
    <w:rsid w:val="00B43673"/>
    <w:rsid w:val="00B44E7B"/>
    <w:rsid w:val="00B45535"/>
    <w:rsid w:val="00B467F4"/>
    <w:rsid w:val="00B505E1"/>
    <w:rsid w:val="00B57BEF"/>
    <w:rsid w:val="00B60A97"/>
    <w:rsid w:val="00B6286C"/>
    <w:rsid w:val="00B70026"/>
    <w:rsid w:val="00B70271"/>
    <w:rsid w:val="00B71143"/>
    <w:rsid w:val="00B83ABA"/>
    <w:rsid w:val="00B92885"/>
    <w:rsid w:val="00BB7BAC"/>
    <w:rsid w:val="00BC7614"/>
    <w:rsid w:val="00BC7757"/>
    <w:rsid w:val="00BD2951"/>
    <w:rsid w:val="00BE5D18"/>
    <w:rsid w:val="00C01D94"/>
    <w:rsid w:val="00C0745E"/>
    <w:rsid w:val="00C12369"/>
    <w:rsid w:val="00C17D6C"/>
    <w:rsid w:val="00C26BF5"/>
    <w:rsid w:val="00C27CFF"/>
    <w:rsid w:val="00C30E17"/>
    <w:rsid w:val="00C3217F"/>
    <w:rsid w:val="00C34E6B"/>
    <w:rsid w:val="00C51AAD"/>
    <w:rsid w:val="00C5309C"/>
    <w:rsid w:val="00C56C42"/>
    <w:rsid w:val="00C60A1B"/>
    <w:rsid w:val="00C6674D"/>
    <w:rsid w:val="00C70D6E"/>
    <w:rsid w:val="00C87DB0"/>
    <w:rsid w:val="00C9081C"/>
    <w:rsid w:val="00C93F5F"/>
    <w:rsid w:val="00CA7C80"/>
    <w:rsid w:val="00CB3981"/>
    <w:rsid w:val="00CB42E9"/>
    <w:rsid w:val="00CB5BDA"/>
    <w:rsid w:val="00CB6640"/>
    <w:rsid w:val="00CC6400"/>
    <w:rsid w:val="00CD0F3A"/>
    <w:rsid w:val="00CD1C34"/>
    <w:rsid w:val="00CD2BD1"/>
    <w:rsid w:val="00CD2DE0"/>
    <w:rsid w:val="00CD48B7"/>
    <w:rsid w:val="00CD64D0"/>
    <w:rsid w:val="00CE1143"/>
    <w:rsid w:val="00CE6521"/>
    <w:rsid w:val="00CE72AE"/>
    <w:rsid w:val="00CF279D"/>
    <w:rsid w:val="00CF4278"/>
    <w:rsid w:val="00CF6295"/>
    <w:rsid w:val="00D02D24"/>
    <w:rsid w:val="00D15E7A"/>
    <w:rsid w:val="00D439B2"/>
    <w:rsid w:val="00D43D64"/>
    <w:rsid w:val="00D53B09"/>
    <w:rsid w:val="00D57DB1"/>
    <w:rsid w:val="00D603F4"/>
    <w:rsid w:val="00D70735"/>
    <w:rsid w:val="00D84796"/>
    <w:rsid w:val="00D85941"/>
    <w:rsid w:val="00D85DF3"/>
    <w:rsid w:val="00D911BA"/>
    <w:rsid w:val="00D9373F"/>
    <w:rsid w:val="00DA0226"/>
    <w:rsid w:val="00DB1EB1"/>
    <w:rsid w:val="00DB4209"/>
    <w:rsid w:val="00DB5AFF"/>
    <w:rsid w:val="00DD1855"/>
    <w:rsid w:val="00DE501B"/>
    <w:rsid w:val="00DE51BA"/>
    <w:rsid w:val="00DF35B3"/>
    <w:rsid w:val="00E01712"/>
    <w:rsid w:val="00E05F69"/>
    <w:rsid w:val="00E07E8F"/>
    <w:rsid w:val="00E07FF3"/>
    <w:rsid w:val="00E101FA"/>
    <w:rsid w:val="00E2664D"/>
    <w:rsid w:val="00E319E6"/>
    <w:rsid w:val="00E4338A"/>
    <w:rsid w:val="00E457DA"/>
    <w:rsid w:val="00E45CB4"/>
    <w:rsid w:val="00E52FBF"/>
    <w:rsid w:val="00E66E1D"/>
    <w:rsid w:val="00E71061"/>
    <w:rsid w:val="00E76E15"/>
    <w:rsid w:val="00E820C4"/>
    <w:rsid w:val="00E828BC"/>
    <w:rsid w:val="00E83E7A"/>
    <w:rsid w:val="00E90327"/>
    <w:rsid w:val="00E91E91"/>
    <w:rsid w:val="00EA6F4B"/>
    <w:rsid w:val="00EC229F"/>
    <w:rsid w:val="00EC6077"/>
    <w:rsid w:val="00EC73D7"/>
    <w:rsid w:val="00EC7510"/>
    <w:rsid w:val="00ED0243"/>
    <w:rsid w:val="00EE15F3"/>
    <w:rsid w:val="00EE1956"/>
    <w:rsid w:val="00EE469B"/>
    <w:rsid w:val="00EE628D"/>
    <w:rsid w:val="00EF745A"/>
    <w:rsid w:val="00EF7D12"/>
    <w:rsid w:val="00F130B3"/>
    <w:rsid w:val="00F2255E"/>
    <w:rsid w:val="00F327C6"/>
    <w:rsid w:val="00F34F3C"/>
    <w:rsid w:val="00F405D4"/>
    <w:rsid w:val="00F508D5"/>
    <w:rsid w:val="00F5116E"/>
    <w:rsid w:val="00F54500"/>
    <w:rsid w:val="00F555E7"/>
    <w:rsid w:val="00F55F72"/>
    <w:rsid w:val="00F75A20"/>
    <w:rsid w:val="00F85099"/>
    <w:rsid w:val="00F90B68"/>
    <w:rsid w:val="00F92FC3"/>
    <w:rsid w:val="00F9518E"/>
    <w:rsid w:val="00F97FB3"/>
    <w:rsid w:val="00FA43E3"/>
    <w:rsid w:val="00FC0519"/>
    <w:rsid w:val="00FC133A"/>
    <w:rsid w:val="00FC4606"/>
    <w:rsid w:val="00FC57C9"/>
    <w:rsid w:val="00FC6FC5"/>
    <w:rsid w:val="00FD3329"/>
    <w:rsid w:val="00FD355A"/>
    <w:rsid w:val="01103C2D"/>
    <w:rsid w:val="01875DDB"/>
    <w:rsid w:val="01CF32DE"/>
    <w:rsid w:val="0224187C"/>
    <w:rsid w:val="02BA3EBA"/>
    <w:rsid w:val="02D432A2"/>
    <w:rsid w:val="0313544C"/>
    <w:rsid w:val="03CE5F43"/>
    <w:rsid w:val="070E48A8"/>
    <w:rsid w:val="07797F74"/>
    <w:rsid w:val="08713D59"/>
    <w:rsid w:val="09645213"/>
    <w:rsid w:val="0A5371A2"/>
    <w:rsid w:val="0B2E1CE7"/>
    <w:rsid w:val="0BD37533"/>
    <w:rsid w:val="0D2D5DB3"/>
    <w:rsid w:val="0D7D0092"/>
    <w:rsid w:val="0DDB505D"/>
    <w:rsid w:val="0DE261E0"/>
    <w:rsid w:val="0E19692E"/>
    <w:rsid w:val="10F224B2"/>
    <w:rsid w:val="11895257"/>
    <w:rsid w:val="12095389"/>
    <w:rsid w:val="12283286"/>
    <w:rsid w:val="131531D0"/>
    <w:rsid w:val="144317D8"/>
    <w:rsid w:val="144D6B10"/>
    <w:rsid w:val="148166BA"/>
    <w:rsid w:val="14AB7BDB"/>
    <w:rsid w:val="14C737CB"/>
    <w:rsid w:val="151E215B"/>
    <w:rsid w:val="15374814"/>
    <w:rsid w:val="15504BE4"/>
    <w:rsid w:val="156D4E90"/>
    <w:rsid w:val="15CD4330"/>
    <w:rsid w:val="16133E83"/>
    <w:rsid w:val="168D3A3C"/>
    <w:rsid w:val="16B22AF0"/>
    <w:rsid w:val="17B86CE3"/>
    <w:rsid w:val="17CE5331"/>
    <w:rsid w:val="18CB43A7"/>
    <w:rsid w:val="1A57593F"/>
    <w:rsid w:val="1ADA4F1E"/>
    <w:rsid w:val="1ADB5CF4"/>
    <w:rsid w:val="1AE1010F"/>
    <w:rsid w:val="1B6626AD"/>
    <w:rsid w:val="1BCA3249"/>
    <w:rsid w:val="1C0C0F5F"/>
    <w:rsid w:val="1D222172"/>
    <w:rsid w:val="1DBF22E0"/>
    <w:rsid w:val="1E3E386E"/>
    <w:rsid w:val="1F49353B"/>
    <w:rsid w:val="1FE87F57"/>
    <w:rsid w:val="1FEB240A"/>
    <w:rsid w:val="20022F00"/>
    <w:rsid w:val="201A7A06"/>
    <w:rsid w:val="202F4D0C"/>
    <w:rsid w:val="20DB5060"/>
    <w:rsid w:val="20E05DE6"/>
    <w:rsid w:val="20E62665"/>
    <w:rsid w:val="22131C0A"/>
    <w:rsid w:val="226C6050"/>
    <w:rsid w:val="236616DD"/>
    <w:rsid w:val="23761172"/>
    <w:rsid w:val="25D40CCF"/>
    <w:rsid w:val="262B0367"/>
    <w:rsid w:val="26656337"/>
    <w:rsid w:val="26BB3CDC"/>
    <w:rsid w:val="27064718"/>
    <w:rsid w:val="2A2B298A"/>
    <w:rsid w:val="2A2B739C"/>
    <w:rsid w:val="2A5A37DD"/>
    <w:rsid w:val="2C0B2FE1"/>
    <w:rsid w:val="2C2E4F21"/>
    <w:rsid w:val="2C4F5DEB"/>
    <w:rsid w:val="2C530B12"/>
    <w:rsid w:val="2D2A7261"/>
    <w:rsid w:val="2F6D39E7"/>
    <w:rsid w:val="32E26B8E"/>
    <w:rsid w:val="33833CFC"/>
    <w:rsid w:val="33AF4BFE"/>
    <w:rsid w:val="3419255C"/>
    <w:rsid w:val="35B131BA"/>
    <w:rsid w:val="35F72306"/>
    <w:rsid w:val="360748F4"/>
    <w:rsid w:val="37314C08"/>
    <w:rsid w:val="37547C65"/>
    <w:rsid w:val="38604219"/>
    <w:rsid w:val="3B213B3E"/>
    <w:rsid w:val="3B5B19DC"/>
    <w:rsid w:val="3C5474B2"/>
    <w:rsid w:val="3C591B47"/>
    <w:rsid w:val="3CE66FE7"/>
    <w:rsid w:val="3D075E5D"/>
    <w:rsid w:val="4045400B"/>
    <w:rsid w:val="40525E7F"/>
    <w:rsid w:val="406452E3"/>
    <w:rsid w:val="41DD5436"/>
    <w:rsid w:val="41E53E7C"/>
    <w:rsid w:val="42984BCA"/>
    <w:rsid w:val="43994EE9"/>
    <w:rsid w:val="4485069B"/>
    <w:rsid w:val="449B19E4"/>
    <w:rsid w:val="450704A8"/>
    <w:rsid w:val="455D3ECB"/>
    <w:rsid w:val="45A715E9"/>
    <w:rsid w:val="45C67B21"/>
    <w:rsid w:val="46002A50"/>
    <w:rsid w:val="4881538B"/>
    <w:rsid w:val="48C1709A"/>
    <w:rsid w:val="498F4DFA"/>
    <w:rsid w:val="4A5D2A12"/>
    <w:rsid w:val="4BD50C63"/>
    <w:rsid w:val="4BEF6C2B"/>
    <w:rsid w:val="4BF70A34"/>
    <w:rsid w:val="4C0373D9"/>
    <w:rsid w:val="4C60645B"/>
    <w:rsid w:val="4C8A2925"/>
    <w:rsid w:val="4D5E5119"/>
    <w:rsid w:val="4D9C7AE5"/>
    <w:rsid w:val="4DCC3EF8"/>
    <w:rsid w:val="4E61488B"/>
    <w:rsid w:val="4EAC6E91"/>
    <w:rsid w:val="4ECC43FA"/>
    <w:rsid w:val="4FFA6D45"/>
    <w:rsid w:val="501F1E1E"/>
    <w:rsid w:val="504A453C"/>
    <w:rsid w:val="50A9595A"/>
    <w:rsid w:val="50BC3DB9"/>
    <w:rsid w:val="51357275"/>
    <w:rsid w:val="52006AC6"/>
    <w:rsid w:val="56BD7756"/>
    <w:rsid w:val="57106E4E"/>
    <w:rsid w:val="57525385"/>
    <w:rsid w:val="57597410"/>
    <w:rsid w:val="58E81E30"/>
    <w:rsid w:val="594B257F"/>
    <w:rsid w:val="59943D66"/>
    <w:rsid w:val="5A074538"/>
    <w:rsid w:val="5A3F7E68"/>
    <w:rsid w:val="5AB0333E"/>
    <w:rsid w:val="5B2829B8"/>
    <w:rsid w:val="5B6C3C73"/>
    <w:rsid w:val="5C2B64C8"/>
    <w:rsid w:val="5DB57E41"/>
    <w:rsid w:val="5DCF5EE5"/>
    <w:rsid w:val="5DF10D77"/>
    <w:rsid w:val="5E4C5098"/>
    <w:rsid w:val="5E784CED"/>
    <w:rsid w:val="5E9B16F3"/>
    <w:rsid w:val="5EA52572"/>
    <w:rsid w:val="5FEA2932"/>
    <w:rsid w:val="60AA38DE"/>
    <w:rsid w:val="61730705"/>
    <w:rsid w:val="62116118"/>
    <w:rsid w:val="62500A46"/>
    <w:rsid w:val="62CE4493"/>
    <w:rsid w:val="639F1C85"/>
    <w:rsid w:val="63E84028"/>
    <w:rsid w:val="6531515B"/>
    <w:rsid w:val="65827D85"/>
    <w:rsid w:val="66061B48"/>
    <w:rsid w:val="66764D92"/>
    <w:rsid w:val="66E32901"/>
    <w:rsid w:val="67CF5C06"/>
    <w:rsid w:val="684B5A5C"/>
    <w:rsid w:val="68530B72"/>
    <w:rsid w:val="68CE3D26"/>
    <w:rsid w:val="6A902328"/>
    <w:rsid w:val="6B5C220A"/>
    <w:rsid w:val="6BC049D4"/>
    <w:rsid w:val="6BE40434"/>
    <w:rsid w:val="6BEC782A"/>
    <w:rsid w:val="6C5C0714"/>
    <w:rsid w:val="6CA34594"/>
    <w:rsid w:val="6CDF60CB"/>
    <w:rsid w:val="6DD503C0"/>
    <w:rsid w:val="6DE6435A"/>
    <w:rsid w:val="6E600D00"/>
    <w:rsid w:val="6EC64CCC"/>
    <w:rsid w:val="6F062BB9"/>
    <w:rsid w:val="6F295489"/>
    <w:rsid w:val="6F3E24A5"/>
    <w:rsid w:val="6F7C6456"/>
    <w:rsid w:val="6FE85F4A"/>
    <w:rsid w:val="71741FEE"/>
    <w:rsid w:val="731A6C33"/>
    <w:rsid w:val="735F23CB"/>
    <w:rsid w:val="75656627"/>
    <w:rsid w:val="75A31161"/>
    <w:rsid w:val="75B82733"/>
    <w:rsid w:val="75C9085C"/>
    <w:rsid w:val="75F431B8"/>
    <w:rsid w:val="77094221"/>
    <w:rsid w:val="771602DC"/>
    <w:rsid w:val="77664B3C"/>
    <w:rsid w:val="79964B00"/>
    <w:rsid w:val="7A96441F"/>
    <w:rsid w:val="7B072253"/>
    <w:rsid w:val="7B771A51"/>
    <w:rsid w:val="7C036DFE"/>
    <w:rsid w:val="7C82084A"/>
    <w:rsid w:val="7CCC41C8"/>
    <w:rsid w:val="7D752545"/>
    <w:rsid w:val="7DF80C80"/>
    <w:rsid w:val="7ED3764A"/>
    <w:rsid w:val="7F00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60" w:lineRule="exact"/>
      <w:ind w:firstLine="200" w:firstLineChars="200"/>
    </w:pPr>
    <w:rPr>
      <w:rFonts w:ascii="Times New Roman" w:hAnsi="Times New Roman" w:eastAsia="宋体" w:cs="Times New Roman"/>
      <w:sz w:val="24"/>
      <w:lang w:val="en-US" w:eastAsia="zh-CN" w:bidi="ar-SA"/>
    </w:rPr>
  </w:style>
  <w:style w:type="paragraph" w:styleId="2">
    <w:name w:val="heading 1"/>
    <w:basedOn w:val="1"/>
    <w:next w:val="1"/>
    <w:link w:val="14"/>
    <w:autoRedefine/>
    <w:qFormat/>
    <w:uiPriority w:val="0"/>
    <w:pPr>
      <w:keepNext/>
      <w:keepLines/>
      <w:widowControl w:val="0"/>
      <w:spacing w:before="340" w:after="330" w:line="578" w:lineRule="auto"/>
      <w:ind w:firstLine="0" w:firstLineChars="0"/>
      <w:jc w:val="both"/>
      <w:outlineLvl w:val="0"/>
    </w:pPr>
    <w:rPr>
      <w:b/>
      <w:bCs/>
      <w:kern w:val="44"/>
      <w:sz w:val="44"/>
      <w:szCs w:val="44"/>
    </w:rPr>
  </w:style>
  <w:style w:type="paragraph" w:styleId="3">
    <w:name w:val="heading 2"/>
    <w:basedOn w:val="1"/>
    <w:next w:val="1"/>
    <w:link w:val="15"/>
    <w:autoRedefine/>
    <w:qFormat/>
    <w:uiPriority w:val="0"/>
    <w:pPr>
      <w:keepNext/>
      <w:keepLines/>
      <w:widowControl w:val="0"/>
      <w:spacing w:before="260" w:after="260" w:line="416" w:lineRule="auto"/>
      <w:ind w:firstLine="0" w:firstLineChars="0"/>
      <w:jc w:val="both"/>
      <w:outlineLvl w:val="1"/>
    </w:pPr>
    <w:rPr>
      <w:rFonts w:ascii="Arial" w:hAnsi="Arial" w:eastAsia="黑体"/>
      <w:b/>
      <w:bCs/>
      <w:kern w:val="2"/>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toa heading"/>
    <w:basedOn w:val="1"/>
    <w:next w:val="1"/>
    <w:autoRedefine/>
    <w:qFormat/>
    <w:uiPriority w:val="0"/>
    <w:pPr>
      <w:spacing w:before="120"/>
    </w:pPr>
    <w:rPr>
      <w:rFonts w:ascii="Arial" w:hAnsi="Arial" w:cs="Arial"/>
    </w:rPr>
  </w:style>
  <w:style w:type="paragraph" w:styleId="5">
    <w:name w:val="Body Text"/>
    <w:basedOn w:val="1"/>
    <w:autoRedefine/>
    <w:qFormat/>
    <w:uiPriority w:val="0"/>
    <w:pPr>
      <w:widowControl w:val="0"/>
      <w:spacing w:after="120" w:line="240" w:lineRule="auto"/>
      <w:ind w:firstLine="0" w:firstLineChars="0"/>
      <w:jc w:val="both"/>
    </w:pPr>
    <w:rPr>
      <w:rFonts w:ascii="Calibri" w:hAnsi="Calibri"/>
      <w:kern w:val="2"/>
      <w:sz w:val="21"/>
      <w:szCs w:val="24"/>
    </w:rPr>
  </w:style>
  <w:style w:type="paragraph" w:styleId="6">
    <w:name w:val="Plain Text"/>
    <w:basedOn w:val="1"/>
    <w:link w:val="16"/>
    <w:autoRedefine/>
    <w:qFormat/>
    <w:uiPriority w:val="99"/>
    <w:pPr>
      <w:widowControl w:val="0"/>
      <w:spacing w:line="240" w:lineRule="auto"/>
      <w:ind w:firstLine="0" w:firstLineChars="0"/>
      <w:jc w:val="both"/>
    </w:pPr>
    <w:rPr>
      <w:rFonts w:ascii="宋体" w:hAnsi="Courier New" w:cs="Courier New"/>
      <w:kern w:val="2"/>
      <w:sz w:val="21"/>
      <w:szCs w:val="21"/>
    </w:rPr>
  </w:style>
  <w:style w:type="paragraph" w:styleId="7">
    <w:name w:val="Date"/>
    <w:basedOn w:val="1"/>
    <w:next w:val="1"/>
    <w:link w:val="17"/>
    <w:autoRedefine/>
    <w:unhideWhenUsed/>
    <w:qFormat/>
    <w:uiPriority w:val="99"/>
    <w:pPr>
      <w:ind w:left="100" w:leftChars="2500"/>
    </w:pPr>
  </w:style>
  <w:style w:type="paragraph" w:styleId="8">
    <w:name w:val="Balloon Text"/>
    <w:basedOn w:val="1"/>
    <w:link w:val="18"/>
    <w:autoRedefine/>
    <w:unhideWhenUsed/>
    <w:qFormat/>
    <w:uiPriority w:val="99"/>
    <w:pPr>
      <w:spacing w:line="240" w:lineRule="auto"/>
    </w:pPr>
    <w:rPr>
      <w:sz w:val="18"/>
      <w:szCs w:val="18"/>
    </w:rPr>
  </w:style>
  <w:style w:type="paragraph" w:styleId="9">
    <w:name w:val="footer"/>
    <w:basedOn w:val="1"/>
    <w:link w:val="19"/>
    <w:autoRedefine/>
    <w:unhideWhenUsed/>
    <w:qFormat/>
    <w:uiPriority w:val="99"/>
    <w:pPr>
      <w:tabs>
        <w:tab w:val="center" w:pos="4153"/>
        <w:tab w:val="right" w:pos="8306"/>
      </w:tabs>
      <w:snapToGrid w:val="0"/>
    </w:pPr>
    <w:rPr>
      <w:rFonts w:ascii="Calibri" w:hAnsi="Calibri"/>
      <w:sz w:val="18"/>
      <w:szCs w:val="18"/>
    </w:rPr>
  </w:style>
  <w:style w:type="paragraph" w:styleId="10">
    <w:name w:val="header"/>
    <w:basedOn w:val="1"/>
    <w:link w:val="20"/>
    <w:autoRedefine/>
    <w:unhideWhenUsed/>
    <w:qFormat/>
    <w:uiPriority w:val="99"/>
    <w:pPr>
      <w:tabs>
        <w:tab w:val="center" w:pos="4153"/>
        <w:tab w:val="right" w:pos="8306"/>
      </w:tabs>
      <w:snapToGrid w:val="0"/>
      <w:jc w:val="center"/>
    </w:pPr>
    <w:rPr>
      <w:rFonts w:ascii="Calibri" w:hAnsi="Calibri"/>
      <w:sz w:val="18"/>
      <w:szCs w:val="18"/>
    </w:r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customStyle="1" w:styleId="14">
    <w:name w:val="标题 1 字符"/>
    <w:link w:val="2"/>
    <w:autoRedefine/>
    <w:qFormat/>
    <w:uiPriority w:val="0"/>
    <w:rPr>
      <w:b/>
      <w:bCs/>
      <w:kern w:val="44"/>
      <w:sz w:val="44"/>
      <w:szCs w:val="44"/>
    </w:rPr>
  </w:style>
  <w:style w:type="character" w:customStyle="1" w:styleId="15">
    <w:name w:val="标题 2 字符"/>
    <w:link w:val="3"/>
    <w:autoRedefine/>
    <w:qFormat/>
    <w:uiPriority w:val="0"/>
    <w:rPr>
      <w:rFonts w:ascii="Arial" w:hAnsi="Arial" w:eastAsia="黑体"/>
      <w:b/>
      <w:bCs/>
      <w:kern w:val="2"/>
      <w:sz w:val="32"/>
      <w:szCs w:val="32"/>
    </w:rPr>
  </w:style>
  <w:style w:type="character" w:customStyle="1" w:styleId="16">
    <w:name w:val="纯文本 字符"/>
    <w:link w:val="6"/>
    <w:qFormat/>
    <w:uiPriority w:val="99"/>
    <w:rPr>
      <w:rFonts w:ascii="宋体" w:hAnsi="Courier New" w:cs="Courier New"/>
      <w:kern w:val="2"/>
      <w:sz w:val="21"/>
      <w:szCs w:val="21"/>
    </w:rPr>
  </w:style>
  <w:style w:type="character" w:customStyle="1" w:styleId="17">
    <w:name w:val="日期 字符"/>
    <w:link w:val="7"/>
    <w:autoRedefine/>
    <w:semiHidden/>
    <w:qFormat/>
    <w:uiPriority w:val="99"/>
    <w:rPr>
      <w:sz w:val="24"/>
    </w:rPr>
  </w:style>
  <w:style w:type="character" w:customStyle="1" w:styleId="18">
    <w:name w:val="批注框文本 字符"/>
    <w:link w:val="8"/>
    <w:autoRedefine/>
    <w:semiHidden/>
    <w:qFormat/>
    <w:uiPriority w:val="99"/>
    <w:rPr>
      <w:sz w:val="18"/>
      <w:szCs w:val="18"/>
    </w:rPr>
  </w:style>
  <w:style w:type="character" w:customStyle="1" w:styleId="19">
    <w:name w:val="页脚 字符"/>
    <w:link w:val="9"/>
    <w:autoRedefine/>
    <w:semiHidden/>
    <w:qFormat/>
    <w:uiPriority w:val="99"/>
    <w:rPr>
      <w:rFonts w:ascii="Calibri" w:hAnsi="Calibri" w:eastAsia="宋体" w:cs="Times New Roman"/>
      <w:kern w:val="0"/>
      <w:sz w:val="18"/>
      <w:szCs w:val="18"/>
    </w:rPr>
  </w:style>
  <w:style w:type="character" w:customStyle="1" w:styleId="20">
    <w:name w:val="页眉 字符"/>
    <w:link w:val="10"/>
    <w:autoRedefine/>
    <w:qFormat/>
    <w:uiPriority w:val="99"/>
    <w:rPr>
      <w:rFonts w:ascii="Calibri" w:hAnsi="Calibri"/>
      <w:sz w:val="18"/>
      <w:szCs w:val="18"/>
    </w:rPr>
  </w:style>
  <w:style w:type="paragraph" w:styleId="21">
    <w:name w:val="List Paragraph"/>
    <w:basedOn w:val="1"/>
    <w:autoRedefine/>
    <w:qFormat/>
    <w:uiPriority w:val="99"/>
    <w:pPr>
      <w:ind w:firstLine="420"/>
    </w:pPr>
  </w:style>
  <w:style w:type="paragraph" w:customStyle="1" w:styleId="22">
    <w:name w:val="列出段落1"/>
    <w:basedOn w:val="1"/>
    <w:autoRedefine/>
    <w:qFormat/>
    <w:uiPriority w:val="99"/>
    <w:pPr>
      <w:widowControl w:val="0"/>
      <w:spacing w:line="240" w:lineRule="auto"/>
      <w:ind w:firstLine="420"/>
      <w:jc w:val="both"/>
    </w:pPr>
    <w:rPr>
      <w:kern w:val="2"/>
      <w:sz w:val="21"/>
      <w:szCs w:val="24"/>
    </w:rPr>
  </w:style>
  <w:style w:type="character" w:customStyle="1" w:styleId="23">
    <w:name w:val="页眉 Char"/>
    <w:autoRedefine/>
    <w:qFormat/>
    <w:locked/>
    <w:uiPriority w:val="99"/>
    <w:rPr>
      <w:rFonts w:eastAsia="宋体" w:cs="Times New Roman"/>
      <w:kern w:val="2"/>
      <w:sz w:val="18"/>
      <w:szCs w:val="18"/>
      <w:lang w:val="en-US" w:eastAsia="zh-CN" w:bidi="ar-SA"/>
    </w:rPr>
  </w:style>
  <w:style w:type="paragraph" w:customStyle="1" w:styleId="2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5">
    <w:name w:val="font21"/>
    <w:autoRedefine/>
    <w:qFormat/>
    <w:uiPriority w:val="0"/>
    <w:rPr>
      <w:rFonts w:hint="eastAsia" w:ascii="宋体" w:hAnsi="宋体" w:eastAsia="宋体" w:cs="宋体"/>
      <w:color w:val="000000"/>
      <w:sz w:val="21"/>
      <w:szCs w:val="21"/>
      <w:u w:val="none"/>
    </w:rPr>
  </w:style>
  <w:style w:type="character" w:customStyle="1" w:styleId="26">
    <w:name w:val="Unresolved Mention"/>
    <w:basedOn w:val="12"/>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15</Pages>
  <Words>3277</Words>
  <Characters>3600</Characters>
  <Lines>65</Lines>
  <Paragraphs>18</Paragraphs>
  <TotalTime>2</TotalTime>
  <ScaleCrop>false</ScaleCrop>
  <LinksUpToDate>false</LinksUpToDate>
  <CharactersWithSpaces>3737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2025-01-18T14:04:00Z</dcterms:created>
  <dc:creator>a</dc:creator>
  <cp:lastModifiedBy>Darren</cp:lastModifiedBy>
  <cp:lastPrinted>2023-04-14T07:27:00Z</cp:lastPrinted>
  <dcterms:modified xsi:type="dcterms:W3CDTF">2025-03-21T07:24:08Z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5CBE803ECCE0428CB64F916EAC286CF6_13</vt:lpwstr>
  </property>
  <property fmtid="{D5CDD505-2E9C-101B-9397-08002B2CF9AE}" pid="4" name="KSOTemplateDocerSaveRecord">
    <vt:lpwstr>eyJoZGlkIjoiNjc3ZDU4NDg0ZmE2MTAzZTY0MGM2NjhjYjJmNTRkNjEiLCJ1c2VySWQiOiI3MjEwOTQ1MTcifQ==</vt:lpwstr>
  </property>
</Properties>
</file>