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6"/>
        <w:spacing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江苏省水利建设工程有限公司</w:t>
      </w:r>
    </w:p>
    <w:p/>
    <w:p>
      <w:pPr>
        <w:ind w:left="0" w:leftChars="0" w:firstLine="0" w:firstLineChars="0"/>
        <w:jc w:val="center"/>
        <w:rPr>
          <w:sz w:val="36"/>
          <w:szCs w:val="24"/>
        </w:rPr>
      </w:pPr>
      <w:r>
        <w:drawing>
          <wp:inline distT="0" distB="0" distL="114300" distR="114300">
            <wp:extent cx="1230630" cy="1080135"/>
            <wp:effectExtent l="0" t="0" r="7620" b="571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0"/>
                    <a:stretch>
                      <a:fillRect/>
                    </a:stretch>
                  </pic:blipFill>
                  <pic:spPr>
                    <a:xfrm>
                      <a:off x="0" y="0"/>
                      <a:ext cx="1230630" cy="1080135"/>
                    </a:xfrm>
                    <a:prstGeom prst="rect">
                      <a:avLst/>
                    </a:prstGeom>
                    <a:noFill/>
                    <a:ln>
                      <a:noFill/>
                    </a:ln>
                  </pic:spPr>
                </pic:pic>
              </a:graphicData>
            </a:graphic>
          </wp:inline>
        </w:drawing>
      </w:r>
    </w:p>
    <w:p>
      <w:pPr>
        <w:ind w:firstLine="720"/>
        <w:jc w:val="center"/>
        <w:rPr>
          <w:sz w:val="36"/>
          <w:szCs w:val="24"/>
        </w:rPr>
      </w:pPr>
    </w:p>
    <w:p>
      <w:pPr>
        <w:ind w:left="0" w:leftChars="0" w:firstLine="0" w:firstLineChars="0"/>
        <w:jc w:val="center"/>
        <w:rPr>
          <w:b/>
          <w:bCs/>
          <w:sz w:val="44"/>
          <w:szCs w:val="32"/>
        </w:rPr>
      </w:pPr>
      <w:r>
        <w:rPr>
          <w:rFonts w:hint="eastAsia"/>
          <w:b/>
          <w:bCs/>
          <w:sz w:val="44"/>
          <w:szCs w:val="32"/>
        </w:rPr>
        <w:t>土工布</w:t>
      </w:r>
      <w:r>
        <w:rPr>
          <w:b/>
          <w:bCs/>
          <w:sz w:val="44"/>
          <w:szCs w:val="32"/>
        </w:rPr>
        <w:t>采购招标文件</w:t>
      </w:r>
    </w:p>
    <w:p/>
    <w:p/>
    <w:p>
      <w:pPr>
        <w:jc w:val="center"/>
        <w:rPr>
          <w:rFonts w:eastAsia="等线"/>
          <w:sz w:val="44"/>
          <w:szCs w:val="44"/>
        </w:rPr>
      </w:pPr>
    </w:p>
    <w:p>
      <w:pPr>
        <w:pStyle w:val="5"/>
      </w:pPr>
    </w:p>
    <w:p/>
    <w:p/>
    <w:p/>
    <w:p/>
    <w:p/>
    <w:p/>
    <w:p>
      <w:pPr>
        <w:rPr>
          <w:rFonts w:hint="eastAsia" w:eastAsia="宋体"/>
          <w:lang w:val="en-US" w:eastAsia="zh-CN"/>
        </w:rPr>
      </w:pPr>
      <w:r>
        <w:t>招标项目：</w:t>
      </w:r>
      <w:r>
        <w:rPr>
          <w:rFonts w:hint="eastAsia"/>
        </w:rPr>
        <w:t>淮河入海水道二期滨海枢纽工程土建施工及设备安装</w:t>
      </w:r>
      <w:r>
        <w:rPr>
          <w:rFonts w:hint="eastAsia"/>
          <w:lang w:val="en-US" w:eastAsia="zh-CN"/>
        </w:rPr>
        <w:t>工程</w:t>
      </w:r>
    </w:p>
    <w:p>
      <w:r>
        <w:t>招 标 人：江苏省水利建设工程有限公司</w:t>
      </w:r>
    </w:p>
    <w:p>
      <w:pPr>
        <w:ind w:left="2160" w:leftChars="200" w:hanging="1680" w:hangingChars="700"/>
      </w:pPr>
      <w:r>
        <w:t>现场管理机构：江苏省水利建设工程有限公司</w:t>
      </w:r>
      <w:r>
        <w:rPr>
          <w:rFonts w:hint="eastAsia"/>
        </w:rPr>
        <w:t>淮河入海水道二期滨海枢纽工程土建施工及设备安装</w:t>
      </w:r>
      <w:r>
        <w:t>项目经理部</w:t>
      </w:r>
    </w:p>
    <w:p>
      <w:pPr>
        <w:sectPr>
          <w:headerReference r:id="rId7" w:type="first"/>
          <w:headerReference r:id="rId5" w:type="default"/>
          <w:headerReference r:id="rId6" w:type="even"/>
          <w:pgSz w:w="11906" w:h="16838"/>
          <w:pgMar w:top="1417" w:right="1247" w:bottom="1417" w:left="1247" w:header="624" w:footer="850" w:gutter="0"/>
          <w:cols w:space="0" w:num="1"/>
          <w:docGrid w:type="linesAndChars" w:linePitch="326" w:charSpace="0"/>
        </w:sectPr>
      </w:pPr>
      <w:r>
        <w:t>编制日期：</w:t>
      </w:r>
      <w:r>
        <w:rPr>
          <w:rFonts w:hint="eastAsia"/>
        </w:rPr>
        <w:t>2025</w:t>
      </w:r>
      <w:r>
        <w:t>年</w:t>
      </w:r>
      <w:r>
        <w:rPr>
          <w:rFonts w:hint="eastAsia"/>
        </w:rPr>
        <w:t>3</w:t>
      </w:r>
      <w:r>
        <w:t>月</w:t>
      </w:r>
      <w:r>
        <w:rPr>
          <w:rFonts w:hint="eastAsia"/>
        </w:rPr>
        <w:t>21</w:t>
      </w:r>
      <w:r>
        <w:t>日</w:t>
      </w:r>
    </w:p>
    <w:p>
      <w:pPr>
        <w:ind w:firstLine="0" w:firstLineChars="0"/>
        <w:jc w:val="center"/>
        <w:rPr>
          <w:sz w:val="28"/>
          <w:szCs w:val="21"/>
        </w:rPr>
      </w:pPr>
      <w:r>
        <w:rPr>
          <w:rFonts w:hint="eastAsia"/>
          <w:sz w:val="28"/>
          <w:szCs w:val="21"/>
        </w:rPr>
        <w:t xml:space="preserve">第一章  </w:t>
      </w:r>
      <w:r>
        <w:rPr>
          <w:sz w:val="28"/>
          <w:szCs w:val="21"/>
        </w:rPr>
        <w:t>招 标 公 告</w:t>
      </w:r>
    </w:p>
    <w:p/>
    <w:p>
      <w:r>
        <w:t>我公司中标承建了</w:t>
      </w:r>
      <w:r>
        <w:rPr>
          <w:rFonts w:hint="eastAsia"/>
          <w:b/>
          <w:bCs/>
          <w:szCs w:val="24"/>
          <w:u w:val="single"/>
        </w:rPr>
        <w:t>淮河</w:t>
      </w:r>
      <w:r>
        <w:rPr>
          <w:b/>
          <w:bCs/>
          <w:szCs w:val="24"/>
          <w:u w:val="single"/>
        </w:rPr>
        <w:t>入海水道二期滨海枢纽工程土建施工及设备安装</w:t>
      </w:r>
      <w:r>
        <w:rPr>
          <w:rFonts w:hint="eastAsia"/>
          <w:b/>
          <w:bCs/>
          <w:szCs w:val="24"/>
          <w:u w:val="single"/>
        </w:rPr>
        <w:t>工程</w:t>
      </w:r>
      <w:r>
        <w:t>，为保证优质、高效、安全地完成施工任务，现决定对</w:t>
      </w:r>
      <w:r>
        <w:rPr>
          <w:szCs w:val="24"/>
        </w:rPr>
        <w:t>该项目</w:t>
      </w:r>
      <w:bookmarkStart w:id="0" w:name="_Hlk191453572"/>
      <w:bookmarkStart w:id="1" w:name="OLE_LINK2"/>
      <w:r>
        <w:rPr>
          <w:rFonts w:hint="eastAsia"/>
          <w:b/>
          <w:bCs/>
          <w:szCs w:val="24"/>
          <w:u w:val="single"/>
        </w:rPr>
        <w:t>北船闸工程</w:t>
      </w:r>
      <w:bookmarkEnd w:id="0"/>
      <w:r>
        <w:rPr>
          <w:rFonts w:hint="eastAsia"/>
          <w:b/>
          <w:bCs/>
          <w:szCs w:val="24"/>
          <w:u w:val="single"/>
        </w:rPr>
        <w:t>土工布采购</w:t>
      </w:r>
      <w:bookmarkEnd w:id="1"/>
      <w:r>
        <w:t>进行公开招标，欢迎参加竞标。</w:t>
      </w:r>
      <w:bookmarkStart w:id="2" w:name="_Toc13095"/>
      <w:bookmarkStart w:id="3" w:name="_Toc211244988"/>
      <w:bookmarkStart w:id="4" w:name="_Toc374458968"/>
    </w:p>
    <w:bookmarkEnd w:id="2"/>
    <w:bookmarkEnd w:id="3"/>
    <w:bookmarkEnd w:id="4"/>
    <w:p>
      <w:pPr>
        <w:ind w:firstLine="482"/>
        <w:rPr>
          <w:b/>
          <w:bCs/>
        </w:rPr>
      </w:pPr>
      <w:r>
        <w:rPr>
          <w:rFonts w:hint="eastAsia"/>
          <w:b/>
          <w:bCs/>
        </w:rPr>
        <w:t>一</w:t>
      </w:r>
      <w:r>
        <w:rPr>
          <w:b/>
          <w:bCs/>
        </w:rPr>
        <w:t>、投标人资格要求</w:t>
      </w:r>
    </w:p>
    <w:p>
      <w:r>
        <w:rPr>
          <w:rFonts w:hint="eastAsia"/>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r>
        <w:t>。</w:t>
      </w:r>
    </w:p>
    <w:p>
      <w:pPr>
        <w:ind w:firstLine="482"/>
        <w:rPr>
          <w:b/>
          <w:bCs/>
        </w:rPr>
      </w:pPr>
      <w:r>
        <w:rPr>
          <w:rFonts w:hint="eastAsia"/>
          <w:b/>
          <w:bCs/>
        </w:rPr>
        <w:t>二、招标文件的获取</w:t>
      </w:r>
    </w:p>
    <w:p>
      <w:r>
        <w:rPr>
          <w:rFonts w:hint="eastAsia"/>
        </w:rPr>
        <w:t>请有意参加本次船闸工程</w:t>
      </w:r>
      <w:r>
        <w:rPr>
          <w:rFonts w:hint="eastAsia"/>
          <w:b/>
          <w:bCs/>
        </w:rPr>
        <w:t>土工布</w:t>
      </w:r>
      <w:r>
        <w:rPr>
          <w:rFonts w:hint="eastAsia"/>
        </w:rPr>
        <w:t>采购投标的供应商至江苏省水利建设工程有限公司网站（http：//www.jswcc.com/）下载本次</w:t>
      </w:r>
      <w:r>
        <w:rPr>
          <w:rFonts w:hint="eastAsia"/>
          <w:b/>
          <w:bCs/>
          <w:u w:val="single"/>
        </w:rPr>
        <w:t>北船闸工程土工布采购</w:t>
      </w:r>
      <w:r>
        <w:rPr>
          <w:rFonts w:hint="eastAsia"/>
        </w:rPr>
        <w:t>的招标文件。</w:t>
      </w:r>
    </w:p>
    <w:p>
      <w:r>
        <w:rPr>
          <w:rFonts w:hint="eastAsia"/>
        </w:rPr>
        <w:t>招标人联系人：朱丽，联系电话：13218960628（扬州市长征西路14号）</w:t>
      </w:r>
    </w:p>
    <w:p>
      <w:r>
        <w:rPr>
          <w:rFonts w:hint="eastAsia"/>
        </w:rPr>
        <w:t>项目部联系人：</w:t>
      </w:r>
      <w:r>
        <w:t>王天荣</w:t>
      </w:r>
      <w:r>
        <w:rPr>
          <w:rFonts w:hint="eastAsia"/>
        </w:rPr>
        <w:t>，</w:t>
      </w:r>
      <w:r>
        <w:t>联系电话：13218826710</w:t>
      </w:r>
    </w:p>
    <w:p>
      <w:pPr>
        <w:ind w:firstLine="482"/>
        <w:rPr>
          <w:b/>
          <w:bCs/>
        </w:rPr>
      </w:pPr>
      <w:r>
        <w:rPr>
          <w:rFonts w:hint="eastAsia"/>
          <w:b/>
          <w:bCs/>
        </w:rPr>
        <w:t>三、投标文件的递交</w:t>
      </w:r>
    </w:p>
    <w:p>
      <w:r>
        <w:rPr>
          <w:rFonts w:hint="eastAsia"/>
        </w:rPr>
        <w:t>本次投标采取网上投标方式，投标人于2025年3月28日</w:t>
      </w:r>
      <w:r>
        <w:rPr>
          <w:rFonts w:hint="eastAsia"/>
          <w:lang w:val="en-US" w:eastAsia="zh-CN"/>
        </w:rPr>
        <w:t>下</w:t>
      </w:r>
      <w:r>
        <w:rPr>
          <w:rFonts w:hint="eastAsia"/>
        </w:rPr>
        <w:t>午</w:t>
      </w:r>
      <w:r>
        <w:rPr>
          <w:rFonts w:hint="eastAsia"/>
          <w:lang w:val="en-US" w:eastAsia="zh-CN"/>
        </w:rPr>
        <w:t>14</w:t>
      </w:r>
      <w:r>
        <w:rPr>
          <w:rFonts w:hint="eastAsia"/>
        </w:rPr>
        <w:t>:00前将投标文件加盖公章后并扫描上传至江苏水建集中采购平台</w:t>
      </w:r>
      <w:r>
        <w:rPr>
          <w:rFonts w:hint="eastAsia" w:ascii="宋体" w:hAnsi="宋体"/>
          <w:color w:val="000000"/>
        </w:rPr>
        <w:t>（</w:t>
      </w:r>
      <w:r>
        <w:rPr>
          <w:rFonts w:hint="eastAsia" w:ascii="宋体" w:hAnsi="宋体"/>
          <w:color w:val="0000FF"/>
        </w:rPr>
        <w:t>投标文件以PDF文件加密或压缩文件加密）</w:t>
      </w:r>
      <w:r>
        <w:rPr>
          <w:rFonts w:hint="eastAsia"/>
        </w:rPr>
        <w:t>，投标文件每页均须法定代表人或其授权委托人签字并加盖单位公章。投标单位可与朱丽13218960628联系获取江苏水建集中采购平台操作手册。</w:t>
      </w:r>
    </w:p>
    <w:p>
      <w:pPr>
        <w:ind w:firstLine="482"/>
        <w:rPr>
          <w:b/>
          <w:bCs/>
        </w:rPr>
      </w:pPr>
      <w:r>
        <w:rPr>
          <w:b/>
          <w:bCs/>
        </w:rPr>
        <w:t>四、投标保证金</w:t>
      </w:r>
      <w:r>
        <w:rPr>
          <w:rFonts w:hint="eastAsia"/>
          <w:b/>
          <w:bCs/>
        </w:rPr>
        <w:t>、</w:t>
      </w:r>
      <w:r>
        <w:rPr>
          <w:b/>
          <w:bCs/>
        </w:rPr>
        <w:t>开标时间</w:t>
      </w:r>
      <w:r>
        <w:rPr>
          <w:rFonts w:hint="eastAsia"/>
          <w:b/>
          <w:bCs/>
        </w:rPr>
        <w:t>地点</w:t>
      </w:r>
    </w:p>
    <w:p>
      <w:pPr>
        <w:rPr>
          <w:rFonts w:eastAsia="-webkit-standard"/>
        </w:rPr>
      </w:pPr>
      <w:r>
        <w:rPr>
          <w:bCs/>
        </w:rPr>
        <w:t>1</w:t>
      </w:r>
      <w:r>
        <w:rPr>
          <w:rFonts w:hint="eastAsia"/>
          <w:bCs/>
        </w:rPr>
        <w:t>、</w:t>
      </w:r>
      <w:r>
        <w:rPr>
          <w:rFonts w:hint="eastAsia"/>
          <w:b/>
        </w:rPr>
        <w:t>投标保证金：</w:t>
      </w:r>
      <w:r>
        <w:t>请</w:t>
      </w:r>
      <w:r>
        <w:rPr>
          <w:rFonts w:hint="eastAsia"/>
        </w:rPr>
        <w:t>各</w:t>
      </w:r>
      <w:r>
        <w:t>投标人</w:t>
      </w:r>
      <w:r>
        <w:rPr>
          <w:rFonts w:hint="eastAsia"/>
        </w:rPr>
        <w:t>需</w:t>
      </w:r>
      <w:r>
        <w:t>在202</w:t>
      </w:r>
      <w:r>
        <w:rPr>
          <w:rFonts w:hint="eastAsia"/>
        </w:rPr>
        <w:t>5</w:t>
      </w:r>
      <w:r>
        <w:t>年</w:t>
      </w:r>
      <w:r>
        <w:rPr>
          <w:rFonts w:hint="eastAsia"/>
        </w:rPr>
        <w:t>3</w:t>
      </w:r>
      <w:r>
        <w:t>月</w:t>
      </w:r>
      <w:r>
        <w:rPr>
          <w:rFonts w:hint="eastAsia"/>
        </w:rPr>
        <w:t>27</w:t>
      </w:r>
      <w:r>
        <w:t>日</w:t>
      </w:r>
      <w:r>
        <w:rPr>
          <w:rFonts w:hint="eastAsia"/>
        </w:rPr>
        <w:t>下</w:t>
      </w:r>
      <w:r>
        <w:t>午</w:t>
      </w:r>
      <w:r>
        <w:rPr>
          <w:rFonts w:hint="eastAsia"/>
        </w:rPr>
        <w:t>16:</w:t>
      </w:r>
      <w:r>
        <w:t>00前</w:t>
      </w:r>
      <w:r>
        <w:rPr>
          <w:rFonts w:hint="eastAsia"/>
        </w:rPr>
        <w:t>从单位基本户</w:t>
      </w:r>
      <w:r>
        <w:t>将投标保证金</w:t>
      </w:r>
      <w:r>
        <w:rPr>
          <w:rFonts w:hint="eastAsia"/>
        </w:rPr>
        <w:t>（人民币）</w:t>
      </w:r>
      <w:r>
        <w:rPr>
          <w:rFonts w:hint="eastAsia" w:ascii="宋体" w:hAnsi="宋体"/>
          <w:b/>
          <w:bCs/>
          <w:color w:val="FF0000"/>
          <w:kern w:val="2"/>
          <w:lang w:val="en-US" w:eastAsia="zh-CN"/>
        </w:rPr>
        <w:t>肆</w:t>
      </w:r>
      <w:r>
        <w:rPr>
          <w:rFonts w:hint="eastAsia" w:ascii="宋体" w:hAnsi="宋体"/>
          <w:b/>
          <w:bCs/>
          <w:color w:val="FF0000"/>
          <w:kern w:val="2"/>
        </w:rPr>
        <w:t>万元整</w:t>
      </w:r>
      <w:r>
        <w:t>汇入我公司银行账户，</w:t>
      </w:r>
      <w:r>
        <w:rPr>
          <w:b/>
          <w:bCs/>
        </w:rPr>
        <w:t>汇款备注：</w:t>
      </w:r>
      <w:r>
        <w:rPr>
          <w:rFonts w:hint="eastAsia" w:ascii="宋体" w:hAnsi="宋体"/>
          <w:b/>
          <w:bCs/>
          <w:color w:val="FF0000"/>
          <w:kern w:val="2"/>
        </w:rPr>
        <w:t>滨海枢纽北船闸工布采购投标保证金</w:t>
      </w:r>
      <w:r>
        <w:t>。未中标单位的投标保证金将在7个工作日内归还（不计利息），中标人的投标保证金凭已签订的合同和履约保证金（具体金额见后附的格式合同相关条款）已到账的银行收款凭证退还。投标保证金接收账户如下：</w:t>
      </w:r>
    </w:p>
    <w:p>
      <w:r>
        <w:t>银行户名：江苏省水利建设工程有限公司</w:t>
      </w:r>
    </w:p>
    <w:p>
      <w:r>
        <w:t>开户银行：</w:t>
      </w:r>
      <w:bookmarkStart w:id="5" w:name="OLE_LINK4"/>
      <w:r>
        <w:t>建设银行扬州分行琼花支行</w:t>
      </w:r>
      <w:bookmarkEnd w:id="5"/>
    </w:p>
    <w:p>
      <w:r>
        <w:t>银行账号：</w:t>
      </w:r>
      <w:bookmarkStart w:id="6" w:name="OLE_LINK8"/>
      <w:r>
        <w:t>32001745736050488688</w:t>
      </w:r>
      <w:bookmarkEnd w:id="6"/>
    </w:p>
    <w:p>
      <w:r>
        <w:rPr>
          <w:rFonts w:eastAsiaTheme="minorEastAsia"/>
        </w:rPr>
        <w:t>2、开标时间及地点：</w:t>
      </w:r>
      <w:r>
        <w:rPr>
          <w:rFonts w:eastAsiaTheme="minorEastAsia"/>
          <w:kern w:val="44"/>
        </w:rPr>
        <w:t>招标人</w:t>
      </w:r>
      <w:r>
        <w:rPr>
          <w:rFonts w:eastAsiaTheme="minorEastAsia"/>
        </w:rPr>
        <w:t>于2025年</w:t>
      </w:r>
      <w:r>
        <w:rPr>
          <w:rFonts w:hint="eastAsia"/>
        </w:rPr>
        <w:t>3月28日</w:t>
      </w:r>
      <w:r>
        <w:rPr>
          <w:rFonts w:hint="eastAsia"/>
          <w:lang w:val="en-US" w:eastAsia="zh-CN"/>
        </w:rPr>
        <w:t>下</w:t>
      </w:r>
      <w:r>
        <w:rPr>
          <w:rFonts w:hint="eastAsia"/>
        </w:rPr>
        <w:t>午</w:t>
      </w:r>
      <w:r>
        <w:rPr>
          <w:rFonts w:hint="eastAsia"/>
          <w:lang w:val="en-US" w:eastAsia="zh-CN"/>
        </w:rPr>
        <w:t>14</w:t>
      </w:r>
      <w:r>
        <w:rPr>
          <w:rFonts w:hint="eastAsia"/>
        </w:rPr>
        <w:t>:00</w:t>
      </w:r>
      <w:r>
        <w:rPr>
          <w:rFonts w:eastAsiaTheme="minorEastAsia"/>
        </w:rPr>
        <w:t>在江苏省水利建设工程有限</w:t>
      </w:r>
      <w:r>
        <w:t>公司公司</w:t>
      </w:r>
      <w:r>
        <w:rPr>
          <w:rFonts w:hint="eastAsia"/>
        </w:rPr>
        <w:t>5</w:t>
      </w:r>
      <w:r>
        <w:t>楼会议</w:t>
      </w:r>
      <w:r>
        <w:rPr>
          <w:u w:val="none"/>
        </w:rPr>
        <w:t>室（扬州市长征西路14号）开标</w:t>
      </w:r>
      <w:r>
        <w:t>，届时与投标人联系投标文件压缩包密码。</w:t>
      </w:r>
      <w:r>
        <w:rPr>
          <w:rFonts w:hint="eastAsia"/>
          <w:b/>
          <w:bCs/>
          <w:color w:val="FF0000"/>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ind w:firstLine="482"/>
        <w:rPr>
          <w:b/>
          <w:bCs/>
        </w:rPr>
      </w:pPr>
      <w:bookmarkStart w:id="7" w:name="_Toc32413"/>
      <w:r>
        <w:rPr>
          <w:b/>
          <w:bCs/>
        </w:rPr>
        <w:t>五、</w:t>
      </w:r>
      <w:r>
        <w:rPr>
          <w:rFonts w:hint="eastAsia"/>
          <w:b/>
          <w:bCs/>
        </w:rPr>
        <w:t>供货及报价等要求</w:t>
      </w:r>
    </w:p>
    <w:p>
      <w:r>
        <w:rPr>
          <w:rFonts w:hint="eastAsia"/>
        </w:rPr>
        <w:t>1、材料名称、规格及数量及技术标准：</w:t>
      </w:r>
    </w:p>
    <w:tbl>
      <w:tblPr>
        <w:tblStyle w:val="13"/>
        <w:tblW w:w="46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4"/>
        <w:gridCol w:w="832"/>
        <w:gridCol w:w="2593"/>
        <w:gridCol w:w="1040"/>
        <w:gridCol w:w="1131"/>
        <w:gridCol w:w="142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3" w:hRule="atLeast"/>
          <w:jc w:val="center"/>
        </w:trPr>
        <w:tc>
          <w:tcPr>
            <w:tcW w:w="375"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bookmarkStart w:id="8" w:name="OLE_LINK6"/>
            <w:r>
              <w:rPr>
                <w:szCs w:val="24"/>
              </w:rPr>
              <w:t>序号</w:t>
            </w:r>
          </w:p>
        </w:tc>
        <w:tc>
          <w:tcPr>
            <w:tcW w:w="46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品名</w:t>
            </w:r>
          </w:p>
        </w:tc>
        <w:tc>
          <w:tcPr>
            <w:tcW w:w="1444"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规格</w:t>
            </w: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计量单位</w:t>
            </w:r>
          </w:p>
        </w:tc>
        <w:tc>
          <w:tcPr>
            <w:tcW w:w="63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暂定</w:t>
            </w:r>
          </w:p>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数量</w:t>
            </w:r>
          </w:p>
        </w:tc>
        <w:tc>
          <w:tcPr>
            <w:tcW w:w="79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投标限价</w:t>
            </w:r>
          </w:p>
          <w:p>
            <w:pPr>
              <w:pStyle w:val="5"/>
              <w:keepNext w:val="0"/>
              <w:keepLines w:val="0"/>
              <w:pageBreakBefore w:val="0"/>
              <w:widowControl w:val="0"/>
              <w:kinsoku/>
              <w:wordWrap/>
              <w:overflowPunct/>
              <w:topLinePunct w:val="0"/>
              <w:autoSpaceDE/>
              <w:autoSpaceDN/>
              <w:bidi w:val="0"/>
              <w:adjustRightInd/>
              <w:snapToGrid w:val="0"/>
              <w:spacing w:before="0" w:line="260" w:lineRule="exact"/>
              <w:textAlignment w:val="auto"/>
              <w:rPr>
                <w:sz w:val="24"/>
                <w:szCs w:val="24"/>
              </w:rPr>
            </w:pPr>
            <w:r>
              <w:rPr>
                <w:sz w:val="24"/>
                <w:szCs w:val="24"/>
              </w:rPr>
              <w:t>（元）</w:t>
            </w:r>
          </w:p>
        </w:tc>
        <w:tc>
          <w:tcPr>
            <w:tcW w:w="71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92" w:hRule="atLeast"/>
          <w:jc w:val="center"/>
        </w:trPr>
        <w:tc>
          <w:tcPr>
            <w:tcW w:w="375"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1</w:t>
            </w:r>
          </w:p>
        </w:tc>
        <w:tc>
          <w:tcPr>
            <w:tcW w:w="46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bookmarkStart w:id="9" w:name="OLE_LINK1"/>
            <w:r>
              <w:rPr>
                <w:szCs w:val="24"/>
              </w:rPr>
              <w:t>土工布</w:t>
            </w:r>
            <w:bookmarkEnd w:id="9"/>
          </w:p>
        </w:tc>
        <w:tc>
          <w:tcPr>
            <w:tcW w:w="1444"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rFonts w:hint="eastAsia" w:eastAsia="宋体"/>
                <w:szCs w:val="24"/>
                <w:lang w:val="en-US" w:eastAsia="zh-CN"/>
              </w:rPr>
            </w:pPr>
            <w:r>
              <w:rPr>
                <w:rFonts w:hint="eastAsia"/>
                <w:szCs w:val="24"/>
              </w:rPr>
              <w:t>400g/㎡，抗拉强度不小于 20kN，聚丙烯</w:t>
            </w:r>
            <w:r>
              <w:rPr>
                <w:rFonts w:hint="eastAsia"/>
                <w:szCs w:val="24"/>
                <w:lang w:val="en-US" w:eastAsia="zh-CN"/>
              </w:rPr>
              <w:t>材质</w:t>
            </w: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w:t>
            </w:r>
          </w:p>
        </w:tc>
        <w:tc>
          <w:tcPr>
            <w:tcW w:w="63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90000</w:t>
            </w:r>
          </w:p>
        </w:tc>
        <w:tc>
          <w:tcPr>
            <w:tcW w:w="79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r>
              <w:rPr>
                <w:rFonts w:hint="eastAsia"/>
                <w:szCs w:val="24"/>
              </w:rPr>
              <w:t>5.00</w:t>
            </w:r>
          </w:p>
        </w:tc>
        <w:tc>
          <w:tcPr>
            <w:tcW w:w="713"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before="0" w:line="260" w:lineRule="exact"/>
              <w:ind w:firstLine="0" w:firstLineChars="0"/>
              <w:jc w:val="center"/>
              <w:textAlignment w:val="auto"/>
              <w:rPr>
                <w:szCs w:val="24"/>
              </w:rPr>
            </w:pPr>
          </w:p>
        </w:tc>
      </w:tr>
      <w:bookmarkEnd w:id="8"/>
    </w:tbl>
    <w:p>
      <w:r>
        <w:rPr>
          <w:rFonts w:hint="eastAsia"/>
        </w:rPr>
        <w:t>2、投标报价</w:t>
      </w:r>
    </w:p>
    <w:p>
      <w:pPr>
        <w:rPr>
          <w:color w:val="000000"/>
        </w:rPr>
      </w:pPr>
      <w:r>
        <w:rPr>
          <w:color w:val="000000"/>
        </w:rPr>
        <w:t>（1）本次招标单价设投标限价，</w:t>
      </w:r>
      <w:r>
        <w:rPr>
          <w:rFonts w:hint="eastAsia"/>
        </w:rPr>
        <w:t>投标</w:t>
      </w:r>
      <w:r>
        <w:t>单价高于投标限价的报价将作无效标处理，投标限价是以计量单位计价含13%增值税的单价。</w:t>
      </w:r>
    </w:p>
    <w:p>
      <w:pPr>
        <w:rPr>
          <w:b/>
          <w:bCs/>
          <w:color w:val="000000"/>
        </w:rPr>
      </w:pPr>
      <w:r>
        <w:rPr>
          <w:color w:val="000000"/>
        </w:rPr>
        <w:t>（2）</w:t>
      </w:r>
      <w:bookmarkStart w:id="10" w:name="_Hlk175571317"/>
      <w:r>
        <w:t>限价及投标报价均包含（但不限于）：</w:t>
      </w:r>
      <w:r>
        <w:rPr>
          <w:rFonts w:hint="eastAsia"/>
          <w:szCs w:val="24"/>
        </w:rPr>
        <w:t>材料费、加工费、包装费、装车费、运输费、管理费、利润、税费等运至施工现场卸货后的全部费用，并包含土工布装车、运输、卸车等全过程的安全保险、措施、售后服务以及如发生安全事故导致的赔偿等全部费用</w:t>
      </w:r>
      <w:r>
        <w:rPr>
          <w:rFonts w:hint="eastAsia"/>
        </w:rPr>
        <w:t>。全额提供税率为13%的增值税专用发票（税金由中标人承担，包含在投标价格中），中标人不得以任何理由额外索取费。</w:t>
      </w:r>
    </w:p>
    <w:bookmarkEnd w:id="10"/>
    <w:p>
      <w:r>
        <w:t>（3）本次采购招标本着</w:t>
      </w:r>
      <w:r>
        <w:rPr>
          <w:rFonts w:hint="eastAsia" w:ascii="宋体" w:hAnsi="宋体" w:cs="宋体"/>
        </w:rPr>
        <w:t>“中标锁定单价”</w:t>
      </w:r>
      <w:r>
        <w:t>的原则，单价在合同履约期内不调整。</w:t>
      </w:r>
    </w:p>
    <w:p>
      <w:pPr>
        <w:rPr>
          <w:rFonts w:hint="eastAsia" w:ascii="宋体" w:hAnsi="宋体" w:cs="宋体"/>
        </w:rPr>
      </w:pPr>
      <w:r>
        <w:t>（</w:t>
      </w:r>
      <w:r>
        <w:rPr>
          <w:rFonts w:hint="eastAsia"/>
        </w:rPr>
        <w:t>4</w:t>
      </w:r>
      <w:r>
        <w:t>）</w:t>
      </w:r>
      <w:r>
        <w:rPr>
          <w:rFonts w:hint="eastAsia"/>
        </w:rPr>
        <w:t>进场土工布数量以双方实际签收合格数量为买方现场入库数量（应扣除装卸及运输过程的破损、外观质量、尺寸及质量不符</w:t>
      </w:r>
      <w:r>
        <w:rPr>
          <w:rFonts w:hint="eastAsia" w:ascii="宋体" w:hAnsi="宋体"/>
        </w:rPr>
        <w:t>合规范及图纸中相关规定的数量</w:t>
      </w:r>
      <w:r>
        <w:rPr>
          <w:rFonts w:hint="eastAsia"/>
        </w:rPr>
        <w:t>），最终结算数量应扣除在质量缺陷责任期内发现的不合格产品。</w:t>
      </w:r>
    </w:p>
    <w:p>
      <w:pPr>
        <w:spacing w:line="312" w:lineRule="auto"/>
        <w:rPr>
          <w:szCs w:val="24"/>
        </w:rPr>
      </w:pPr>
      <w:r>
        <w:rPr>
          <w:rFonts w:hint="eastAsia"/>
          <w:szCs w:val="24"/>
        </w:rPr>
        <w:t>3</w:t>
      </w:r>
      <w:r>
        <w:rPr>
          <w:szCs w:val="24"/>
        </w:rPr>
        <w:t>、</w:t>
      </w:r>
      <w:r>
        <w:rPr>
          <w:rFonts w:hint="eastAsia"/>
          <w:szCs w:val="24"/>
        </w:rPr>
        <w:t>土工布质量技术标准要求（包括但不限于以下标准）</w:t>
      </w:r>
    </w:p>
    <w:p>
      <w:pPr>
        <w:kinsoku w:val="0"/>
        <w:overflowPunct w:val="0"/>
        <w:autoSpaceDE w:val="0"/>
        <w:autoSpaceDN w:val="0"/>
        <w:spacing w:line="312" w:lineRule="auto"/>
        <w:rPr>
          <w:szCs w:val="21"/>
        </w:rPr>
      </w:pPr>
      <w:r>
        <w:rPr>
          <w:szCs w:val="21"/>
        </w:rPr>
        <w:t>根据《土工合成材料应用技术规范》(GB/T50290-2014)、《</w:t>
      </w:r>
      <w:bookmarkStart w:id="11" w:name="OLE_LINK9"/>
      <w:r>
        <w:rPr>
          <w:szCs w:val="21"/>
        </w:rPr>
        <w:t>土工合成材料短纤针刺非织造土工布</w:t>
      </w:r>
      <w:bookmarkEnd w:id="11"/>
      <w:r>
        <w:rPr>
          <w:szCs w:val="21"/>
        </w:rPr>
        <w:t>》(GB/T17638-2017)、《土工合成材料长丝纺粘针刺非织造土工布》(GB/T17639-2008)、《</w:t>
      </w:r>
      <w:bookmarkStart w:id="12" w:name="OLE_LINK5"/>
      <w:r>
        <w:rPr>
          <w:szCs w:val="21"/>
        </w:rPr>
        <w:t>水利水电工程土工合成材料应用技术规范</w:t>
      </w:r>
      <w:bookmarkEnd w:id="12"/>
      <w:r>
        <w:rPr>
          <w:szCs w:val="21"/>
        </w:rPr>
        <w:t>》(</w:t>
      </w:r>
      <w:bookmarkStart w:id="13" w:name="OLE_LINK11"/>
      <w:r>
        <w:rPr>
          <w:szCs w:val="21"/>
        </w:rPr>
        <w:t>SL/T225-98</w:t>
      </w:r>
      <w:bookmarkEnd w:id="13"/>
      <w:r>
        <w:rPr>
          <w:szCs w:val="21"/>
        </w:rPr>
        <w:t>)等规范中的技术要求</w:t>
      </w:r>
      <w:r>
        <w:rPr>
          <w:rFonts w:hint="eastAsia"/>
          <w:szCs w:val="21"/>
        </w:rPr>
        <w:t>。</w:t>
      </w:r>
      <w:r>
        <w:rPr>
          <w:szCs w:val="21"/>
        </w:rPr>
        <w:t>本工程采用</w:t>
      </w:r>
      <w:r>
        <w:rPr>
          <w:rFonts w:hint="eastAsia"/>
          <w:szCs w:val="21"/>
        </w:rPr>
        <w:t>的</w:t>
      </w:r>
      <w:r>
        <w:rPr>
          <w:szCs w:val="21"/>
        </w:rPr>
        <w:t>土工布</w:t>
      </w:r>
      <w:r>
        <w:rPr>
          <w:rFonts w:hint="eastAsia"/>
          <w:szCs w:val="21"/>
        </w:rPr>
        <w:t>为400g/㎡</w:t>
      </w:r>
      <w:r>
        <w:rPr>
          <w:szCs w:val="21"/>
        </w:rPr>
        <w:t>聚丙烯</w:t>
      </w:r>
      <w:r>
        <w:rPr>
          <w:rFonts w:hint="eastAsia"/>
          <w:szCs w:val="21"/>
        </w:rPr>
        <w:t>土工布</w:t>
      </w:r>
      <w:r>
        <w:rPr>
          <w:szCs w:val="21"/>
        </w:rPr>
        <w:t>，</w:t>
      </w:r>
      <w:r>
        <w:rPr>
          <w:rFonts w:hint="eastAsia"/>
          <w:szCs w:val="21"/>
        </w:rPr>
        <w:t>抗拉强度不小于20kN，</w:t>
      </w:r>
      <w:r>
        <w:rPr>
          <w:szCs w:val="21"/>
        </w:rPr>
        <w:t>主要技术指标为：单位面积质量</w:t>
      </w:r>
      <w:r>
        <w:rPr>
          <w:rFonts w:hint="eastAsia"/>
          <w:szCs w:val="21"/>
        </w:rPr>
        <w:t>≥4</w:t>
      </w:r>
      <w:r>
        <w:rPr>
          <w:szCs w:val="21"/>
        </w:rPr>
        <w:t>00g/m²</w:t>
      </w:r>
      <w:r>
        <w:rPr>
          <w:rFonts w:hint="eastAsia"/>
          <w:szCs w:val="21"/>
        </w:rPr>
        <w:t>，</w:t>
      </w:r>
      <w:r>
        <w:rPr>
          <w:szCs w:val="21"/>
        </w:rPr>
        <w:t>纵横向断裂强度≥</w:t>
      </w:r>
      <w:r>
        <w:rPr>
          <w:rFonts w:hint="eastAsia"/>
          <w:szCs w:val="21"/>
        </w:rPr>
        <w:t>20</w:t>
      </w:r>
      <w:r>
        <w:rPr>
          <w:szCs w:val="21"/>
        </w:rPr>
        <w:t>.0kN/m</w:t>
      </w:r>
      <w:r>
        <w:rPr>
          <w:rFonts w:hint="eastAsia"/>
          <w:szCs w:val="21"/>
        </w:rPr>
        <w:t>，</w:t>
      </w:r>
      <w:r>
        <w:rPr>
          <w:szCs w:val="21"/>
        </w:rPr>
        <w:t>标称断裂强度对应伸长率20%～100%</w:t>
      </w:r>
      <w:r>
        <w:rPr>
          <w:rFonts w:hint="eastAsia"/>
          <w:szCs w:val="21"/>
        </w:rPr>
        <w:t>，</w:t>
      </w:r>
      <w:r>
        <w:rPr>
          <w:szCs w:val="21"/>
        </w:rPr>
        <w:t>CBR顶破强力≥</w:t>
      </w:r>
      <w:r>
        <w:rPr>
          <w:rFonts w:hint="eastAsia"/>
          <w:szCs w:val="21"/>
        </w:rPr>
        <w:t>3.2</w:t>
      </w:r>
      <w:r>
        <w:rPr>
          <w:szCs w:val="21"/>
        </w:rPr>
        <w:t>kN</w:t>
      </w:r>
      <w:r>
        <w:rPr>
          <w:rFonts w:hint="eastAsia"/>
          <w:szCs w:val="21"/>
        </w:rPr>
        <w:t>，</w:t>
      </w:r>
      <w:r>
        <w:rPr>
          <w:szCs w:val="21"/>
        </w:rPr>
        <w:t>等效孔径</w:t>
      </w:r>
      <w:r>
        <w:rPr>
          <w:rFonts w:hint="eastAsia"/>
          <w:szCs w:val="21"/>
        </w:rPr>
        <w:t>O</w:t>
      </w:r>
      <w:r>
        <w:rPr>
          <w:szCs w:val="21"/>
          <w:vertAlign w:val="subscript"/>
        </w:rPr>
        <w:t>90</w:t>
      </w:r>
      <w:r>
        <w:rPr>
          <w:szCs w:val="21"/>
        </w:rPr>
        <w:t>(</w:t>
      </w:r>
      <w:r>
        <w:rPr>
          <w:rFonts w:hint="eastAsia"/>
          <w:szCs w:val="21"/>
        </w:rPr>
        <w:t>O</w:t>
      </w:r>
      <w:r>
        <w:rPr>
          <w:szCs w:val="21"/>
          <w:vertAlign w:val="subscript"/>
        </w:rPr>
        <w:t>95</w:t>
      </w:r>
      <w:r>
        <w:rPr>
          <w:szCs w:val="21"/>
        </w:rPr>
        <w:t>)为0.0</w:t>
      </w:r>
      <w:r>
        <w:rPr>
          <w:rFonts w:hint="eastAsia"/>
          <w:szCs w:val="21"/>
        </w:rPr>
        <w:t>7</w:t>
      </w:r>
      <w:r>
        <w:rPr>
          <w:szCs w:val="21"/>
        </w:rPr>
        <w:t>～0.</w:t>
      </w:r>
      <w:r>
        <w:rPr>
          <w:rFonts w:hint="eastAsia"/>
          <w:szCs w:val="21"/>
        </w:rPr>
        <w:t>2</w:t>
      </w:r>
      <w:r>
        <w:rPr>
          <w:szCs w:val="21"/>
        </w:rPr>
        <w:t>0mm</w:t>
      </w:r>
      <w:r>
        <w:rPr>
          <w:rFonts w:hint="eastAsia"/>
          <w:szCs w:val="21"/>
        </w:rPr>
        <w:t>，</w:t>
      </w:r>
      <w:r>
        <w:rPr>
          <w:szCs w:val="21"/>
        </w:rPr>
        <w:t>垂直渗透系数为K×(10-¹~10</w:t>
      </w:r>
      <w:r>
        <w:rPr>
          <w:szCs w:val="21"/>
          <w:vertAlign w:val="superscript"/>
        </w:rPr>
        <w:t>-³</w:t>
      </w:r>
      <w:r>
        <w:rPr>
          <w:szCs w:val="21"/>
        </w:rPr>
        <w:t>)cm/s</w:t>
      </w:r>
      <w:r>
        <w:rPr>
          <w:rFonts w:hint="eastAsia"/>
          <w:szCs w:val="21"/>
        </w:rPr>
        <w:t>（</w:t>
      </w:r>
      <w:r>
        <w:rPr>
          <w:szCs w:val="21"/>
        </w:rPr>
        <w:t>K=1.0～9.9</w:t>
      </w:r>
      <w:r>
        <w:rPr>
          <w:rFonts w:hint="eastAsia"/>
          <w:szCs w:val="21"/>
        </w:rPr>
        <w:t>）</w:t>
      </w:r>
      <w:r>
        <w:rPr>
          <w:szCs w:val="21"/>
        </w:rPr>
        <w:t>。</w:t>
      </w:r>
    </w:p>
    <w:p>
      <w:r>
        <w:rPr>
          <w:rFonts w:hint="eastAsia"/>
        </w:rPr>
        <w:t>4</w:t>
      </w:r>
      <w:r>
        <w:t>、供货时间</w:t>
      </w:r>
    </w:p>
    <w:p>
      <w:pPr>
        <w:spacing w:line="312" w:lineRule="auto"/>
        <w:rPr>
          <w:bCs/>
        </w:rPr>
      </w:pPr>
      <w:r>
        <w:rPr>
          <w:bCs/>
        </w:rPr>
        <w:t>预计从</w:t>
      </w:r>
      <w:r>
        <w:rPr>
          <w:rFonts w:hint="eastAsia"/>
        </w:rPr>
        <w:t>2025年4月1日至2025年10月31日供</w:t>
      </w:r>
      <w:r>
        <w:rPr>
          <w:bCs/>
        </w:rPr>
        <w:t>应，</w:t>
      </w:r>
      <w:r>
        <w:rPr>
          <w:szCs w:val="21"/>
        </w:rPr>
        <w:t>供应本次采购共约</w:t>
      </w:r>
      <w:r>
        <w:rPr>
          <w:rFonts w:hint="eastAsia"/>
          <w:szCs w:val="21"/>
          <w:u w:val="single"/>
        </w:rPr>
        <w:t xml:space="preserve"> </w:t>
      </w:r>
      <w:r>
        <w:rPr>
          <w:rFonts w:hint="eastAsia"/>
          <w:szCs w:val="24"/>
          <w:u w:val="single"/>
        </w:rPr>
        <w:t>90000</w:t>
      </w:r>
      <w:r>
        <w:rPr>
          <w:rFonts w:hint="eastAsia"/>
          <w:szCs w:val="21"/>
          <w:u w:val="single"/>
        </w:rPr>
        <w:t xml:space="preserve"> </w:t>
      </w:r>
      <w:r>
        <w:rPr>
          <w:rFonts w:hint="eastAsia"/>
          <w:szCs w:val="21"/>
        </w:rPr>
        <w:t>m</w:t>
      </w:r>
      <w:r>
        <w:rPr>
          <w:rFonts w:hint="eastAsia"/>
          <w:szCs w:val="21"/>
          <w:vertAlign w:val="superscript"/>
        </w:rPr>
        <w:t>2</w:t>
      </w:r>
      <w:r>
        <w:rPr>
          <w:szCs w:val="21"/>
        </w:rPr>
        <w:t>，具体规格数量以项目部实际需要为准，具体送货时间、规格、数量以项目部根据工期计划提前3天通知</w:t>
      </w:r>
      <w:r>
        <w:rPr>
          <w:bCs/>
        </w:rPr>
        <w:t>，</w:t>
      </w:r>
      <w:r>
        <w:rPr>
          <w:lang w:eastAsia="zh-Hans"/>
        </w:rPr>
        <w:t>用量高峰</w:t>
      </w:r>
      <w:r>
        <w:t>急需货时不到货供货方每次支付违约金5000元</w:t>
      </w:r>
      <w:r>
        <w:rPr>
          <w:lang w:eastAsia="zh-Hans"/>
        </w:rPr>
        <w:t>。</w:t>
      </w:r>
    </w:p>
    <w:p>
      <w:r>
        <w:rPr>
          <w:rFonts w:hint="eastAsia"/>
        </w:rPr>
        <w:t>5</w:t>
      </w:r>
      <w:r>
        <w:t>、送货地点</w:t>
      </w:r>
    </w:p>
    <w:p>
      <w:pPr>
        <w:ind w:firstLine="482"/>
        <w:rPr>
          <w:bCs/>
        </w:rPr>
      </w:pPr>
      <w:r>
        <w:rPr>
          <w:b/>
          <w:bCs/>
        </w:rPr>
        <w:t>江苏省水利建设工程有限公司淮河入海水道二期滨海枢纽工程</w:t>
      </w:r>
      <w:bookmarkStart w:id="14" w:name="_Hlk190097000"/>
      <w:r>
        <w:rPr>
          <w:b/>
          <w:bCs/>
        </w:rPr>
        <w:t>土建施工及设备安装</w:t>
      </w:r>
      <w:bookmarkEnd w:id="14"/>
      <w:r>
        <w:t>施工现场</w:t>
      </w:r>
      <w:r>
        <w:rPr>
          <w:color w:val="000000"/>
        </w:rPr>
        <w:t>（位于盐城市滨海县天场镇通榆河以西入海水道以北交汇处，</w:t>
      </w:r>
      <w:r>
        <w:rPr>
          <w:bCs/>
        </w:rPr>
        <w:t>具体地址由投标人与工程项目部联系确认）。</w:t>
      </w:r>
      <w:r>
        <w:rPr>
          <w:lang w:eastAsia="zh-Hans"/>
        </w:rPr>
        <w:t>要求采用货车供货运送至</w:t>
      </w:r>
      <w:r>
        <w:t>招标人项目部</w:t>
      </w:r>
      <w:r>
        <w:rPr>
          <w:lang w:eastAsia="zh-Hans"/>
        </w:rPr>
        <w:t>工地施工现场指定</w:t>
      </w:r>
      <w:r>
        <w:t>位置。</w:t>
      </w:r>
    </w:p>
    <w:p>
      <w:pPr>
        <w:rPr>
          <w:bCs/>
        </w:rPr>
      </w:pPr>
      <w:r>
        <w:rPr>
          <w:rFonts w:hint="eastAsia"/>
          <w:bCs/>
        </w:rPr>
        <w:t>6</w:t>
      </w:r>
      <w:r>
        <w:rPr>
          <w:b/>
        </w:rPr>
        <w:t>、</w:t>
      </w:r>
      <w:r>
        <w:t>供货方需派专人为项目部提供及时的服务，包括但不限于工程项目部供货计划的接收、供货的协调、收货签单的核对、与招标人项目部办理结算等。提供服务人员须在指定时间内能赶到施工现场，人员费用包含在投标报价中。</w:t>
      </w:r>
    </w:p>
    <w:p>
      <w:pPr>
        <w:ind w:firstLine="482"/>
        <w:rPr>
          <w:b/>
          <w:bCs/>
        </w:rPr>
      </w:pPr>
      <w:r>
        <w:rPr>
          <w:b/>
          <w:bCs/>
        </w:rPr>
        <w:t>六、结算和付款方式</w:t>
      </w:r>
    </w:p>
    <w:p>
      <w:pPr>
        <w:rPr>
          <w:lang w:eastAsia="zh-Hans"/>
        </w:rPr>
      </w:pPr>
      <w:bookmarkStart w:id="15" w:name="OLE_LINK14"/>
      <w:r>
        <w:rPr>
          <w:lang w:eastAsia="zh-Hans"/>
        </w:rPr>
        <w:t>1</w:t>
      </w:r>
      <w:r>
        <w:t>、</w:t>
      </w:r>
      <w:r>
        <w:rPr>
          <w:lang w:eastAsia="zh-Hans"/>
        </w:rPr>
        <w:t>结算依据</w:t>
      </w:r>
    </w:p>
    <w:p>
      <w:pPr>
        <w:rPr>
          <w:szCs w:val="24"/>
        </w:rPr>
      </w:pPr>
      <w:r>
        <w:rPr>
          <w:szCs w:val="24"/>
          <w:lang w:eastAsia="zh-Hans"/>
        </w:rPr>
        <w:t>供</w:t>
      </w:r>
      <w:r>
        <w:rPr>
          <w:rFonts w:hint="eastAsia"/>
          <w:szCs w:val="24"/>
          <w:lang w:eastAsia="zh-Hans"/>
        </w:rPr>
        <w:t>货</w:t>
      </w:r>
      <w:r>
        <w:rPr>
          <w:szCs w:val="24"/>
          <w:lang w:eastAsia="zh-Hans"/>
        </w:rPr>
        <w:t>方将材料送至施工现场后，</w:t>
      </w:r>
      <w:r>
        <w:rPr>
          <w:rFonts w:hint="eastAsia"/>
          <w:szCs w:val="24"/>
        </w:rPr>
        <w:t>土工布经项目部送检合格且</w:t>
      </w:r>
      <w:r>
        <w:t>监理</w:t>
      </w:r>
      <w:r>
        <w:rPr>
          <w:rFonts w:hint="eastAsia"/>
        </w:rPr>
        <w:t>抽检</w:t>
      </w:r>
      <w:r>
        <w:t>合格后</w:t>
      </w:r>
      <w:r>
        <w:rPr>
          <w:rFonts w:hint="eastAsia"/>
          <w:szCs w:val="24"/>
        </w:rPr>
        <w:t>，按月进度办理结算手续。</w:t>
      </w:r>
      <w:r>
        <w:t>数量以双方实际签收合格数量为招标人项目部现场入库数量（应扣除装卸及运输过程的破损、外观</w:t>
      </w:r>
      <w:r>
        <w:rPr>
          <w:rFonts w:hint="eastAsia"/>
        </w:rPr>
        <w:t>质量、</w:t>
      </w:r>
      <w:r>
        <w:t>尺寸及质量不符合规范及图纸中相关规定的数量），最终结算数量应扣除在质量缺陷责任期内发现的不合格产品</w:t>
      </w:r>
      <w:r>
        <w:rPr>
          <w:lang w:eastAsia="zh-Hans"/>
        </w:rPr>
        <w:t>。</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rPr>
          <w:lang w:eastAsia="zh-Hans"/>
        </w:rPr>
      </w:pPr>
      <w:r>
        <w:rPr>
          <w:lang w:eastAsia="zh-Hans"/>
        </w:rPr>
        <w:t>2</w:t>
      </w:r>
      <w:r>
        <w:t>、</w:t>
      </w:r>
      <w:r>
        <w:rPr>
          <w:lang w:eastAsia="zh-Hans"/>
        </w:rPr>
        <w:t>结算方式</w:t>
      </w:r>
      <w:bookmarkStart w:id="16" w:name="_Hlk96449590"/>
    </w:p>
    <w:bookmarkEnd w:id="16"/>
    <w:p>
      <w:r>
        <w:rPr>
          <w:lang w:eastAsia="zh-Hans"/>
        </w:rPr>
        <w:t>按</w:t>
      </w:r>
      <w:r>
        <w:rPr>
          <w:rFonts w:hint="eastAsia"/>
          <w:lang w:eastAsia="zh-Hans"/>
        </w:rPr>
        <w:t>月结算，供货方在每月</w:t>
      </w:r>
      <w:r>
        <w:rPr>
          <w:rFonts w:hint="eastAsia"/>
        </w:rPr>
        <w:t>10</w:t>
      </w:r>
      <w:r>
        <w:rPr>
          <w:rFonts w:hint="eastAsia"/>
          <w:lang w:eastAsia="zh-Hans"/>
        </w:rPr>
        <w:t>日前与招标人项目部核对上月所供</w:t>
      </w:r>
      <w:r>
        <w:rPr>
          <w:rFonts w:hint="eastAsia"/>
        </w:rPr>
        <w:t>土工布</w:t>
      </w:r>
      <w:r>
        <w:rPr>
          <w:rFonts w:hint="eastAsia"/>
          <w:lang w:eastAsia="zh-Hans"/>
        </w:rPr>
        <w:t>数量及货款，</w:t>
      </w:r>
      <w:r>
        <w:rPr>
          <w:rFonts w:hint="eastAsia"/>
        </w:rPr>
        <w:t>按照招标人进场结算清单进行对账结算</w:t>
      </w:r>
      <w:r>
        <w:rPr>
          <w:rFonts w:hint="eastAsia"/>
          <w:lang w:eastAsia="zh-Hans"/>
        </w:rPr>
        <w:t>，招标人项目部凭供货方开具的</w:t>
      </w:r>
      <w:r>
        <w:rPr>
          <w:rFonts w:hint="eastAsia"/>
        </w:rPr>
        <w:t>等额</w:t>
      </w:r>
      <w:r>
        <w:rPr>
          <w:rFonts w:hint="eastAsia"/>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r>
        <w:rPr>
          <w:rFonts w:hint="eastAsia"/>
        </w:rPr>
        <w:t>供货方</w:t>
      </w:r>
      <w:r>
        <w:rPr>
          <w:rFonts w:hint="eastAsia"/>
          <w:lang w:eastAsia="zh-Hans"/>
        </w:rPr>
        <w:t>同时承诺：每个结算期内的所有</w:t>
      </w:r>
      <w:r>
        <w:rPr>
          <w:rFonts w:hint="eastAsia"/>
        </w:rPr>
        <w:t>土工布</w:t>
      </w:r>
      <w:r>
        <w:rPr>
          <w:rFonts w:hint="eastAsia"/>
          <w:lang w:eastAsia="zh-Hans"/>
        </w:rPr>
        <w:t>数量均已结报完毕，无其他争议，所结报的</w:t>
      </w:r>
      <w:r>
        <w:rPr>
          <w:rFonts w:hint="eastAsia"/>
        </w:rPr>
        <w:t>土工布</w:t>
      </w:r>
      <w:r>
        <w:rPr>
          <w:rFonts w:hint="eastAsia"/>
          <w:lang w:eastAsia="zh-Hans"/>
        </w:rPr>
        <w:t>数量真实有效。结算单在双方会签后，报</w:t>
      </w:r>
      <w:r>
        <w:t>招标人的</w:t>
      </w:r>
      <w:r>
        <w:rPr>
          <w:lang w:eastAsia="zh-Hans"/>
        </w:rPr>
        <w:t>分公司</w:t>
      </w:r>
      <w:r>
        <w:t>指定人员</w:t>
      </w:r>
      <w:r>
        <w:rPr>
          <w:lang w:eastAsia="zh-Hans"/>
        </w:rPr>
        <w:t>审核并签字后生效；分公司人员在审核有疑义时，可要求双方重新核对，核对一致无争议后重新办理结算，该结算仍须经分公司审核人员签字确认后生效</w:t>
      </w:r>
      <w:r>
        <w:t>；若</w:t>
      </w:r>
      <w:r>
        <w:rPr>
          <w:lang w:eastAsia="zh-Hans"/>
        </w:rPr>
        <w:t>仍有分歧无法解决，双方均可报</w:t>
      </w:r>
      <w:r>
        <w:t>招标人</w:t>
      </w:r>
      <w:r>
        <w:rPr>
          <w:lang w:eastAsia="zh-Hans"/>
        </w:rPr>
        <w:t>公司财务物资部协调处置，财务物资部须在15个工作日内解决，财务物资部联系电话：0514-87361764，联系人：朱丽。</w:t>
      </w:r>
    </w:p>
    <w:p>
      <w:pPr>
        <w:rPr>
          <w:lang w:eastAsia="zh-Hans"/>
        </w:rPr>
      </w:pPr>
      <w:r>
        <w:rPr>
          <w:lang w:eastAsia="zh-Hans"/>
        </w:rPr>
        <w:t>3、付款方式</w:t>
      </w:r>
    </w:p>
    <w:p>
      <w:r>
        <w:rPr>
          <w:lang w:eastAsia="zh-Hans"/>
        </w:rPr>
        <w:t>本次采购无预付款，</w:t>
      </w:r>
      <w:bookmarkStart w:id="17" w:name="_Hlk190155674"/>
      <w:r>
        <w:t>招标人项目部根据审核无误的结算并在收到供货方提供的等额增值税</w:t>
      </w:r>
      <w:r>
        <w:rPr>
          <w:rFonts w:hint="eastAsia"/>
        </w:rPr>
        <w:t>（税率为13%）</w:t>
      </w:r>
      <w:r>
        <w:t>专用发票后7个工作日内</w:t>
      </w:r>
      <w:r>
        <w:rPr>
          <w:rFonts w:hint="eastAsia"/>
        </w:rPr>
        <w:t>，</w:t>
      </w:r>
      <w:r>
        <w:t>付至已结算货款的</w:t>
      </w:r>
      <w:r>
        <w:rPr>
          <w:rFonts w:hint="eastAsia"/>
        </w:rPr>
        <w:t>9</w:t>
      </w:r>
      <w:r>
        <w:t>0%</w:t>
      </w:r>
      <w:r>
        <w:rPr>
          <w:rFonts w:hint="eastAsia"/>
          <w:szCs w:val="24"/>
        </w:rPr>
        <w:t>（接受承兑汇票）</w:t>
      </w:r>
      <w:r>
        <w:t>，单位工程验收合格后付至已结算货款的9</w:t>
      </w:r>
      <w:r>
        <w:rPr>
          <w:rFonts w:hint="eastAsia"/>
        </w:rPr>
        <w:t>5</w:t>
      </w:r>
      <w:r>
        <w:t>%</w:t>
      </w:r>
      <w:r>
        <w:rPr>
          <w:rFonts w:hint="eastAsia"/>
          <w:szCs w:val="24"/>
        </w:rPr>
        <w:t>（接受承兑汇票）</w:t>
      </w:r>
      <w:r>
        <w:t>，剩余</w:t>
      </w:r>
      <w:r>
        <w:rPr>
          <w:rFonts w:hint="eastAsia"/>
        </w:rPr>
        <w:t>5</w:t>
      </w:r>
      <w:r>
        <w:t>%的余款作为质量保证金在质保期满后7个工作日一次性</w:t>
      </w:r>
      <w:r>
        <w:rPr>
          <w:rFonts w:hint="eastAsia"/>
        </w:rPr>
        <w:t>无息</w:t>
      </w:r>
      <w:r>
        <w:t>付清（质保期同业主的主合同，缺陷责任期为1年）。支付最后</w:t>
      </w:r>
      <w:r>
        <w:rPr>
          <w:rFonts w:hint="eastAsia"/>
        </w:rPr>
        <w:t>5</w:t>
      </w:r>
      <w:r>
        <w:t>%前，双方必须办理最终结算且供货方全面且无瑕疵的履行完合同约定的所有义务。每次支付款项前，供货方须按付款额开具并加盖财务专用章的收款收据</w:t>
      </w:r>
      <w:r>
        <w:rPr>
          <w:rFonts w:hint="eastAsia"/>
          <w:szCs w:val="24"/>
        </w:rPr>
        <w:t>，货款汇入合同确定的账户内</w:t>
      </w:r>
      <w:r>
        <w:t>。</w:t>
      </w:r>
      <w:bookmarkEnd w:id="15"/>
    </w:p>
    <w:bookmarkEnd w:id="17"/>
    <w:p>
      <w:pPr>
        <w:ind w:firstLine="482"/>
        <w:rPr>
          <w:b/>
          <w:bCs/>
        </w:rPr>
      </w:pPr>
      <w:r>
        <w:rPr>
          <w:b/>
          <w:bCs/>
        </w:rPr>
        <w:t>七、招标文件的澄清</w:t>
      </w:r>
    </w:p>
    <w:p>
      <w:pPr>
        <w:rPr>
          <w:lang w:eastAsia="zh-Hans"/>
        </w:rPr>
      </w:pPr>
      <w:r>
        <w:rPr>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ind w:firstLine="482"/>
        <w:rPr>
          <w:b/>
          <w:bCs/>
        </w:rPr>
      </w:pPr>
      <w:r>
        <w:rPr>
          <w:b/>
          <w:bCs/>
        </w:rPr>
        <w:t>八、投标文件的编制</w:t>
      </w:r>
    </w:p>
    <w:p>
      <w:pPr>
        <w:rPr>
          <w:lang w:eastAsia="zh-Hans"/>
        </w:rPr>
      </w:pPr>
      <w:r>
        <w:rPr>
          <w:lang w:eastAsia="zh-Hans"/>
        </w:rPr>
        <w:t>1、投标文件使用的质量、技术等规范应符合国家有关标准。</w:t>
      </w:r>
    </w:p>
    <w:p>
      <w:pPr>
        <w:rPr>
          <w:lang w:eastAsia="zh-Hans"/>
        </w:rPr>
      </w:pPr>
      <w:r>
        <w:rPr>
          <w:lang w:eastAsia="zh-Hans"/>
        </w:rPr>
        <w:t>2、除工程规范另有规定外，投标文件使用的度量单位，均采用法定计量单位。</w:t>
      </w:r>
    </w:p>
    <w:p>
      <w:pPr>
        <w:ind w:firstLine="482"/>
        <w:rPr>
          <w:b/>
          <w:bCs/>
        </w:rPr>
      </w:pPr>
      <w:r>
        <w:rPr>
          <w:b/>
          <w:bCs/>
        </w:rPr>
        <w:t>九、投标文件组成</w:t>
      </w:r>
    </w:p>
    <w:p>
      <w:pPr>
        <w:rPr>
          <w:lang w:eastAsia="zh-Hans"/>
        </w:rPr>
      </w:pPr>
      <w:r>
        <w:rPr>
          <w:lang w:eastAsia="zh-Hans"/>
        </w:rPr>
        <w:t>1、投标文件封面（附件1）</w:t>
      </w:r>
    </w:p>
    <w:p>
      <w:r>
        <w:rPr>
          <w:lang w:eastAsia="zh-Hans"/>
        </w:rPr>
        <w:t>2、投标函（附件2）</w:t>
      </w:r>
    </w:p>
    <w:p>
      <w:r>
        <w:t>3、投标报价单</w:t>
      </w:r>
      <w:r>
        <w:rPr>
          <w:lang w:eastAsia="zh-Hans"/>
        </w:rPr>
        <w:t>（见附件</w:t>
      </w:r>
      <w:r>
        <w:t>3</w:t>
      </w:r>
      <w:r>
        <w:rPr>
          <w:lang w:eastAsia="zh-Hans"/>
        </w:rPr>
        <w:t>）</w:t>
      </w:r>
    </w:p>
    <w:p>
      <w:pPr>
        <w:rPr>
          <w:lang w:eastAsia="zh-Hans"/>
        </w:rPr>
      </w:pPr>
      <w:r>
        <w:t>4</w:t>
      </w:r>
      <w:r>
        <w:rPr>
          <w:lang w:eastAsia="zh-Hans"/>
        </w:rPr>
        <w:t>、投标单位法定代表人身份证明书（见附件4）</w:t>
      </w:r>
    </w:p>
    <w:p>
      <w:pPr>
        <w:rPr>
          <w:lang w:eastAsia="zh-Hans"/>
        </w:rPr>
      </w:pPr>
      <w:r>
        <w:t>5</w:t>
      </w:r>
      <w:r>
        <w:rPr>
          <w:lang w:eastAsia="zh-Hans"/>
        </w:rPr>
        <w:t>、授权委托书（见附件5）</w:t>
      </w:r>
    </w:p>
    <w:p>
      <w:pPr>
        <w:rPr>
          <w:lang w:eastAsia="zh-Hans"/>
        </w:rPr>
      </w:pPr>
      <w:r>
        <w:t>6</w:t>
      </w:r>
      <w:r>
        <w:rPr>
          <w:lang w:eastAsia="zh-Hans"/>
        </w:rPr>
        <w:t>、投标单位资信证明资料（见附件6）</w:t>
      </w:r>
    </w:p>
    <w:p>
      <w:pPr>
        <w:rPr>
          <w:lang w:eastAsia="zh-Hans"/>
        </w:rPr>
      </w:pPr>
      <w:r>
        <w:t>7</w:t>
      </w:r>
      <w:r>
        <w:rPr>
          <w:lang w:eastAsia="zh-Hans"/>
        </w:rPr>
        <w:t>、</w:t>
      </w:r>
      <w:r>
        <w:rPr>
          <w:szCs w:val="21"/>
        </w:rPr>
        <w:t>生产厂家</w:t>
      </w:r>
      <w:r>
        <w:rPr>
          <w:szCs w:val="21"/>
          <w:lang w:eastAsia="zh-Hans"/>
        </w:rPr>
        <w:t>营业执照</w:t>
      </w:r>
      <w:r>
        <w:rPr>
          <w:szCs w:val="21"/>
        </w:rPr>
        <w:t>复印件及资质证明文件</w:t>
      </w:r>
      <w:r>
        <w:t>（见附件7）</w:t>
      </w:r>
    </w:p>
    <w:p>
      <w:r>
        <w:t>8</w:t>
      </w:r>
      <w:r>
        <w:rPr>
          <w:lang w:eastAsia="zh-Hans"/>
        </w:rPr>
        <w:t>、投标保证金（汇款凭证）（见附件</w:t>
      </w:r>
      <w:r>
        <w:t>8</w:t>
      </w:r>
      <w:r>
        <w:rPr>
          <w:rFonts w:hint="eastAsia"/>
          <w:szCs w:val="21"/>
        </w:rPr>
        <w:t>，可直接发给朱丽</w:t>
      </w:r>
      <w:r>
        <w:rPr>
          <w:lang w:eastAsia="zh-Hans"/>
        </w:rPr>
        <w:t>）</w:t>
      </w:r>
    </w:p>
    <w:p>
      <w:pPr>
        <w:ind w:firstLine="482"/>
        <w:rPr>
          <w:b/>
          <w:bCs/>
        </w:rPr>
      </w:pPr>
      <w:r>
        <w:rPr>
          <w:b/>
          <w:bCs/>
        </w:rPr>
        <w:t>十、评标方式、标准及方法</w:t>
      </w:r>
    </w:p>
    <w:p>
      <w:r>
        <w:rPr>
          <w:szCs w:val="21"/>
          <w:lang w:eastAsia="zh-Hans"/>
        </w:rPr>
        <w:t>本次招标评标标准在同等条件下以单位价格低者中标</w:t>
      </w:r>
      <w:r>
        <w:rPr>
          <w:rFonts w:hint="eastAsia"/>
          <w:szCs w:val="21"/>
          <w:lang w:eastAsia="zh-Hans"/>
        </w:rPr>
        <w:t>。</w:t>
      </w:r>
    </w:p>
    <w:p>
      <w:pPr>
        <w:ind w:firstLine="482"/>
        <w:rPr>
          <w:b/>
          <w:bCs/>
        </w:rPr>
      </w:pPr>
      <w:r>
        <w:rPr>
          <w:b/>
          <w:bCs/>
        </w:rPr>
        <w:t>十一、有下列情况之一，</w:t>
      </w:r>
      <w:r>
        <w:rPr>
          <w:b/>
          <w:bCs/>
          <w:color w:val="FF0000"/>
        </w:rPr>
        <w:t>视为无效标：</w:t>
      </w:r>
    </w:p>
    <w:p>
      <w:pPr>
        <w:rPr>
          <w:lang w:eastAsia="zh-Hans"/>
        </w:rPr>
      </w:pPr>
      <w:r>
        <w:rPr>
          <w:lang w:eastAsia="zh-Hans"/>
        </w:rPr>
        <w:t>（1）投标书未加盖投标人单位公章的；</w:t>
      </w:r>
    </w:p>
    <w:p>
      <w:pPr>
        <w:rPr>
          <w:lang w:eastAsia="zh-Hans"/>
        </w:rPr>
      </w:pPr>
      <w:r>
        <w:rPr>
          <w:lang w:eastAsia="zh-Hans"/>
        </w:rPr>
        <w:t>（2）投标人的授权委托人不能提供有效的授权委托书的；</w:t>
      </w:r>
    </w:p>
    <w:p>
      <w:pPr>
        <w:rPr>
          <w:lang w:eastAsia="zh-Hans"/>
        </w:rPr>
      </w:pPr>
      <w:r>
        <w:rPr>
          <w:lang w:eastAsia="zh-Hans"/>
        </w:rPr>
        <w:t>（3）逾期上传投标书的；</w:t>
      </w:r>
    </w:p>
    <w:p>
      <w:pPr>
        <w:rPr>
          <w:lang w:eastAsia="zh-Hans"/>
        </w:rPr>
      </w:pPr>
      <w:r>
        <w:rPr>
          <w:lang w:eastAsia="zh-Hans"/>
        </w:rPr>
        <w:t>（4）招标人认为投标报价严重偏离市场行情的；</w:t>
      </w:r>
    </w:p>
    <w:p>
      <w:pPr>
        <w:rPr>
          <w:lang w:eastAsia="zh-Hans"/>
        </w:rPr>
      </w:pPr>
      <w:r>
        <w:rPr>
          <w:lang w:eastAsia="zh-Hans"/>
        </w:rPr>
        <w:t>（5）</w:t>
      </w:r>
      <w:r>
        <w:rPr>
          <w:color w:val="FF0000"/>
          <w:lang w:eastAsia="zh-Hans"/>
        </w:rPr>
        <w:t>报价未按要求填报或擅自更改投标文件格式内容的</w:t>
      </w:r>
      <w:r>
        <w:rPr>
          <w:lang w:eastAsia="zh-Hans"/>
        </w:rPr>
        <w:t>。</w:t>
      </w:r>
    </w:p>
    <w:p>
      <w:pPr>
        <w:ind w:firstLine="482"/>
        <w:rPr>
          <w:b/>
          <w:bCs/>
        </w:rPr>
      </w:pPr>
      <w:r>
        <w:rPr>
          <w:b/>
          <w:bCs/>
        </w:rPr>
        <w:t>十二、特别提示</w:t>
      </w:r>
    </w:p>
    <w:p>
      <w:r>
        <w:t>1、本次土工布采购拟选择</w:t>
      </w:r>
      <w:r>
        <w:rPr>
          <w:b/>
          <w:bCs/>
        </w:rPr>
        <w:t>1～2</w:t>
      </w:r>
      <w:r>
        <w:t>家供货单位为中标人。</w:t>
      </w:r>
    </w:p>
    <w:p>
      <w:r>
        <w:t>2、</w:t>
      </w:r>
      <w:r>
        <w:rPr>
          <w:rFonts w:hint="eastAsia"/>
          <w:b/>
          <w:bCs/>
          <w:color w:val="FF0000"/>
          <w:szCs w:val="21"/>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r>
        <w:rPr>
          <w:rFonts w:hint="eastAsia"/>
          <w:lang w:val="en-US" w:eastAsia="zh-CN"/>
        </w:rPr>
        <w:t>3、</w:t>
      </w:r>
      <w:r>
        <w:t>开标后未获得中标通知者，视为未中标，招标单位和未中标单位均不需向对方承担任何民事责任。</w:t>
      </w:r>
    </w:p>
    <w:p>
      <w:pPr>
        <w:spacing w:before="20"/>
        <w:ind w:left="0" w:leftChars="0" w:firstLine="424" w:firstLineChars="177"/>
        <w:rPr>
          <w:rFonts w:hint="default" w:ascii="Times New Roman" w:hAnsi="Times New Roman" w:eastAsia="宋体" w:cs="Times New Roman"/>
          <w:sz w:val="24"/>
          <w:szCs w:val="24"/>
        </w:rPr>
      </w:pPr>
      <w:r>
        <w:rPr>
          <w:rFonts w:hint="eastAsia"/>
          <w:lang w:val="en-US" w:eastAsia="zh-CN"/>
        </w:rPr>
        <w:t>4</w:t>
      </w:r>
      <w:r>
        <w:t>、中标单位在接到中标通知后3个工作日内，提供履约保证金后到</w:t>
      </w:r>
      <w:bookmarkStart w:id="18" w:name="_Hlk82700346"/>
      <w:r>
        <w:rPr>
          <w:b/>
          <w:bCs/>
          <w:u w:val="single"/>
        </w:rPr>
        <w:t>江苏省水利建设工程有限公司淮河入海水道二期滨海枢纽工程土建施工及设备安装</w:t>
      </w:r>
      <w:r>
        <w:rPr>
          <w:b/>
          <w:bCs/>
        </w:rPr>
        <w:t>项目经理部</w:t>
      </w:r>
      <w:r>
        <w:t>签订合同</w:t>
      </w:r>
      <w:bookmarkEnd w:id="18"/>
      <w:r>
        <w:t>，逾期不签订合同将作为自动放弃处理，并没收其投标保证金。</w:t>
      </w:r>
    </w:p>
    <w:p>
      <w:r>
        <w:rPr>
          <w:rFonts w:hint="eastAsia"/>
          <w:lang w:val="en-US" w:eastAsia="zh-CN"/>
        </w:rPr>
        <w:t>5</w:t>
      </w:r>
      <w:r>
        <w:t>、本次</w:t>
      </w:r>
      <w:r>
        <w:rPr>
          <w:lang w:eastAsia="zh-Hans"/>
        </w:rPr>
        <w:t>招投标</w:t>
      </w:r>
      <w:r>
        <w:t>遵循投标单位自愿参与原则。一经参加投标，即视为投标单位完全同意招标条件、评标办法等招标文件的内容。</w:t>
      </w:r>
    </w:p>
    <w:p>
      <w:pPr>
        <w:rPr>
          <w:b/>
          <w:bCs/>
        </w:rPr>
      </w:pPr>
      <w:r>
        <w:rPr>
          <w:b/>
          <w:bCs/>
        </w:rPr>
        <w:t>十三、招标文件附件</w:t>
      </w:r>
    </w:p>
    <w:p>
      <w:r>
        <w:t>1、招标文件作为土工布</w:t>
      </w:r>
      <w:r>
        <w:rPr>
          <w:rFonts w:hint="eastAsia"/>
        </w:rPr>
        <w:t>采购</w:t>
      </w:r>
      <w:r>
        <w:t>合同的组成部分。</w:t>
      </w:r>
    </w:p>
    <w:bookmarkEnd w:id="7"/>
    <w:p/>
    <w:p/>
    <w:p>
      <w:pPr>
        <w:ind w:left="0" w:leftChars="0" w:firstLine="0" w:firstLineChars="0"/>
        <w:jc w:val="left"/>
        <w:rPr>
          <w:sz w:val="18"/>
          <w:szCs w:val="18"/>
        </w:rPr>
      </w:pPr>
      <w:r>
        <w:br w:type="page"/>
      </w:r>
      <w:r>
        <w:rPr>
          <w:sz w:val="18"/>
          <w:szCs w:val="18"/>
        </w:rPr>
        <w:t>第三章</w:t>
      </w:r>
      <w:r>
        <w:rPr>
          <w:rFonts w:hint="eastAsia"/>
          <w:sz w:val="18"/>
          <w:szCs w:val="18"/>
        </w:rPr>
        <w:t xml:space="preserve">  </w:t>
      </w:r>
      <w:r>
        <w:rPr>
          <w:sz w:val="18"/>
          <w:szCs w:val="18"/>
        </w:rPr>
        <w:t>投标文件附件格式（附件1-8）</w:t>
      </w:r>
    </w:p>
    <w:p>
      <w:pPr>
        <w:pStyle w:val="7"/>
      </w:pPr>
      <w:r>
        <w:t>附件1（封面格式）</w:t>
      </w:r>
    </w:p>
    <w:p>
      <w:pPr>
        <w:ind w:firstLine="560"/>
        <w:jc w:val="center"/>
        <w:rPr>
          <w:rFonts w:hint="eastAsia"/>
          <w:sz w:val="28"/>
          <w:szCs w:val="21"/>
          <w:lang w:val="en-US" w:eastAsia="zh-CN"/>
        </w:rPr>
      </w:pPr>
    </w:p>
    <w:p>
      <w:pPr>
        <w:ind w:left="0" w:leftChars="0" w:firstLine="0" w:firstLineChars="0"/>
        <w:jc w:val="center"/>
        <w:rPr>
          <w:rFonts w:hint="eastAsia"/>
          <w:sz w:val="32"/>
          <w:szCs w:val="22"/>
        </w:rPr>
      </w:pPr>
      <w:r>
        <w:rPr>
          <w:rFonts w:hint="eastAsia"/>
          <w:sz w:val="32"/>
          <w:szCs w:val="22"/>
          <w:lang w:val="en-US" w:eastAsia="zh-CN"/>
        </w:rPr>
        <w:t>江苏省水利建设工程有限公司</w:t>
      </w:r>
      <w:r>
        <w:rPr>
          <w:rFonts w:hint="eastAsia"/>
          <w:sz w:val="32"/>
          <w:szCs w:val="22"/>
        </w:rPr>
        <w:t>淮河入海水道二期</w:t>
      </w:r>
    </w:p>
    <w:p>
      <w:pPr>
        <w:ind w:left="0" w:leftChars="0" w:firstLine="0" w:firstLineChars="0"/>
        <w:jc w:val="center"/>
        <w:rPr>
          <w:sz w:val="32"/>
          <w:szCs w:val="22"/>
        </w:rPr>
      </w:pPr>
      <w:r>
        <w:rPr>
          <w:rFonts w:hint="eastAsia"/>
          <w:sz w:val="32"/>
          <w:szCs w:val="22"/>
        </w:rPr>
        <w:t>滨海枢纽工程土建施工及设备安装北船闸工程</w:t>
      </w:r>
    </w:p>
    <w:p>
      <w:pPr>
        <w:ind w:left="0" w:leftChars="0" w:firstLine="0" w:firstLineChars="0"/>
      </w:pPr>
    </w:p>
    <w:p>
      <w:pPr>
        <w:ind w:left="0" w:leftChars="0" w:firstLine="0" w:firstLineChars="0"/>
      </w:pPr>
    </w:p>
    <w:p>
      <w:pPr>
        <w:ind w:left="0" w:leftChars="0" w:firstLine="0" w:firstLineChars="0"/>
        <w:jc w:val="center"/>
        <w:rPr>
          <w:b/>
          <w:bCs/>
          <w:sz w:val="40"/>
          <w:szCs w:val="28"/>
        </w:rPr>
      </w:pPr>
      <w:r>
        <w:rPr>
          <w:rFonts w:hint="eastAsia"/>
          <w:b/>
          <w:bCs/>
          <w:sz w:val="40"/>
          <w:szCs w:val="28"/>
        </w:rPr>
        <w:t>土工布采购</w:t>
      </w:r>
    </w:p>
    <w:p>
      <w:pPr>
        <w:pStyle w:val="7"/>
        <w:ind w:left="0" w:leftChars="0" w:firstLine="0" w:firstLineChars="0"/>
        <w:rPr>
          <w:sz w:val="21"/>
          <w:szCs w:val="21"/>
        </w:rPr>
      </w:pPr>
    </w:p>
    <w:p>
      <w:pPr>
        <w:ind w:left="0" w:leftChars="0" w:firstLine="0" w:firstLineChars="0"/>
        <w:jc w:val="center"/>
        <w:rPr>
          <w:b/>
          <w:bCs/>
          <w:sz w:val="52"/>
          <w:szCs w:val="40"/>
        </w:rPr>
      </w:pPr>
      <w:r>
        <w:rPr>
          <w:b/>
          <w:bCs/>
          <w:sz w:val="52"/>
          <w:szCs w:val="40"/>
        </w:rPr>
        <w:t>投 标 文 件</w:t>
      </w:r>
    </w:p>
    <w:p/>
    <w:p/>
    <w:p/>
    <w:p/>
    <w:p/>
    <w:p/>
    <w:p/>
    <w:p/>
    <w:p/>
    <w:p/>
    <w:p/>
    <w:p>
      <w:r>
        <w:t>投标单位名称（盖章）</w:t>
      </w:r>
    </w:p>
    <w:p/>
    <w:p/>
    <w:p>
      <w:r>
        <w:t xml:space="preserve">法定代表人（签章）  </w:t>
      </w:r>
    </w:p>
    <w:p/>
    <w:p>
      <w:r>
        <w:rPr>
          <w:rFonts w:hint="eastAsia"/>
        </w:rPr>
        <w:t>投标</w:t>
      </w:r>
      <w:r>
        <w:t>日期：</w:t>
      </w:r>
    </w:p>
    <w:p>
      <w:r>
        <w:rPr>
          <w:rFonts w:hint="eastAsia"/>
        </w:rPr>
        <w:br w:type="page"/>
      </w:r>
    </w:p>
    <w:p>
      <w:pPr>
        <w:ind w:left="0" w:leftChars="0" w:firstLine="0" w:firstLineChars="0"/>
        <w:rPr>
          <w:b/>
          <w:bCs/>
          <w:sz w:val="18"/>
          <w:szCs w:val="13"/>
        </w:rPr>
      </w:pPr>
      <w:r>
        <w:rPr>
          <w:b/>
          <w:bCs/>
          <w:sz w:val="18"/>
          <w:szCs w:val="13"/>
        </w:rPr>
        <w:t>附件2</w:t>
      </w:r>
    </w:p>
    <w:p>
      <w:pPr>
        <w:ind w:firstLine="0" w:firstLineChars="0"/>
        <w:jc w:val="center"/>
        <w:rPr>
          <w:b/>
          <w:bCs/>
          <w:sz w:val="32"/>
          <w:szCs w:val="22"/>
        </w:rPr>
      </w:pPr>
      <w:r>
        <w:rPr>
          <w:b/>
          <w:bCs/>
          <w:sz w:val="32"/>
          <w:szCs w:val="22"/>
        </w:rPr>
        <w:t>投 标 函</w:t>
      </w:r>
    </w:p>
    <w:p>
      <w:pPr>
        <w:ind w:firstLine="0" w:firstLineChars="0"/>
      </w:pPr>
    </w:p>
    <w:p>
      <w:pPr>
        <w:ind w:firstLine="0" w:firstLineChars="0"/>
      </w:pPr>
      <w:r>
        <w:t>江苏省水利建设工程有限公司：</w:t>
      </w:r>
    </w:p>
    <w:p>
      <w:r>
        <w:t>根据收到的贵公司</w:t>
      </w:r>
      <w:r>
        <w:rPr>
          <w:rFonts w:hint="eastAsia"/>
          <w:b/>
          <w:bCs/>
          <w:u w:val="single"/>
        </w:rPr>
        <w:t>淮河入海水道二期滨海枢纽工程土建施工及设备安装工程北船闸工程土工布</w:t>
      </w:r>
      <w:r>
        <w:rPr>
          <w:rFonts w:hint="eastAsia"/>
        </w:rPr>
        <w:t>采购的</w:t>
      </w:r>
      <w:r>
        <w:t>招标文件，我方（投标人）完全接受招标文件的要求和买卖合同的全部条款。并致函如下：</w:t>
      </w:r>
    </w:p>
    <w:p>
      <w:r>
        <w:t>1</w:t>
      </w:r>
      <w:r>
        <w:rPr>
          <w:rFonts w:hint="eastAsia"/>
        </w:rPr>
        <w:t>、我方</w:t>
      </w:r>
      <w:r>
        <w:t>愿意按照招标文件的一切要求，提供标书所列产品，明细见《</w:t>
      </w:r>
      <w:r>
        <w:rPr>
          <w:rFonts w:hint="eastAsia"/>
        </w:rPr>
        <w:t>投标</w:t>
      </w:r>
      <w:r>
        <w:t>报价</w:t>
      </w:r>
      <w:r>
        <w:rPr>
          <w:rFonts w:hint="eastAsia"/>
        </w:rPr>
        <w:t>表</w:t>
      </w:r>
      <w:r>
        <w:t>》。</w:t>
      </w:r>
    </w:p>
    <w:p>
      <w:r>
        <w:t>2</w:t>
      </w:r>
      <w:r>
        <w:rPr>
          <w:rFonts w:hint="eastAsia"/>
        </w:rPr>
        <w:t>、</w:t>
      </w:r>
      <w:r>
        <w:t>如果我方中标签约，我们将严格履行招标文件中规定的每一项要求，严格履行合同义务；如果由于我方自身失误形成的风险均由我方承担。</w:t>
      </w:r>
    </w:p>
    <w:p>
      <w:r>
        <w:t>3</w:t>
      </w:r>
      <w:r>
        <w:rPr>
          <w:rFonts w:hint="eastAsia"/>
        </w:rPr>
        <w:t>、</w:t>
      </w:r>
      <w:r>
        <w:t>我方再次重申：完全同意投标须知中关于</w:t>
      </w:r>
      <w:r>
        <w:rPr>
          <w:rFonts w:hint="eastAsia"/>
        </w:rPr>
        <w:t>“</w:t>
      </w:r>
      <w:r>
        <w:t>评标方式、标准、方法及特别提示</w:t>
      </w:r>
      <w:r>
        <w:rPr>
          <w:rFonts w:hint="eastAsia"/>
        </w:rPr>
        <w:t>”</w:t>
      </w:r>
      <w:r>
        <w:t>等陈述，我方认为贵公司有权单方决定中标者，还认为价格和质量、信誉和服务是中标的重要选择标准；无论贵公司是否选择我方作为中标单位，我方均尊重和认可贵公司的决定。</w:t>
      </w:r>
    </w:p>
    <w:p>
      <w:r>
        <w:t>4</w:t>
      </w:r>
      <w:r>
        <w:rPr>
          <w:rFonts w:hint="eastAsia"/>
        </w:rPr>
        <w:t>、</w:t>
      </w:r>
      <w:r>
        <w:t>我方投标文件（包括对招标文件承诺的内容、不同意见的偏离说明）在开标后的全过程中保持有效，不作任何更改和变动。</w:t>
      </w:r>
    </w:p>
    <w:p>
      <w:r>
        <w:t>5</w:t>
      </w:r>
      <w:r>
        <w:rPr>
          <w:rFonts w:hint="eastAsia"/>
        </w:rPr>
        <w:t>、</w:t>
      </w:r>
      <w:r>
        <w:t>投标文件中所有关于投标资格的文件、证明、陈述均是真实的、准确的。若有违背，我单位愿意承担由此产生的一切后果。如最终确定我方供货，我方愿意按合同条款签约。</w:t>
      </w:r>
    </w:p>
    <w:p>
      <w:r>
        <w:t>6</w:t>
      </w:r>
      <w:r>
        <w:rPr>
          <w:rFonts w:hint="eastAsia"/>
        </w:rPr>
        <w:t>、</w:t>
      </w:r>
      <w:r>
        <w:t>所有有关招投标的函电，请按下列地址联系：</w:t>
      </w:r>
    </w:p>
    <w:p/>
    <w:p/>
    <w:p/>
    <w:p>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投标单位：</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邮编：</w:t>
      </w:r>
    </w:p>
    <w:p>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法定代表人（或委托代理人）：</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地址： </w:t>
      </w:r>
    </w:p>
    <w:p>
      <w:pPr>
        <w:tabs>
          <w:tab w:val="left" w:pos="5680"/>
        </w:tabs>
        <w:spacing w:line="348" w:lineRule="auto"/>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账</w:t>
      </w:r>
      <w:r>
        <w:rPr>
          <w:rFonts w:eastAsiaTheme="minorEastAsia"/>
          <w:color w:val="000000" w:themeColor="text1"/>
          <w:szCs w:val="24"/>
          <w14:textFill>
            <w14:solidFill>
              <w14:schemeClr w14:val="tx1"/>
            </w14:solidFill>
          </w14:textFill>
        </w:rPr>
        <w:t>户名称：</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电话： </w:t>
      </w:r>
    </w:p>
    <w:p>
      <w:pPr>
        <w:tabs>
          <w:tab w:val="left" w:pos="5680"/>
        </w:tabs>
        <w:spacing w:line="348" w:lineRule="auto"/>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开户银行：</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传真：</w:t>
      </w:r>
    </w:p>
    <w:p>
      <w:pPr>
        <w:tabs>
          <w:tab w:val="left" w:pos="5680"/>
        </w:tabs>
        <w:spacing w:line="348" w:lineRule="auto"/>
        <w:rPr>
          <w:szCs w:val="24"/>
        </w:rPr>
      </w:pPr>
      <w:r>
        <w:rPr>
          <w:rFonts w:hint="eastAsia" w:eastAsiaTheme="minorEastAsia"/>
          <w:color w:val="000000" w:themeColor="text1"/>
          <w:szCs w:val="24"/>
          <w14:textFill>
            <w14:solidFill>
              <w14:schemeClr w14:val="tx1"/>
            </w14:solidFill>
          </w14:textFill>
        </w:rPr>
        <w:t>银行账</w:t>
      </w:r>
      <w:r>
        <w:rPr>
          <w:rFonts w:eastAsiaTheme="minorEastAsia"/>
          <w:color w:val="000000" w:themeColor="text1"/>
          <w:szCs w:val="24"/>
          <w14:textFill>
            <w14:solidFill>
              <w14:schemeClr w14:val="tx1"/>
            </w14:solidFill>
          </w14:textFill>
        </w:rPr>
        <w:t>号：</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投标单位（公章）：</w:t>
      </w:r>
    </w:p>
    <w:p>
      <w:pPr>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pPr>
        <w:tabs>
          <w:tab w:val="left" w:pos="5680"/>
        </w:tabs>
        <w:spacing w:line="348" w:lineRule="auto"/>
        <w:rPr>
          <w:rFonts w:eastAsiaTheme="minorEastAsia"/>
          <w:color w:val="000000" w:themeColor="text1"/>
          <w:szCs w:val="24"/>
          <w14:textFill>
            <w14:solidFill>
              <w14:schemeClr w14:val="tx1"/>
            </w14:solidFill>
          </w14:textFill>
        </w:rPr>
      </w:pPr>
    </w:p>
    <w:p>
      <w:pPr>
        <w:adjustRightInd w:val="0"/>
        <w:spacing w:before="0" w:line="276" w:lineRule="auto"/>
        <w:ind w:firstLine="0" w:firstLineChars="0"/>
        <w:rPr>
          <w:b/>
          <w:sz w:val="18"/>
          <w:szCs w:val="18"/>
        </w:rPr>
      </w:pPr>
      <w:r>
        <w:rPr>
          <w:szCs w:val="21"/>
        </w:rPr>
        <w:br w:type="page"/>
      </w:r>
      <w:r>
        <w:rPr>
          <w:b/>
          <w:sz w:val="18"/>
          <w:szCs w:val="18"/>
        </w:rPr>
        <w:t>附件3：</w:t>
      </w:r>
    </w:p>
    <w:p>
      <w:pPr>
        <w:keepNext w:val="0"/>
        <w:keepLines w:val="0"/>
        <w:pageBreakBefore w:val="0"/>
        <w:widowControl w:val="0"/>
        <w:kinsoku/>
        <w:wordWrap/>
        <w:overflowPunct/>
        <w:topLinePunct w:val="0"/>
        <w:autoSpaceDE/>
        <w:autoSpaceDN/>
        <w:bidi w:val="0"/>
        <w:adjustRightInd/>
        <w:snapToGrid w:val="0"/>
        <w:spacing w:before="0" w:line="240" w:lineRule="auto"/>
        <w:ind w:firstLine="0" w:firstLineChars="0"/>
        <w:jc w:val="center"/>
        <w:textAlignment w:val="auto"/>
        <w:rPr>
          <w:rFonts w:hint="eastAsia" w:ascii="宋体" w:hAnsi="宋体" w:eastAsia="宋体"/>
          <w:sz w:val="30"/>
          <w:szCs w:val="30"/>
          <w:lang w:val="en-US" w:eastAsia="zh-CN"/>
        </w:rPr>
      </w:pPr>
      <w:r>
        <w:rPr>
          <w:rFonts w:hint="eastAsia" w:ascii="宋体" w:hAnsi="宋体"/>
          <w:b/>
          <w:bCs/>
          <w:sz w:val="30"/>
          <w:szCs w:val="30"/>
        </w:rPr>
        <w:t>投标报价</w:t>
      </w:r>
      <w:r>
        <w:rPr>
          <w:rFonts w:hint="eastAsia" w:ascii="宋体" w:hAnsi="宋体"/>
          <w:b/>
          <w:bCs/>
          <w:sz w:val="30"/>
          <w:szCs w:val="30"/>
          <w:lang w:val="en-US" w:eastAsia="zh-CN"/>
        </w:rPr>
        <w:t>单</w:t>
      </w:r>
    </w:p>
    <w:p>
      <w:pPr>
        <w:keepNext w:val="0"/>
        <w:keepLines w:val="0"/>
        <w:pageBreakBefore w:val="0"/>
        <w:widowControl w:val="0"/>
        <w:kinsoku/>
        <w:wordWrap/>
        <w:overflowPunct/>
        <w:topLinePunct w:val="0"/>
        <w:autoSpaceDE/>
        <w:autoSpaceDN/>
        <w:bidi w:val="0"/>
        <w:adjustRightInd/>
        <w:snapToGrid w:val="0"/>
        <w:spacing w:before="0" w:line="324" w:lineRule="auto"/>
        <w:ind w:firstLine="0" w:firstLineChars="0"/>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val="0"/>
        <w:spacing w:before="0" w:line="324" w:lineRule="auto"/>
        <w:ind w:firstLine="0" w:firstLineChars="0"/>
        <w:textAlignment w:val="auto"/>
        <w:rPr>
          <w:rFonts w:hint="eastAsia" w:ascii="宋体" w:hAnsi="宋体"/>
          <w:sz w:val="24"/>
          <w:szCs w:val="24"/>
        </w:rPr>
      </w:pPr>
      <w:r>
        <w:rPr>
          <w:rFonts w:hint="eastAsia" w:ascii="宋体" w:hAnsi="宋体"/>
          <w:sz w:val="24"/>
          <w:szCs w:val="24"/>
        </w:rPr>
        <w:t>江苏省水利建设工程有限公司：</w:t>
      </w:r>
    </w:p>
    <w:p>
      <w:pPr>
        <w:pStyle w:val="6"/>
        <w:keepNext w:val="0"/>
        <w:keepLines w:val="0"/>
        <w:pageBreakBefore w:val="0"/>
        <w:widowControl w:val="0"/>
        <w:kinsoku/>
        <w:wordWrap/>
        <w:overflowPunct/>
        <w:topLinePunct w:val="0"/>
        <w:autoSpaceDE/>
        <w:autoSpaceDN/>
        <w:bidi w:val="0"/>
        <w:adjustRightInd/>
        <w:snapToGrid w:val="0"/>
        <w:spacing w:before="0" w:after="0" w:line="324" w:lineRule="auto"/>
        <w:ind w:left="0" w:leftChars="0" w:firstLine="547" w:firstLineChars="228"/>
        <w:textAlignment w:val="auto"/>
        <w:rPr>
          <w:rFonts w:hint="default" w:ascii="Times New Roman" w:hAnsi="Times New Roman" w:eastAsia="宋体" w:cs="Times New Roman"/>
          <w:sz w:val="24"/>
          <w:szCs w:val="24"/>
        </w:rPr>
      </w:pPr>
      <w:r>
        <w:rPr>
          <w:rFonts w:hint="eastAsia"/>
          <w:sz w:val="24"/>
          <w:szCs w:val="24"/>
        </w:rPr>
        <w:t>我单位拟向贵</w:t>
      </w:r>
      <w:r>
        <w:rPr>
          <w:rFonts w:hint="default" w:ascii="Times New Roman" w:hAnsi="Times New Roman" w:eastAsia="宋体" w:cs="Times New Roman"/>
          <w:sz w:val="24"/>
          <w:szCs w:val="24"/>
        </w:rPr>
        <w:t>公司</w:t>
      </w:r>
      <w:r>
        <w:rPr>
          <w:rFonts w:hint="default" w:ascii="Times New Roman" w:hAnsi="Times New Roman" w:eastAsia="宋体" w:cs="Times New Roman"/>
          <w:sz w:val="24"/>
          <w:szCs w:val="24"/>
          <w:u w:val="single"/>
        </w:rPr>
        <w:t>淮河入海水道二期滨海枢纽工程土建施工及设备安装工程供应船闸工程</w:t>
      </w:r>
      <w:r>
        <w:rPr>
          <w:rFonts w:hint="default" w:ascii="Times New Roman" w:hAnsi="Times New Roman" w:eastAsia="宋体" w:cs="Times New Roman"/>
          <w:sz w:val="24"/>
          <w:szCs w:val="24"/>
        </w:rPr>
        <w:t>所用的土工布，我公司所供材料具体规格、数量、技术标准和报价如下：</w:t>
      </w:r>
    </w:p>
    <w:tbl>
      <w:tblPr>
        <w:tblStyle w:val="13"/>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5"/>
        <w:gridCol w:w="864"/>
        <w:gridCol w:w="2181"/>
        <w:gridCol w:w="1157"/>
        <w:gridCol w:w="559"/>
        <w:gridCol w:w="862"/>
        <w:gridCol w:w="1045"/>
        <w:gridCol w:w="138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trHeight w:val="587" w:hRule="atLeast"/>
          <w:jc w:val="center"/>
        </w:trPr>
        <w:tc>
          <w:tcPr>
            <w:tcW w:w="288"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47"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1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规格型号</w:t>
            </w:r>
          </w:p>
        </w:tc>
        <w:tc>
          <w:tcPr>
            <w:tcW w:w="60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技术标准</w:t>
            </w:r>
          </w:p>
        </w:tc>
        <w:tc>
          <w:tcPr>
            <w:tcW w:w="29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447"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542"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固定单价(元/m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72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暂定含税合价（元）</w:t>
            </w:r>
          </w:p>
        </w:tc>
        <w:tc>
          <w:tcPr>
            <w:tcW w:w="528"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eastAsia" w:cs="Times New Roman"/>
                <w:sz w:val="24"/>
                <w:szCs w:val="24"/>
                <w:lang w:val="en-US" w:eastAsia="zh-CN"/>
              </w:rPr>
              <w:t>单价限价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trHeight w:val="234" w:hRule="atLeast"/>
          <w:jc w:val="center"/>
        </w:trPr>
        <w:tc>
          <w:tcPr>
            <w:tcW w:w="288"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447"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土工布</w:t>
            </w:r>
          </w:p>
        </w:tc>
        <w:tc>
          <w:tcPr>
            <w:tcW w:w="11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1"/>
                <w:szCs w:val="21"/>
              </w:rPr>
              <w:t>400g/㎡，抗拉强度不小于20kN，聚丙烯</w:t>
            </w:r>
            <w:r>
              <w:rPr>
                <w:rFonts w:hint="eastAsia" w:cs="Times New Roman"/>
                <w:sz w:val="21"/>
                <w:szCs w:val="21"/>
                <w:lang w:val="en-US" w:eastAsia="zh-CN"/>
              </w:rPr>
              <w:t>材质</w:t>
            </w:r>
          </w:p>
        </w:tc>
        <w:tc>
          <w:tcPr>
            <w:tcW w:w="60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1"/>
                <w:szCs w:val="21"/>
              </w:rPr>
              <w:t>详见质量与技术要求</w:t>
            </w:r>
          </w:p>
        </w:tc>
        <w:tc>
          <w:tcPr>
            <w:tcW w:w="29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p>
        </w:tc>
        <w:tc>
          <w:tcPr>
            <w:tcW w:w="447"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90000</w:t>
            </w:r>
          </w:p>
        </w:tc>
        <w:tc>
          <w:tcPr>
            <w:tcW w:w="542"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p>
        </w:tc>
        <w:tc>
          <w:tcPr>
            <w:tcW w:w="72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p>
        </w:tc>
        <w:tc>
          <w:tcPr>
            <w:tcW w:w="528"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5元/</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736" w:type="pct"/>
            <w:gridSpan w:val="2"/>
            <w:tcBorders>
              <w:bottom w:val="single" w:color="auto" w:sz="4" w:space="0"/>
            </w:tcBorders>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投标总价</w:t>
            </w:r>
          </w:p>
        </w:tc>
        <w:tc>
          <w:tcPr>
            <w:tcW w:w="4263" w:type="pct"/>
            <w:gridSpan w:val="7"/>
            <w:tcBorders>
              <w:bottom w:val="single" w:color="auto" w:sz="4" w:space="0"/>
            </w:tcBorders>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大写：</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（小写：￥0.00元）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3" w:hRule="atLeast"/>
          <w:jc w:val="center"/>
        </w:trPr>
        <w:tc>
          <w:tcPr>
            <w:tcW w:w="5000" w:type="pct"/>
            <w:gridSpan w:val="9"/>
            <w:vAlign w:val="center"/>
          </w:tcPr>
          <w:p>
            <w:pPr>
              <w:keepNext w:val="0"/>
              <w:keepLines w:val="0"/>
              <w:pageBreakBefore w:val="0"/>
              <w:widowControl w:val="0"/>
              <w:kinsoku/>
              <w:wordWrap/>
              <w:overflowPunct/>
              <w:topLinePunct w:val="0"/>
              <w:autoSpaceDE/>
              <w:autoSpaceDN/>
              <w:bidi w:val="0"/>
              <w:adjustRightInd/>
              <w:snapToGrid w:val="0"/>
              <w:spacing w:before="0" w:line="240"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1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rPr>
              <w:fldChar w:fldCharType="end"/>
            </w:r>
            <w:r>
              <w:rPr>
                <w:rFonts w:hint="eastAsia" w:cs="Times New Roman"/>
                <w:sz w:val="24"/>
                <w:szCs w:val="24"/>
                <w:lang w:val="en-US" w:eastAsia="zh-CN"/>
              </w:rPr>
              <w:t>单价</w:t>
            </w:r>
            <w:r>
              <w:rPr>
                <w:rFonts w:hint="default" w:ascii="Times New Roman" w:hAnsi="Times New Roman" w:eastAsia="宋体" w:cs="Times New Roman"/>
                <w:sz w:val="24"/>
                <w:szCs w:val="24"/>
              </w:rPr>
              <w:t>限价是以计量单位计价含13%增值税的单价；</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2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最终结算量以实际到场并经检验合格的数量计算。</w:t>
            </w:r>
          </w:p>
        </w:tc>
      </w:tr>
    </w:tbl>
    <w:p>
      <w:pPr>
        <w:keepNext w:val="0"/>
        <w:keepLines w:val="0"/>
        <w:pageBreakBefore w:val="0"/>
        <w:widowControl w:val="0"/>
        <w:kinsoku/>
        <w:wordWrap/>
        <w:overflowPunct/>
        <w:topLinePunct w:val="0"/>
        <w:autoSpaceDE/>
        <w:autoSpaceDN/>
        <w:bidi w:val="0"/>
        <w:adjustRightInd/>
        <w:snapToGrid w:val="0"/>
        <w:spacing w:before="0"/>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1、固定单价为我方送货到贵公司工地指定地点并卸货后的价格，</w:t>
      </w:r>
      <w:bookmarkStart w:id="19" w:name="OLE_LINK13"/>
      <w:r>
        <w:rPr>
          <w:rFonts w:hint="default" w:ascii="Times New Roman" w:hAnsi="Times New Roman" w:eastAsia="宋体" w:cs="Times New Roman"/>
          <w:sz w:val="24"/>
          <w:szCs w:val="24"/>
        </w:rPr>
        <w:t>固定</w:t>
      </w:r>
      <w:bookmarkEnd w:id="19"/>
      <w:r>
        <w:rPr>
          <w:rFonts w:hint="default" w:ascii="Times New Roman" w:hAnsi="Times New Roman" w:eastAsia="宋体" w:cs="Times New Roman"/>
          <w:sz w:val="24"/>
          <w:szCs w:val="24"/>
        </w:rPr>
        <w:t>单价中包含（但不限于）：材料费、加工费、包装费、装车费、运输费、管理费、利润、税费等运至施工现场卸货后的全部费用，并包含土工布装车、运输、卸车等全过程的安全保</w:t>
      </w:r>
      <w:bookmarkStart w:id="24" w:name="_GoBack"/>
      <w:bookmarkEnd w:id="24"/>
      <w:r>
        <w:rPr>
          <w:rFonts w:hint="default" w:ascii="Times New Roman" w:hAnsi="Times New Roman" w:eastAsia="宋体" w:cs="Times New Roman"/>
          <w:sz w:val="24"/>
          <w:szCs w:val="24"/>
        </w:rPr>
        <w:t>险、措施、售后服务以及如发生安全事故导致的赔偿等全部费用。全额提供税率为</w:t>
      </w:r>
      <w:r>
        <w:rPr>
          <w:rFonts w:hint="default" w:ascii="Times New Roman" w:hAnsi="Times New Roman" w:eastAsia="宋体" w:cs="Times New Roman"/>
          <w:sz w:val="24"/>
          <w:szCs w:val="24"/>
          <w:u w:val="none"/>
        </w:rPr>
        <w:t>13</w:t>
      </w:r>
      <w:r>
        <w:rPr>
          <w:rFonts w:hint="default" w:ascii="Times New Roman" w:hAnsi="Times New Roman" w:eastAsia="宋体" w:cs="Times New Roman"/>
          <w:sz w:val="24"/>
          <w:szCs w:val="24"/>
        </w:rPr>
        <w:t>%的增值税专用发票（税金由</w:t>
      </w:r>
      <w:r>
        <w:rPr>
          <w:rFonts w:hint="eastAsia" w:cs="Times New Roman"/>
          <w:sz w:val="24"/>
          <w:szCs w:val="24"/>
          <w:lang w:val="en-US" w:eastAsia="zh-CN"/>
        </w:rPr>
        <w:t>我</w:t>
      </w:r>
      <w:r>
        <w:rPr>
          <w:rFonts w:hint="default" w:ascii="Times New Roman" w:hAnsi="Times New Roman" w:eastAsia="宋体" w:cs="Times New Roman"/>
          <w:sz w:val="24"/>
          <w:szCs w:val="24"/>
        </w:rPr>
        <w:t>方承担，包含在固定含税价格中），</w:t>
      </w:r>
      <w:r>
        <w:rPr>
          <w:rFonts w:hint="eastAsia" w:cs="Times New Roman"/>
          <w:sz w:val="24"/>
          <w:szCs w:val="24"/>
          <w:lang w:val="en-US" w:eastAsia="zh-CN"/>
        </w:rPr>
        <w:t>我</w:t>
      </w:r>
      <w:r>
        <w:rPr>
          <w:rFonts w:hint="default" w:ascii="Times New Roman" w:hAnsi="Times New Roman" w:eastAsia="宋体" w:cs="Times New Roman"/>
          <w:sz w:val="24"/>
          <w:szCs w:val="24"/>
        </w:rPr>
        <w:t>方不以任何理由额外索取</w:t>
      </w:r>
      <w:r>
        <w:rPr>
          <w:rFonts w:hint="eastAsia" w:cs="Times New Roman"/>
          <w:sz w:val="24"/>
          <w:szCs w:val="24"/>
          <w:lang w:val="en-US" w:eastAsia="zh-CN"/>
        </w:rPr>
        <w:t>任何</w:t>
      </w:r>
      <w:r>
        <w:rPr>
          <w:rFonts w:hint="default" w:ascii="Times New Roman" w:hAnsi="Times New Roman" w:eastAsia="宋体" w:cs="Times New Roman"/>
          <w:sz w:val="24"/>
          <w:szCs w:val="24"/>
        </w:rPr>
        <w:t>费用。</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2、我方承诺：1）我方所供应土工布严格工程图纸设计及规范标准和招标文件的要求执行，因我公司产品质量或其他原因造成贵公司相关损失的（包括但不限于工程产品</w:t>
      </w:r>
      <w:r>
        <w:rPr>
          <w:rFonts w:hint="eastAsia"/>
          <w:sz w:val="24"/>
          <w:szCs w:val="24"/>
        </w:rPr>
        <w:t>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rPr>
        <w:t>），我方自愿赔偿贵公司一切损失，并承担相关责任。2）中标后我方在合同履约期间不调整单价，不调整材差。</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3、我单位已充分理解并无条件接受贵公司招标文件的所有要求。</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4、我方接受贵公司招标公告中列明的付款方式和付款条件，收款前我方提供加盖财务专用章的收款收据。</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pPr>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6、其他特别优惠或服务的内容（没有的可不填写，也可另附说明并加盖公章，</w:t>
      </w:r>
      <w:r>
        <w:rPr>
          <w:rFonts w:hint="default" w:ascii="Times New Roman" w:hAnsi="Times New Roman" w:eastAsia="宋体" w:cs="Times New Roman"/>
          <w:color w:val="000000"/>
          <w:sz w:val="24"/>
          <w:szCs w:val="24"/>
          <w14:textFill>
            <w14:gradFill>
              <w14:gsLst>
                <w14:gs w14:pos="0">
                  <w14:srgbClr w14:val="FE4444"/>
                </w14:gs>
                <w14:gs w14:pos="100000">
                  <w14:srgbClr w14:val="832B2B"/>
                </w14:gs>
              </w14:gsLst>
              <w14:lin w14:ang="0" w14:scaled="0"/>
            </w14:gradFill>
          </w14:textFill>
        </w:rPr>
        <w:t>另附说</w:t>
      </w:r>
      <w:r>
        <w:rPr>
          <w:rFonts w:hint="default" w:ascii="Times New Roman" w:hAnsi="Times New Roman" w:eastAsia="宋体" w:cs="Times New Roman"/>
          <w:bCs/>
          <w:color w:val="FF0000"/>
          <w:sz w:val="24"/>
          <w:szCs w:val="24"/>
        </w:rPr>
        <w:t>明的需在本处提示</w:t>
      </w:r>
      <w:r>
        <w:rPr>
          <w:rFonts w:hint="default" w:ascii="Times New Roman" w:hAnsi="Times New Roman" w:eastAsia="宋体" w:cs="Times New Roman"/>
          <w:bCs/>
          <w:sz w:val="24"/>
          <w:szCs w:val="24"/>
        </w:rPr>
        <w:t>）</w:t>
      </w:r>
      <w:r>
        <w:rPr>
          <w:rFonts w:hint="default" w:ascii="Times New Roman" w:hAnsi="Times New Roman" w:eastAsia="宋体" w:cs="Times New Roman"/>
          <w:sz w:val="24"/>
          <w:szCs w:val="24"/>
        </w:rPr>
        <w:t xml:space="preserve">： </w:t>
      </w:r>
    </w:p>
    <w:p>
      <w:pPr>
        <w:ind w:firstLine="420"/>
        <w:rPr>
          <w:rFonts w:hint="default" w:ascii="Times New Roman" w:hAnsi="Times New Roman" w:eastAsia="宋体" w:cs="Times New Roman"/>
          <w:sz w:val="24"/>
          <w:szCs w:val="24"/>
        </w:rPr>
      </w:pPr>
    </w:p>
    <w:p>
      <w:pPr>
        <w:ind w:firstLine="420"/>
        <w:rPr>
          <w:rFonts w:hint="default" w:ascii="Times New Roman" w:hAnsi="Times New Roman" w:eastAsia="宋体" w:cs="Times New Roman"/>
          <w:sz w:val="24"/>
          <w:szCs w:val="24"/>
        </w:rPr>
      </w:pPr>
    </w:p>
    <w:p>
      <w:pPr>
        <w:ind w:firstLine="6520" w:firstLineChars="271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投标人：（盖章）</w:t>
      </w:r>
    </w:p>
    <w:p>
      <w:pPr>
        <w:ind w:firstLine="6520" w:firstLineChars="2717"/>
        <w:rPr>
          <w:sz w:val="18"/>
          <w:szCs w:val="18"/>
        </w:rPr>
      </w:pPr>
      <w:r>
        <w:rPr>
          <w:rFonts w:hint="default" w:ascii="Times New Roman" w:hAnsi="Times New Roman" w:eastAsia="宋体" w:cs="Times New Roman"/>
          <w:sz w:val="24"/>
          <w:szCs w:val="24"/>
        </w:rPr>
        <w:t>日  期：2025年   月   日</w:t>
      </w:r>
      <w:r>
        <w:rPr>
          <w:sz w:val="18"/>
          <w:szCs w:val="18"/>
        </w:rPr>
        <w:br w:type="page"/>
      </w:r>
    </w:p>
    <w:p>
      <w:pPr>
        <w:ind w:firstLine="420"/>
        <w:rPr>
          <w:sz w:val="21"/>
          <w:szCs w:val="16"/>
        </w:rPr>
      </w:pPr>
      <w:r>
        <w:rPr>
          <w:sz w:val="21"/>
          <w:szCs w:val="16"/>
        </w:rPr>
        <w:t>附件4：法定代表人资格证明书</w:t>
      </w:r>
    </w:p>
    <w:p/>
    <w:p>
      <w:pPr>
        <w:adjustRightInd w:val="0"/>
        <w:spacing w:line="240" w:lineRule="auto"/>
        <w:ind w:firstLine="643"/>
        <w:jc w:val="center"/>
        <w:rPr>
          <w:b/>
          <w:bCs/>
          <w:sz w:val="32"/>
          <w:szCs w:val="32"/>
        </w:rPr>
      </w:pPr>
      <w:r>
        <w:rPr>
          <w:b/>
          <w:bCs/>
          <w:sz w:val="32"/>
          <w:szCs w:val="32"/>
        </w:rPr>
        <w:t>法定代表人资格证明书</w:t>
      </w:r>
    </w:p>
    <w:p>
      <w:pPr>
        <w:pStyle w:val="7"/>
      </w:pPr>
    </w:p>
    <w:p>
      <w:pPr>
        <w:pStyle w:val="7"/>
        <w:spacing w:line="360" w:lineRule="auto"/>
      </w:pPr>
    </w:p>
    <w:p>
      <w:pPr>
        <w:pStyle w:val="7"/>
        <w:spacing w:line="360" w:lineRule="auto"/>
        <w:rPr>
          <w:sz w:val="24"/>
          <w:szCs w:val="24"/>
        </w:rPr>
      </w:pPr>
      <w:r>
        <w:rPr>
          <w:sz w:val="24"/>
          <w:szCs w:val="24"/>
          <w:u w:val="single"/>
        </w:rPr>
        <w:t>江苏省水利建设工程有限公司</w:t>
      </w:r>
      <w:r>
        <w:rPr>
          <w:sz w:val="24"/>
          <w:szCs w:val="24"/>
        </w:rPr>
        <w:t>：</w:t>
      </w:r>
    </w:p>
    <w:p>
      <w:pPr>
        <w:pStyle w:val="7"/>
        <w:spacing w:line="360" w:lineRule="auto"/>
        <w:ind w:firstLine="480" w:firstLineChars="200"/>
        <w:rPr>
          <w:sz w:val="24"/>
          <w:szCs w:val="24"/>
        </w:rPr>
      </w:pPr>
      <w:r>
        <w:rPr>
          <w:sz w:val="24"/>
          <w:szCs w:val="24"/>
          <w:u w:val="single"/>
        </w:rPr>
        <w:t>（姓名）</w:t>
      </w:r>
      <w:r>
        <w:rPr>
          <w:rFonts w:hint="eastAsia"/>
          <w:sz w:val="24"/>
          <w:szCs w:val="24"/>
        </w:rPr>
        <w:t>（身份证号：   ）</w:t>
      </w:r>
      <w:r>
        <w:rPr>
          <w:sz w:val="24"/>
          <w:szCs w:val="24"/>
        </w:rPr>
        <w:t>，在</w:t>
      </w:r>
      <w:r>
        <w:rPr>
          <w:sz w:val="24"/>
          <w:szCs w:val="24"/>
          <w:u w:val="single"/>
        </w:rPr>
        <w:t xml:space="preserve">  （投标人名称）</w:t>
      </w:r>
      <w:r>
        <w:rPr>
          <w:rFonts w:hint="eastAsia"/>
          <w:sz w:val="24"/>
          <w:szCs w:val="24"/>
          <w:u w:val="single"/>
        </w:rPr>
        <w:t xml:space="preserve">  </w:t>
      </w:r>
      <w:r>
        <w:rPr>
          <w:sz w:val="24"/>
          <w:szCs w:val="24"/>
        </w:rPr>
        <w:t>担任</w:t>
      </w:r>
      <w:r>
        <w:rPr>
          <w:sz w:val="24"/>
          <w:szCs w:val="24"/>
          <w:u w:val="single"/>
        </w:rPr>
        <w:t xml:space="preserve">    （职务名称）  </w:t>
      </w:r>
      <w:r>
        <w:rPr>
          <w:sz w:val="24"/>
          <w:szCs w:val="24"/>
        </w:rPr>
        <w:t>职务，系投标人单位的法定代表人。</w:t>
      </w:r>
    </w:p>
    <w:p>
      <w:pPr>
        <w:pStyle w:val="7"/>
        <w:spacing w:line="360" w:lineRule="auto"/>
        <w:rPr>
          <w:sz w:val="24"/>
          <w:szCs w:val="24"/>
        </w:rPr>
      </w:pPr>
      <w:r>
        <w:rPr>
          <w:sz w:val="24"/>
          <w:szCs w:val="24"/>
        </w:rPr>
        <w:t>特此证明。</w:t>
      </w:r>
    </w:p>
    <w:p>
      <w:pPr>
        <w:pStyle w:val="7"/>
        <w:rPr>
          <w:sz w:val="24"/>
          <w:szCs w:val="24"/>
        </w:rPr>
      </w:pPr>
    </w:p>
    <w:p>
      <w:pPr>
        <w:pStyle w:val="7"/>
        <w:rPr>
          <w:sz w:val="24"/>
          <w:szCs w:val="24"/>
        </w:rPr>
      </w:pPr>
    </w:p>
    <w:p>
      <w:pPr>
        <w:pStyle w:val="7"/>
        <w:rPr>
          <w:sz w:val="24"/>
          <w:szCs w:val="24"/>
        </w:rPr>
      </w:pPr>
    </w:p>
    <w:p>
      <w:pPr>
        <w:pStyle w:val="7"/>
        <w:spacing w:line="360" w:lineRule="auto"/>
        <w:rPr>
          <w:sz w:val="24"/>
          <w:szCs w:val="24"/>
        </w:rPr>
      </w:pPr>
    </w:p>
    <w:p>
      <w:pPr>
        <w:pStyle w:val="7"/>
        <w:spacing w:line="360" w:lineRule="auto"/>
        <w:ind w:left="3780" w:firstLine="420"/>
        <w:rPr>
          <w:sz w:val="24"/>
          <w:szCs w:val="24"/>
        </w:rPr>
      </w:pPr>
      <w:r>
        <w:rPr>
          <w:sz w:val="24"/>
          <w:szCs w:val="24"/>
        </w:rPr>
        <w:t>投标单位：(盖章)</w:t>
      </w:r>
    </w:p>
    <w:p>
      <w:pPr>
        <w:pStyle w:val="7"/>
        <w:spacing w:line="360" w:lineRule="auto"/>
        <w:ind w:left="3780" w:firstLine="420"/>
        <w:rPr>
          <w:sz w:val="24"/>
          <w:szCs w:val="24"/>
        </w:rPr>
      </w:pPr>
      <w:r>
        <w:rPr>
          <w:sz w:val="24"/>
          <w:szCs w:val="24"/>
        </w:rPr>
        <w:t>投标单位法定代表人签名：</w:t>
      </w:r>
    </w:p>
    <w:p>
      <w:pPr>
        <w:pStyle w:val="7"/>
        <w:spacing w:line="360" w:lineRule="auto"/>
        <w:ind w:left="3780" w:firstLine="420"/>
        <w:rPr>
          <w:sz w:val="24"/>
          <w:szCs w:val="24"/>
        </w:rPr>
      </w:pPr>
      <w:r>
        <w:rPr>
          <w:sz w:val="24"/>
          <w:szCs w:val="24"/>
        </w:rPr>
        <w:t>日    期：</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日</w:t>
      </w:r>
    </w:p>
    <w:p>
      <w:pPr>
        <w:adjustRightInd w:val="0"/>
        <w:spacing w:line="360" w:lineRule="auto"/>
        <w:rPr>
          <w:szCs w:val="24"/>
        </w:rPr>
      </w:pPr>
      <w:r>
        <w:rPr>
          <w:szCs w:val="24"/>
        </w:rPr>
        <w:t>附：法定代表人身份证复印件</w:t>
      </w:r>
    </w:p>
    <w:p>
      <w:pPr>
        <w:pStyle w:val="7"/>
        <w:spacing w:line="360" w:lineRule="auto"/>
      </w:pPr>
    </w:p>
    <w:p>
      <w:pPr>
        <w:ind w:left="0" w:leftChars="0" w:firstLine="0" w:firstLineChars="0"/>
        <w:rPr>
          <w:b/>
          <w:bCs/>
          <w:sz w:val="20"/>
          <w:szCs w:val="15"/>
        </w:rPr>
      </w:pPr>
      <w:r>
        <w:br w:type="page"/>
      </w:r>
      <w:r>
        <w:rPr>
          <w:b/>
          <w:bCs/>
          <w:sz w:val="20"/>
          <w:szCs w:val="15"/>
        </w:rPr>
        <w:t>附件5</w:t>
      </w:r>
    </w:p>
    <w:p>
      <w:pPr>
        <w:ind w:firstLine="0" w:firstLineChars="0"/>
        <w:jc w:val="center"/>
        <w:rPr>
          <w:b/>
          <w:bCs/>
          <w:sz w:val="32"/>
          <w:szCs w:val="22"/>
        </w:rPr>
      </w:pPr>
      <w:r>
        <w:rPr>
          <w:b/>
          <w:bCs/>
          <w:sz w:val="32"/>
          <w:szCs w:val="22"/>
        </w:rPr>
        <w:t>授权委托书</w:t>
      </w:r>
    </w:p>
    <w:p>
      <w:pPr>
        <w:ind w:firstLine="440"/>
        <w:rPr>
          <w:sz w:val="22"/>
          <w:szCs w:val="18"/>
        </w:rPr>
      </w:pPr>
    </w:p>
    <w:p>
      <w:pPr>
        <w:ind w:left="0" w:leftChars="0" w:firstLine="0" w:firstLineChars="0"/>
      </w:pPr>
      <w:r>
        <w:rPr>
          <w:u w:val="single"/>
        </w:rPr>
        <w:t>江苏省水利建设工程有限公司</w:t>
      </w:r>
      <w:r>
        <w:t>：</w:t>
      </w:r>
    </w:p>
    <w:p>
      <w:r>
        <w:t>本人</w:t>
      </w:r>
      <w:r>
        <w:rPr>
          <w:u w:val="single"/>
        </w:rPr>
        <w:t>（姓名）</w:t>
      </w:r>
      <w:r>
        <w:t>，系</w:t>
      </w:r>
      <w:r>
        <w:rPr>
          <w:u w:val="single"/>
        </w:rPr>
        <w:t>（投标人单位名称）</w:t>
      </w:r>
      <w:r>
        <w:t>的法定代表人，现委托</w:t>
      </w:r>
      <w:r>
        <w:rPr>
          <w:u w:val="single"/>
        </w:rPr>
        <w:t xml:space="preserve">        （姓名）</w:t>
      </w:r>
      <w:r>
        <w:rPr>
          <w:rFonts w:hint="eastAsia"/>
        </w:rPr>
        <w:t>（身份证号：   ）</w:t>
      </w:r>
      <w:r>
        <w:t>为投标人的委托代理人，授权其代表投标人签署、澄清、说明、补正、递交、撤回、修改</w:t>
      </w:r>
      <w:r>
        <w:rPr>
          <w:u w:val="single"/>
        </w:rPr>
        <w:t>淮河入海水道二期滨海枢纽工程土建施工及设备安装项目经理部</w:t>
      </w:r>
      <w:r>
        <w:rPr>
          <w:rFonts w:hint="eastAsia"/>
          <w:u w:val="single"/>
        </w:rPr>
        <w:t>北船闸工程土工布采购</w:t>
      </w:r>
      <w:r>
        <w:t>投标文件和处理投标过程中的事宜。</w:t>
      </w:r>
    </w:p>
    <w:p>
      <w:r>
        <w:t>委托代理人的委托权限还包括</w:t>
      </w:r>
      <w:r>
        <w:rPr>
          <w:rFonts w:hint="eastAsia"/>
        </w:rPr>
        <w:t>：</w:t>
      </w:r>
      <w:r>
        <w:t>参与谈判、签署文件、协议及合同。</w:t>
      </w:r>
    </w:p>
    <w:p>
      <w:r>
        <w:t>该委托代理人所签署的上述文件及办理的上述投标事宜，投标人均予承认，其法律后果均由投标人承担。</w:t>
      </w:r>
    </w:p>
    <w:p>
      <w:r>
        <w:t>委托期限：</w:t>
      </w:r>
      <w:r>
        <w:rPr>
          <w:u w:val="single"/>
        </w:rPr>
        <w:t xml:space="preserve">   </w:t>
      </w:r>
      <w:r>
        <w:t>天。</w:t>
      </w:r>
    </w:p>
    <w:p>
      <w:r>
        <w:t>该代理人无转委托权。</w:t>
      </w:r>
    </w:p>
    <w:p/>
    <w:p/>
    <w:p/>
    <w:p>
      <w:pPr>
        <w:tabs>
          <w:tab w:val="left" w:pos="5280"/>
        </w:tabs>
        <w:adjustRightInd w:val="0"/>
        <w:snapToGrid w:val="0"/>
        <w:spacing w:line="480" w:lineRule="auto"/>
        <w:ind w:firstLine="480" w:firstLineChars="200"/>
        <w:rPr>
          <w:sz w:val="24"/>
          <w:szCs w:val="24"/>
        </w:rPr>
      </w:pPr>
      <w:r>
        <w:rPr>
          <w:sz w:val="24"/>
          <w:szCs w:val="24"/>
        </w:rPr>
        <w:t>投标人：（盖章）</w:t>
      </w:r>
    </w:p>
    <w:p>
      <w:pPr>
        <w:tabs>
          <w:tab w:val="left" w:pos="5280"/>
        </w:tabs>
        <w:adjustRightInd w:val="0"/>
        <w:snapToGrid w:val="0"/>
        <w:spacing w:line="480" w:lineRule="auto"/>
        <w:ind w:firstLine="480" w:firstLineChars="200"/>
        <w:rPr>
          <w:sz w:val="24"/>
          <w:szCs w:val="24"/>
        </w:rPr>
      </w:pP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
    <w:p>
      <w:pPr>
        <w:pStyle w:val="5"/>
      </w:pPr>
    </w:p>
    <w:p/>
    <w:p/>
    <w:p>
      <w:r>
        <w:br w:type="page"/>
      </w:r>
    </w:p>
    <w:p>
      <w:pPr>
        <w:pStyle w:val="7"/>
        <w:rPr>
          <w:sz w:val="24"/>
          <w:szCs w:val="24"/>
        </w:rPr>
      </w:pPr>
      <w:r>
        <w:rPr>
          <w:sz w:val="24"/>
          <w:szCs w:val="24"/>
        </w:rPr>
        <w:t>附件6、投标单位资信证明资料</w:t>
      </w:r>
    </w:p>
    <w:p>
      <w:pPr>
        <w:rPr>
          <w:sz w:val="24"/>
          <w:szCs w:val="24"/>
        </w:rPr>
      </w:pPr>
    </w:p>
    <w:p>
      <w:pPr>
        <w:rPr>
          <w:sz w:val="24"/>
          <w:szCs w:val="24"/>
        </w:rPr>
      </w:pPr>
    </w:p>
    <w:p>
      <w:pPr>
        <w:pStyle w:val="7"/>
        <w:rPr>
          <w:rFonts w:ascii="Times New Roman" w:hAnsi="Times New Roman"/>
          <w:bCs/>
          <w:sz w:val="24"/>
          <w:szCs w:val="24"/>
        </w:rPr>
      </w:pPr>
      <w:r>
        <w:rPr>
          <w:rFonts w:ascii="Times New Roman" w:hAnsi="Times New Roman"/>
          <w:sz w:val="24"/>
          <w:szCs w:val="24"/>
        </w:rPr>
        <w:t>附件7、</w:t>
      </w:r>
      <w:r>
        <w:rPr>
          <w:bCs/>
          <w:sz w:val="24"/>
          <w:szCs w:val="24"/>
        </w:rPr>
        <w:t>厂家</w:t>
      </w:r>
      <w:r>
        <w:rPr>
          <w:bCs/>
          <w:sz w:val="24"/>
          <w:szCs w:val="24"/>
          <w:lang w:eastAsia="zh-Hans"/>
        </w:rPr>
        <w:t>营业执照</w:t>
      </w:r>
      <w:r>
        <w:rPr>
          <w:bCs/>
          <w:sz w:val="24"/>
          <w:szCs w:val="24"/>
        </w:rPr>
        <w:t>复印件及资质证明文件</w:t>
      </w:r>
      <w:r>
        <w:rPr>
          <w:rFonts w:hint="eastAsia"/>
          <w:bCs/>
          <w:sz w:val="24"/>
          <w:szCs w:val="24"/>
        </w:rPr>
        <w:t>、土工布的出厂合格证明文件、检测报告等</w:t>
      </w:r>
    </w:p>
    <w:p>
      <w:pPr>
        <w:rPr>
          <w:sz w:val="24"/>
          <w:szCs w:val="24"/>
        </w:rPr>
      </w:pPr>
    </w:p>
    <w:p>
      <w:pPr>
        <w:rPr>
          <w:sz w:val="24"/>
          <w:szCs w:val="24"/>
        </w:rPr>
      </w:pPr>
    </w:p>
    <w:p>
      <w:pPr>
        <w:pStyle w:val="7"/>
        <w:rPr>
          <w:sz w:val="24"/>
          <w:szCs w:val="24"/>
        </w:rPr>
      </w:pPr>
      <w:r>
        <w:rPr>
          <w:sz w:val="24"/>
          <w:szCs w:val="24"/>
        </w:rPr>
        <w:t>附件8、投标保证金（汇款凭证）</w:t>
      </w:r>
    </w:p>
    <w:p>
      <w:pPr>
        <w:rPr>
          <w:sz w:val="24"/>
          <w:szCs w:val="24"/>
        </w:rPr>
      </w:pPr>
    </w:p>
    <w:p>
      <w:r>
        <w:br w:type="page"/>
      </w:r>
    </w:p>
    <w:p>
      <w:pPr>
        <w:ind w:left="0" w:leftChars="0" w:firstLine="0" w:firstLineChars="0"/>
        <w:rPr>
          <w:b/>
          <w:bCs/>
          <w:sz w:val="21"/>
          <w:szCs w:val="16"/>
        </w:rPr>
      </w:pPr>
      <w:r>
        <w:rPr>
          <w:rFonts w:hint="eastAsia"/>
          <w:b/>
          <w:bCs/>
          <w:sz w:val="21"/>
          <w:szCs w:val="16"/>
        </w:rPr>
        <w:t>第</w:t>
      </w:r>
      <w:r>
        <w:rPr>
          <w:rFonts w:hint="eastAsia"/>
          <w:b/>
          <w:bCs/>
          <w:sz w:val="21"/>
          <w:szCs w:val="16"/>
          <w:lang w:val="en-US" w:eastAsia="zh-CN"/>
        </w:rPr>
        <w:t>三</w:t>
      </w:r>
      <w:r>
        <w:rPr>
          <w:rFonts w:hint="eastAsia"/>
          <w:b/>
          <w:bCs/>
          <w:sz w:val="21"/>
          <w:szCs w:val="16"/>
        </w:rPr>
        <w:t>章  合同格式</w:t>
      </w:r>
    </w:p>
    <w:p>
      <w:pPr>
        <w:ind w:left="0" w:leftChars="0" w:firstLine="0" w:firstLineChars="0"/>
        <w:jc w:val="center"/>
        <w:rPr>
          <w:sz w:val="28"/>
          <w:szCs w:val="21"/>
        </w:rPr>
      </w:pPr>
      <w:r>
        <w:rPr>
          <w:rFonts w:hint="eastAsia"/>
          <w:sz w:val="28"/>
          <w:szCs w:val="21"/>
        </w:rPr>
        <w:t>北船闸工程土工布采购</w:t>
      </w:r>
      <w:r>
        <w:rPr>
          <w:sz w:val="28"/>
          <w:szCs w:val="21"/>
        </w:rPr>
        <w:t>合同</w:t>
      </w:r>
    </w:p>
    <w:p>
      <w:pPr>
        <w:ind w:left="0" w:leftChars="0" w:firstLine="0" w:firstLineChars="0"/>
        <w:jc w:val="center"/>
        <w:rPr>
          <w:color w:val="000000"/>
          <w:sz w:val="22"/>
          <w:szCs w:val="18"/>
        </w:rPr>
      </w:pPr>
      <w:r>
        <w:rPr>
          <w:color w:val="000000"/>
          <w:sz w:val="22"/>
          <w:szCs w:val="18"/>
        </w:rPr>
        <w:t>合同编号：</w:t>
      </w:r>
      <w:r>
        <w:rPr>
          <w:rFonts w:hint="eastAsia"/>
          <w:sz w:val="22"/>
          <w:szCs w:val="18"/>
        </w:rPr>
        <w:t>JSSJ-BHSN-B</w:t>
      </w:r>
      <w:r>
        <w:rPr>
          <w:sz w:val="22"/>
          <w:szCs w:val="18"/>
        </w:rPr>
        <w:t>CZ</w:t>
      </w:r>
      <w:r>
        <w:rPr>
          <w:rFonts w:hint="eastAsia"/>
          <w:sz w:val="22"/>
          <w:szCs w:val="18"/>
        </w:rPr>
        <w:t>-CL</w:t>
      </w:r>
    </w:p>
    <w:p>
      <w:pPr>
        <w:ind w:firstLine="420"/>
        <w:rPr>
          <w:sz w:val="24"/>
          <w:szCs w:val="24"/>
          <w:u w:val="single"/>
        </w:rPr>
      </w:pPr>
      <w:r>
        <w:rPr>
          <w:color w:val="000000"/>
          <w:sz w:val="24"/>
          <w:szCs w:val="24"/>
        </w:rPr>
        <w:t>买方：</w:t>
      </w:r>
      <w:r>
        <w:rPr>
          <w:sz w:val="24"/>
          <w:szCs w:val="24"/>
        </w:rPr>
        <w:t>江苏省水利建设工程有限公司淮河入海水道二期滨海枢纽工程土建施工及设备安装</w:t>
      </w:r>
      <w:r>
        <w:rPr>
          <w:spacing w:val="-11"/>
          <w:sz w:val="24"/>
          <w:szCs w:val="24"/>
        </w:rPr>
        <w:t>项目经理部</w:t>
      </w:r>
      <w:r>
        <w:rPr>
          <w:sz w:val="24"/>
          <w:szCs w:val="24"/>
        </w:rPr>
        <w:t>（以下简称甲方）</w:t>
      </w:r>
    </w:p>
    <w:p>
      <w:pPr>
        <w:ind w:firstLine="420"/>
        <w:rPr>
          <w:sz w:val="24"/>
          <w:szCs w:val="24"/>
        </w:rPr>
      </w:pPr>
      <w:r>
        <w:rPr>
          <w:sz w:val="24"/>
          <w:szCs w:val="24"/>
        </w:rPr>
        <w:t>卖方：（注意：应填写对方营业执照上注册的全称） （以下简称乙方）</w:t>
      </w:r>
    </w:p>
    <w:p>
      <w:pPr>
        <w:ind w:firstLine="420"/>
        <w:rPr>
          <w:sz w:val="24"/>
          <w:szCs w:val="24"/>
        </w:rPr>
      </w:pPr>
      <w:r>
        <w:rPr>
          <w:sz w:val="24"/>
          <w:szCs w:val="24"/>
        </w:rPr>
        <w:t>甲乙双方在平等、自愿、公平和诚实信用的基础上，根据《中华人民共和国民法典》及有关法律法规，就甲方向乙方采购</w:t>
      </w:r>
      <w:r>
        <w:rPr>
          <w:rFonts w:hint="eastAsia"/>
          <w:sz w:val="24"/>
          <w:szCs w:val="24"/>
        </w:rPr>
        <w:t>北</w:t>
      </w:r>
      <w:r>
        <w:rPr>
          <w:b/>
          <w:sz w:val="24"/>
          <w:szCs w:val="24"/>
        </w:rPr>
        <w:t>船闸工程土工布</w:t>
      </w:r>
      <w:r>
        <w:rPr>
          <w:sz w:val="24"/>
          <w:szCs w:val="24"/>
        </w:rPr>
        <w:t>一事，达成本协议，供双方共同遵守。</w:t>
      </w:r>
    </w:p>
    <w:p>
      <w:pPr>
        <w:ind w:firstLine="422"/>
        <w:rPr>
          <w:b/>
          <w:bCs/>
          <w:sz w:val="24"/>
          <w:szCs w:val="24"/>
        </w:rPr>
      </w:pPr>
      <w:r>
        <w:rPr>
          <w:b/>
          <w:bCs/>
          <w:sz w:val="24"/>
          <w:szCs w:val="24"/>
        </w:rPr>
        <w:t>一、</w:t>
      </w:r>
      <w:r>
        <w:rPr>
          <w:rFonts w:hint="eastAsia"/>
          <w:b/>
          <w:bCs/>
          <w:sz w:val="24"/>
          <w:szCs w:val="24"/>
        </w:rPr>
        <w:t>土工布</w:t>
      </w:r>
      <w:r>
        <w:rPr>
          <w:b/>
          <w:bCs/>
          <w:sz w:val="24"/>
          <w:szCs w:val="24"/>
        </w:rPr>
        <w:t>供应工程概况：</w:t>
      </w:r>
    </w:p>
    <w:p>
      <w:pPr>
        <w:ind w:firstLine="420"/>
        <w:rPr>
          <w:sz w:val="24"/>
          <w:szCs w:val="24"/>
        </w:rPr>
      </w:pPr>
      <w:r>
        <w:rPr>
          <w:sz w:val="24"/>
          <w:szCs w:val="24"/>
        </w:rPr>
        <w:t>1.1工程名称：淮河入海水道二期滨海枢纽工程土建施工及设备安装。</w:t>
      </w:r>
    </w:p>
    <w:p>
      <w:pPr>
        <w:ind w:firstLine="420"/>
        <w:rPr>
          <w:sz w:val="24"/>
          <w:szCs w:val="24"/>
        </w:rPr>
      </w:pPr>
      <w:r>
        <w:rPr>
          <w:sz w:val="24"/>
          <w:szCs w:val="24"/>
        </w:rPr>
        <w:t>1.2供货期限：预计在2025年4月</w:t>
      </w:r>
      <w:r>
        <w:rPr>
          <w:rFonts w:hint="eastAsia"/>
          <w:sz w:val="24"/>
          <w:szCs w:val="24"/>
        </w:rPr>
        <w:t>1</w:t>
      </w:r>
      <w:r>
        <w:rPr>
          <w:sz w:val="24"/>
          <w:szCs w:val="24"/>
        </w:rPr>
        <w:t>日至2025年10月31日供应，具体供货开始和结束期限以项目实际需求为准。</w:t>
      </w:r>
    </w:p>
    <w:p>
      <w:pPr>
        <w:ind w:firstLine="420"/>
        <w:rPr>
          <w:sz w:val="24"/>
          <w:szCs w:val="24"/>
        </w:rPr>
      </w:pPr>
      <w:r>
        <w:rPr>
          <w:sz w:val="24"/>
          <w:szCs w:val="24"/>
        </w:rPr>
        <w:t>1.3供货地点：江苏省水利建设工程有限公司淮河入海水道二期滨海枢纽工程土建施工及设备安装施工现场（位于盐城市滨海县天场镇和通榆镇）</w:t>
      </w:r>
    </w:p>
    <w:p>
      <w:pPr>
        <w:ind w:firstLine="422"/>
        <w:rPr>
          <w:b/>
          <w:bCs/>
          <w:sz w:val="24"/>
          <w:szCs w:val="24"/>
        </w:rPr>
      </w:pPr>
      <w:r>
        <w:rPr>
          <w:b/>
          <w:bCs/>
          <w:sz w:val="24"/>
          <w:szCs w:val="24"/>
        </w:rPr>
        <w:t>二、土工布加工定制要求：</w:t>
      </w:r>
    </w:p>
    <w:p>
      <w:pPr>
        <w:pStyle w:val="5"/>
        <w:ind w:firstLine="480" w:firstLineChars="200"/>
        <w:jc w:val="left"/>
        <w:rPr>
          <w:sz w:val="24"/>
          <w:szCs w:val="24"/>
        </w:rPr>
      </w:pPr>
      <w:r>
        <w:rPr>
          <w:sz w:val="24"/>
          <w:szCs w:val="24"/>
        </w:rPr>
        <w:t>2.1甲方向乙方采购的土工布具体品种、规格、数量及技术标准如下：</w:t>
      </w:r>
    </w:p>
    <w:tbl>
      <w:tblPr>
        <w:tblStyle w:val="13"/>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61"/>
        <w:gridCol w:w="859"/>
        <w:gridCol w:w="2087"/>
        <w:gridCol w:w="1262"/>
        <w:gridCol w:w="615"/>
        <w:gridCol w:w="1005"/>
        <w:gridCol w:w="1110"/>
        <w:gridCol w:w="14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86"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序号</w:t>
            </w:r>
          </w:p>
        </w:tc>
        <w:tc>
          <w:tcPr>
            <w:tcW w:w="438"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品名</w:t>
            </w:r>
          </w:p>
        </w:tc>
        <w:tc>
          <w:tcPr>
            <w:tcW w:w="1066"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规格</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型号</w:t>
            </w:r>
          </w:p>
        </w:tc>
        <w:tc>
          <w:tcPr>
            <w:tcW w:w="644"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技术标准</w:t>
            </w:r>
          </w:p>
        </w:tc>
        <w:tc>
          <w:tcPr>
            <w:tcW w:w="314"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计量</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单位</w:t>
            </w:r>
          </w:p>
        </w:tc>
        <w:tc>
          <w:tcPr>
            <w:tcW w:w="513"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暂定</w:t>
            </w:r>
          </w:p>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数量</w:t>
            </w:r>
          </w:p>
        </w:tc>
        <w:tc>
          <w:tcPr>
            <w:tcW w:w="567"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rFonts w:hint="eastAsia"/>
                <w:sz w:val="24"/>
                <w:szCs w:val="24"/>
              </w:rPr>
              <w:t>固定含税</w:t>
            </w:r>
            <w:r>
              <w:rPr>
                <w:sz w:val="24"/>
                <w:szCs w:val="24"/>
              </w:rPr>
              <w:t>单价</w:t>
            </w:r>
            <w:r>
              <w:rPr>
                <w:rFonts w:hint="eastAsia"/>
                <w:sz w:val="24"/>
                <w:szCs w:val="24"/>
              </w:rPr>
              <w:t>(</w:t>
            </w:r>
            <w:r>
              <w:rPr>
                <w:sz w:val="24"/>
                <w:szCs w:val="24"/>
              </w:rPr>
              <w:t>元</w:t>
            </w:r>
            <w:r>
              <w:rPr>
                <w:rFonts w:hint="eastAsia"/>
                <w:sz w:val="24"/>
                <w:szCs w:val="24"/>
              </w:rPr>
              <w:t>)</w:t>
            </w:r>
          </w:p>
        </w:tc>
        <w:tc>
          <w:tcPr>
            <w:tcW w:w="758"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暂定</w:t>
            </w:r>
            <w:r>
              <w:rPr>
                <w:rFonts w:hint="eastAsia"/>
                <w:sz w:val="24"/>
                <w:szCs w:val="24"/>
              </w:rPr>
              <w:t>含税</w:t>
            </w:r>
            <w:r>
              <w:rPr>
                <w:sz w:val="24"/>
                <w:szCs w:val="24"/>
              </w:rPr>
              <w:t>合价（元）</w:t>
            </w:r>
          </w:p>
        </w:tc>
        <w:tc>
          <w:tcPr>
            <w:tcW w:w="410" w:type="pct"/>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before="0" w:line="280" w:lineRule="exact"/>
              <w:ind w:firstLine="0" w:firstLineChars="0"/>
              <w:jc w:val="center"/>
              <w:textAlignment w:val="auto"/>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81" w:hRule="atLeast"/>
          <w:jc w:val="center"/>
        </w:trPr>
        <w:tc>
          <w:tcPr>
            <w:tcW w:w="286" w:type="pct"/>
            <w:vAlign w:val="center"/>
          </w:tcPr>
          <w:p>
            <w:pPr>
              <w:shd w:val="clear" w:color="auto" w:fill="FFFFFF"/>
              <w:spacing w:line="280" w:lineRule="exact"/>
              <w:ind w:firstLine="0" w:firstLineChars="0"/>
              <w:jc w:val="center"/>
              <w:rPr>
                <w:sz w:val="24"/>
                <w:szCs w:val="24"/>
              </w:rPr>
            </w:pPr>
            <w:r>
              <w:rPr>
                <w:sz w:val="24"/>
                <w:szCs w:val="24"/>
              </w:rPr>
              <w:t>1</w:t>
            </w:r>
          </w:p>
        </w:tc>
        <w:tc>
          <w:tcPr>
            <w:tcW w:w="438" w:type="pct"/>
            <w:vAlign w:val="center"/>
          </w:tcPr>
          <w:p>
            <w:pPr>
              <w:shd w:val="clear" w:color="auto" w:fill="FFFFFF"/>
              <w:spacing w:line="280" w:lineRule="exact"/>
              <w:ind w:firstLine="0" w:firstLineChars="0"/>
              <w:jc w:val="center"/>
              <w:rPr>
                <w:sz w:val="24"/>
                <w:szCs w:val="24"/>
              </w:rPr>
            </w:pPr>
            <w:r>
              <w:rPr>
                <w:sz w:val="24"/>
                <w:szCs w:val="24"/>
              </w:rPr>
              <w:t>土工布</w:t>
            </w:r>
          </w:p>
        </w:tc>
        <w:tc>
          <w:tcPr>
            <w:tcW w:w="1066" w:type="pct"/>
            <w:vAlign w:val="center"/>
          </w:tcPr>
          <w:p>
            <w:pPr>
              <w:shd w:val="clear" w:color="auto" w:fill="FFFFFF"/>
              <w:spacing w:line="280" w:lineRule="exact"/>
              <w:ind w:firstLine="0" w:firstLineChars="0"/>
              <w:jc w:val="center"/>
              <w:rPr>
                <w:sz w:val="22"/>
                <w:szCs w:val="22"/>
              </w:rPr>
            </w:pPr>
            <w:r>
              <w:rPr>
                <w:rFonts w:hint="eastAsia"/>
                <w:sz w:val="22"/>
                <w:szCs w:val="22"/>
              </w:rPr>
              <w:t>400g/㎡，抗拉强度不小于 20kN，聚丙烯</w:t>
            </w:r>
          </w:p>
        </w:tc>
        <w:tc>
          <w:tcPr>
            <w:tcW w:w="644" w:type="pct"/>
            <w:vAlign w:val="center"/>
          </w:tcPr>
          <w:p>
            <w:pPr>
              <w:shd w:val="clear" w:color="auto" w:fill="FFFFFF"/>
              <w:spacing w:line="280" w:lineRule="exact"/>
              <w:ind w:firstLine="0" w:firstLineChars="0"/>
              <w:jc w:val="center"/>
              <w:rPr>
                <w:sz w:val="22"/>
                <w:szCs w:val="22"/>
              </w:rPr>
            </w:pPr>
            <w:r>
              <w:rPr>
                <w:sz w:val="22"/>
                <w:szCs w:val="22"/>
              </w:rPr>
              <w:t>详见质量与技术要求</w:t>
            </w:r>
          </w:p>
        </w:tc>
        <w:tc>
          <w:tcPr>
            <w:tcW w:w="314" w:type="pct"/>
            <w:vAlign w:val="center"/>
          </w:tcPr>
          <w:p>
            <w:pPr>
              <w:shd w:val="clear" w:color="auto" w:fill="FFFFFF"/>
              <w:spacing w:line="280" w:lineRule="exact"/>
              <w:ind w:firstLine="0" w:firstLineChars="0"/>
              <w:jc w:val="center"/>
              <w:rPr>
                <w:sz w:val="24"/>
                <w:szCs w:val="24"/>
              </w:rPr>
            </w:pPr>
            <w:r>
              <w:rPr>
                <w:sz w:val="24"/>
                <w:szCs w:val="24"/>
              </w:rPr>
              <w:t>m</w:t>
            </w:r>
            <w:r>
              <w:rPr>
                <w:sz w:val="24"/>
                <w:szCs w:val="24"/>
                <w:vertAlign w:val="superscript"/>
              </w:rPr>
              <w:t>2</w:t>
            </w:r>
          </w:p>
        </w:tc>
        <w:tc>
          <w:tcPr>
            <w:tcW w:w="513" w:type="pct"/>
            <w:vAlign w:val="center"/>
          </w:tcPr>
          <w:p>
            <w:pPr>
              <w:shd w:val="clear" w:color="auto" w:fill="FFFFFF"/>
              <w:spacing w:line="280" w:lineRule="exact"/>
              <w:ind w:firstLine="0" w:firstLineChars="0"/>
              <w:jc w:val="center"/>
              <w:rPr>
                <w:sz w:val="24"/>
                <w:szCs w:val="24"/>
              </w:rPr>
            </w:pPr>
            <w:r>
              <w:rPr>
                <w:rFonts w:hint="eastAsia"/>
                <w:sz w:val="24"/>
                <w:szCs w:val="24"/>
              </w:rPr>
              <w:t>9000</w:t>
            </w:r>
            <w:r>
              <w:rPr>
                <w:sz w:val="24"/>
                <w:szCs w:val="24"/>
              </w:rPr>
              <w:t>0</w:t>
            </w:r>
            <w:r>
              <w:rPr>
                <w:rFonts w:hint="eastAsia"/>
                <w:sz w:val="24"/>
                <w:szCs w:val="24"/>
              </w:rPr>
              <w:t>.00</w:t>
            </w:r>
          </w:p>
        </w:tc>
        <w:tc>
          <w:tcPr>
            <w:tcW w:w="567" w:type="pct"/>
            <w:vAlign w:val="center"/>
          </w:tcPr>
          <w:p>
            <w:pPr>
              <w:shd w:val="clear" w:color="auto" w:fill="FFFFFF"/>
              <w:spacing w:line="280" w:lineRule="exact"/>
              <w:ind w:firstLine="0" w:firstLineChars="0"/>
              <w:jc w:val="center"/>
              <w:rPr>
                <w:sz w:val="24"/>
                <w:szCs w:val="24"/>
              </w:rPr>
            </w:pPr>
          </w:p>
        </w:tc>
        <w:tc>
          <w:tcPr>
            <w:tcW w:w="758" w:type="pct"/>
            <w:vAlign w:val="center"/>
          </w:tcPr>
          <w:p>
            <w:pPr>
              <w:shd w:val="clear" w:color="auto" w:fill="FFFFFF"/>
              <w:spacing w:line="280" w:lineRule="exact"/>
              <w:ind w:firstLine="0" w:firstLineChars="0"/>
              <w:jc w:val="center"/>
              <w:rPr>
                <w:sz w:val="24"/>
                <w:szCs w:val="24"/>
              </w:rPr>
            </w:pPr>
          </w:p>
        </w:tc>
        <w:tc>
          <w:tcPr>
            <w:tcW w:w="410" w:type="pct"/>
            <w:vAlign w:val="center"/>
          </w:tcPr>
          <w:p>
            <w:pPr>
              <w:shd w:val="clear" w:color="auto" w:fill="FFFFFF"/>
              <w:spacing w:line="280" w:lineRule="exact"/>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0" w:hRule="atLeast"/>
          <w:jc w:val="center"/>
        </w:trPr>
        <w:tc>
          <w:tcPr>
            <w:tcW w:w="725" w:type="pct"/>
            <w:gridSpan w:val="2"/>
            <w:tcBorders>
              <w:bottom w:val="single" w:color="auto" w:sz="4" w:space="0"/>
            </w:tcBorders>
            <w:vAlign w:val="center"/>
          </w:tcPr>
          <w:p>
            <w:pPr>
              <w:shd w:val="clear" w:color="auto" w:fill="FFFFFF"/>
              <w:spacing w:line="280" w:lineRule="exact"/>
              <w:ind w:firstLine="0" w:firstLineChars="0"/>
              <w:jc w:val="center"/>
              <w:rPr>
                <w:sz w:val="24"/>
                <w:szCs w:val="24"/>
              </w:rPr>
            </w:pPr>
            <w:r>
              <w:rPr>
                <w:sz w:val="24"/>
                <w:szCs w:val="24"/>
              </w:rPr>
              <w:t>暂定总价</w:t>
            </w:r>
          </w:p>
        </w:tc>
        <w:tc>
          <w:tcPr>
            <w:tcW w:w="4274" w:type="pct"/>
            <w:gridSpan w:val="7"/>
            <w:tcBorders>
              <w:bottom w:val="single" w:color="auto" w:sz="4" w:space="0"/>
            </w:tcBorders>
            <w:vAlign w:val="center"/>
          </w:tcPr>
          <w:p>
            <w:pPr>
              <w:shd w:val="clear" w:color="auto" w:fill="FFFFFF"/>
              <w:spacing w:line="280" w:lineRule="exact"/>
              <w:ind w:firstLine="240" w:firstLineChars="100"/>
              <w:jc w:val="both"/>
              <w:rPr>
                <w:sz w:val="24"/>
                <w:szCs w:val="24"/>
              </w:rPr>
            </w:pPr>
            <w:r>
              <w:rPr>
                <w:sz w:val="24"/>
                <w:szCs w:val="24"/>
              </w:rPr>
              <w:t>大写：</w:t>
            </w:r>
            <w:r>
              <w:rPr>
                <w:sz w:val="24"/>
                <w:szCs w:val="24"/>
                <w:u w:val="single"/>
              </w:rPr>
              <w:t xml:space="preserve">                 </w:t>
            </w:r>
            <w:r>
              <w:rPr>
                <w:rFonts w:hint="eastAsia"/>
                <w:sz w:val="24"/>
                <w:szCs w:val="24"/>
              </w:rPr>
              <w:t>（</w:t>
            </w:r>
            <w:r>
              <w:rPr>
                <w:sz w:val="24"/>
                <w:szCs w:val="24"/>
              </w:rPr>
              <w:t>小写：</w:t>
            </w:r>
            <w:r>
              <w:rPr>
                <w:rFonts w:hint="eastAsia"/>
                <w:sz w:val="24"/>
                <w:szCs w:val="24"/>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9"/>
            <w:vAlign w:val="center"/>
          </w:tcPr>
          <w:p>
            <w:pPr>
              <w:shd w:val="clear" w:color="auto" w:fill="FFFFFF"/>
              <w:spacing w:line="280" w:lineRule="exact"/>
              <w:ind w:firstLine="360"/>
              <w:rPr>
                <w:sz w:val="24"/>
                <w:szCs w:val="24"/>
              </w:rPr>
            </w:pPr>
            <w:r>
              <w:rPr>
                <w:sz w:val="24"/>
                <w:szCs w:val="24"/>
              </w:rPr>
              <w:t>注：最终结算量以实际到场并经检验合格的数量计算</w:t>
            </w:r>
          </w:p>
        </w:tc>
      </w:tr>
    </w:tbl>
    <w:p>
      <w:pPr>
        <w:ind w:firstLine="420"/>
        <w:rPr>
          <w:sz w:val="24"/>
          <w:szCs w:val="24"/>
        </w:rPr>
      </w:pPr>
      <w:bookmarkStart w:id="20" w:name="OLE_LINK7"/>
      <w:bookmarkStart w:id="21" w:name="OLE_LINK18"/>
      <w:r>
        <w:rPr>
          <w:sz w:val="24"/>
          <w:szCs w:val="24"/>
        </w:rPr>
        <w:t>上述</w:t>
      </w:r>
      <w:r>
        <w:rPr>
          <w:rFonts w:hint="eastAsia"/>
          <w:sz w:val="24"/>
          <w:szCs w:val="24"/>
        </w:rPr>
        <w:t>双方确定的</w:t>
      </w:r>
      <w:r>
        <w:rPr>
          <w:sz w:val="24"/>
          <w:szCs w:val="24"/>
        </w:rPr>
        <w:t>固定含税单价为</w:t>
      </w:r>
      <w:r>
        <w:rPr>
          <w:rFonts w:hint="eastAsia"/>
          <w:sz w:val="24"/>
          <w:szCs w:val="24"/>
        </w:rPr>
        <w:t>乙方</w:t>
      </w:r>
      <w:r>
        <w:rPr>
          <w:sz w:val="24"/>
          <w:szCs w:val="24"/>
        </w:rPr>
        <w:t>送货到甲方施工现场指定地点并卸货后的价格，固定含税单价中包含（但不限于）：</w:t>
      </w:r>
      <w:r>
        <w:rPr>
          <w:rFonts w:hint="eastAsia"/>
          <w:sz w:val="24"/>
          <w:szCs w:val="24"/>
        </w:rPr>
        <w:t>材料费</w:t>
      </w:r>
      <w:r>
        <w:rPr>
          <w:sz w:val="24"/>
          <w:szCs w:val="24"/>
        </w:rPr>
        <w:t>、加工</w:t>
      </w:r>
      <w:r>
        <w:rPr>
          <w:rFonts w:hint="eastAsia"/>
          <w:sz w:val="24"/>
          <w:szCs w:val="24"/>
        </w:rPr>
        <w:t>费、包装</w:t>
      </w:r>
      <w:r>
        <w:rPr>
          <w:sz w:val="24"/>
          <w:szCs w:val="24"/>
        </w:rPr>
        <w:t>费</w:t>
      </w:r>
      <w:r>
        <w:rPr>
          <w:rFonts w:hint="eastAsia"/>
          <w:sz w:val="24"/>
          <w:szCs w:val="24"/>
        </w:rPr>
        <w:t>、</w:t>
      </w:r>
      <w:r>
        <w:rPr>
          <w:sz w:val="24"/>
          <w:szCs w:val="24"/>
        </w:rPr>
        <w:t>装车</w:t>
      </w:r>
      <w:r>
        <w:rPr>
          <w:rFonts w:hint="eastAsia"/>
          <w:sz w:val="24"/>
          <w:szCs w:val="24"/>
        </w:rPr>
        <w:t>费</w:t>
      </w:r>
      <w:r>
        <w:rPr>
          <w:sz w:val="24"/>
          <w:szCs w:val="24"/>
        </w:rPr>
        <w:t>、运输</w:t>
      </w:r>
      <w:r>
        <w:rPr>
          <w:rFonts w:hint="eastAsia"/>
          <w:sz w:val="24"/>
          <w:szCs w:val="24"/>
        </w:rPr>
        <w:t>费、管理费、利润、税费</w:t>
      </w:r>
      <w:r>
        <w:rPr>
          <w:sz w:val="24"/>
          <w:szCs w:val="24"/>
        </w:rPr>
        <w:t>等</w:t>
      </w:r>
      <w:r>
        <w:rPr>
          <w:rFonts w:hint="eastAsia"/>
          <w:sz w:val="24"/>
          <w:szCs w:val="24"/>
        </w:rPr>
        <w:t>运至施工现场卸货后的全部费用，并包含土工布装车、运输、卸车等全过程的安全保险、措施、售后服务以及如发生安全事故导致的赔偿等全部费用。</w:t>
      </w:r>
      <w:r>
        <w:rPr>
          <w:sz w:val="24"/>
          <w:szCs w:val="24"/>
        </w:rPr>
        <w:t>全额提供税率为</w:t>
      </w:r>
      <w:r>
        <w:rPr>
          <w:sz w:val="24"/>
          <w:szCs w:val="24"/>
          <w:u w:val="single"/>
        </w:rPr>
        <w:t xml:space="preserve"> 13 </w:t>
      </w:r>
      <w:r>
        <w:rPr>
          <w:sz w:val="24"/>
          <w:szCs w:val="24"/>
        </w:rPr>
        <w:t>%的增值税专用发票（税金由乙方承担，包含在固定含税价格中），乙方不得以任何理由额外索取费</w:t>
      </w:r>
      <w:bookmarkEnd w:id="20"/>
      <w:r>
        <w:rPr>
          <w:sz w:val="24"/>
          <w:szCs w:val="24"/>
        </w:rPr>
        <w:t>用。</w:t>
      </w:r>
    </w:p>
    <w:bookmarkEnd w:id="21"/>
    <w:p>
      <w:pPr>
        <w:ind w:firstLine="420"/>
        <w:rPr>
          <w:sz w:val="24"/>
          <w:szCs w:val="24"/>
        </w:rPr>
      </w:pPr>
      <w:r>
        <w:rPr>
          <w:rFonts w:hint="eastAsia"/>
          <w:sz w:val="24"/>
          <w:szCs w:val="24"/>
        </w:rPr>
        <w:t>2.2土工布质量技术标准要求（包括但不限于以下标准）</w:t>
      </w:r>
    </w:p>
    <w:p>
      <w:pPr>
        <w:ind w:firstLine="420"/>
        <w:rPr>
          <w:sz w:val="24"/>
          <w:szCs w:val="24"/>
        </w:rPr>
      </w:pPr>
      <w:r>
        <w:rPr>
          <w:sz w:val="24"/>
          <w:szCs w:val="24"/>
        </w:rPr>
        <w:t>根据《土工合成材料应用技术规范》(GB/T50290-2014)、《土工合成材料短纤针刺非织造土工布》(GB/T17638-2017)、《土工合成材料长丝纺粘针刺非织造土工布》(GB/T17639-2008)、《水利水电工程土工合成材料应用技术规范》(SL/T225-98)等规范中的技术要求</w:t>
      </w:r>
      <w:r>
        <w:rPr>
          <w:rFonts w:hint="eastAsia"/>
          <w:sz w:val="24"/>
          <w:szCs w:val="24"/>
        </w:rPr>
        <w:t>。</w:t>
      </w:r>
      <w:r>
        <w:rPr>
          <w:sz w:val="24"/>
          <w:szCs w:val="24"/>
        </w:rPr>
        <w:t>本工程采用</w:t>
      </w:r>
      <w:r>
        <w:rPr>
          <w:rFonts w:hint="eastAsia"/>
          <w:sz w:val="24"/>
          <w:szCs w:val="24"/>
        </w:rPr>
        <w:t>的</w:t>
      </w:r>
      <w:r>
        <w:rPr>
          <w:sz w:val="24"/>
          <w:szCs w:val="24"/>
        </w:rPr>
        <w:t>土工布</w:t>
      </w:r>
      <w:r>
        <w:rPr>
          <w:rFonts w:hint="eastAsia"/>
          <w:sz w:val="24"/>
          <w:szCs w:val="24"/>
        </w:rPr>
        <w:t>为400g/㎡</w:t>
      </w:r>
      <w:r>
        <w:rPr>
          <w:sz w:val="24"/>
          <w:szCs w:val="24"/>
        </w:rPr>
        <w:t>聚丙烯</w:t>
      </w:r>
      <w:r>
        <w:rPr>
          <w:rFonts w:hint="eastAsia"/>
          <w:sz w:val="24"/>
          <w:szCs w:val="24"/>
        </w:rPr>
        <w:t>土工布</w:t>
      </w:r>
      <w:r>
        <w:rPr>
          <w:sz w:val="24"/>
          <w:szCs w:val="24"/>
        </w:rPr>
        <w:t>，</w:t>
      </w:r>
      <w:r>
        <w:rPr>
          <w:rFonts w:hint="eastAsia"/>
          <w:sz w:val="24"/>
          <w:szCs w:val="24"/>
        </w:rPr>
        <w:t>抗拉强度不小于20kN，</w:t>
      </w:r>
      <w:r>
        <w:rPr>
          <w:sz w:val="24"/>
          <w:szCs w:val="24"/>
        </w:rPr>
        <w:t>主要技术指标为：单位面积质量</w:t>
      </w:r>
      <w:r>
        <w:rPr>
          <w:rFonts w:hint="eastAsia"/>
          <w:sz w:val="24"/>
          <w:szCs w:val="24"/>
        </w:rPr>
        <w:t>≥4</w:t>
      </w:r>
      <w:r>
        <w:rPr>
          <w:sz w:val="24"/>
          <w:szCs w:val="24"/>
        </w:rPr>
        <w:t>00g/m²</w:t>
      </w:r>
      <w:r>
        <w:rPr>
          <w:rFonts w:hint="eastAsia"/>
          <w:sz w:val="24"/>
          <w:szCs w:val="24"/>
        </w:rPr>
        <w:t>，</w:t>
      </w:r>
      <w:r>
        <w:rPr>
          <w:sz w:val="24"/>
          <w:szCs w:val="24"/>
        </w:rPr>
        <w:t>纵横向断裂强度≥</w:t>
      </w:r>
      <w:r>
        <w:rPr>
          <w:rFonts w:hint="eastAsia"/>
          <w:sz w:val="24"/>
          <w:szCs w:val="24"/>
        </w:rPr>
        <w:t>20</w:t>
      </w:r>
      <w:r>
        <w:rPr>
          <w:sz w:val="24"/>
          <w:szCs w:val="24"/>
        </w:rPr>
        <w:t>.0kN/m</w:t>
      </w:r>
      <w:r>
        <w:rPr>
          <w:rFonts w:hint="eastAsia"/>
          <w:sz w:val="24"/>
          <w:szCs w:val="24"/>
        </w:rPr>
        <w:t>，</w:t>
      </w:r>
      <w:r>
        <w:rPr>
          <w:sz w:val="24"/>
          <w:szCs w:val="24"/>
        </w:rPr>
        <w:t>标称断裂强度对应伸长率20%～100%</w:t>
      </w:r>
      <w:r>
        <w:rPr>
          <w:rFonts w:hint="eastAsia"/>
          <w:sz w:val="24"/>
          <w:szCs w:val="24"/>
        </w:rPr>
        <w:t>，</w:t>
      </w:r>
      <w:r>
        <w:rPr>
          <w:sz w:val="24"/>
          <w:szCs w:val="24"/>
        </w:rPr>
        <w:t>CBR顶破强力</w:t>
      </w:r>
      <w:r>
        <w:rPr>
          <w:rFonts w:hint="eastAsia" w:ascii="宋体" w:hAnsi="宋体" w:eastAsia="宋体" w:cs="宋体"/>
          <w:sz w:val="24"/>
          <w:szCs w:val="24"/>
        </w:rPr>
        <w:t>≥</w:t>
      </w:r>
      <w:r>
        <w:rPr>
          <w:rFonts w:hint="eastAsia"/>
          <w:sz w:val="24"/>
          <w:szCs w:val="24"/>
        </w:rPr>
        <w:t>3.2</w:t>
      </w:r>
      <w:r>
        <w:rPr>
          <w:sz w:val="24"/>
          <w:szCs w:val="24"/>
        </w:rPr>
        <w:t>kN</w:t>
      </w:r>
      <w:r>
        <w:rPr>
          <w:rFonts w:hint="eastAsia"/>
          <w:sz w:val="24"/>
          <w:szCs w:val="24"/>
        </w:rPr>
        <w:t>，</w:t>
      </w:r>
      <w:r>
        <w:rPr>
          <w:sz w:val="24"/>
          <w:szCs w:val="24"/>
        </w:rPr>
        <w:t>等效孔径</w:t>
      </w:r>
      <w:r>
        <w:rPr>
          <w:rFonts w:hint="eastAsia"/>
          <w:sz w:val="24"/>
          <w:szCs w:val="24"/>
        </w:rPr>
        <w:t>O</w:t>
      </w:r>
      <w:r>
        <w:rPr>
          <w:sz w:val="24"/>
          <w:szCs w:val="24"/>
        </w:rPr>
        <w:t>90(</w:t>
      </w:r>
      <w:r>
        <w:rPr>
          <w:rFonts w:hint="eastAsia"/>
          <w:sz w:val="24"/>
          <w:szCs w:val="24"/>
        </w:rPr>
        <w:t>O</w:t>
      </w:r>
      <w:r>
        <w:rPr>
          <w:sz w:val="24"/>
          <w:szCs w:val="24"/>
        </w:rPr>
        <w:t>95)为0.0</w:t>
      </w:r>
      <w:r>
        <w:rPr>
          <w:rFonts w:hint="eastAsia"/>
          <w:sz w:val="24"/>
          <w:szCs w:val="24"/>
        </w:rPr>
        <w:t>7</w:t>
      </w:r>
      <w:r>
        <w:rPr>
          <w:sz w:val="24"/>
          <w:szCs w:val="24"/>
        </w:rPr>
        <w:t>～0.</w:t>
      </w:r>
      <w:r>
        <w:rPr>
          <w:rFonts w:hint="eastAsia"/>
          <w:sz w:val="24"/>
          <w:szCs w:val="24"/>
        </w:rPr>
        <w:t>2</w:t>
      </w:r>
      <w:r>
        <w:rPr>
          <w:sz w:val="24"/>
          <w:szCs w:val="24"/>
        </w:rPr>
        <w:t>0mm</w:t>
      </w:r>
      <w:r>
        <w:rPr>
          <w:rFonts w:hint="eastAsia"/>
          <w:sz w:val="24"/>
          <w:szCs w:val="24"/>
        </w:rPr>
        <w:t>，</w:t>
      </w:r>
      <w:r>
        <w:rPr>
          <w:sz w:val="24"/>
          <w:szCs w:val="24"/>
        </w:rPr>
        <w:t>垂直渗透系数为K×(10-¹~10-³)cm/s</w:t>
      </w:r>
      <w:r>
        <w:rPr>
          <w:rFonts w:hint="eastAsia"/>
          <w:sz w:val="24"/>
          <w:szCs w:val="24"/>
        </w:rPr>
        <w:t>（</w:t>
      </w:r>
      <w:r>
        <w:rPr>
          <w:sz w:val="24"/>
          <w:szCs w:val="24"/>
        </w:rPr>
        <w:t>K=1.0～9.9</w:t>
      </w:r>
      <w:r>
        <w:rPr>
          <w:rFonts w:hint="eastAsia"/>
          <w:sz w:val="24"/>
          <w:szCs w:val="24"/>
        </w:rPr>
        <w:t>）</w:t>
      </w:r>
      <w:r>
        <w:rPr>
          <w:sz w:val="24"/>
          <w:szCs w:val="24"/>
        </w:rPr>
        <w:t>。</w:t>
      </w:r>
    </w:p>
    <w:p>
      <w:pPr>
        <w:ind w:firstLine="420"/>
        <w:rPr>
          <w:sz w:val="24"/>
          <w:szCs w:val="24"/>
        </w:rPr>
      </w:pPr>
      <w:r>
        <w:rPr>
          <w:sz w:val="24"/>
          <w:szCs w:val="24"/>
        </w:rPr>
        <w:t>2.</w:t>
      </w:r>
      <w:r>
        <w:rPr>
          <w:rFonts w:hint="eastAsia"/>
          <w:sz w:val="24"/>
          <w:szCs w:val="24"/>
        </w:rPr>
        <w:t>3</w:t>
      </w:r>
      <w:r>
        <w:rPr>
          <w:sz w:val="24"/>
          <w:szCs w:val="24"/>
        </w:rPr>
        <w:t>供应土工布应满足工程图纸设计及规范标准执行，</w:t>
      </w:r>
      <w:r>
        <w:rPr>
          <w:b/>
          <w:bCs/>
          <w:sz w:val="24"/>
          <w:szCs w:val="24"/>
        </w:rPr>
        <w:t>供应期内单价不随市场价格变动而调整</w:t>
      </w:r>
      <w:r>
        <w:rPr>
          <w:sz w:val="24"/>
          <w:szCs w:val="24"/>
        </w:rPr>
        <w:t>。</w:t>
      </w:r>
    </w:p>
    <w:p>
      <w:pPr>
        <w:ind w:firstLine="420"/>
        <w:rPr>
          <w:sz w:val="24"/>
          <w:szCs w:val="24"/>
        </w:rPr>
      </w:pPr>
      <w:r>
        <w:rPr>
          <w:sz w:val="24"/>
          <w:szCs w:val="24"/>
        </w:rPr>
        <w:t>2.</w:t>
      </w:r>
      <w:r>
        <w:rPr>
          <w:rFonts w:hint="eastAsia"/>
          <w:sz w:val="24"/>
          <w:szCs w:val="24"/>
        </w:rPr>
        <w:t>4</w:t>
      </w:r>
      <w:r>
        <w:rPr>
          <w:sz w:val="24"/>
          <w:szCs w:val="24"/>
        </w:rPr>
        <w:t>乙方将土工布采用货车供货运送至甲方工地现场并负责卸货，土工布所有权自交货时转移。</w:t>
      </w:r>
    </w:p>
    <w:p>
      <w:pPr>
        <w:ind w:firstLine="420"/>
        <w:rPr>
          <w:sz w:val="24"/>
          <w:szCs w:val="24"/>
        </w:rPr>
      </w:pPr>
      <w:r>
        <w:rPr>
          <w:sz w:val="24"/>
          <w:szCs w:val="24"/>
        </w:rPr>
        <w:t>2.</w:t>
      </w:r>
      <w:r>
        <w:rPr>
          <w:rFonts w:hint="eastAsia"/>
          <w:sz w:val="24"/>
          <w:szCs w:val="24"/>
        </w:rPr>
        <w:t>5进场土工布数量以双方实际签收合格数量为买方现场入库数量（应扣除装卸及运输过程的破损、外观质量、尺寸及质量不符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w:t>
      </w:r>
    </w:p>
    <w:p>
      <w:pPr>
        <w:ind w:firstLine="420"/>
        <w:rPr>
          <w:sz w:val="24"/>
          <w:szCs w:val="24"/>
        </w:rPr>
      </w:pPr>
      <w:r>
        <w:rPr>
          <w:sz w:val="24"/>
          <w:szCs w:val="24"/>
        </w:rPr>
        <w:t>甲方开票信息和乙方收款信息如下：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6"/>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jc w:val="center"/>
              <w:rPr>
                <w:sz w:val="24"/>
                <w:szCs w:val="24"/>
              </w:rPr>
            </w:pPr>
            <w:r>
              <w:rPr>
                <w:sz w:val="24"/>
                <w:szCs w:val="24"/>
              </w:rPr>
              <w:t>甲方开票信息</w:t>
            </w:r>
          </w:p>
        </w:tc>
        <w:tc>
          <w:tcPr>
            <w:tcW w:w="4326" w:type="dxa"/>
            <w:vAlign w:val="center"/>
          </w:tcPr>
          <w:p>
            <w:pPr>
              <w:ind w:firstLine="0" w:firstLineChars="0"/>
              <w:jc w:val="center"/>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rPr>
                <w:sz w:val="24"/>
                <w:szCs w:val="24"/>
              </w:rPr>
            </w:pPr>
            <w:r>
              <w:rPr>
                <w:sz w:val="24"/>
                <w:szCs w:val="24"/>
              </w:rPr>
              <w:t>甲方： 江苏省水利建设工程有限公司</w:t>
            </w:r>
          </w:p>
        </w:tc>
        <w:tc>
          <w:tcPr>
            <w:tcW w:w="4326" w:type="dxa"/>
            <w:vAlign w:val="center"/>
          </w:tcPr>
          <w:p>
            <w:pPr>
              <w:ind w:firstLine="0" w:firstLineChars="0"/>
              <w:rPr>
                <w:sz w:val="24"/>
                <w:szCs w:val="24"/>
              </w:rPr>
            </w:pPr>
            <w:r>
              <w:rPr>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rPr>
                <w:sz w:val="24"/>
                <w:szCs w:val="24"/>
              </w:rPr>
            </w:pPr>
            <w:r>
              <w:rPr>
                <w:sz w:val="24"/>
                <w:szCs w:val="24"/>
              </w:rPr>
              <w:t>纳税人识别号：913200001347535697</w:t>
            </w:r>
          </w:p>
        </w:tc>
        <w:tc>
          <w:tcPr>
            <w:tcW w:w="4326" w:type="dxa"/>
            <w:vAlign w:val="center"/>
          </w:tcPr>
          <w:p>
            <w:pPr>
              <w:ind w:firstLine="0" w:firstLineChars="0"/>
              <w:rPr>
                <w:sz w:val="24"/>
                <w:szCs w:val="24"/>
              </w:rPr>
            </w:pPr>
            <w:r>
              <w:rPr>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rPr>
                <w:sz w:val="24"/>
                <w:szCs w:val="24"/>
              </w:rPr>
            </w:pPr>
            <w:r>
              <w:rPr>
                <w:sz w:val="24"/>
                <w:szCs w:val="24"/>
              </w:rPr>
              <w:t>地址：扬州市广陵产业园</w:t>
            </w:r>
          </w:p>
        </w:tc>
        <w:tc>
          <w:tcPr>
            <w:tcW w:w="4326" w:type="dxa"/>
            <w:vAlign w:val="center"/>
          </w:tcPr>
          <w:p>
            <w:pPr>
              <w:ind w:firstLine="0" w:firstLineChars="0"/>
              <w:rPr>
                <w:sz w:val="24"/>
                <w:szCs w:val="24"/>
              </w:rPr>
            </w:pPr>
            <w:r>
              <w:rPr>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rPr>
                <w:sz w:val="24"/>
                <w:szCs w:val="24"/>
              </w:rPr>
            </w:pPr>
            <w:r>
              <w:rPr>
                <w:sz w:val="24"/>
                <w:szCs w:val="24"/>
              </w:rPr>
              <w:t>电话：0514-87361764</w:t>
            </w:r>
          </w:p>
        </w:tc>
        <w:tc>
          <w:tcPr>
            <w:tcW w:w="4326" w:type="dxa"/>
            <w:vAlign w:val="center"/>
          </w:tcPr>
          <w:p>
            <w:pPr>
              <w:ind w:firstLine="0" w:firstLineChars="0"/>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rPr>
                <w:sz w:val="24"/>
                <w:szCs w:val="24"/>
              </w:rPr>
            </w:pPr>
            <w:r>
              <w:rPr>
                <w:sz w:val="24"/>
                <w:szCs w:val="24"/>
              </w:rPr>
              <w:t>开户银行：建设银行扬州分行琼花支行</w:t>
            </w:r>
          </w:p>
        </w:tc>
        <w:tc>
          <w:tcPr>
            <w:tcW w:w="4326" w:type="dxa"/>
            <w:vAlign w:val="center"/>
          </w:tcPr>
          <w:p>
            <w:pPr>
              <w:ind w:firstLine="0" w:firstLineChars="0"/>
              <w:rPr>
                <w:sz w:val="24"/>
                <w:szCs w:val="24"/>
              </w:rPr>
            </w:pPr>
            <w:r>
              <w:rPr>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ind w:firstLine="0" w:firstLineChars="0"/>
              <w:rPr>
                <w:sz w:val="24"/>
                <w:szCs w:val="24"/>
              </w:rPr>
            </w:pPr>
            <w:r>
              <w:rPr>
                <w:sz w:val="24"/>
                <w:szCs w:val="24"/>
              </w:rPr>
              <w:t>银行账号：32001745736050488688</w:t>
            </w:r>
          </w:p>
        </w:tc>
        <w:tc>
          <w:tcPr>
            <w:tcW w:w="4326" w:type="dxa"/>
            <w:vAlign w:val="center"/>
          </w:tcPr>
          <w:p>
            <w:pPr>
              <w:ind w:firstLine="0" w:firstLineChars="0"/>
              <w:rPr>
                <w:sz w:val="24"/>
                <w:szCs w:val="24"/>
              </w:rPr>
            </w:pPr>
            <w:r>
              <w:rPr>
                <w:sz w:val="24"/>
                <w:szCs w:val="24"/>
              </w:rPr>
              <w:t>银行账号：</w:t>
            </w:r>
          </w:p>
        </w:tc>
      </w:tr>
    </w:tbl>
    <w:p>
      <w:pPr>
        <w:ind w:firstLine="422"/>
        <w:rPr>
          <w:b/>
          <w:bCs/>
          <w:sz w:val="24"/>
          <w:szCs w:val="24"/>
        </w:rPr>
      </w:pPr>
      <w:r>
        <w:rPr>
          <w:rFonts w:hint="eastAsia"/>
          <w:b/>
          <w:bCs/>
          <w:sz w:val="24"/>
          <w:szCs w:val="24"/>
        </w:rPr>
        <w:t>三、订货、收货与验收：</w:t>
      </w:r>
    </w:p>
    <w:p>
      <w:pPr>
        <w:ind w:firstLine="420"/>
        <w:rPr>
          <w:sz w:val="24"/>
          <w:szCs w:val="24"/>
        </w:rPr>
      </w:pPr>
      <w:r>
        <w:rPr>
          <w:rFonts w:hint="eastAsia"/>
          <w:sz w:val="24"/>
          <w:szCs w:val="24"/>
        </w:rPr>
        <w:t>3.1甲方需提前</w:t>
      </w:r>
      <w:r>
        <w:rPr>
          <w:rFonts w:hint="eastAsia"/>
          <w:sz w:val="24"/>
          <w:szCs w:val="24"/>
          <w:u w:val="single"/>
        </w:rPr>
        <w:t xml:space="preserve">  3  </w:t>
      </w:r>
      <w:r>
        <w:rPr>
          <w:rFonts w:hint="eastAsia"/>
          <w:sz w:val="24"/>
          <w:szCs w:val="24"/>
        </w:rPr>
        <w:t>天以微信（或QQ）和电话两种方式同时向乙方预报所需规格、数量等需求计划；乙方需在甲方提供计划后</w:t>
      </w:r>
      <w:r>
        <w:rPr>
          <w:rFonts w:hint="eastAsia"/>
          <w:sz w:val="24"/>
          <w:szCs w:val="24"/>
          <w:u w:val="single"/>
        </w:rPr>
        <w:t xml:space="preserve"> 3 </w:t>
      </w:r>
      <w:r>
        <w:rPr>
          <w:rFonts w:hint="eastAsia"/>
          <w:sz w:val="24"/>
          <w:szCs w:val="24"/>
        </w:rPr>
        <w:t>日内供货；如乙方未能及时供货，乙方应赔偿甲方送货单一式四份随车（船）送到甲方指定工地，由甲方指定收料人员签收，二份退交乙方指定人员带回。甲方指定收料人员为：</w:t>
      </w:r>
    </w:p>
    <w:p>
      <w:pPr>
        <w:snapToGrid/>
        <w:spacing w:before="20"/>
        <w:ind w:firstLine="420"/>
        <w:jc w:val="both"/>
        <w:rPr>
          <w:kern w:val="2"/>
          <w:sz w:val="24"/>
          <w:szCs w:val="24"/>
        </w:rPr>
      </w:pPr>
      <w:r>
        <w:rPr>
          <w:kern w:val="2"/>
          <w:sz w:val="24"/>
          <w:szCs w:val="24"/>
        </w:rPr>
        <w:t xml:space="preserve">（1）姓名： </w:t>
      </w:r>
      <w:r>
        <w:rPr>
          <w:rFonts w:hint="eastAsia"/>
          <w:kern w:val="2"/>
          <w:sz w:val="24"/>
          <w:szCs w:val="24"/>
        </w:rPr>
        <w:t>陈晓辉</w:t>
      </w:r>
      <w:r>
        <w:rPr>
          <w:kern w:val="2"/>
          <w:sz w:val="24"/>
          <w:szCs w:val="24"/>
        </w:rPr>
        <w:t xml:space="preserve">，联系电话： </w:t>
      </w:r>
      <w:r>
        <w:rPr>
          <w:rFonts w:hint="eastAsia"/>
          <w:kern w:val="2"/>
          <w:sz w:val="24"/>
          <w:szCs w:val="24"/>
        </w:rPr>
        <w:t>18136225066</w:t>
      </w:r>
      <w:r>
        <w:rPr>
          <w:kern w:val="2"/>
          <w:sz w:val="24"/>
          <w:szCs w:val="24"/>
        </w:rPr>
        <w:t xml:space="preserve"> ；（2）姓名： </w:t>
      </w:r>
      <w:r>
        <w:rPr>
          <w:rFonts w:hint="eastAsia"/>
          <w:kern w:val="2"/>
          <w:sz w:val="24"/>
          <w:szCs w:val="24"/>
        </w:rPr>
        <w:t>陈余庆</w:t>
      </w:r>
      <w:r>
        <w:rPr>
          <w:kern w:val="2"/>
          <w:sz w:val="24"/>
          <w:szCs w:val="24"/>
        </w:rPr>
        <w:t xml:space="preserve"> ，联系电话</w:t>
      </w:r>
      <w:r>
        <w:rPr>
          <w:rFonts w:hint="eastAsia"/>
          <w:kern w:val="2"/>
          <w:sz w:val="24"/>
          <w:szCs w:val="24"/>
        </w:rPr>
        <w:t>：</w:t>
      </w:r>
      <w:r>
        <w:rPr>
          <w:kern w:val="2"/>
          <w:sz w:val="24"/>
          <w:szCs w:val="24"/>
          <w:u w:val="single"/>
        </w:rPr>
        <w:t xml:space="preserve"> </w:t>
      </w:r>
      <w:r>
        <w:rPr>
          <w:rFonts w:hint="eastAsia"/>
          <w:kern w:val="2"/>
          <w:sz w:val="24"/>
          <w:szCs w:val="24"/>
          <w:u w:val="single"/>
        </w:rPr>
        <w:t>15161091111</w:t>
      </w:r>
      <w:r>
        <w:rPr>
          <w:kern w:val="2"/>
          <w:sz w:val="24"/>
          <w:szCs w:val="24"/>
          <w:u w:val="single"/>
        </w:rPr>
        <w:t xml:space="preserve"> </w:t>
      </w:r>
      <w:r>
        <w:rPr>
          <w:kern w:val="2"/>
          <w:sz w:val="24"/>
          <w:szCs w:val="24"/>
        </w:rPr>
        <w:t>。非有效授权人签署的结算单一律无效；如上述指定人员发生变动，甲方将另行书面通知乙方。</w:t>
      </w:r>
    </w:p>
    <w:p>
      <w:pPr>
        <w:ind w:firstLine="420"/>
        <w:rPr>
          <w:sz w:val="24"/>
          <w:szCs w:val="24"/>
        </w:rPr>
      </w:pPr>
      <w:r>
        <w:rPr>
          <w:rFonts w:hint="eastAsia"/>
          <w:sz w:val="24"/>
          <w:szCs w:val="24"/>
        </w:rPr>
        <w:t>3.2乙方委派现场负责人与甲方现场人员及时沟通协调现场相关工作，保证工程的正常实施，并负责乙方人员及车（船）的安全管理承担相应的安全责任，乙方现场联络和负责人员：</w:t>
      </w:r>
    </w:p>
    <w:p>
      <w:pPr>
        <w:snapToGrid/>
        <w:spacing w:before="20"/>
        <w:ind w:firstLine="420"/>
        <w:jc w:val="both"/>
        <w:rPr>
          <w:kern w:val="2"/>
          <w:sz w:val="24"/>
          <w:szCs w:val="24"/>
        </w:rPr>
      </w:pPr>
      <w:r>
        <w:rPr>
          <w:rFonts w:hint="eastAsia"/>
          <w:kern w:val="2"/>
          <w:sz w:val="24"/>
          <w:szCs w:val="24"/>
        </w:rPr>
        <w:t>（1）姓名：__________，联系电话：</w:t>
      </w:r>
      <w:r>
        <w:rPr>
          <w:rFonts w:hint="eastAsia"/>
          <w:kern w:val="2"/>
          <w:sz w:val="24"/>
          <w:szCs w:val="24"/>
          <w:u w:val="single"/>
        </w:rPr>
        <w:t xml:space="preserve">          </w:t>
      </w:r>
      <w:r>
        <w:rPr>
          <w:rFonts w:hint="eastAsia"/>
          <w:kern w:val="2"/>
          <w:sz w:val="24"/>
          <w:szCs w:val="24"/>
        </w:rPr>
        <w:t>；（2）姓名：__________，联系电话：</w:t>
      </w:r>
      <w:r>
        <w:rPr>
          <w:rFonts w:hint="eastAsia"/>
          <w:kern w:val="2"/>
          <w:sz w:val="24"/>
          <w:szCs w:val="24"/>
          <w:u w:val="single"/>
        </w:rPr>
        <w:t xml:space="preserve">          </w:t>
      </w:r>
      <w:r>
        <w:rPr>
          <w:rFonts w:hint="eastAsia"/>
          <w:kern w:val="2"/>
          <w:sz w:val="24"/>
          <w:szCs w:val="24"/>
        </w:rPr>
        <w:t>。</w:t>
      </w:r>
    </w:p>
    <w:p>
      <w:pPr>
        <w:ind w:firstLine="42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ind w:firstLine="420"/>
        <w:rPr>
          <w:sz w:val="24"/>
          <w:szCs w:val="24"/>
        </w:rPr>
      </w:pPr>
      <w:r>
        <w:rPr>
          <w:rFonts w:hint="eastAsia"/>
          <w:sz w:val="24"/>
          <w:szCs w:val="24"/>
        </w:rPr>
        <w:t>3.3乙方需随车向甲方提供土工布有效检测证明或合格证、质保书相关资料。</w:t>
      </w:r>
    </w:p>
    <w:p>
      <w:pPr>
        <w:ind w:firstLine="422"/>
        <w:rPr>
          <w:b/>
          <w:bCs/>
          <w:sz w:val="24"/>
          <w:szCs w:val="24"/>
        </w:rPr>
      </w:pPr>
      <w:r>
        <w:rPr>
          <w:rFonts w:hint="eastAsia"/>
          <w:b/>
          <w:bCs/>
          <w:sz w:val="24"/>
          <w:szCs w:val="24"/>
        </w:rPr>
        <w:t>四</w:t>
      </w:r>
      <w:r>
        <w:rPr>
          <w:b/>
          <w:bCs/>
          <w:sz w:val="24"/>
          <w:szCs w:val="24"/>
        </w:rPr>
        <w:t>、结算和付款方式：</w:t>
      </w:r>
    </w:p>
    <w:p>
      <w:pPr>
        <w:ind w:firstLine="420"/>
        <w:rPr>
          <w:sz w:val="24"/>
          <w:szCs w:val="24"/>
        </w:rPr>
      </w:pPr>
      <w:r>
        <w:rPr>
          <w:rFonts w:hint="eastAsia"/>
          <w:sz w:val="24"/>
          <w:szCs w:val="24"/>
        </w:rPr>
        <w:t>4.1结算依据</w:t>
      </w:r>
    </w:p>
    <w:p>
      <w:pPr>
        <w:ind w:firstLine="420"/>
        <w:rPr>
          <w:sz w:val="24"/>
          <w:szCs w:val="24"/>
        </w:rPr>
      </w:pPr>
      <w:r>
        <w:rPr>
          <w:rFonts w:hint="eastAsia"/>
          <w:sz w:val="24"/>
          <w:szCs w:val="24"/>
        </w:rPr>
        <w:t>供货方将材料送至施工现场后，土工布经项目部送检合格且监理抽检合格后，按月进度办理结算手续。数量以双方实际签收合格数量为招标人项目部现场入库数量（应扣除装卸及运输过程的破损、外观质量、尺寸及质量不符合规范及图纸中相关规定的数量），最终结算数量应扣除在质量缺陷责任期内发现的不合格产品。招标人项目部指派专人员在送货单上签字，非有效授权人签署的签收单一律无效。</w:t>
      </w:r>
    </w:p>
    <w:p>
      <w:pPr>
        <w:ind w:firstLine="420"/>
        <w:rPr>
          <w:sz w:val="24"/>
          <w:szCs w:val="24"/>
        </w:rPr>
      </w:pPr>
      <w:r>
        <w:rPr>
          <w:rFonts w:hint="eastAsia"/>
          <w:sz w:val="24"/>
          <w:szCs w:val="24"/>
        </w:rPr>
        <w:t>4.2结算方式</w:t>
      </w:r>
    </w:p>
    <w:p>
      <w:pPr>
        <w:ind w:firstLine="420"/>
        <w:rPr>
          <w:sz w:val="24"/>
          <w:szCs w:val="24"/>
        </w:rPr>
      </w:pPr>
      <w:r>
        <w:rPr>
          <w:rFonts w:hint="eastAsia"/>
          <w:sz w:val="24"/>
          <w:szCs w:val="24"/>
        </w:rPr>
        <w:t>按月结算，供货方在每月10日前与招标人项目部核对上月所供土工布数量及货款，按照招标人进场结算清单进行对账结算，招标人项目部凭供货方开具的等额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ind w:firstLine="420"/>
        <w:rPr>
          <w:sz w:val="24"/>
          <w:szCs w:val="24"/>
        </w:rPr>
      </w:pPr>
      <w:r>
        <w:rPr>
          <w:rFonts w:hint="eastAsia"/>
          <w:sz w:val="24"/>
          <w:szCs w:val="24"/>
        </w:rPr>
        <w:t>供货方同时承诺：每个结算期内的所有土工布数量均已结报完毕，无其他争议，所结报的土工布数量真实有效。结算单在双方会签后，报招标人的分公司指定人员审核并签字后生效；分公司人员在审核有疑义时，可要求双方重新核对，核对一致无争议后重新办理结算，该结算仍须经分公司审核人员签字确认后生效；若仍有分歧无法解决，双方均可报招标人公司财务物资部协调处置，财务物资部须在15个工作日内解决，财务物资部联系电话：0514-87361764，联系人：朱丽。</w:t>
      </w:r>
    </w:p>
    <w:p>
      <w:pPr>
        <w:ind w:firstLine="420"/>
        <w:rPr>
          <w:sz w:val="24"/>
          <w:szCs w:val="24"/>
        </w:rPr>
      </w:pPr>
      <w:r>
        <w:rPr>
          <w:rFonts w:hint="eastAsia"/>
          <w:sz w:val="24"/>
          <w:szCs w:val="24"/>
        </w:rPr>
        <w:t>4.3付款方式</w:t>
      </w:r>
    </w:p>
    <w:p>
      <w:pPr>
        <w:ind w:firstLine="420"/>
        <w:rPr>
          <w:sz w:val="24"/>
          <w:szCs w:val="24"/>
        </w:rPr>
      </w:pPr>
      <w:r>
        <w:rPr>
          <w:rFonts w:hint="eastAsia"/>
          <w:sz w:val="24"/>
          <w:szCs w:val="24"/>
        </w:rPr>
        <w:t>本次采购无预付款，招标人项目部根据审核无误的结算并在收到供货方提供的等额增值税（税率为13%）专用发票后7个工作日内，付至已结算货款的90%（接受承兑汇票），单位工程验收合格后付至已结算货款的95%（接受承兑汇票），剩余5%的余款作为质量保证金在质保期满后7个工作日一次性无息付清（质保期同业主的主合同，缺陷责任期为1年）。支付最后5%前，双方必须办理最终结算且供货方全面且无瑕疵的履行完合同约定的所有义务。每次支付款项前，供货方须按付款额开具并加盖财务专用章的收款收据，货款汇入合同确定的账户内。</w:t>
      </w:r>
    </w:p>
    <w:p>
      <w:pPr>
        <w:ind w:firstLine="420"/>
        <w:rPr>
          <w:sz w:val="24"/>
          <w:szCs w:val="24"/>
        </w:rPr>
      </w:pPr>
      <w:r>
        <w:rPr>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ind w:firstLine="422"/>
        <w:rPr>
          <w:b/>
          <w:bCs/>
          <w:sz w:val="24"/>
          <w:szCs w:val="24"/>
        </w:rPr>
      </w:pPr>
      <w:r>
        <w:rPr>
          <w:rFonts w:hint="eastAsia"/>
          <w:b/>
          <w:bCs/>
          <w:sz w:val="24"/>
          <w:szCs w:val="24"/>
        </w:rPr>
        <w:t>五</w:t>
      </w:r>
      <w:r>
        <w:rPr>
          <w:b/>
          <w:bCs/>
          <w:sz w:val="24"/>
          <w:szCs w:val="24"/>
        </w:rPr>
        <w:t>、履约担保及违约责任</w:t>
      </w:r>
    </w:p>
    <w:p>
      <w:pPr>
        <w:rPr>
          <w:rFonts w:hint="default" w:ascii="Times New Roman" w:hAnsi="Times New Roman" w:eastAsia="宋体" w:cs="Times New Roman"/>
          <w:sz w:val="24"/>
          <w:szCs w:val="24"/>
          <w:lang w:val="en-US" w:eastAsia="zh-CN"/>
        </w:rPr>
      </w:pPr>
      <w:r>
        <w:rPr>
          <w:rFonts w:hint="eastAsia"/>
          <w:color w:val="000000"/>
          <w:sz w:val="24"/>
          <w:szCs w:val="24"/>
        </w:rPr>
        <w:t>5</w:t>
      </w:r>
      <w:r>
        <w:rPr>
          <w:color w:val="000000"/>
          <w:sz w:val="24"/>
          <w:szCs w:val="24"/>
        </w:rPr>
        <w:t>.1</w:t>
      </w:r>
      <w:r>
        <w:rPr>
          <w:sz w:val="24"/>
          <w:szCs w:val="24"/>
        </w:rPr>
        <w:t>本合同（含附件）自双方代表签字并加盖公章后，并在乙方需向甲方缴纳</w:t>
      </w:r>
      <w:r>
        <w:rPr>
          <w:b/>
          <w:bCs/>
          <w:sz w:val="24"/>
          <w:szCs w:val="24"/>
        </w:rPr>
        <w:t>履约保证金</w:t>
      </w:r>
      <w:r>
        <w:rPr>
          <w:b/>
          <w:bCs/>
          <w:color w:val="3333FF"/>
          <w:sz w:val="24"/>
          <w:szCs w:val="24"/>
          <w:u w:val="single"/>
        </w:rPr>
        <w:t xml:space="preserve"> </w:t>
      </w:r>
      <w:r>
        <w:rPr>
          <w:rFonts w:hint="eastAsia"/>
          <w:b/>
          <w:bCs/>
          <w:color w:val="3333FF"/>
          <w:sz w:val="24"/>
          <w:szCs w:val="24"/>
          <w:u w:val="single"/>
        </w:rPr>
        <w:t>伍万元整（￥500</w:t>
      </w:r>
      <w:r>
        <w:rPr>
          <w:rFonts w:hint="eastAsia"/>
          <w:b/>
          <w:bCs/>
          <w:color w:val="3333FF"/>
          <w:sz w:val="24"/>
          <w:szCs w:val="24"/>
          <w:u w:val="single"/>
          <w:lang w:val="en-US" w:eastAsia="zh-CN"/>
        </w:rPr>
        <w:t>0</w:t>
      </w:r>
      <w:r>
        <w:rPr>
          <w:rFonts w:hint="eastAsia"/>
          <w:b/>
          <w:bCs/>
          <w:color w:val="3333FF"/>
          <w:sz w:val="24"/>
          <w:szCs w:val="24"/>
          <w:u w:val="single"/>
        </w:rPr>
        <w:t>0.00元）</w:t>
      </w:r>
      <w:r>
        <w:rPr>
          <w:sz w:val="24"/>
          <w:szCs w:val="24"/>
          <w:u w:val="single"/>
        </w:rPr>
        <w:t xml:space="preserve"> </w:t>
      </w:r>
      <w:r>
        <w:rPr>
          <w:spacing w:val="6"/>
          <w:sz w:val="24"/>
          <w:szCs w:val="24"/>
        </w:rPr>
        <w:t>（银行转账、现金、银行汇票、银行本票等方式缴纳，</w:t>
      </w:r>
      <w:r>
        <w:rPr>
          <w:b/>
          <w:bCs/>
          <w:color w:val="3333FF"/>
          <w:spacing w:val="6"/>
          <w:sz w:val="24"/>
          <w:szCs w:val="24"/>
        </w:rPr>
        <w:t>不接受</w:t>
      </w:r>
      <w:r>
        <w:rPr>
          <w:rFonts w:hint="eastAsia"/>
          <w:spacing w:val="6"/>
          <w:sz w:val="24"/>
          <w:szCs w:val="24"/>
        </w:rPr>
        <w:t>等</w:t>
      </w:r>
      <w:r>
        <w:rPr>
          <w:spacing w:val="6"/>
          <w:sz w:val="24"/>
          <w:szCs w:val="24"/>
        </w:rPr>
        <w:t>其他任何方式</w:t>
      </w:r>
      <w:r>
        <w:rPr>
          <w:rFonts w:hint="eastAsia"/>
          <w:spacing w:val="6"/>
          <w:sz w:val="24"/>
          <w:szCs w:val="24"/>
          <w:lang w:val="en-US" w:eastAsia="zh-CN"/>
        </w:rPr>
        <w:t>的</w:t>
      </w:r>
      <w:r>
        <w:rPr>
          <w:rFonts w:hint="eastAsia"/>
          <w:b/>
          <w:bCs/>
          <w:color w:val="3333FF"/>
          <w:spacing w:val="6"/>
          <w:sz w:val="24"/>
          <w:szCs w:val="24"/>
        </w:rPr>
        <w:t>担保</w:t>
      </w:r>
      <w:r>
        <w:rPr>
          <w:spacing w:val="6"/>
          <w:sz w:val="24"/>
          <w:szCs w:val="24"/>
        </w:rPr>
        <w:t>）后合同生效</w:t>
      </w:r>
      <w:r>
        <w:rPr>
          <w:sz w:val="24"/>
          <w:szCs w:val="24"/>
        </w:rPr>
        <w:t>，在</w:t>
      </w:r>
      <w:r>
        <w:rPr>
          <w:color w:val="000000"/>
          <w:sz w:val="24"/>
          <w:szCs w:val="24"/>
        </w:rPr>
        <w:t>乙方无瑕疵履行完本合同约定的所有义务后30天内</w:t>
      </w:r>
      <w:r>
        <w:rPr>
          <w:sz w:val="24"/>
          <w:szCs w:val="24"/>
        </w:rPr>
        <w:t>无息退还。</w:t>
      </w:r>
      <w:r>
        <w:rPr>
          <w:rFonts w:hint="default" w:ascii="Times New Roman" w:hAnsi="Times New Roman" w:eastAsia="宋体" w:cs="Times New Roman"/>
          <w:color w:val="auto"/>
          <w:sz w:val="24"/>
          <w:szCs w:val="24"/>
        </w:rPr>
        <w:t>履约保证金</w:t>
      </w:r>
      <w:r>
        <w:rPr>
          <w:rFonts w:hint="default" w:ascii="Times New Roman" w:hAnsi="Times New Roman" w:eastAsia="宋体" w:cs="Times New Roman"/>
          <w:color w:val="auto"/>
          <w:sz w:val="24"/>
          <w:szCs w:val="24"/>
          <w:lang w:val="en-US" w:eastAsia="zh-CN"/>
        </w:rPr>
        <w:t>汇以下银行账号：</w:t>
      </w:r>
    </w:p>
    <w:p>
      <w:pPr>
        <w:spacing w:before="20"/>
        <w:ind w:left="0" w:leftChars="0" w:firstLine="480" w:firstLineChars="200"/>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账户</w:t>
      </w:r>
      <w:r>
        <w:rPr>
          <w:rFonts w:hint="eastAsia" w:cs="Times New Roman"/>
          <w:color w:val="0000FF"/>
          <w:sz w:val="24"/>
          <w:szCs w:val="24"/>
          <w:lang w:val="en-US" w:eastAsia="zh-CN"/>
        </w:rPr>
        <w:t>名称</w:t>
      </w:r>
      <w:r>
        <w:rPr>
          <w:rFonts w:hint="default" w:ascii="Times New Roman" w:hAnsi="Times New Roman" w:eastAsia="宋体" w:cs="Times New Roman"/>
          <w:color w:val="0000FF"/>
          <w:sz w:val="24"/>
          <w:szCs w:val="24"/>
        </w:rPr>
        <w:t>：江苏省水利建设工程有限公司第一工程分公司</w:t>
      </w:r>
    </w:p>
    <w:p>
      <w:pPr>
        <w:spacing w:before="20"/>
        <w:ind w:left="0" w:leftChars="0" w:firstLine="404" w:firstLineChars="100"/>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pacing w:val="82"/>
          <w:kern w:val="0"/>
          <w:sz w:val="24"/>
          <w:szCs w:val="24"/>
          <w:fitText w:val="1050" w:id="725701369"/>
        </w:rPr>
        <w:t>开户</w:t>
      </w:r>
      <w:r>
        <w:rPr>
          <w:rFonts w:hint="default" w:ascii="Times New Roman" w:hAnsi="Times New Roman" w:eastAsia="宋体" w:cs="Times New Roman"/>
          <w:color w:val="0000FF"/>
          <w:spacing w:val="1"/>
          <w:kern w:val="0"/>
          <w:sz w:val="24"/>
          <w:szCs w:val="24"/>
          <w:fitText w:val="1050" w:id="725701369"/>
        </w:rPr>
        <w:t>行</w:t>
      </w:r>
      <w:r>
        <w:rPr>
          <w:rFonts w:hint="default" w:ascii="Times New Roman" w:hAnsi="Times New Roman" w:eastAsia="宋体" w:cs="Times New Roman"/>
          <w:color w:val="0000FF"/>
          <w:sz w:val="24"/>
          <w:szCs w:val="24"/>
        </w:rPr>
        <w:t>：中国工商银行股份有限公司扬州汶河支行</w:t>
      </w:r>
    </w:p>
    <w:p>
      <w:pPr>
        <w:spacing w:before="20"/>
        <w:ind w:left="0" w:leftChars="0" w:firstLine="405" w:firstLineChars="150"/>
        <w:rPr>
          <w:rFonts w:hint="default" w:ascii="Times New Roman" w:hAnsi="Times New Roman" w:eastAsia="宋体" w:cs="Times New Roman"/>
          <w:sz w:val="24"/>
          <w:szCs w:val="24"/>
        </w:rPr>
      </w:pPr>
      <w:r>
        <w:rPr>
          <w:rFonts w:hint="default" w:ascii="Times New Roman" w:hAnsi="Times New Roman" w:eastAsia="宋体" w:cs="Times New Roman"/>
          <w:color w:val="0000FF"/>
          <w:spacing w:val="15"/>
          <w:kern w:val="0"/>
          <w:sz w:val="24"/>
          <w:szCs w:val="24"/>
          <w:fitText w:val="1050" w:id="258286670"/>
        </w:rPr>
        <w:t>银行</w:t>
      </w:r>
      <w:r>
        <w:rPr>
          <w:rFonts w:hint="eastAsia" w:cs="Times New Roman"/>
          <w:color w:val="0000FF"/>
          <w:spacing w:val="15"/>
          <w:kern w:val="0"/>
          <w:sz w:val="24"/>
          <w:szCs w:val="24"/>
          <w:fitText w:val="1050" w:id="258286670"/>
          <w:lang w:val="en-US" w:eastAsia="zh-CN"/>
        </w:rPr>
        <w:t>账</w:t>
      </w:r>
      <w:r>
        <w:rPr>
          <w:rFonts w:hint="default" w:ascii="Times New Roman" w:hAnsi="Times New Roman" w:eastAsia="宋体" w:cs="Times New Roman"/>
          <w:color w:val="0000FF"/>
          <w:spacing w:val="0"/>
          <w:kern w:val="0"/>
          <w:sz w:val="24"/>
          <w:szCs w:val="24"/>
          <w:fitText w:val="1050" w:id="258286670"/>
        </w:rPr>
        <w:t>号</w:t>
      </w:r>
      <w:r>
        <w:rPr>
          <w:rFonts w:hint="default" w:ascii="Times New Roman" w:hAnsi="Times New Roman" w:eastAsia="宋体" w:cs="Times New Roman"/>
          <w:color w:val="0000FF"/>
          <w:sz w:val="24"/>
          <w:szCs w:val="24"/>
        </w:rPr>
        <w:t>：1108020929100220666</w:t>
      </w:r>
    </w:p>
    <w:p>
      <w:pPr>
        <w:ind w:firstLine="420"/>
        <w:rPr>
          <w:sz w:val="24"/>
          <w:szCs w:val="24"/>
        </w:rPr>
      </w:pPr>
      <w:r>
        <w:rPr>
          <w:rFonts w:hint="eastAsia"/>
          <w:sz w:val="24"/>
          <w:szCs w:val="24"/>
        </w:rPr>
        <w:t>5</w:t>
      </w:r>
      <w:r>
        <w:rPr>
          <w:sz w:val="24"/>
          <w:szCs w:val="24"/>
        </w:rPr>
        <w:t>.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w:t>
      </w:r>
    </w:p>
    <w:p>
      <w:pPr>
        <w:ind w:firstLine="420"/>
        <w:rPr>
          <w:sz w:val="24"/>
          <w:szCs w:val="24"/>
        </w:rPr>
      </w:pPr>
      <w:r>
        <w:rPr>
          <w:rFonts w:hint="eastAsia"/>
          <w:sz w:val="24"/>
          <w:szCs w:val="24"/>
        </w:rPr>
        <w:t>5</w:t>
      </w:r>
      <w:r>
        <w:rPr>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ind w:firstLine="420"/>
        <w:rPr>
          <w:sz w:val="24"/>
          <w:szCs w:val="24"/>
        </w:rPr>
      </w:pPr>
      <w:r>
        <w:rPr>
          <w:rFonts w:hint="eastAsia"/>
          <w:sz w:val="24"/>
          <w:szCs w:val="24"/>
        </w:rPr>
        <w:t>5</w:t>
      </w:r>
      <w:r>
        <w:rPr>
          <w:sz w:val="24"/>
          <w:szCs w:val="24"/>
        </w:rPr>
        <w:t>.4乙方按税法规定及时向甲方开具增值税专用发票，因乙方未及时提供发票，甲方财务无法付款所造成的责任乙方承担。</w:t>
      </w:r>
    </w:p>
    <w:p>
      <w:pPr>
        <w:ind w:firstLine="420"/>
        <w:rPr>
          <w:sz w:val="24"/>
          <w:szCs w:val="24"/>
        </w:rPr>
      </w:pPr>
      <w:r>
        <w:rPr>
          <w:rFonts w:hint="eastAsia"/>
          <w:sz w:val="24"/>
          <w:szCs w:val="24"/>
        </w:rPr>
        <w:t>5</w:t>
      </w:r>
      <w:r>
        <w:rPr>
          <w:sz w:val="24"/>
          <w:szCs w:val="24"/>
        </w:rPr>
        <w:t>.5 当乙方应向甲方支付合同项下的违约金或赔偿金时，甲方有权从任何一笔应付款中予以扣除或兑付履约保证金。</w:t>
      </w:r>
    </w:p>
    <w:p>
      <w:pPr>
        <w:ind w:firstLine="420"/>
        <w:rPr>
          <w:sz w:val="24"/>
          <w:szCs w:val="24"/>
        </w:rPr>
      </w:pPr>
      <w:r>
        <w:rPr>
          <w:rFonts w:hint="eastAsia"/>
          <w:sz w:val="24"/>
          <w:szCs w:val="24"/>
        </w:rPr>
        <w:t>5.6乙方未按“订货通知单”的规格、数量、时间要求供货，按违约处理。</w:t>
      </w:r>
    </w:p>
    <w:p>
      <w:pPr>
        <w:ind w:firstLine="422"/>
        <w:rPr>
          <w:b/>
          <w:bCs/>
          <w:sz w:val="24"/>
          <w:szCs w:val="24"/>
        </w:rPr>
      </w:pPr>
      <w:r>
        <w:rPr>
          <w:rFonts w:hint="eastAsia"/>
          <w:b/>
          <w:bCs/>
          <w:sz w:val="24"/>
          <w:szCs w:val="24"/>
        </w:rPr>
        <w:t>六</w:t>
      </w:r>
      <w:r>
        <w:rPr>
          <w:b/>
          <w:bCs/>
          <w:sz w:val="24"/>
          <w:szCs w:val="24"/>
        </w:rPr>
        <w:t>、其他约定事项</w:t>
      </w:r>
    </w:p>
    <w:p>
      <w:pPr>
        <w:ind w:firstLine="420"/>
        <w:rPr>
          <w:sz w:val="24"/>
          <w:szCs w:val="24"/>
        </w:rPr>
      </w:pPr>
      <w:r>
        <w:rPr>
          <w:sz w:val="24"/>
          <w:szCs w:val="24"/>
        </w:rPr>
        <w:t>6.1</w:t>
      </w:r>
      <w:r>
        <w:rPr>
          <w:rFonts w:hint="eastAsia"/>
          <w:sz w:val="24"/>
          <w:szCs w:val="24"/>
        </w:rPr>
        <w:t>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ind w:firstLine="420"/>
        <w:rPr>
          <w:color w:val="0000FF"/>
          <w:sz w:val="24"/>
          <w:szCs w:val="24"/>
        </w:rPr>
      </w:pPr>
      <w:r>
        <w:rPr>
          <w:sz w:val="24"/>
          <w:szCs w:val="24"/>
        </w:rPr>
        <w:t>6.2由于本工程建设单位存在支付工程进度款期限的不确定性，供方对此事实已明知，在建设单位未支付甲方（本合同的</w:t>
      </w:r>
      <w:r>
        <w:rPr>
          <w:rFonts w:hint="eastAsia"/>
          <w:sz w:val="24"/>
          <w:szCs w:val="24"/>
        </w:rPr>
        <w:t>土工布</w:t>
      </w:r>
      <w:r>
        <w:rPr>
          <w:sz w:val="24"/>
          <w:szCs w:val="24"/>
        </w:rPr>
        <w:t>）工程款时，甲方不能支付乙方合同价款，乙方对此表示认可并同意相应延期收款。在建设单位足额拨付工程款之前，甲方不承担逾期付款违约责任，乙方不得就合同价款拨付问题向甲方或任何部门提出权利主张。</w:t>
      </w:r>
    </w:p>
    <w:p>
      <w:pPr>
        <w:ind w:firstLine="420"/>
        <w:rPr>
          <w:sz w:val="24"/>
          <w:szCs w:val="24"/>
        </w:rPr>
      </w:pPr>
      <w:r>
        <w:rPr>
          <w:sz w:val="24"/>
          <w:szCs w:val="24"/>
        </w:rPr>
        <w:t>6.3乙方自愿承担在建设单位未支付甲方工程款之前（包括建设单位未能按工程进度或合同约定按期支付工程款）自筹资金为本合同约定事项垫付资金，并保证按合同要求履行合同义务。</w:t>
      </w:r>
    </w:p>
    <w:p>
      <w:pPr>
        <w:ind w:firstLine="420"/>
        <w:rPr>
          <w:sz w:val="24"/>
          <w:szCs w:val="24"/>
        </w:rPr>
      </w:pPr>
      <w:r>
        <w:rPr>
          <w:sz w:val="24"/>
          <w:szCs w:val="24"/>
        </w:rPr>
        <w:t>6.4乙方保证不能因建设单位、甲方延迟支付合同价款而不履行合同义务，否则乙方除承担赔偿责任外，仍应按合同总价款的万分之五/日向甲方支付违约金。</w:t>
      </w:r>
    </w:p>
    <w:p>
      <w:pPr>
        <w:ind w:firstLine="420"/>
        <w:rPr>
          <w:sz w:val="24"/>
          <w:szCs w:val="24"/>
        </w:rPr>
      </w:pPr>
      <w:r>
        <w:rPr>
          <w:sz w:val="24"/>
          <w:szCs w:val="24"/>
        </w:rPr>
        <w:t>6.5 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ind w:firstLine="422"/>
        <w:rPr>
          <w:b/>
          <w:bCs/>
          <w:sz w:val="24"/>
          <w:szCs w:val="24"/>
        </w:rPr>
      </w:pPr>
      <w:r>
        <w:rPr>
          <w:rFonts w:hint="eastAsia"/>
          <w:b/>
          <w:bCs/>
          <w:sz w:val="24"/>
          <w:szCs w:val="24"/>
        </w:rPr>
        <w:t>七</w:t>
      </w:r>
      <w:r>
        <w:rPr>
          <w:b/>
          <w:bCs/>
          <w:sz w:val="24"/>
          <w:szCs w:val="24"/>
        </w:rPr>
        <w:t>、解决争议的方式</w:t>
      </w:r>
    </w:p>
    <w:p>
      <w:pPr>
        <w:ind w:firstLine="420"/>
        <w:rPr>
          <w:sz w:val="24"/>
          <w:szCs w:val="24"/>
        </w:rPr>
      </w:pPr>
      <w:r>
        <w:rPr>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ind w:firstLine="422"/>
        <w:rPr>
          <w:b/>
          <w:bCs/>
          <w:sz w:val="24"/>
          <w:szCs w:val="24"/>
        </w:rPr>
      </w:pPr>
      <w:r>
        <w:rPr>
          <w:rFonts w:hint="eastAsia"/>
          <w:b/>
          <w:bCs/>
          <w:sz w:val="24"/>
          <w:szCs w:val="24"/>
        </w:rPr>
        <w:t>八</w:t>
      </w:r>
      <w:r>
        <w:rPr>
          <w:b/>
          <w:bCs/>
          <w:sz w:val="24"/>
          <w:szCs w:val="24"/>
        </w:rPr>
        <w:t>、合同效力</w:t>
      </w:r>
    </w:p>
    <w:p>
      <w:pPr>
        <w:ind w:firstLine="420"/>
        <w:rPr>
          <w:sz w:val="24"/>
          <w:szCs w:val="24"/>
        </w:rPr>
      </w:pPr>
      <w:r>
        <w:rPr>
          <w:sz w:val="24"/>
          <w:szCs w:val="24"/>
        </w:rPr>
        <w:t>8.1本合同未尽事宜，需经双方共同协商，并作出补充协议。补充协议与本合同具有同等法律效力。</w:t>
      </w:r>
    </w:p>
    <w:p>
      <w:pPr>
        <w:ind w:firstLine="420"/>
        <w:rPr>
          <w:sz w:val="24"/>
          <w:szCs w:val="24"/>
        </w:rPr>
      </w:pPr>
      <w:r>
        <w:rPr>
          <w:sz w:val="24"/>
          <w:szCs w:val="24"/>
        </w:rPr>
        <w:t>8.2本合同正文为打印文本，如双方对此合同有任何修改及补充均应另行签订补充协议。合同正文中任何非打印的文字或者图形，除非经双方确认同意，不产生约束力。</w:t>
      </w:r>
    </w:p>
    <w:p>
      <w:pPr>
        <w:ind w:firstLine="420"/>
        <w:rPr>
          <w:sz w:val="24"/>
          <w:szCs w:val="24"/>
        </w:rPr>
      </w:pPr>
      <w:r>
        <w:rPr>
          <w:sz w:val="24"/>
          <w:szCs w:val="24"/>
        </w:rPr>
        <w:t>8.3本合同一式</w:t>
      </w:r>
      <w:r>
        <w:rPr>
          <w:sz w:val="24"/>
          <w:szCs w:val="24"/>
          <w:u w:val="single"/>
        </w:rPr>
        <w:t xml:space="preserve"> 肆 </w:t>
      </w:r>
      <w:r>
        <w:rPr>
          <w:sz w:val="24"/>
          <w:szCs w:val="24"/>
        </w:rPr>
        <w:t>份，甲方持</w:t>
      </w:r>
      <w:r>
        <w:rPr>
          <w:sz w:val="24"/>
          <w:szCs w:val="24"/>
          <w:u w:val="single"/>
        </w:rPr>
        <w:t xml:space="preserve"> 叁 </w:t>
      </w:r>
      <w:r>
        <w:rPr>
          <w:sz w:val="24"/>
          <w:szCs w:val="24"/>
        </w:rPr>
        <w:t>份，乙方持</w:t>
      </w:r>
      <w:r>
        <w:rPr>
          <w:sz w:val="24"/>
          <w:szCs w:val="24"/>
          <w:u w:val="single"/>
        </w:rPr>
        <w:t xml:space="preserve"> 壹 </w:t>
      </w:r>
      <w:r>
        <w:rPr>
          <w:sz w:val="24"/>
          <w:szCs w:val="24"/>
        </w:rPr>
        <w:t>份。本合同自双方签字盖章且在甲方收到履约保证金后生效。</w:t>
      </w:r>
      <w:r>
        <w:rPr>
          <w:rFonts w:hint="eastAsia"/>
          <w:sz w:val="24"/>
          <w:szCs w:val="24"/>
          <w:lang w:val="en-US" w:eastAsia="zh-CN"/>
        </w:rPr>
        <w:t>合同</w:t>
      </w:r>
      <w:r>
        <w:rPr>
          <w:rFonts w:hint="eastAsia"/>
          <w:sz w:val="24"/>
          <w:szCs w:val="24"/>
        </w:rPr>
        <w:t>签订</w:t>
      </w:r>
      <w:r>
        <w:rPr>
          <w:rFonts w:hint="eastAsia"/>
          <w:sz w:val="24"/>
          <w:szCs w:val="24"/>
          <w:lang w:val="en-US" w:eastAsia="zh-CN"/>
        </w:rPr>
        <w:t>日期</w:t>
      </w:r>
      <w:r>
        <w:rPr>
          <w:rFonts w:hint="eastAsia"/>
          <w:sz w:val="24"/>
          <w:szCs w:val="24"/>
        </w:rPr>
        <w:t>：</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ascii="宋体" w:hAnsi="宋体"/>
          <w:sz w:val="24"/>
          <w:szCs w:val="24"/>
        </w:rPr>
        <w:t>。</w:t>
      </w:r>
    </w:p>
    <w:p>
      <w:pPr>
        <w:ind w:firstLine="420"/>
        <w:rPr>
          <w:sz w:val="24"/>
          <w:szCs w:val="24"/>
        </w:rPr>
      </w:pPr>
      <w:r>
        <w:rPr>
          <w:sz w:val="24"/>
          <w:szCs w:val="24"/>
        </w:rPr>
        <w:t>8.4、乙方签订合同时，须向甲方提供以下证照复印件（加盖乙方单位公章、财务章）：</w:t>
      </w:r>
      <w:r>
        <w:rPr>
          <w:rFonts w:hint="eastAsia" w:ascii="宋体" w:hAnsi="宋体" w:cs="宋体"/>
          <w:sz w:val="24"/>
          <w:szCs w:val="24"/>
        </w:rPr>
        <w:t>①</w:t>
      </w:r>
      <w:r>
        <w:rPr>
          <w:sz w:val="24"/>
          <w:szCs w:val="24"/>
        </w:rPr>
        <w:t>营业执照、</w:t>
      </w:r>
      <w:r>
        <w:rPr>
          <w:rFonts w:hint="eastAsia" w:ascii="宋体" w:hAnsi="宋体" w:cs="宋体"/>
          <w:sz w:val="24"/>
          <w:szCs w:val="24"/>
        </w:rPr>
        <w:t>②</w:t>
      </w:r>
      <w:r>
        <w:rPr>
          <w:sz w:val="24"/>
          <w:szCs w:val="24"/>
        </w:rPr>
        <w:t>法人身份证及证明材料、</w:t>
      </w:r>
      <w:r>
        <w:rPr>
          <w:rFonts w:hint="eastAsia" w:ascii="宋体" w:hAnsi="宋体" w:cs="宋体"/>
          <w:sz w:val="24"/>
          <w:szCs w:val="24"/>
        </w:rPr>
        <w:t>③</w:t>
      </w:r>
      <w:r>
        <w:rPr>
          <w:sz w:val="24"/>
          <w:szCs w:val="24"/>
        </w:rPr>
        <w:t>授权委托书、</w:t>
      </w:r>
      <w:r>
        <w:rPr>
          <w:rFonts w:hint="eastAsia" w:ascii="宋体" w:hAnsi="宋体" w:cs="宋体"/>
          <w:sz w:val="24"/>
          <w:szCs w:val="24"/>
        </w:rPr>
        <w:t>④</w:t>
      </w:r>
      <w:r>
        <w:rPr>
          <w:sz w:val="24"/>
          <w:szCs w:val="24"/>
        </w:rPr>
        <w:t>经办人身份证。</w:t>
      </w:r>
    </w:p>
    <w:p>
      <w:pPr>
        <w:ind w:firstLine="420"/>
        <w:rPr>
          <w:sz w:val="24"/>
          <w:szCs w:val="24"/>
        </w:rPr>
      </w:pPr>
      <w:r>
        <w:rPr>
          <w:rFonts w:hint="eastAsia"/>
          <w:sz w:val="24"/>
          <w:szCs w:val="24"/>
        </w:rPr>
        <w:t>九</w:t>
      </w:r>
      <w:r>
        <w:rPr>
          <w:sz w:val="24"/>
          <w:szCs w:val="24"/>
        </w:rPr>
        <w:t>、本合同附件：</w:t>
      </w:r>
    </w:p>
    <w:p>
      <w:pPr>
        <w:ind w:firstLine="420"/>
        <w:rPr>
          <w:sz w:val="24"/>
          <w:szCs w:val="24"/>
        </w:rPr>
      </w:pPr>
      <w:r>
        <w:rPr>
          <w:sz w:val="24"/>
          <w:szCs w:val="24"/>
        </w:rPr>
        <w:t>9.1甲乙双方营业执照复印件；</w:t>
      </w:r>
    </w:p>
    <w:p>
      <w:pPr>
        <w:ind w:firstLine="420"/>
        <w:rPr>
          <w:sz w:val="24"/>
          <w:szCs w:val="24"/>
        </w:rPr>
      </w:pPr>
      <w:r>
        <w:rPr>
          <w:sz w:val="24"/>
          <w:szCs w:val="24"/>
        </w:rPr>
        <w:t>9.2甲方与业主签订的主合同及本工程建设单位招标文件中关于土工布的技术条款；</w:t>
      </w:r>
    </w:p>
    <w:p>
      <w:pPr>
        <w:ind w:firstLine="420"/>
        <w:rPr>
          <w:sz w:val="24"/>
          <w:szCs w:val="24"/>
        </w:rPr>
      </w:pPr>
      <w:r>
        <w:rPr>
          <w:sz w:val="24"/>
          <w:szCs w:val="24"/>
        </w:rPr>
        <w:t>9.3甲方的招标文件、澄清文件及附件；</w:t>
      </w:r>
    </w:p>
    <w:p>
      <w:pPr>
        <w:ind w:firstLine="420"/>
        <w:rPr>
          <w:sz w:val="24"/>
          <w:szCs w:val="24"/>
        </w:rPr>
      </w:pPr>
      <w:r>
        <w:rPr>
          <w:sz w:val="24"/>
          <w:szCs w:val="24"/>
        </w:rPr>
        <w:t>9.4乙方的投标文件等。</w:t>
      </w:r>
    </w:p>
    <w:p>
      <w:pPr>
        <w:ind w:firstLine="420"/>
        <w:rPr>
          <w:sz w:val="24"/>
          <w:szCs w:val="24"/>
        </w:rPr>
      </w:pPr>
    </w:p>
    <w:p>
      <w:pPr>
        <w:tabs>
          <w:tab w:val="left" w:pos="5040"/>
        </w:tabs>
        <w:ind w:firstLine="420"/>
        <w:rPr>
          <w:sz w:val="24"/>
          <w:szCs w:val="24"/>
        </w:rPr>
      </w:pPr>
      <w:r>
        <w:rPr>
          <w:rFonts w:hint="eastAsia"/>
          <w:sz w:val="24"/>
          <w:szCs w:val="24"/>
        </w:rPr>
        <w:t>甲方：江苏省水利建设工程有限公司</w:t>
      </w:r>
      <w:r>
        <w:rPr>
          <w:rFonts w:hint="eastAsia"/>
          <w:sz w:val="24"/>
          <w:szCs w:val="24"/>
        </w:rPr>
        <w:tab/>
      </w:r>
      <w:r>
        <w:rPr>
          <w:rFonts w:hint="eastAsia"/>
          <w:sz w:val="24"/>
          <w:szCs w:val="24"/>
        </w:rPr>
        <w:t>乙方：</w:t>
      </w:r>
    </w:p>
    <w:p>
      <w:pPr>
        <w:tabs>
          <w:tab w:val="left" w:pos="5040"/>
        </w:tabs>
        <w:ind w:firstLine="1200" w:firstLineChars="500"/>
        <w:rPr>
          <w:sz w:val="24"/>
          <w:szCs w:val="24"/>
        </w:rPr>
      </w:pPr>
      <w:r>
        <w:rPr>
          <w:rFonts w:hint="eastAsia"/>
          <w:sz w:val="24"/>
          <w:szCs w:val="24"/>
        </w:rPr>
        <w:t>淮河入海水道二期滨海枢纽工程</w:t>
      </w:r>
      <w:r>
        <w:rPr>
          <w:rFonts w:hint="eastAsia"/>
          <w:sz w:val="24"/>
          <w:szCs w:val="24"/>
        </w:rPr>
        <w:tab/>
      </w:r>
    </w:p>
    <w:p>
      <w:pPr>
        <w:tabs>
          <w:tab w:val="left" w:pos="5040"/>
        </w:tabs>
        <w:ind w:firstLine="1200" w:firstLineChars="500"/>
        <w:rPr>
          <w:sz w:val="24"/>
          <w:szCs w:val="24"/>
        </w:rPr>
      </w:pPr>
      <w:r>
        <w:rPr>
          <w:rFonts w:hint="eastAsia"/>
          <w:sz w:val="24"/>
          <w:szCs w:val="24"/>
        </w:rPr>
        <w:t>土建施工及设备安装项目经理部</w:t>
      </w:r>
      <w:r>
        <w:rPr>
          <w:rFonts w:hint="eastAsia"/>
          <w:sz w:val="24"/>
          <w:szCs w:val="24"/>
        </w:rPr>
        <w:tab/>
      </w:r>
    </w:p>
    <w:p>
      <w:pPr>
        <w:tabs>
          <w:tab w:val="left" w:pos="5040"/>
        </w:tabs>
        <w:ind w:firstLine="420"/>
        <w:rPr>
          <w:rFonts w:hint="default"/>
          <w:sz w:val="24"/>
          <w:szCs w:val="24"/>
          <w:lang w:val="en-US"/>
        </w:rPr>
      </w:pPr>
      <w:r>
        <w:rPr>
          <w:rFonts w:hint="eastAsia"/>
          <w:sz w:val="24"/>
          <w:szCs w:val="24"/>
        </w:rPr>
        <w:t>法定代表人</w:t>
      </w:r>
      <w:r>
        <w:rPr>
          <w:rFonts w:hint="eastAsia"/>
          <w:sz w:val="24"/>
          <w:szCs w:val="24"/>
          <w:lang w:eastAsia="zh-CN"/>
        </w:rPr>
        <w:t>：</w:t>
      </w:r>
      <w:r>
        <w:rPr>
          <w:rFonts w:hint="eastAsia"/>
          <w:sz w:val="24"/>
          <w:szCs w:val="24"/>
          <w:lang w:val="en-US" w:eastAsia="zh-CN"/>
        </w:rPr>
        <w:tab/>
      </w:r>
      <w:r>
        <w:rPr>
          <w:rFonts w:hint="eastAsia"/>
          <w:sz w:val="24"/>
          <w:szCs w:val="24"/>
        </w:rPr>
        <w:t>法定代表人</w:t>
      </w:r>
      <w:r>
        <w:rPr>
          <w:rFonts w:hint="eastAsia"/>
          <w:sz w:val="24"/>
          <w:szCs w:val="24"/>
          <w:lang w:eastAsia="zh-CN"/>
        </w:rPr>
        <w:t>：</w:t>
      </w:r>
    </w:p>
    <w:p>
      <w:pPr>
        <w:tabs>
          <w:tab w:val="left" w:pos="5040"/>
        </w:tabs>
        <w:ind w:firstLine="420"/>
        <w:rPr>
          <w:rFonts w:hint="eastAsia" w:ascii="Times New Roman" w:hAnsi="Times New Roman" w:eastAsia="宋体" w:cs="Times New Roman"/>
          <w:sz w:val="24"/>
          <w:szCs w:val="24"/>
        </w:rPr>
      </w:pPr>
      <w:r>
        <w:rPr>
          <w:rFonts w:hint="default" w:ascii="Times New Roman" w:hAnsi="Times New Roman" w:eastAsia="宋体" w:cs="Times New Roman"/>
          <w:sz w:val="24"/>
          <w:szCs w:val="24"/>
        </w:rPr>
        <w:t>授权委托人：</w:t>
      </w:r>
      <w:r>
        <w:rPr>
          <w:rFonts w:hint="eastAsia" w:ascii="Times New Roman" w:hAnsi="Times New Roman" w:eastAsia="宋体" w:cs="Times New Roman"/>
          <w:sz w:val="24"/>
          <w:szCs w:val="24"/>
          <w:lang w:val="en-US" w:eastAsia="zh-CN"/>
        </w:rPr>
        <w:tab/>
      </w:r>
      <w:r>
        <w:rPr>
          <w:rFonts w:hint="default" w:ascii="Times New Roman" w:hAnsi="Times New Roman" w:eastAsia="宋体" w:cs="Times New Roman"/>
          <w:sz w:val="24"/>
          <w:szCs w:val="24"/>
        </w:rPr>
        <w:t>授权委托人</w:t>
      </w:r>
      <w:r>
        <w:rPr>
          <w:rFonts w:hint="eastAsia" w:ascii="Times New Roman" w:hAnsi="Times New Roman" w:eastAsia="宋体" w:cs="Times New Roman"/>
          <w:sz w:val="24"/>
          <w:szCs w:val="24"/>
        </w:rPr>
        <w:t>：</w:t>
      </w:r>
    </w:p>
    <w:p>
      <w:pPr>
        <w:tabs>
          <w:tab w:val="left" w:pos="5040"/>
        </w:tabs>
        <w:ind w:firstLine="420"/>
        <w:rPr>
          <w:sz w:val="24"/>
          <w:szCs w:val="24"/>
        </w:rPr>
      </w:pPr>
      <w:r>
        <w:rPr>
          <w:rFonts w:hint="eastAsia"/>
          <w:sz w:val="24"/>
          <w:szCs w:val="24"/>
        </w:rPr>
        <w:t>联系电话：</w:t>
      </w:r>
      <w:r>
        <w:rPr>
          <w:rFonts w:hint="eastAsia"/>
          <w:sz w:val="24"/>
          <w:szCs w:val="24"/>
        </w:rPr>
        <w:tab/>
      </w:r>
      <w:r>
        <w:rPr>
          <w:rFonts w:hint="eastAsia"/>
          <w:sz w:val="24"/>
          <w:szCs w:val="24"/>
        </w:rPr>
        <w:t>联系电话：</w:t>
      </w:r>
    </w:p>
    <w:sectPr>
      <w:footerReference r:id="rId8" w:type="default"/>
      <w:pgSz w:w="11906" w:h="16838"/>
      <w:pgMar w:top="1417" w:right="1134" w:bottom="1417" w:left="1134" w:header="624" w:footer="850" w:gutter="0"/>
      <w:pgNumType w:start="1"/>
      <w:cols w:space="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embedRegular r:id="rId1" w:fontKey="{A02E39DD-0A86-4BD8-A1B4-5814D8336312}"/>
  </w:font>
  <w:font w:name="-webkit-standard">
    <w:altName w:val="微软雅黑"/>
    <w:panose1 w:val="00000000000000000000"/>
    <w:charset w:val="00"/>
    <w:family w:val="auto"/>
    <w:pitch w:val="default"/>
    <w:sig w:usb0="00000000" w:usb1="00000000" w:usb2="00000000" w:usb3="00000000" w:csb0="00040001" w:csb1="00000000"/>
    <w:embedRegular r:id="rId2" w:fontKey="{3B612F56-38EE-4E85-8A53-8C00E94816DC}"/>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ind w:firstLine="480"/>
      </w:pPr>
      <w:r>
        <w:separator/>
      </w:r>
    </w:p>
  </w:footnote>
  <w:footnote w:type="continuationSeparator" w:id="1">
    <w:p>
      <w:pPr>
        <w:spacing w:before="0" w:after="0" w:line="324"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left"/>
    </w:pPr>
    <w:bookmarkStart w:id="22" w:name="_Hlk148369380"/>
    <w:bookmarkStart w:id="23" w:name="_Hlk148369381"/>
    <w:r>
      <w:drawing>
        <wp:inline distT="0" distB="0" distL="114300" distR="114300">
          <wp:extent cx="266700" cy="233680"/>
          <wp:effectExtent l="0" t="0" r="0" b="0"/>
          <wp:docPr id="329789116" name="图片 329789116"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89116" name="图片 329789116" descr="JHE"/>
                  <pic:cNvPicPr>
                    <a:picLocks noChangeAspect="1"/>
                  </pic:cNvPicPr>
                </pic:nvPicPr>
                <pic:blipFill>
                  <a:blip r:embed="rId1"/>
                  <a:stretch>
                    <a:fillRect/>
                  </a:stretch>
                </pic:blipFill>
                <pic:spPr>
                  <a:xfrm>
                    <a:off x="0" y="0"/>
                    <a:ext cx="269716" cy="236759"/>
                  </a:xfrm>
                  <a:prstGeom prst="rect">
                    <a:avLst/>
                  </a:prstGeom>
                  <a:noFill/>
                  <a:ln>
                    <a:noFill/>
                  </a:ln>
                </pic:spPr>
              </pic:pic>
            </a:graphicData>
          </a:graphic>
        </wp:inline>
      </w:drawing>
    </w:r>
    <w:r>
      <w:rPr>
        <w:rFonts w:hint="eastAsia"/>
      </w:rPr>
      <w:t xml:space="preserve">淮河入海水道二期滨海枢纽工程             </w:t>
    </w:r>
    <w:r>
      <w:t xml:space="preserve">         </w:t>
    </w:r>
    <w:r>
      <w:rPr>
        <w:rFonts w:hint="eastAsia"/>
      </w:rPr>
      <w:t xml:space="preserve">               </w:t>
    </w:r>
    <w:r>
      <w:t xml:space="preserve">  </w:t>
    </w:r>
    <w:r>
      <w:rPr>
        <w:rFonts w:hint="eastAsia"/>
      </w:rPr>
      <w:t>北船闸工程土工布采购招标文件</w:t>
    </w:r>
    <w:bookmarkEnd w:id="22"/>
    <w:bookmarkEnd w:id="2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813C90"/>
    <w:rsid w:val="00000B8B"/>
    <w:rsid w:val="00001DC4"/>
    <w:rsid w:val="0000312D"/>
    <w:rsid w:val="0000459D"/>
    <w:rsid w:val="00004B43"/>
    <w:rsid w:val="00004BCB"/>
    <w:rsid w:val="00005E15"/>
    <w:rsid w:val="0001095C"/>
    <w:rsid w:val="00014024"/>
    <w:rsid w:val="00014A61"/>
    <w:rsid w:val="00014F0A"/>
    <w:rsid w:val="00016A67"/>
    <w:rsid w:val="00021615"/>
    <w:rsid w:val="000216BB"/>
    <w:rsid w:val="000228F6"/>
    <w:rsid w:val="00026626"/>
    <w:rsid w:val="000271ED"/>
    <w:rsid w:val="00031434"/>
    <w:rsid w:val="00034121"/>
    <w:rsid w:val="00034135"/>
    <w:rsid w:val="0003458E"/>
    <w:rsid w:val="00035A78"/>
    <w:rsid w:val="00035AC8"/>
    <w:rsid w:val="00037D73"/>
    <w:rsid w:val="00040702"/>
    <w:rsid w:val="00043309"/>
    <w:rsid w:val="000464D7"/>
    <w:rsid w:val="000518EA"/>
    <w:rsid w:val="000539C9"/>
    <w:rsid w:val="0005498F"/>
    <w:rsid w:val="00055C27"/>
    <w:rsid w:val="00060F39"/>
    <w:rsid w:val="0006305C"/>
    <w:rsid w:val="00070617"/>
    <w:rsid w:val="00073C9A"/>
    <w:rsid w:val="00075E09"/>
    <w:rsid w:val="000767EC"/>
    <w:rsid w:val="00076A92"/>
    <w:rsid w:val="00082A4D"/>
    <w:rsid w:val="00082CC9"/>
    <w:rsid w:val="000838CA"/>
    <w:rsid w:val="0008402B"/>
    <w:rsid w:val="0008594A"/>
    <w:rsid w:val="00086302"/>
    <w:rsid w:val="00087996"/>
    <w:rsid w:val="00091B6C"/>
    <w:rsid w:val="0009344B"/>
    <w:rsid w:val="00094FC9"/>
    <w:rsid w:val="00095968"/>
    <w:rsid w:val="00095CC9"/>
    <w:rsid w:val="000A1B1B"/>
    <w:rsid w:val="000A1FC8"/>
    <w:rsid w:val="000A40DC"/>
    <w:rsid w:val="000A5AA3"/>
    <w:rsid w:val="000A72D3"/>
    <w:rsid w:val="000B044E"/>
    <w:rsid w:val="000B2BF1"/>
    <w:rsid w:val="000B512B"/>
    <w:rsid w:val="000B575D"/>
    <w:rsid w:val="000B5BB2"/>
    <w:rsid w:val="000B644D"/>
    <w:rsid w:val="000B7DEC"/>
    <w:rsid w:val="000C0400"/>
    <w:rsid w:val="000C0D62"/>
    <w:rsid w:val="000C1745"/>
    <w:rsid w:val="000C2B0F"/>
    <w:rsid w:val="000C5BB2"/>
    <w:rsid w:val="000D0693"/>
    <w:rsid w:val="000D07E2"/>
    <w:rsid w:val="000D0DA2"/>
    <w:rsid w:val="000D595A"/>
    <w:rsid w:val="000D7965"/>
    <w:rsid w:val="000E0D98"/>
    <w:rsid w:val="000E78F5"/>
    <w:rsid w:val="000F21B1"/>
    <w:rsid w:val="000F21C5"/>
    <w:rsid w:val="000F7C0C"/>
    <w:rsid w:val="00100553"/>
    <w:rsid w:val="0010145F"/>
    <w:rsid w:val="00101D2E"/>
    <w:rsid w:val="001025E5"/>
    <w:rsid w:val="00107E31"/>
    <w:rsid w:val="00110A13"/>
    <w:rsid w:val="00111937"/>
    <w:rsid w:val="0011286E"/>
    <w:rsid w:val="00113636"/>
    <w:rsid w:val="001161B3"/>
    <w:rsid w:val="00121158"/>
    <w:rsid w:val="001247DA"/>
    <w:rsid w:val="00124B4C"/>
    <w:rsid w:val="00124BD5"/>
    <w:rsid w:val="00125B0B"/>
    <w:rsid w:val="00130C2D"/>
    <w:rsid w:val="001338DD"/>
    <w:rsid w:val="00133DFF"/>
    <w:rsid w:val="001345DA"/>
    <w:rsid w:val="0013483A"/>
    <w:rsid w:val="00134F43"/>
    <w:rsid w:val="001356A5"/>
    <w:rsid w:val="0013582B"/>
    <w:rsid w:val="00136D2A"/>
    <w:rsid w:val="00141566"/>
    <w:rsid w:val="00144265"/>
    <w:rsid w:val="001503E2"/>
    <w:rsid w:val="0015244E"/>
    <w:rsid w:val="00155989"/>
    <w:rsid w:val="0015758D"/>
    <w:rsid w:val="00160F64"/>
    <w:rsid w:val="00161629"/>
    <w:rsid w:val="001670A2"/>
    <w:rsid w:val="00167120"/>
    <w:rsid w:val="00170B08"/>
    <w:rsid w:val="00173737"/>
    <w:rsid w:val="001767FA"/>
    <w:rsid w:val="001779A0"/>
    <w:rsid w:val="00180556"/>
    <w:rsid w:val="00181008"/>
    <w:rsid w:val="001831E9"/>
    <w:rsid w:val="00185CFE"/>
    <w:rsid w:val="0018709D"/>
    <w:rsid w:val="001871CE"/>
    <w:rsid w:val="00187D90"/>
    <w:rsid w:val="001909B0"/>
    <w:rsid w:val="0019424E"/>
    <w:rsid w:val="0019790A"/>
    <w:rsid w:val="0019792D"/>
    <w:rsid w:val="001A1654"/>
    <w:rsid w:val="001A7E8D"/>
    <w:rsid w:val="001B1C0C"/>
    <w:rsid w:val="001B286E"/>
    <w:rsid w:val="001C0439"/>
    <w:rsid w:val="001C30F2"/>
    <w:rsid w:val="001C43B6"/>
    <w:rsid w:val="001C526F"/>
    <w:rsid w:val="001C5A8D"/>
    <w:rsid w:val="001C5B96"/>
    <w:rsid w:val="001C62F8"/>
    <w:rsid w:val="001C7CB1"/>
    <w:rsid w:val="001D6621"/>
    <w:rsid w:val="001D7E73"/>
    <w:rsid w:val="001E0FCF"/>
    <w:rsid w:val="001E3A4F"/>
    <w:rsid w:val="001E5224"/>
    <w:rsid w:val="001E6743"/>
    <w:rsid w:val="001E73B5"/>
    <w:rsid w:val="001F04EB"/>
    <w:rsid w:val="001F3070"/>
    <w:rsid w:val="001F54BE"/>
    <w:rsid w:val="001F6F46"/>
    <w:rsid w:val="00201A46"/>
    <w:rsid w:val="002020D0"/>
    <w:rsid w:val="00203913"/>
    <w:rsid w:val="0020523D"/>
    <w:rsid w:val="00207E37"/>
    <w:rsid w:val="00212129"/>
    <w:rsid w:val="002126B2"/>
    <w:rsid w:val="00215879"/>
    <w:rsid w:val="002164BE"/>
    <w:rsid w:val="00216F65"/>
    <w:rsid w:val="00223D27"/>
    <w:rsid w:val="0022557B"/>
    <w:rsid w:val="002302AB"/>
    <w:rsid w:val="002316F9"/>
    <w:rsid w:val="00234ACE"/>
    <w:rsid w:val="00235E8A"/>
    <w:rsid w:val="002369A5"/>
    <w:rsid w:val="00245FD8"/>
    <w:rsid w:val="00247CD1"/>
    <w:rsid w:val="00251F78"/>
    <w:rsid w:val="00252C86"/>
    <w:rsid w:val="00254826"/>
    <w:rsid w:val="00256AA1"/>
    <w:rsid w:val="00257047"/>
    <w:rsid w:val="002574EA"/>
    <w:rsid w:val="002575D6"/>
    <w:rsid w:val="00257E02"/>
    <w:rsid w:val="00260734"/>
    <w:rsid w:val="00261CD7"/>
    <w:rsid w:val="00263285"/>
    <w:rsid w:val="00271543"/>
    <w:rsid w:val="0027160B"/>
    <w:rsid w:val="00272322"/>
    <w:rsid w:val="00272D9F"/>
    <w:rsid w:val="00275DB4"/>
    <w:rsid w:val="00277DE0"/>
    <w:rsid w:val="00280BF3"/>
    <w:rsid w:val="0028165C"/>
    <w:rsid w:val="002816D7"/>
    <w:rsid w:val="00281A87"/>
    <w:rsid w:val="002828F8"/>
    <w:rsid w:val="00283AE8"/>
    <w:rsid w:val="00284C9A"/>
    <w:rsid w:val="00284DC0"/>
    <w:rsid w:val="00290224"/>
    <w:rsid w:val="00290375"/>
    <w:rsid w:val="00292786"/>
    <w:rsid w:val="00292F86"/>
    <w:rsid w:val="0029322F"/>
    <w:rsid w:val="00294AD7"/>
    <w:rsid w:val="0029731A"/>
    <w:rsid w:val="00297683"/>
    <w:rsid w:val="002A162F"/>
    <w:rsid w:val="002A2CBC"/>
    <w:rsid w:val="002A5CA6"/>
    <w:rsid w:val="002B0E53"/>
    <w:rsid w:val="002B202C"/>
    <w:rsid w:val="002B2F2E"/>
    <w:rsid w:val="002B54CB"/>
    <w:rsid w:val="002B56E9"/>
    <w:rsid w:val="002B7593"/>
    <w:rsid w:val="002C06F9"/>
    <w:rsid w:val="002C3FB8"/>
    <w:rsid w:val="002C433A"/>
    <w:rsid w:val="002C54A4"/>
    <w:rsid w:val="002C646A"/>
    <w:rsid w:val="002C64DD"/>
    <w:rsid w:val="002D13C8"/>
    <w:rsid w:val="002D20E1"/>
    <w:rsid w:val="002D290A"/>
    <w:rsid w:val="002D399D"/>
    <w:rsid w:val="002D3DEF"/>
    <w:rsid w:val="002D537B"/>
    <w:rsid w:val="002D7AF2"/>
    <w:rsid w:val="002E01F9"/>
    <w:rsid w:val="002E1B5F"/>
    <w:rsid w:val="002E1D1E"/>
    <w:rsid w:val="002E1D8C"/>
    <w:rsid w:val="002E4516"/>
    <w:rsid w:val="002E5142"/>
    <w:rsid w:val="002E537D"/>
    <w:rsid w:val="002E5A6E"/>
    <w:rsid w:val="002E64AD"/>
    <w:rsid w:val="002E6FCA"/>
    <w:rsid w:val="002E7000"/>
    <w:rsid w:val="002F04A0"/>
    <w:rsid w:val="002F0755"/>
    <w:rsid w:val="002F1C12"/>
    <w:rsid w:val="002F2F2F"/>
    <w:rsid w:val="002F5129"/>
    <w:rsid w:val="002F66ED"/>
    <w:rsid w:val="002F71B1"/>
    <w:rsid w:val="003000A6"/>
    <w:rsid w:val="003000EB"/>
    <w:rsid w:val="003063CE"/>
    <w:rsid w:val="003066E1"/>
    <w:rsid w:val="00307F1E"/>
    <w:rsid w:val="00310D5B"/>
    <w:rsid w:val="00311F81"/>
    <w:rsid w:val="003127EA"/>
    <w:rsid w:val="00312D07"/>
    <w:rsid w:val="00315435"/>
    <w:rsid w:val="00320443"/>
    <w:rsid w:val="0032102E"/>
    <w:rsid w:val="003245B7"/>
    <w:rsid w:val="00324B10"/>
    <w:rsid w:val="00325C4D"/>
    <w:rsid w:val="00326853"/>
    <w:rsid w:val="00326B44"/>
    <w:rsid w:val="0032787F"/>
    <w:rsid w:val="0032794E"/>
    <w:rsid w:val="00327A94"/>
    <w:rsid w:val="0033229F"/>
    <w:rsid w:val="003346DC"/>
    <w:rsid w:val="003349BF"/>
    <w:rsid w:val="00335187"/>
    <w:rsid w:val="00336065"/>
    <w:rsid w:val="00342523"/>
    <w:rsid w:val="00344B15"/>
    <w:rsid w:val="003450C2"/>
    <w:rsid w:val="003461EC"/>
    <w:rsid w:val="0034731B"/>
    <w:rsid w:val="00347D48"/>
    <w:rsid w:val="003519A8"/>
    <w:rsid w:val="00351FBB"/>
    <w:rsid w:val="00352590"/>
    <w:rsid w:val="00353325"/>
    <w:rsid w:val="0035334C"/>
    <w:rsid w:val="00354721"/>
    <w:rsid w:val="0035532E"/>
    <w:rsid w:val="00361463"/>
    <w:rsid w:val="00361A28"/>
    <w:rsid w:val="00363BCA"/>
    <w:rsid w:val="00365828"/>
    <w:rsid w:val="00366443"/>
    <w:rsid w:val="00370399"/>
    <w:rsid w:val="00371DB6"/>
    <w:rsid w:val="00374206"/>
    <w:rsid w:val="0037437B"/>
    <w:rsid w:val="00375663"/>
    <w:rsid w:val="00375BD5"/>
    <w:rsid w:val="00380184"/>
    <w:rsid w:val="00381C56"/>
    <w:rsid w:val="00381F54"/>
    <w:rsid w:val="003830B8"/>
    <w:rsid w:val="00383DCF"/>
    <w:rsid w:val="00383F89"/>
    <w:rsid w:val="003845B1"/>
    <w:rsid w:val="00387DFE"/>
    <w:rsid w:val="00391B3C"/>
    <w:rsid w:val="0039379B"/>
    <w:rsid w:val="00394604"/>
    <w:rsid w:val="003959FA"/>
    <w:rsid w:val="00396FE7"/>
    <w:rsid w:val="003975B5"/>
    <w:rsid w:val="003979A2"/>
    <w:rsid w:val="003A080A"/>
    <w:rsid w:val="003A10F2"/>
    <w:rsid w:val="003A50F0"/>
    <w:rsid w:val="003B201D"/>
    <w:rsid w:val="003B3C73"/>
    <w:rsid w:val="003B6505"/>
    <w:rsid w:val="003B73E7"/>
    <w:rsid w:val="003D16E5"/>
    <w:rsid w:val="003D1AE7"/>
    <w:rsid w:val="003D2B79"/>
    <w:rsid w:val="003D31CE"/>
    <w:rsid w:val="003D5884"/>
    <w:rsid w:val="003D71C6"/>
    <w:rsid w:val="003D7FC6"/>
    <w:rsid w:val="003E04CD"/>
    <w:rsid w:val="003E2354"/>
    <w:rsid w:val="003E4D13"/>
    <w:rsid w:val="003E5A0F"/>
    <w:rsid w:val="003E6226"/>
    <w:rsid w:val="003E6C2D"/>
    <w:rsid w:val="003E7CFA"/>
    <w:rsid w:val="00403161"/>
    <w:rsid w:val="00403B36"/>
    <w:rsid w:val="00404813"/>
    <w:rsid w:val="004056B7"/>
    <w:rsid w:val="00407DC8"/>
    <w:rsid w:val="004113B7"/>
    <w:rsid w:val="00411D44"/>
    <w:rsid w:val="00412D73"/>
    <w:rsid w:val="00412E9F"/>
    <w:rsid w:val="00413A08"/>
    <w:rsid w:val="00416797"/>
    <w:rsid w:val="00421286"/>
    <w:rsid w:val="004270C2"/>
    <w:rsid w:val="00431080"/>
    <w:rsid w:val="00433502"/>
    <w:rsid w:val="00433B0F"/>
    <w:rsid w:val="00434202"/>
    <w:rsid w:val="00435789"/>
    <w:rsid w:val="00436C1A"/>
    <w:rsid w:val="00441FAD"/>
    <w:rsid w:val="00442B70"/>
    <w:rsid w:val="00443B87"/>
    <w:rsid w:val="00444BAF"/>
    <w:rsid w:val="004457DE"/>
    <w:rsid w:val="004460AC"/>
    <w:rsid w:val="004515CE"/>
    <w:rsid w:val="00451D34"/>
    <w:rsid w:val="00453B8A"/>
    <w:rsid w:val="00457889"/>
    <w:rsid w:val="00460543"/>
    <w:rsid w:val="00462B5D"/>
    <w:rsid w:val="00471394"/>
    <w:rsid w:val="0047185F"/>
    <w:rsid w:val="00471FBA"/>
    <w:rsid w:val="00473583"/>
    <w:rsid w:val="00474C0B"/>
    <w:rsid w:val="004760DE"/>
    <w:rsid w:val="0047750A"/>
    <w:rsid w:val="00480CA9"/>
    <w:rsid w:val="00481D9C"/>
    <w:rsid w:val="004831D4"/>
    <w:rsid w:val="00483326"/>
    <w:rsid w:val="004905E2"/>
    <w:rsid w:val="00492033"/>
    <w:rsid w:val="00492CF2"/>
    <w:rsid w:val="004944D0"/>
    <w:rsid w:val="0049462D"/>
    <w:rsid w:val="004948C6"/>
    <w:rsid w:val="00496BA7"/>
    <w:rsid w:val="004A0AB8"/>
    <w:rsid w:val="004A0B0A"/>
    <w:rsid w:val="004A2939"/>
    <w:rsid w:val="004A2A4E"/>
    <w:rsid w:val="004A428C"/>
    <w:rsid w:val="004A4911"/>
    <w:rsid w:val="004A564A"/>
    <w:rsid w:val="004A633A"/>
    <w:rsid w:val="004A63B2"/>
    <w:rsid w:val="004B0262"/>
    <w:rsid w:val="004B092E"/>
    <w:rsid w:val="004B1358"/>
    <w:rsid w:val="004B1D16"/>
    <w:rsid w:val="004B27DE"/>
    <w:rsid w:val="004B3197"/>
    <w:rsid w:val="004C05C8"/>
    <w:rsid w:val="004C0CB6"/>
    <w:rsid w:val="004C5DFB"/>
    <w:rsid w:val="004D0822"/>
    <w:rsid w:val="004D1A88"/>
    <w:rsid w:val="004D2FE1"/>
    <w:rsid w:val="004D488A"/>
    <w:rsid w:val="004D592F"/>
    <w:rsid w:val="004D71B9"/>
    <w:rsid w:val="004E06D9"/>
    <w:rsid w:val="004E0D19"/>
    <w:rsid w:val="004E46B5"/>
    <w:rsid w:val="004E59D2"/>
    <w:rsid w:val="004E5B65"/>
    <w:rsid w:val="004E6EB0"/>
    <w:rsid w:val="004F21E9"/>
    <w:rsid w:val="004F240E"/>
    <w:rsid w:val="004F471B"/>
    <w:rsid w:val="004F4911"/>
    <w:rsid w:val="004F536D"/>
    <w:rsid w:val="004F6EAB"/>
    <w:rsid w:val="004F7693"/>
    <w:rsid w:val="00500B05"/>
    <w:rsid w:val="00500BFB"/>
    <w:rsid w:val="00504DA9"/>
    <w:rsid w:val="00507079"/>
    <w:rsid w:val="0051073F"/>
    <w:rsid w:val="005114DC"/>
    <w:rsid w:val="00511AFF"/>
    <w:rsid w:val="0051245C"/>
    <w:rsid w:val="00513B86"/>
    <w:rsid w:val="00516AA6"/>
    <w:rsid w:val="0052286B"/>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16C2"/>
    <w:rsid w:val="00552DD8"/>
    <w:rsid w:val="005545DC"/>
    <w:rsid w:val="00562671"/>
    <w:rsid w:val="00564874"/>
    <w:rsid w:val="00570235"/>
    <w:rsid w:val="0057088D"/>
    <w:rsid w:val="00570E16"/>
    <w:rsid w:val="00571BA0"/>
    <w:rsid w:val="005728E7"/>
    <w:rsid w:val="00572C02"/>
    <w:rsid w:val="00572C70"/>
    <w:rsid w:val="00573FC1"/>
    <w:rsid w:val="005779B4"/>
    <w:rsid w:val="00577BBE"/>
    <w:rsid w:val="00581B7F"/>
    <w:rsid w:val="005822AC"/>
    <w:rsid w:val="005829EC"/>
    <w:rsid w:val="00583082"/>
    <w:rsid w:val="00584777"/>
    <w:rsid w:val="00587C35"/>
    <w:rsid w:val="00592719"/>
    <w:rsid w:val="00592A05"/>
    <w:rsid w:val="00592AFC"/>
    <w:rsid w:val="00593E17"/>
    <w:rsid w:val="005A0187"/>
    <w:rsid w:val="005A05D5"/>
    <w:rsid w:val="005A1A25"/>
    <w:rsid w:val="005A4A9B"/>
    <w:rsid w:val="005A5072"/>
    <w:rsid w:val="005A5E51"/>
    <w:rsid w:val="005A6297"/>
    <w:rsid w:val="005B164C"/>
    <w:rsid w:val="005B18EF"/>
    <w:rsid w:val="005B2FA2"/>
    <w:rsid w:val="005B37B2"/>
    <w:rsid w:val="005B4A57"/>
    <w:rsid w:val="005B4BFC"/>
    <w:rsid w:val="005B5DE8"/>
    <w:rsid w:val="005B6721"/>
    <w:rsid w:val="005B73F2"/>
    <w:rsid w:val="005B7E50"/>
    <w:rsid w:val="005C1BEC"/>
    <w:rsid w:val="005C1FBC"/>
    <w:rsid w:val="005C252F"/>
    <w:rsid w:val="005C39D2"/>
    <w:rsid w:val="005C70F1"/>
    <w:rsid w:val="005D0009"/>
    <w:rsid w:val="005D18EB"/>
    <w:rsid w:val="005D1BA4"/>
    <w:rsid w:val="005D20A6"/>
    <w:rsid w:val="005D2D47"/>
    <w:rsid w:val="005D3EDD"/>
    <w:rsid w:val="005D4928"/>
    <w:rsid w:val="005D615E"/>
    <w:rsid w:val="005D6522"/>
    <w:rsid w:val="005D6767"/>
    <w:rsid w:val="005D6B37"/>
    <w:rsid w:val="005E014F"/>
    <w:rsid w:val="005E0986"/>
    <w:rsid w:val="005E0D82"/>
    <w:rsid w:val="005E3262"/>
    <w:rsid w:val="005E3A6A"/>
    <w:rsid w:val="005E56C2"/>
    <w:rsid w:val="005E5EBA"/>
    <w:rsid w:val="005F060E"/>
    <w:rsid w:val="005F07C3"/>
    <w:rsid w:val="005F195F"/>
    <w:rsid w:val="005F1D32"/>
    <w:rsid w:val="005F2096"/>
    <w:rsid w:val="005F3F89"/>
    <w:rsid w:val="005F4461"/>
    <w:rsid w:val="005F59ED"/>
    <w:rsid w:val="005F66DC"/>
    <w:rsid w:val="00601473"/>
    <w:rsid w:val="006034E1"/>
    <w:rsid w:val="00604AB9"/>
    <w:rsid w:val="0060545B"/>
    <w:rsid w:val="00605E71"/>
    <w:rsid w:val="00606A9A"/>
    <w:rsid w:val="00606CC8"/>
    <w:rsid w:val="006071BA"/>
    <w:rsid w:val="006115C7"/>
    <w:rsid w:val="00611C59"/>
    <w:rsid w:val="00615039"/>
    <w:rsid w:val="00623D3C"/>
    <w:rsid w:val="00625C0F"/>
    <w:rsid w:val="00626469"/>
    <w:rsid w:val="0062687D"/>
    <w:rsid w:val="006300BC"/>
    <w:rsid w:val="00632886"/>
    <w:rsid w:val="00632C50"/>
    <w:rsid w:val="00643151"/>
    <w:rsid w:val="0064334D"/>
    <w:rsid w:val="00644B7E"/>
    <w:rsid w:val="006519CA"/>
    <w:rsid w:val="0065203C"/>
    <w:rsid w:val="00652F69"/>
    <w:rsid w:val="0065356A"/>
    <w:rsid w:val="00654D86"/>
    <w:rsid w:val="006576ED"/>
    <w:rsid w:val="006603C9"/>
    <w:rsid w:val="00661308"/>
    <w:rsid w:val="006616DC"/>
    <w:rsid w:val="0066179E"/>
    <w:rsid w:val="00662C11"/>
    <w:rsid w:val="00662D96"/>
    <w:rsid w:val="00663B05"/>
    <w:rsid w:val="00676191"/>
    <w:rsid w:val="00676A84"/>
    <w:rsid w:val="006800B0"/>
    <w:rsid w:val="00680A8E"/>
    <w:rsid w:val="0068173C"/>
    <w:rsid w:val="0068207E"/>
    <w:rsid w:val="0068262D"/>
    <w:rsid w:val="0068315B"/>
    <w:rsid w:val="00683833"/>
    <w:rsid w:val="006858F6"/>
    <w:rsid w:val="00685E77"/>
    <w:rsid w:val="00686C0B"/>
    <w:rsid w:val="0069076E"/>
    <w:rsid w:val="00692739"/>
    <w:rsid w:val="00694038"/>
    <w:rsid w:val="00697303"/>
    <w:rsid w:val="006A1B1A"/>
    <w:rsid w:val="006A4872"/>
    <w:rsid w:val="006A6A2A"/>
    <w:rsid w:val="006B4655"/>
    <w:rsid w:val="006B4CA6"/>
    <w:rsid w:val="006B5CC4"/>
    <w:rsid w:val="006B6818"/>
    <w:rsid w:val="006B6A1F"/>
    <w:rsid w:val="006C088D"/>
    <w:rsid w:val="006C14FA"/>
    <w:rsid w:val="006C2763"/>
    <w:rsid w:val="006C7DBA"/>
    <w:rsid w:val="006C7EB4"/>
    <w:rsid w:val="006D0EE1"/>
    <w:rsid w:val="006D1DBF"/>
    <w:rsid w:val="006D35E0"/>
    <w:rsid w:val="006D4DAF"/>
    <w:rsid w:val="006E2740"/>
    <w:rsid w:val="006E42E5"/>
    <w:rsid w:val="006E4767"/>
    <w:rsid w:val="006E50DA"/>
    <w:rsid w:val="006E5ED8"/>
    <w:rsid w:val="006F0D4C"/>
    <w:rsid w:val="006F148A"/>
    <w:rsid w:val="006F15B9"/>
    <w:rsid w:val="006F1B9D"/>
    <w:rsid w:val="006F582C"/>
    <w:rsid w:val="007022AE"/>
    <w:rsid w:val="00702D35"/>
    <w:rsid w:val="00703A1E"/>
    <w:rsid w:val="00703D65"/>
    <w:rsid w:val="00703D81"/>
    <w:rsid w:val="00704304"/>
    <w:rsid w:val="007043DF"/>
    <w:rsid w:val="0070446D"/>
    <w:rsid w:val="00704D98"/>
    <w:rsid w:val="00705257"/>
    <w:rsid w:val="00710DEC"/>
    <w:rsid w:val="00713767"/>
    <w:rsid w:val="00714A30"/>
    <w:rsid w:val="00715306"/>
    <w:rsid w:val="007159AD"/>
    <w:rsid w:val="00722227"/>
    <w:rsid w:val="007225D0"/>
    <w:rsid w:val="007237A0"/>
    <w:rsid w:val="00723EE6"/>
    <w:rsid w:val="00724143"/>
    <w:rsid w:val="0072678C"/>
    <w:rsid w:val="00730077"/>
    <w:rsid w:val="00732331"/>
    <w:rsid w:val="007329CD"/>
    <w:rsid w:val="00732D16"/>
    <w:rsid w:val="00740332"/>
    <w:rsid w:val="00740B79"/>
    <w:rsid w:val="00740F0A"/>
    <w:rsid w:val="007413CB"/>
    <w:rsid w:val="007414A2"/>
    <w:rsid w:val="00741DB9"/>
    <w:rsid w:val="00743846"/>
    <w:rsid w:val="007452EC"/>
    <w:rsid w:val="00745DA1"/>
    <w:rsid w:val="0074623F"/>
    <w:rsid w:val="007463E4"/>
    <w:rsid w:val="007500C6"/>
    <w:rsid w:val="00750C0F"/>
    <w:rsid w:val="00751C02"/>
    <w:rsid w:val="00754193"/>
    <w:rsid w:val="0076223F"/>
    <w:rsid w:val="00762D8B"/>
    <w:rsid w:val="00763FE4"/>
    <w:rsid w:val="007658F1"/>
    <w:rsid w:val="00766BED"/>
    <w:rsid w:val="00772B9B"/>
    <w:rsid w:val="0077391D"/>
    <w:rsid w:val="00775F0A"/>
    <w:rsid w:val="007855D7"/>
    <w:rsid w:val="00786191"/>
    <w:rsid w:val="0078646D"/>
    <w:rsid w:val="0078740B"/>
    <w:rsid w:val="007909F0"/>
    <w:rsid w:val="00793368"/>
    <w:rsid w:val="007933A9"/>
    <w:rsid w:val="00793463"/>
    <w:rsid w:val="0079434B"/>
    <w:rsid w:val="007A0D81"/>
    <w:rsid w:val="007A3B3E"/>
    <w:rsid w:val="007A7306"/>
    <w:rsid w:val="007B021A"/>
    <w:rsid w:val="007B0905"/>
    <w:rsid w:val="007B0A6B"/>
    <w:rsid w:val="007B3A38"/>
    <w:rsid w:val="007B4CC5"/>
    <w:rsid w:val="007C0335"/>
    <w:rsid w:val="007C5858"/>
    <w:rsid w:val="007D2E25"/>
    <w:rsid w:val="007D4C35"/>
    <w:rsid w:val="007D7826"/>
    <w:rsid w:val="007E2F72"/>
    <w:rsid w:val="007E4F50"/>
    <w:rsid w:val="007E655A"/>
    <w:rsid w:val="007E76A9"/>
    <w:rsid w:val="007E7E54"/>
    <w:rsid w:val="007F167E"/>
    <w:rsid w:val="007F30DB"/>
    <w:rsid w:val="007F3D85"/>
    <w:rsid w:val="007F51A4"/>
    <w:rsid w:val="007F58F7"/>
    <w:rsid w:val="007F6809"/>
    <w:rsid w:val="007F6FCC"/>
    <w:rsid w:val="0080093E"/>
    <w:rsid w:val="008033F3"/>
    <w:rsid w:val="00804EAF"/>
    <w:rsid w:val="00810ED8"/>
    <w:rsid w:val="00811D32"/>
    <w:rsid w:val="008125D4"/>
    <w:rsid w:val="00813C90"/>
    <w:rsid w:val="008150CB"/>
    <w:rsid w:val="008158C0"/>
    <w:rsid w:val="00816BCC"/>
    <w:rsid w:val="00817D5F"/>
    <w:rsid w:val="008220A8"/>
    <w:rsid w:val="00822E06"/>
    <w:rsid w:val="00823CAD"/>
    <w:rsid w:val="00823D86"/>
    <w:rsid w:val="00825988"/>
    <w:rsid w:val="008271B9"/>
    <w:rsid w:val="00831A7F"/>
    <w:rsid w:val="0083300F"/>
    <w:rsid w:val="0083636E"/>
    <w:rsid w:val="00836DEF"/>
    <w:rsid w:val="0083776B"/>
    <w:rsid w:val="00837AE5"/>
    <w:rsid w:val="00840047"/>
    <w:rsid w:val="00840731"/>
    <w:rsid w:val="00841662"/>
    <w:rsid w:val="00842421"/>
    <w:rsid w:val="00843484"/>
    <w:rsid w:val="00843AD0"/>
    <w:rsid w:val="00846E6D"/>
    <w:rsid w:val="0084794F"/>
    <w:rsid w:val="0085054F"/>
    <w:rsid w:val="008505DA"/>
    <w:rsid w:val="008517ED"/>
    <w:rsid w:val="0085261F"/>
    <w:rsid w:val="00852DAC"/>
    <w:rsid w:val="0085465D"/>
    <w:rsid w:val="008549B7"/>
    <w:rsid w:val="0085620B"/>
    <w:rsid w:val="00856E8E"/>
    <w:rsid w:val="008633B5"/>
    <w:rsid w:val="00867A53"/>
    <w:rsid w:val="00867E50"/>
    <w:rsid w:val="00870159"/>
    <w:rsid w:val="008707DA"/>
    <w:rsid w:val="008707EA"/>
    <w:rsid w:val="00870BC2"/>
    <w:rsid w:val="00871268"/>
    <w:rsid w:val="00875B28"/>
    <w:rsid w:val="00876F95"/>
    <w:rsid w:val="00876FAE"/>
    <w:rsid w:val="00882B81"/>
    <w:rsid w:val="00883CF3"/>
    <w:rsid w:val="008847BA"/>
    <w:rsid w:val="0088568C"/>
    <w:rsid w:val="008875A9"/>
    <w:rsid w:val="008875E4"/>
    <w:rsid w:val="008907A7"/>
    <w:rsid w:val="00891247"/>
    <w:rsid w:val="008936DF"/>
    <w:rsid w:val="00893A3A"/>
    <w:rsid w:val="00895EBA"/>
    <w:rsid w:val="008A0084"/>
    <w:rsid w:val="008A2216"/>
    <w:rsid w:val="008A5047"/>
    <w:rsid w:val="008A7967"/>
    <w:rsid w:val="008B0059"/>
    <w:rsid w:val="008B0B69"/>
    <w:rsid w:val="008B31F7"/>
    <w:rsid w:val="008B4110"/>
    <w:rsid w:val="008B48A3"/>
    <w:rsid w:val="008B5081"/>
    <w:rsid w:val="008B567D"/>
    <w:rsid w:val="008B6B9C"/>
    <w:rsid w:val="008C0634"/>
    <w:rsid w:val="008C0D7D"/>
    <w:rsid w:val="008C3650"/>
    <w:rsid w:val="008C48A5"/>
    <w:rsid w:val="008C4D91"/>
    <w:rsid w:val="008C6535"/>
    <w:rsid w:val="008C7D2B"/>
    <w:rsid w:val="008D2EB7"/>
    <w:rsid w:val="008D4DAF"/>
    <w:rsid w:val="008D73B9"/>
    <w:rsid w:val="008E0802"/>
    <w:rsid w:val="008E0B4A"/>
    <w:rsid w:val="008E34ED"/>
    <w:rsid w:val="008E5D9F"/>
    <w:rsid w:val="008E6BAA"/>
    <w:rsid w:val="008F02FF"/>
    <w:rsid w:val="008F030B"/>
    <w:rsid w:val="008F1B4F"/>
    <w:rsid w:val="008F22D6"/>
    <w:rsid w:val="008F355F"/>
    <w:rsid w:val="008F4EEC"/>
    <w:rsid w:val="008F616D"/>
    <w:rsid w:val="0090134D"/>
    <w:rsid w:val="00902476"/>
    <w:rsid w:val="00902D62"/>
    <w:rsid w:val="00904019"/>
    <w:rsid w:val="00905860"/>
    <w:rsid w:val="00906FD0"/>
    <w:rsid w:val="00910B07"/>
    <w:rsid w:val="00912246"/>
    <w:rsid w:val="009124FA"/>
    <w:rsid w:val="0091478C"/>
    <w:rsid w:val="00916413"/>
    <w:rsid w:val="00920ACB"/>
    <w:rsid w:val="00924B3A"/>
    <w:rsid w:val="0092508E"/>
    <w:rsid w:val="009306E7"/>
    <w:rsid w:val="00930CA3"/>
    <w:rsid w:val="00930E2A"/>
    <w:rsid w:val="00933F57"/>
    <w:rsid w:val="0093527B"/>
    <w:rsid w:val="00940DAC"/>
    <w:rsid w:val="00942906"/>
    <w:rsid w:val="009437C2"/>
    <w:rsid w:val="00943925"/>
    <w:rsid w:val="00945170"/>
    <w:rsid w:val="0094558D"/>
    <w:rsid w:val="009464B3"/>
    <w:rsid w:val="0094679A"/>
    <w:rsid w:val="00946CAD"/>
    <w:rsid w:val="0094760C"/>
    <w:rsid w:val="00950E97"/>
    <w:rsid w:val="009520A2"/>
    <w:rsid w:val="00952126"/>
    <w:rsid w:val="009526B9"/>
    <w:rsid w:val="0095364A"/>
    <w:rsid w:val="00954419"/>
    <w:rsid w:val="009576BE"/>
    <w:rsid w:val="00961217"/>
    <w:rsid w:val="00962536"/>
    <w:rsid w:val="0096663E"/>
    <w:rsid w:val="00970594"/>
    <w:rsid w:val="00971731"/>
    <w:rsid w:val="009722F5"/>
    <w:rsid w:val="00973991"/>
    <w:rsid w:val="00973ACB"/>
    <w:rsid w:val="0097423F"/>
    <w:rsid w:val="00974420"/>
    <w:rsid w:val="00974F73"/>
    <w:rsid w:val="00975232"/>
    <w:rsid w:val="00975E62"/>
    <w:rsid w:val="00976855"/>
    <w:rsid w:val="00976B9B"/>
    <w:rsid w:val="009773EC"/>
    <w:rsid w:val="00981CD5"/>
    <w:rsid w:val="009838C9"/>
    <w:rsid w:val="0099098F"/>
    <w:rsid w:val="00994795"/>
    <w:rsid w:val="00994BA0"/>
    <w:rsid w:val="00994BC0"/>
    <w:rsid w:val="00995654"/>
    <w:rsid w:val="00995F42"/>
    <w:rsid w:val="0099745D"/>
    <w:rsid w:val="00997EA2"/>
    <w:rsid w:val="009A2057"/>
    <w:rsid w:val="009A2416"/>
    <w:rsid w:val="009A2F08"/>
    <w:rsid w:val="009B0A58"/>
    <w:rsid w:val="009B6810"/>
    <w:rsid w:val="009C396F"/>
    <w:rsid w:val="009C3971"/>
    <w:rsid w:val="009C4A55"/>
    <w:rsid w:val="009C56CB"/>
    <w:rsid w:val="009C5E69"/>
    <w:rsid w:val="009C780E"/>
    <w:rsid w:val="009D0337"/>
    <w:rsid w:val="009D1654"/>
    <w:rsid w:val="009D1D8F"/>
    <w:rsid w:val="009D2456"/>
    <w:rsid w:val="009D6569"/>
    <w:rsid w:val="009D75AE"/>
    <w:rsid w:val="009E1A0D"/>
    <w:rsid w:val="009E4D66"/>
    <w:rsid w:val="009E6E5C"/>
    <w:rsid w:val="009E7794"/>
    <w:rsid w:val="009F0227"/>
    <w:rsid w:val="009F0711"/>
    <w:rsid w:val="009F3704"/>
    <w:rsid w:val="009F681E"/>
    <w:rsid w:val="009F6DA9"/>
    <w:rsid w:val="00A04298"/>
    <w:rsid w:val="00A107CE"/>
    <w:rsid w:val="00A13691"/>
    <w:rsid w:val="00A145F9"/>
    <w:rsid w:val="00A14DA6"/>
    <w:rsid w:val="00A1508F"/>
    <w:rsid w:val="00A15F08"/>
    <w:rsid w:val="00A22BBF"/>
    <w:rsid w:val="00A23698"/>
    <w:rsid w:val="00A31B63"/>
    <w:rsid w:val="00A33D2D"/>
    <w:rsid w:val="00A3437B"/>
    <w:rsid w:val="00A345D7"/>
    <w:rsid w:val="00A36AFE"/>
    <w:rsid w:val="00A3701C"/>
    <w:rsid w:val="00A40334"/>
    <w:rsid w:val="00A4062E"/>
    <w:rsid w:val="00A41C88"/>
    <w:rsid w:val="00A452E6"/>
    <w:rsid w:val="00A458AC"/>
    <w:rsid w:val="00A45A41"/>
    <w:rsid w:val="00A47C03"/>
    <w:rsid w:val="00A505B2"/>
    <w:rsid w:val="00A55A8E"/>
    <w:rsid w:val="00A55F4F"/>
    <w:rsid w:val="00A55F8D"/>
    <w:rsid w:val="00A564A4"/>
    <w:rsid w:val="00A5656F"/>
    <w:rsid w:val="00A568B5"/>
    <w:rsid w:val="00A609BB"/>
    <w:rsid w:val="00A6148B"/>
    <w:rsid w:val="00A63959"/>
    <w:rsid w:val="00A64FBD"/>
    <w:rsid w:val="00A659B7"/>
    <w:rsid w:val="00A65A21"/>
    <w:rsid w:val="00A665D9"/>
    <w:rsid w:val="00A677E4"/>
    <w:rsid w:val="00A67DE6"/>
    <w:rsid w:val="00A720A8"/>
    <w:rsid w:val="00A72DDF"/>
    <w:rsid w:val="00A72DE4"/>
    <w:rsid w:val="00A7584B"/>
    <w:rsid w:val="00A8056C"/>
    <w:rsid w:val="00A82E1E"/>
    <w:rsid w:val="00A83035"/>
    <w:rsid w:val="00A839E6"/>
    <w:rsid w:val="00A90E4E"/>
    <w:rsid w:val="00A916E8"/>
    <w:rsid w:val="00A93183"/>
    <w:rsid w:val="00A941E8"/>
    <w:rsid w:val="00A9455B"/>
    <w:rsid w:val="00A96807"/>
    <w:rsid w:val="00A97F53"/>
    <w:rsid w:val="00AA013C"/>
    <w:rsid w:val="00AA1850"/>
    <w:rsid w:val="00AA1B1B"/>
    <w:rsid w:val="00AA2ABF"/>
    <w:rsid w:val="00AA2F25"/>
    <w:rsid w:val="00AA61B1"/>
    <w:rsid w:val="00AA6A6E"/>
    <w:rsid w:val="00AA6AF8"/>
    <w:rsid w:val="00AA7B69"/>
    <w:rsid w:val="00AB5B48"/>
    <w:rsid w:val="00AB67C7"/>
    <w:rsid w:val="00AC0C68"/>
    <w:rsid w:val="00AC2393"/>
    <w:rsid w:val="00AC2D77"/>
    <w:rsid w:val="00AC4088"/>
    <w:rsid w:val="00AC48EE"/>
    <w:rsid w:val="00AC632F"/>
    <w:rsid w:val="00AC7103"/>
    <w:rsid w:val="00AC7D58"/>
    <w:rsid w:val="00AD0E8D"/>
    <w:rsid w:val="00AD2D86"/>
    <w:rsid w:val="00AD34BF"/>
    <w:rsid w:val="00AD420B"/>
    <w:rsid w:val="00AD4B1A"/>
    <w:rsid w:val="00AD571B"/>
    <w:rsid w:val="00AD6365"/>
    <w:rsid w:val="00AD6845"/>
    <w:rsid w:val="00AE6C5B"/>
    <w:rsid w:val="00AF014A"/>
    <w:rsid w:val="00AF13D7"/>
    <w:rsid w:val="00AF2E5E"/>
    <w:rsid w:val="00AF368C"/>
    <w:rsid w:val="00AF39F4"/>
    <w:rsid w:val="00AF4566"/>
    <w:rsid w:val="00AF4A3F"/>
    <w:rsid w:val="00AF6D34"/>
    <w:rsid w:val="00B010F1"/>
    <w:rsid w:val="00B01F5E"/>
    <w:rsid w:val="00B02311"/>
    <w:rsid w:val="00B07B0A"/>
    <w:rsid w:val="00B117E8"/>
    <w:rsid w:val="00B12F2E"/>
    <w:rsid w:val="00B13948"/>
    <w:rsid w:val="00B161A4"/>
    <w:rsid w:val="00B16A49"/>
    <w:rsid w:val="00B16FA7"/>
    <w:rsid w:val="00B17C9E"/>
    <w:rsid w:val="00B17CAD"/>
    <w:rsid w:val="00B2717B"/>
    <w:rsid w:val="00B27CCB"/>
    <w:rsid w:val="00B320C0"/>
    <w:rsid w:val="00B33261"/>
    <w:rsid w:val="00B347CD"/>
    <w:rsid w:val="00B40C56"/>
    <w:rsid w:val="00B42B8D"/>
    <w:rsid w:val="00B44910"/>
    <w:rsid w:val="00B50342"/>
    <w:rsid w:val="00B505E1"/>
    <w:rsid w:val="00B5087D"/>
    <w:rsid w:val="00B54936"/>
    <w:rsid w:val="00B5763E"/>
    <w:rsid w:val="00B57AED"/>
    <w:rsid w:val="00B60387"/>
    <w:rsid w:val="00B60A97"/>
    <w:rsid w:val="00B61755"/>
    <w:rsid w:val="00B63D7D"/>
    <w:rsid w:val="00B65306"/>
    <w:rsid w:val="00B72008"/>
    <w:rsid w:val="00B734C1"/>
    <w:rsid w:val="00B75576"/>
    <w:rsid w:val="00B77778"/>
    <w:rsid w:val="00B84691"/>
    <w:rsid w:val="00B8730F"/>
    <w:rsid w:val="00B87823"/>
    <w:rsid w:val="00B91C2D"/>
    <w:rsid w:val="00B92F7E"/>
    <w:rsid w:val="00B9387C"/>
    <w:rsid w:val="00B9433D"/>
    <w:rsid w:val="00B961DE"/>
    <w:rsid w:val="00B96BB7"/>
    <w:rsid w:val="00BA1A32"/>
    <w:rsid w:val="00BB4B78"/>
    <w:rsid w:val="00BC0B5A"/>
    <w:rsid w:val="00BC1EC3"/>
    <w:rsid w:val="00BC2C46"/>
    <w:rsid w:val="00BC4335"/>
    <w:rsid w:val="00BC6C25"/>
    <w:rsid w:val="00BD0080"/>
    <w:rsid w:val="00BD05D6"/>
    <w:rsid w:val="00BD1163"/>
    <w:rsid w:val="00BD2DD4"/>
    <w:rsid w:val="00BD358A"/>
    <w:rsid w:val="00BD4C34"/>
    <w:rsid w:val="00BD7EE0"/>
    <w:rsid w:val="00BE0691"/>
    <w:rsid w:val="00BE09AF"/>
    <w:rsid w:val="00BE29E8"/>
    <w:rsid w:val="00BE3008"/>
    <w:rsid w:val="00BE32C6"/>
    <w:rsid w:val="00BE54BE"/>
    <w:rsid w:val="00BE5D18"/>
    <w:rsid w:val="00BE61B6"/>
    <w:rsid w:val="00BF245A"/>
    <w:rsid w:val="00BF2FB0"/>
    <w:rsid w:val="00BF367D"/>
    <w:rsid w:val="00BF440E"/>
    <w:rsid w:val="00BF752C"/>
    <w:rsid w:val="00BF79DA"/>
    <w:rsid w:val="00BF7B6C"/>
    <w:rsid w:val="00BF7D31"/>
    <w:rsid w:val="00C013B1"/>
    <w:rsid w:val="00C02721"/>
    <w:rsid w:val="00C05F66"/>
    <w:rsid w:val="00C06803"/>
    <w:rsid w:val="00C11982"/>
    <w:rsid w:val="00C139F4"/>
    <w:rsid w:val="00C154AC"/>
    <w:rsid w:val="00C15735"/>
    <w:rsid w:val="00C16A99"/>
    <w:rsid w:val="00C16B25"/>
    <w:rsid w:val="00C208F7"/>
    <w:rsid w:val="00C20BD1"/>
    <w:rsid w:val="00C2145A"/>
    <w:rsid w:val="00C230CE"/>
    <w:rsid w:val="00C24F52"/>
    <w:rsid w:val="00C3011E"/>
    <w:rsid w:val="00C31CA8"/>
    <w:rsid w:val="00C35885"/>
    <w:rsid w:val="00C37A7F"/>
    <w:rsid w:val="00C41AC0"/>
    <w:rsid w:val="00C4388A"/>
    <w:rsid w:val="00C45461"/>
    <w:rsid w:val="00C457D6"/>
    <w:rsid w:val="00C45F0F"/>
    <w:rsid w:val="00C467F4"/>
    <w:rsid w:val="00C46D16"/>
    <w:rsid w:val="00C47EF6"/>
    <w:rsid w:val="00C504C2"/>
    <w:rsid w:val="00C51C9F"/>
    <w:rsid w:val="00C55781"/>
    <w:rsid w:val="00C57159"/>
    <w:rsid w:val="00C574E0"/>
    <w:rsid w:val="00C57F90"/>
    <w:rsid w:val="00C61C01"/>
    <w:rsid w:val="00C63161"/>
    <w:rsid w:val="00C657E7"/>
    <w:rsid w:val="00C66AAB"/>
    <w:rsid w:val="00C71420"/>
    <w:rsid w:val="00C71A0C"/>
    <w:rsid w:val="00C72F27"/>
    <w:rsid w:val="00C74204"/>
    <w:rsid w:val="00C759B7"/>
    <w:rsid w:val="00C77ECC"/>
    <w:rsid w:val="00C807DB"/>
    <w:rsid w:val="00C8301E"/>
    <w:rsid w:val="00C860FC"/>
    <w:rsid w:val="00C871BE"/>
    <w:rsid w:val="00CA0538"/>
    <w:rsid w:val="00CA25D6"/>
    <w:rsid w:val="00CA26AB"/>
    <w:rsid w:val="00CA2A02"/>
    <w:rsid w:val="00CA2F7F"/>
    <w:rsid w:val="00CA3990"/>
    <w:rsid w:val="00CA6447"/>
    <w:rsid w:val="00CB1668"/>
    <w:rsid w:val="00CB179F"/>
    <w:rsid w:val="00CB1AF5"/>
    <w:rsid w:val="00CB215D"/>
    <w:rsid w:val="00CB42E9"/>
    <w:rsid w:val="00CB5C65"/>
    <w:rsid w:val="00CC1312"/>
    <w:rsid w:val="00CC4326"/>
    <w:rsid w:val="00CC4AF0"/>
    <w:rsid w:val="00CC6B7F"/>
    <w:rsid w:val="00CC6F38"/>
    <w:rsid w:val="00CC76BF"/>
    <w:rsid w:val="00CC7C82"/>
    <w:rsid w:val="00CD0615"/>
    <w:rsid w:val="00CD0F3A"/>
    <w:rsid w:val="00CD39B0"/>
    <w:rsid w:val="00CD3F77"/>
    <w:rsid w:val="00CD64D0"/>
    <w:rsid w:val="00CD6B58"/>
    <w:rsid w:val="00CD7F28"/>
    <w:rsid w:val="00CE00C3"/>
    <w:rsid w:val="00CE054B"/>
    <w:rsid w:val="00CE0762"/>
    <w:rsid w:val="00CE15E0"/>
    <w:rsid w:val="00CE5599"/>
    <w:rsid w:val="00CE7FF0"/>
    <w:rsid w:val="00CF67D7"/>
    <w:rsid w:val="00CF6F8B"/>
    <w:rsid w:val="00CF7168"/>
    <w:rsid w:val="00D00E40"/>
    <w:rsid w:val="00D01BB4"/>
    <w:rsid w:val="00D060A2"/>
    <w:rsid w:val="00D07C8F"/>
    <w:rsid w:val="00D12944"/>
    <w:rsid w:val="00D12FA3"/>
    <w:rsid w:val="00D145BB"/>
    <w:rsid w:val="00D153C5"/>
    <w:rsid w:val="00D156B7"/>
    <w:rsid w:val="00D15E7A"/>
    <w:rsid w:val="00D16753"/>
    <w:rsid w:val="00D2031E"/>
    <w:rsid w:val="00D208DB"/>
    <w:rsid w:val="00D21097"/>
    <w:rsid w:val="00D23AB2"/>
    <w:rsid w:val="00D25184"/>
    <w:rsid w:val="00D25E54"/>
    <w:rsid w:val="00D31997"/>
    <w:rsid w:val="00D33309"/>
    <w:rsid w:val="00D337F7"/>
    <w:rsid w:val="00D346A2"/>
    <w:rsid w:val="00D350FB"/>
    <w:rsid w:val="00D35995"/>
    <w:rsid w:val="00D3629E"/>
    <w:rsid w:val="00D36ABE"/>
    <w:rsid w:val="00D36E2C"/>
    <w:rsid w:val="00D36FAE"/>
    <w:rsid w:val="00D40159"/>
    <w:rsid w:val="00D4181D"/>
    <w:rsid w:val="00D44F72"/>
    <w:rsid w:val="00D45161"/>
    <w:rsid w:val="00D45F3B"/>
    <w:rsid w:val="00D4659C"/>
    <w:rsid w:val="00D47865"/>
    <w:rsid w:val="00D50C0C"/>
    <w:rsid w:val="00D5687B"/>
    <w:rsid w:val="00D60222"/>
    <w:rsid w:val="00D60992"/>
    <w:rsid w:val="00D62B3B"/>
    <w:rsid w:val="00D65D44"/>
    <w:rsid w:val="00D67E64"/>
    <w:rsid w:val="00D732FC"/>
    <w:rsid w:val="00D745AF"/>
    <w:rsid w:val="00D810D1"/>
    <w:rsid w:val="00D819F4"/>
    <w:rsid w:val="00D84F77"/>
    <w:rsid w:val="00D900D1"/>
    <w:rsid w:val="00D91C65"/>
    <w:rsid w:val="00D9361F"/>
    <w:rsid w:val="00D9373F"/>
    <w:rsid w:val="00D94E88"/>
    <w:rsid w:val="00D963EB"/>
    <w:rsid w:val="00DA1AF7"/>
    <w:rsid w:val="00DA26D0"/>
    <w:rsid w:val="00DB08C3"/>
    <w:rsid w:val="00DB38D1"/>
    <w:rsid w:val="00DB3938"/>
    <w:rsid w:val="00DB3DDA"/>
    <w:rsid w:val="00DB5886"/>
    <w:rsid w:val="00DC06A1"/>
    <w:rsid w:val="00DC2C51"/>
    <w:rsid w:val="00DC31A1"/>
    <w:rsid w:val="00DC31C6"/>
    <w:rsid w:val="00DD1D9C"/>
    <w:rsid w:val="00DD3887"/>
    <w:rsid w:val="00DD5EF4"/>
    <w:rsid w:val="00DD734D"/>
    <w:rsid w:val="00DE32E3"/>
    <w:rsid w:val="00DE7121"/>
    <w:rsid w:val="00DF0B97"/>
    <w:rsid w:val="00DF1ED1"/>
    <w:rsid w:val="00DF2459"/>
    <w:rsid w:val="00DF462D"/>
    <w:rsid w:val="00E00FEF"/>
    <w:rsid w:val="00E011CE"/>
    <w:rsid w:val="00E01712"/>
    <w:rsid w:val="00E02E24"/>
    <w:rsid w:val="00E02EAF"/>
    <w:rsid w:val="00E06DA0"/>
    <w:rsid w:val="00E0734F"/>
    <w:rsid w:val="00E07FF3"/>
    <w:rsid w:val="00E105CB"/>
    <w:rsid w:val="00E13C3B"/>
    <w:rsid w:val="00E15676"/>
    <w:rsid w:val="00E15A55"/>
    <w:rsid w:val="00E1695C"/>
    <w:rsid w:val="00E179D5"/>
    <w:rsid w:val="00E203D9"/>
    <w:rsid w:val="00E2072F"/>
    <w:rsid w:val="00E210A3"/>
    <w:rsid w:val="00E21F9C"/>
    <w:rsid w:val="00E235F5"/>
    <w:rsid w:val="00E2405E"/>
    <w:rsid w:val="00E2664D"/>
    <w:rsid w:val="00E31897"/>
    <w:rsid w:val="00E32DAC"/>
    <w:rsid w:val="00E3602F"/>
    <w:rsid w:val="00E36991"/>
    <w:rsid w:val="00E40246"/>
    <w:rsid w:val="00E41E9E"/>
    <w:rsid w:val="00E4320F"/>
    <w:rsid w:val="00E446DC"/>
    <w:rsid w:val="00E457BF"/>
    <w:rsid w:val="00E45F98"/>
    <w:rsid w:val="00E46CFD"/>
    <w:rsid w:val="00E50704"/>
    <w:rsid w:val="00E50F27"/>
    <w:rsid w:val="00E5313B"/>
    <w:rsid w:val="00E555F0"/>
    <w:rsid w:val="00E55C95"/>
    <w:rsid w:val="00E57923"/>
    <w:rsid w:val="00E62F33"/>
    <w:rsid w:val="00E6426A"/>
    <w:rsid w:val="00E64475"/>
    <w:rsid w:val="00E646FE"/>
    <w:rsid w:val="00E6531A"/>
    <w:rsid w:val="00E66E1D"/>
    <w:rsid w:val="00E71A22"/>
    <w:rsid w:val="00E71F7A"/>
    <w:rsid w:val="00E76D9F"/>
    <w:rsid w:val="00E776B5"/>
    <w:rsid w:val="00E77A8B"/>
    <w:rsid w:val="00E80E3F"/>
    <w:rsid w:val="00E82118"/>
    <w:rsid w:val="00E82E18"/>
    <w:rsid w:val="00E860A4"/>
    <w:rsid w:val="00E90A35"/>
    <w:rsid w:val="00E963FD"/>
    <w:rsid w:val="00EA0302"/>
    <w:rsid w:val="00EA77DA"/>
    <w:rsid w:val="00EA7B75"/>
    <w:rsid w:val="00EB0D54"/>
    <w:rsid w:val="00EB1092"/>
    <w:rsid w:val="00EB1B0F"/>
    <w:rsid w:val="00EB3A84"/>
    <w:rsid w:val="00EB562F"/>
    <w:rsid w:val="00EB6E33"/>
    <w:rsid w:val="00EB70BC"/>
    <w:rsid w:val="00EB7B92"/>
    <w:rsid w:val="00EC2AEC"/>
    <w:rsid w:val="00EC38EE"/>
    <w:rsid w:val="00EC43E1"/>
    <w:rsid w:val="00EC4C01"/>
    <w:rsid w:val="00EC6077"/>
    <w:rsid w:val="00ED076F"/>
    <w:rsid w:val="00ED25C7"/>
    <w:rsid w:val="00ED2E85"/>
    <w:rsid w:val="00ED394C"/>
    <w:rsid w:val="00ED51A0"/>
    <w:rsid w:val="00ED5C08"/>
    <w:rsid w:val="00ED6473"/>
    <w:rsid w:val="00ED720C"/>
    <w:rsid w:val="00ED74F6"/>
    <w:rsid w:val="00EE0536"/>
    <w:rsid w:val="00EE0F86"/>
    <w:rsid w:val="00EE1956"/>
    <w:rsid w:val="00EE2010"/>
    <w:rsid w:val="00EE2245"/>
    <w:rsid w:val="00EE469B"/>
    <w:rsid w:val="00EE54CA"/>
    <w:rsid w:val="00EE5946"/>
    <w:rsid w:val="00EE628D"/>
    <w:rsid w:val="00EE6DFB"/>
    <w:rsid w:val="00EF482B"/>
    <w:rsid w:val="00F00AEF"/>
    <w:rsid w:val="00F02B7D"/>
    <w:rsid w:val="00F05BA5"/>
    <w:rsid w:val="00F06986"/>
    <w:rsid w:val="00F11D67"/>
    <w:rsid w:val="00F12502"/>
    <w:rsid w:val="00F14B0D"/>
    <w:rsid w:val="00F1541F"/>
    <w:rsid w:val="00F164CE"/>
    <w:rsid w:val="00F2052F"/>
    <w:rsid w:val="00F20A2A"/>
    <w:rsid w:val="00F22BB1"/>
    <w:rsid w:val="00F2313B"/>
    <w:rsid w:val="00F238DA"/>
    <w:rsid w:val="00F253EA"/>
    <w:rsid w:val="00F30A94"/>
    <w:rsid w:val="00F31892"/>
    <w:rsid w:val="00F3322B"/>
    <w:rsid w:val="00F34285"/>
    <w:rsid w:val="00F3440C"/>
    <w:rsid w:val="00F34F3C"/>
    <w:rsid w:val="00F367D7"/>
    <w:rsid w:val="00F37DD8"/>
    <w:rsid w:val="00F40403"/>
    <w:rsid w:val="00F45927"/>
    <w:rsid w:val="00F47E48"/>
    <w:rsid w:val="00F5162E"/>
    <w:rsid w:val="00F532E5"/>
    <w:rsid w:val="00F54500"/>
    <w:rsid w:val="00F555E7"/>
    <w:rsid w:val="00F55F72"/>
    <w:rsid w:val="00F5686F"/>
    <w:rsid w:val="00F6714D"/>
    <w:rsid w:val="00F67E04"/>
    <w:rsid w:val="00F67E73"/>
    <w:rsid w:val="00F7100E"/>
    <w:rsid w:val="00F712BE"/>
    <w:rsid w:val="00F712D2"/>
    <w:rsid w:val="00F72E54"/>
    <w:rsid w:val="00F73B7C"/>
    <w:rsid w:val="00F75A20"/>
    <w:rsid w:val="00F76941"/>
    <w:rsid w:val="00F76ABF"/>
    <w:rsid w:val="00F77C0C"/>
    <w:rsid w:val="00F83330"/>
    <w:rsid w:val="00F83A4B"/>
    <w:rsid w:val="00F95464"/>
    <w:rsid w:val="00F95E6F"/>
    <w:rsid w:val="00F966FF"/>
    <w:rsid w:val="00F9739D"/>
    <w:rsid w:val="00FA1585"/>
    <w:rsid w:val="00FA3447"/>
    <w:rsid w:val="00FA43E3"/>
    <w:rsid w:val="00FA46AF"/>
    <w:rsid w:val="00FA5D67"/>
    <w:rsid w:val="00FA7A75"/>
    <w:rsid w:val="00FB1137"/>
    <w:rsid w:val="00FB12D5"/>
    <w:rsid w:val="00FB1592"/>
    <w:rsid w:val="00FB1B19"/>
    <w:rsid w:val="00FB580F"/>
    <w:rsid w:val="00FB7062"/>
    <w:rsid w:val="00FB7451"/>
    <w:rsid w:val="00FB7F28"/>
    <w:rsid w:val="00FC1C84"/>
    <w:rsid w:val="00FC4561"/>
    <w:rsid w:val="00FC57C9"/>
    <w:rsid w:val="00FC5F90"/>
    <w:rsid w:val="00FC60BB"/>
    <w:rsid w:val="00FC6FC5"/>
    <w:rsid w:val="00FD04FA"/>
    <w:rsid w:val="00FD2C21"/>
    <w:rsid w:val="00FD7799"/>
    <w:rsid w:val="00FE08A5"/>
    <w:rsid w:val="00FE0ECA"/>
    <w:rsid w:val="00FE1364"/>
    <w:rsid w:val="00FE1366"/>
    <w:rsid w:val="00FE141B"/>
    <w:rsid w:val="00FE1993"/>
    <w:rsid w:val="00FE2096"/>
    <w:rsid w:val="00FE2606"/>
    <w:rsid w:val="00FE2E2E"/>
    <w:rsid w:val="00FE3B89"/>
    <w:rsid w:val="00FE56FE"/>
    <w:rsid w:val="00FE6899"/>
    <w:rsid w:val="00FE7BFE"/>
    <w:rsid w:val="00FE7D27"/>
    <w:rsid w:val="00FF056C"/>
    <w:rsid w:val="00FF39BF"/>
    <w:rsid w:val="00FF40A4"/>
    <w:rsid w:val="00FF525E"/>
    <w:rsid w:val="00FF7C02"/>
    <w:rsid w:val="01103C2D"/>
    <w:rsid w:val="02495433"/>
    <w:rsid w:val="03477468"/>
    <w:rsid w:val="038C5B40"/>
    <w:rsid w:val="05672BC6"/>
    <w:rsid w:val="059E32B1"/>
    <w:rsid w:val="05FE23E4"/>
    <w:rsid w:val="07231894"/>
    <w:rsid w:val="094A3A4E"/>
    <w:rsid w:val="09580A23"/>
    <w:rsid w:val="09645213"/>
    <w:rsid w:val="0C231534"/>
    <w:rsid w:val="0D5721F6"/>
    <w:rsid w:val="10831E63"/>
    <w:rsid w:val="110D2578"/>
    <w:rsid w:val="11934898"/>
    <w:rsid w:val="131101D0"/>
    <w:rsid w:val="131531D0"/>
    <w:rsid w:val="144D6B10"/>
    <w:rsid w:val="15504BE4"/>
    <w:rsid w:val="15CD4330"/>
    <w:rsid w:val="178D1819"/>
    <w:rsid w:val="18F355FE"/>
    <w:rsid w:val="1EFC59B5"/>
    <w:rsid w:val="1FCF0C21"/>
    <w:rsid w:val="1FE56DE3"/>
    <w:rsid w:val="1FE67D19"/>
    <w:rsid w:val="20651585"/>
    <w:rsid w:val="20B64752"/>
    <w:rsid w:val="20E509DC"/>
    <w:rsid w:val="217B43A4"/>
    <w:rsid w:val="21A8172A"/>
    <w:rsid w:val="22822710"/>
    <w:rsid w:val="233F60BE"/>
    <w:rsid w:val="24FA2141"/>
    <w:rsid w:val="27064718"/>
    <w:rsid w:val="294C5091"/>
    <w:rsid w:val="2A63478E"/>
    <w:rsid w:val="2B1E68FF"/>
    <w:rsid w:val="2C00244C"/>
    <w:rsid w:val="2E480EC5"/>
    <w:rsid w:val="30FC55EE"/>
    <w:rsid w:val="327D2364"/>
    <w:rsid w:val="32D61E6F"/>
    <w:rsid w:val="33286551"/>
    <w:rsid w:val="33D97E69"/>
    <w:rsid w:val="35CA4E0E"/>
    <w:rsid w:val="36317AE8"/>
    <w:rsid w:val="36F6488E"/>
    <w:rsid w:val="37314C08"/>
    <w:rsid w:val="380D1E8F"/>
    <w:rsid w:val="396D17C5"/>
    <w:rsid w:val="3B213B3E"/>
    <w:rsid w:val="3B5E2280"/>
    <w:rsid w:val="3C56020E"/>
    <w:rsid w:val="3D8E7659"/>
    <w:rsid w:val="3F081602"/>
    <w:rsid w:val="40535DA5"/>
    <w:rsid w:val="406452E3"/>
    <w:rsid w:val="40DA6F99"/>
    <w:rsid w:val="41322966"/>
    <w:rsid w:val="418E7A7B"/>
    <w:rsid w:val="444C1F91"/>
    <w:rsid w:val="4647058D"/>
    <w:rsid w:val="46521A6E"/>
    <w:rsid w:val="472F3337"/>
    <w:rsid w:val="493C25D4"/>
    <w:rsid w:val="498C1BC5"/>
    <w:rsid w:val="4992629E"/>
    <w:rsid w:val="4A5D2A12"/>
    <w:rsid w:val="4AD00658"/>
    <w:rsid w:val="4BCF0BDC"/>
    <w:rsid w:val="4C4C77BA"/>
    <w:rsid w:val="4D1A2E7B"/>
    <w:rsid w:val="4D463C5A"/>
    <w:rsid w:val="4DD324BD"/>
    <w:rsid w:val="4DE90850"/>
    <w:rsid w:val="4F504998"/>
    <w:rsid w:val="50A9595A"/>
    <w:rsid w:val="519D5654"/>
    <w:rsid w:val="51B1012C"/>
    <w:rsid w:val="51DA3ABB"/>
    <w:rsid w:val="52EF06B7"/>
    <w:rsid w:val="5E1D0E75"/>
    <w:rsid w:val="5E895E64"/>
    <w:rsid w:val="617E77D6"/>
    <w:rsid w:val="640922D0"/>
    <w:rsid w:val="64572560"/>
    <w:rsid w:val="650C6EA7"/>
    <w:rsid w:val="66F9345B"/>
    <w:rsid w:val="67582877"/>
    <w:rsid w:val="67CF5C06"/>
    <w:rsid w:val="68C04AEE"/>
    <w:rsid w:val="68CE3D26"/>
    <w:rsid w:val="6943239F"/>
    <w:rsid w:val="6AC617E4"/>
    <w:rsid w:val="6BDF3A3F"/>
    <w:rsid w:val="6CDD60A6"/>
    <w:rsid w:val="6D8677A1"/>
    <w:rsid w:val="71557E27"/>
    <w:rsid w:val="716F0EE9"/>
    <w:rsid w:val="746F1ED0"/>
    <w:rsid w:val="74DC4AE7"/>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line="324" w:lineRule="auto"/>
      <w:ind w:firstLine="480" w:firstLineChars="200"/>
    </w:pPr>
    <w:rPr>
      <w:rFonts w:ascii="Times New Roman" w:hAnsi="Times New Roman" w:eastAsia="宋体" w:cs="Times New Roman"/>
      <w:sz w:val="24"/>
      <w:lang w:val="en-US" w:eastAsia="zh-CN" w:bidi="ar-SA"/>
    </w:rPr>
  </w:style>
  <w:style w:type="paragraph" w:styleId="2">
    <w:name w:val="heading 1"/>
    <w:basedOn w:val="1"/>
    <w:next w:val="1"/>
    <w:link w:val="17"/>
    <w:autoRedefine/>
    <w:qFormat/>
    <w:uiPriority w:val="0"/>
    <w:pPr>
      <w:keepNext/>
      <w:keepLines/>
      <w:spacing w:before="340" w:after="330" w:line="578" w:lineRule="auto"/>
      <w:ind w:firstLine="0" w:firstLineChars="0"/>
      <w:jc w:val="both"/>
      <w:outlineLvl w:val="0"/>
    </w:pPr>
    <w:rPr>
      <w:b/>
      <w:bCs/>
      <w:kern w:val="44"/>
      <w:sz w:val="44"/>
      <w:szCs w:val="44"/>
    </w:rPr>
  </w:style>
  <w:style w:type="paragraph" w:styleId="3">
    <w:name w:val="heading 2"/>
    <w:basedOn w:val="1"/>
    <w:next w:val="1"/>
    <w:link w:val="18"/>
    <w:autoRedefine/>
    <w:qFormat/>
    <w:uiPriority w:val="0"/>
    <w:pPr>
      <w:keepNext/>
      <w:keepLines/>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19"/>
    <w:autoRedefine/>
    <w:unhideWhenUsed/>
    <w:qFormat/>
    <w:uiPriority w:val="99"/>
    <w:rPr>
      <w:rFonts w:ascii="宋体"/>
      <w:sz w:val="18"/>
      <w:szCs w:val="18"/>
    </w:rPr>
  </w:style>
  <w:style w:type="paragraph" w:styleId="5">
    <w:name w:val="toa heading"/>
    <w:basedOn w:val="1"/>
    <w:next w:val="1"/>
    <w:autoRedefine/>
    <w:unhideWhenUsed/>
    <w:qFormat/>
    <w:uiPriority w:val="99"/>
    <w:pPr>
      <w:spacing w:line="300" w:lineRule="auto"/>
      <w:ind w:firstLine="0" w:firstLineChars="0"/>
      <w:jc w:val="center"/>
    </w:pPr>
    <w:rPr>
      <w:bCs/>
      <w:kern w:val="2"/>
      <w:sz w:val="32"/>
      <w:szCs w:val="32"/>
    </w:rPr>
  </w:style>
  <w:style w:type="paragraph" w:styleId="6">
    <w:name w:val="Body Text"/>
    <w:basedOn w:val="1"/>
    <w:link w:val="20"/>
    <w:autoRedefine/>
    <w:unhideWhenUsed/>
    <w:qFormat/>
    <w:uiPriority w:val="0"/>
    <w:pPr>
      <w:spacing w:after="120" w:line="360" w:lineRule="auto"/>
      <w:ind w:firstLine="0" w:firstLineChars="0"/>
    </w:pPr>
    <w:rPr>
      <w:rFonts w:ascii="宋体" w:hAnsi="宋体" w:cs="宋体"/>
      <w:bCs/>
      <w:kern w:val="2"/>
      <w:szCs w:val="24"/>
    </w:rPr>
  </w:style>
  <w:style w:type="paragraph" w:styleId="7">
    <w:name w:val="Plain Text"/>
    <w:basedOn w:val="1"/>
    <w:link w:val="28"/>
    <w:autoRedefine/>
    <w:qFormat/>
    <w:uiPriority w:val="99"/>
    <w:pPr>
      <w:spacing w:line="240" w:lineRule="auto"/>
      <w:ind w:firstLine="0" w:firstLineChars="0"/>
    </w:pPr>
    <w:rPr>
      <w:rFonts w:ascii="宋体" w:hAnsi="Courier New" w:cs="Courier New"/>
      <w:kern w:val="2"/>
      <w:sz w:val="18"/>
      <w:szCs w:val="18"/>
    </w:rPr>
  </w:style>
  <w:style w:type="paragraph" w:styleId="8">
    <w:name w:val="Date"/>
    <w:basedOn w:val="1"/>
    <w:next w:val="1"/>
    <w:link w:val="21"/>
    <w:autoRedefine/>
    <w:unhideWhenUsed/>
    <w:qFormat/>
    <w:uiPriority w:val="99"/>
    <w:pPr>
      <w:ind w:left="100" w:leftChars="2500"/>
    </w:pPr>
  </w:style>
  <w:style w:type="paragraph" w:styleId="9">
    <w:name w:val="Balloon Text"/>
    <w:basedOn w:val="1"/>
    <w:link w:val="22"/>
    <w:autoRedefine/>
    <w:unhideWhenUsed/>
    <w:qFormat/>
    <w:uiPriority w:val="99"/>
    <w:pPr>
      <w:spacing w:line="240" w:lineRule="auto"/>
    </w:pPr>
    <w:rPr>
      <w:sz w:val="18"/>
      <w:szCs w:val="18"/>
    </w:rPr>
  </w:style>
  <w:style w:type="paragraph" w:styleId="10">
    <w:name w:val="footer"/>
    <w:basedOn w:val="1"/>
    <w:link w:val="23"/>
    <w:autoRedefine/>
    <w:unhideWhenUsed/>
    <w:qFormat/>
    <w:uiPriority w:val="99"/>
    <w:pPr>
      <w:tabs>
        <w:tab w:val="center" w:pos="4153"/>
        <w:tab w:val="right" w:pos="8306"/>
      </w:tabs>
      <w:ind w:firstLine="360"/>
      <w:jc w:val="center"/>
    </w:pPr>
    <w:rPr>
      <w:rFonts w:ascii="Calibri" w:hAnsi="Calibri"/>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jc w:val="center"/>
    </w:pPr>
    <w:rPr>
      <w:rFonts w:ascii="Calibri" w:hAnsi="Calibri"/>
      <w:sz w:val="18"/>
      <w:szCs w:val="18"/>
    </w:rPr>
  </w:style>
  <w:style w:type="paragraph" w:styleId="12">
    <w:name w:val="Normal (Web)"/>
    <w:basedOn w:val="1"/>
    <w:autoRedefine/>
    <w:unhideWhenUsed/>
    <w:qFormat/>
    <w:uiPriority w:val="99"/>
    <w:pPr>
      <w:adjustRightInd w:val="0"/>
      <w:spacing w:line="360" w:lineRule="auto"/>
      <w:ind w:firstLine="420"/>
      <w:jc w:val="both"/>
      <w:textAlignment w:val="baseline"/>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标题 1 字符"/>
    <w:link w:val="2"/>
    <w:autoRedefine/>
    <w:qFormat/>
    <w:uiPriority w:val="0"/>
    <w:rPr>
      <w:b/>
      <w:bCs/>
      <w:kern w:val="44"/>
      <w:sz w:val="44"/>
      <w:szCs w:val="44"/>
    </w:rPr>
  </w:style>
  <w:style w:type="character" w:customStyle="1" w:styleId="18">
    <w:name w:val="标题 2 字符"/>
    <w:link w:val="3"/>
    <w:autoRedefine/>
    <w:qFormat/>
    <w:uiPriority w:val="0"/>
    <w:rPr>
      <w:rFonts w:ascii="Arial" w:hAnsi="Arial" w:eastAsia="黑体"/>
      <w:b/>
      <w:bCs/>
      <w:kern w:val="2"/>
      <w:sz w:val="32"/>
      <w:szCs w:val="32"/>
    </w:rPr>
  </w:style>
  <w:style w:type="character" w:customStyle="1" w:styleId="19">
    <w:name w:val="文档结构图 字符"/>
    <w:link w:val="4"/>
    <w:autoRedefine/>
    <w:semiHidden/>
    <w:qFormat/>
    <w:uiPriority w:val="99"/>
    <w:rPr>
      <w:rFonts w:ascii="宋体"/>
      <w:sz w:val="18"/>
      <w:szCs w:val="18"/>
    </w:rPr>
  </w:style>
  <w:style w:type="character" w:customStyle="1" w:styleId="20">
    <w:name w:val="正文文本 字符"/>
    <w:link w:val="6"/>
    <w:autoRedefine/>
    <w:qFormat/>
    <w:uiPriority w:val="0"/>
    <w:rPr>
      <w:rFonts w:ascii="宋体" w:hAnsi="宋体" w:cs="宋体"/>
      <w:bCs/>
      <w:kern w:val="2"/>
      <w:sz w:val="24"/>
      <w:szCs w:val="24"/>
    </w:rPr>
  </w:style>
  <w:style w:type="character" w:customStyle="1" w:styleId="21">
    <w:name w:val="日期 字符"/>
    <w:link w:val="8"/>
    <w:autoRedefine/>
    <w:semiHidden/>
    <w:qFormat/>
    <w:uiPriority w:val="99"/>
    <w:rPr>
      <w:sz w:val="24"/>
    </w:rPr>
  </w:style>
  <w:style w:type="character" w:customStyle="1" w:styleId="22">
    <w:name w:val="批注框文本 字符"/>
    <w:link w:val="9"/>
    <w:autoRedefine/>
    <w:semiHidden/>
    <w:qFormat/>
    <w:uiPriority w:val="99"/>
    <w:rPr>
      <w:sz w:val="18"/>
      <w:szCs w:val="18"/>
    </w:rPr>
  </w:style>
  <w:style w:type="character" w:customStyle="1" w:styleId="23">
    <w:name w:val="页脚 字符"/>
    <w:link w:val="10"/>
    <w:autoRedefine/>
    <w:qFormat/>
    <w:uiPriority w:val="99"/>
    <w:rPr>
      <w:rFonts w:ascii="Calibri" w:hAnsi="Calibri"/>
      <w:sz w:val="18"/>
      <w:szCs w:val="18"/>
    </w:rPr>
  </w:style>
  <w:style w:type="character" w:customStyle="1" w:styleId="24">
    <w:name w:val="页眉 字符1"/>
    <w:link w:val="11"/>
    <w:autoRedefine/>
    <w:semiHidden/>
    <w:qFormat/>
    <w:uiPriority w:val="99"/>
    <w:rPr>
      <w:rFonts w:ascii="Calibri" w:hAnsi="Calibri" w:eastAsia="宋体" w:cs="Times New Roman"/>
      <w:kern w:val="0"/>
      <w:sz w:val="18"/>
      <w:szCs w:val="18"/>
    </w:rPr>
  </w:style>
  <w:style w:type="paragraph" w:styleId="25">
    <w:name w:val="List Paragraph"/>
    <w:basedOn w:val="1"/>
    <w:autoRedefine/>
    <w:qFormat/>
    <w:uiPriority w:val="34"/>
    <w:pPr>
      <w:ind w:firstLine="420"/>
    </w:pPr>
  </w:style>
  <w:style w:type="paragraph" w:customStyle="1" w:styleId="26">
    <w:name w:val="列出段落1"/>
    <w:basedOn w:val="1"/>
    <w:autoRedefine/>
    <w:qFormat/>
    <w:uiPriority w:val="99"/>
    <w:pPr>
      <w:spacing w:line="240" w:lineRule="auto"/>
      <w:ind w:firstLine="420"/>
      <w:jc w:val="both"/>
    </w:pPr>
    <w:rPr>
      <w:kern w:val="2"/>
      <w:sz w:val="21"/>
      <w:szCs w:val="24"/>
    </w:rPr>
  </w:style>
  <w:style w:type="character" w:customStyle="1" w:styleId="27">
    <w:name w:val="页眉 字符"/>
    <w:autoRedefine/>
    <w:qFormat/>
    <w:uiPriority w:val="99"/>
    <w:rPr>
      <w:rFonts w:ascii="Calibri" w:hAnsi="Calibri" w:eastAsia="宋体" w:cs="Times New Roman"/>
      <w:kern w:val="2"/>
      <w:sz w:val="18"/>
      <w:szCs w:val="18"/>
    </w:rPr>
  </w:style>
  <w:style w:type="character" w:customStyle="1" w:styleId="28">
    <w:name w:val="纯文本 字符"/>
    <w:basedOn w:val="15"/>
    <w:link w:val="7"/>
    <w:autoRedefine/>
    <w:qFormat/>
    <w:uiPriority w:val="99"/>
    <w:rPr>
      <w:rFonts w:ascii="宋体" w:hAnsi="Courier New" w:cs="Courier New"/>
      <w:kern w:val="2"/>
      <w:sz w:val="18"/>
      <w:szCs w:val="18"/>
    </w:rPr>
  </w:style>
  <w:style w:type="character" w:customStyle="1" w:styleId="29">
    <w:name w:val="font21"/>
    <w:basedOn w:val="15"/>
    <w:autoRedefine/>
    <w:qFormat/>
    <w:uiPriority w:val="0"/>
    <w:rPr>
      <w:rFonts w:hint="default" w:ascii="Times New Roman" w:hAnsi="Times New Roman" w:cs="Times New Roman"/>
      <w:color w:val="000000"/>
      <w:sz w:val="21"/>
      <w:szCs w:val="21"/>
      <w:u w:val="none"/>
    </w:rPr>
  </w:style>
  <w:style w:type="character" w:customStyle="1" w:styleId="30">
    <w:name w:val="font51"/>
    <w:basedOn w:val="15"/>
    <w:autoRedefine/>
    <w:qFormat/>
    <w:uiPriority w:val="0"/>
    <w:rPr>
      <w:rFonts w:hint="eastAsia" w:ascii="宋体" w:hAnsi="宋体" w:eastAsia="宋体" w:cs="宋体"/>
      <w:color w:val="000000"/>
      <w:sz w:val="24"/>
      <w:szCs w:val="24"/>
      <w:u w:val="none"/>
    </w:rPr>
  </w:style>
  <w:style w:type="paragraph" w:customStyle="1" w:styleId="31">
    <w:name w:val="Table Text"/>
    <w:basedOn w:val="1"/>
    <w:autoRedefine/>
    <w:semiHidden/>
    <w:qFormat/>
    <w:uiPriority w:val="0"/>
    <w:rPr>
      <w:rFonts w:ascii="宋体" w:hAnsi="宋体" w:cs="宋体"/>
      <w:sz w:val="14"/>
      <w:szCs w:val="14"/>
      <w:lang w:eastAsia="en-US"/>
    </w:rPr>
  </w:style>
  <w:style w:type="table" w:customStyle="1" w:styleId="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1681</Words>
  <Characters>9587</Characters>
  <Lines>79</Lines>
  <Paragraphs>22</Paragraphs>
  <TotalTime>4</TotalTime>
  <ScaleCrop>false</ScaleCrop>
  <LinksUpToDate>false</LinksUpToDate>
  <CharactersWithSpaces>11246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2025-03-20T23:47:00Z</dcterms:created>
  <dc:creator>a</dc:creator>
  <cp:lastModifiedBy>Darren</cp:lastModifiedBy>
  <cp:lastPrinted>2025-02-26T02:18:00Z</cp:lastPrinted>
  <dcterms:modified xsi:type="dcterms:W3CDTF">2025-03-25T07:38:06Z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E11478B54AAF4DFCB1C8D6C7FA9E7FD6_13</vt:lpwstr>
  </property>
  <property fmtid="{D5CDD505-2E9C-101B-9397-08002B2CF9AE}" pid="4" name="KSOTemplateDocerSaveRecord">
    <vt:lpwstr>eyJoZGlkIjoiZTMwOTA5Mzc5NDRhOTViMmU5MzhkMTQwZjkwZGM0ODMiLCJ1c2VySWQiOiI3MjEwOTQ1MTcifQ==</vt:lpwstr>
  </property>
</Properties>
</file>