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08A0D">
      <w:pPr>
        <w:pStyle w:val="3"/>
        <w:spacing w:line="360" w:lineRule="auto"/>
        <w:jc w:val="center"/>
        <w:rPr>
          <w:rFonts w:hint="eastAsia" w:ascii="宋体" w:hAnsi="宋体" w:cs="宋体"/>
          <w:b/>
          <w:spacing w:val="-4"/>
          <w:sz w:val="32"/>
          <w:szCs w:val="32"/>
        </w:rPr>
      </w:pPr>
      <w:bookmarkStart w:id="7" w:name="_GoBack"/>
      <w:bookmarkEnd w:id="7"/>
    </w:p>
    <w:p w14:paraId="4F601A47">
      <w:pPr>
        <w:pStyle w:val="3"/>
        <w:spacing w:line="360" w:lineRule="auto"/>
        <w:ind w:firstLine="0" w:firstLineChars="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江苏省水利建设工程有限公司</w:t>
      </w:r>
    </w:p>
    <w:p w14:paraId="028EC224">
      <w:pPr>
        <w:pStyle w:val="3"/>
        <w:spacing w:line="360" w:lineRule="auto"/>
        <w:jc w:val="center"/>
        <w:rPr>
          <w:rFonts w:hint="eastAsia" w:ascii="宋体" w:hAnsi="宋体" w:cs="宋体"/>
          <w:b/>
          <w:spacing w:val="-4"/>
          <w:sz w:val="32"/>
          <w:szCs w:val="32"/>
        </w:rPr>
      </w:pPr>
    </w:p>
    <w:p w14:paraId="2D256AD3">
      <w:pPr>
        <w:pStyle w:val="3"/>
        <w:spacing w:line="360" w:lineRule="auto"/>
        <w:jc w:val="center"/>
        <w:rPr>
          <w:rFonts w:hint="eastAsia" w:ascii="宋体" w:hAnsi="宋体" w:cs="宋体"/>
          <w:b/>
          <w:sz w:val="52"/>
          <w:szCs w:val="52"/>
        </w:rPr>
      </w:pPr>
      <w:r>
        <w:rPr>
          <w:rFonts w:ascii="宋体" w:hAnsi="宋体" w:cs="宋体"/>
          <w:color w:val="000000"/>
          <w:szCs w:val="24"/>
        </w:rPr>
        <w:drawing>
          <wp:inline distT="0" distB="0" distL="114300" distR="114300">
            <wp:extent cx="1322705" cy="1126490"/>
            <wp:effectExtent l="0" t="0" r="0" b="1651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8"/>
                    <a:stretch>
                      <a:fillRect/>
                    </a:stretch>
                  </pic:blipFill>
                  <pic:spPr>
                    <a:xfrm>
                      <a:off x="0" y="0"/>
                      <a:ext cx="1322705" cy="1126490"/>
                    </a:xfrm>
                    <a:prstGeom prst="rect">
                      <a:avLst/>
                    </a:prstGeom>
                    <a:noFill/>
                    <a:ln>
                      <a:noFill/>
                    </a:ln>
                  </pic:spPr>
                </pic:pic>
              </a:graphicData>
            </a:graphic>
          </wp:inline>
        </w:drawing>
      </w:r>
    </w:p>
    <w:p w14:paraId="0E4AC2C0">
      <w:pPr>
        <w:pStyle w:val="3"/>
        <w:spacing w:line="360" w:lineRule="auto"/>
        <w:jc w:val="center"/>
        <w:rPr>
          <w:rFonts w:hint="eastAsia" w:ascii="宋体" w:hAnsi="宋体" w:cs="宋体"/>
          <w:b/>
          <w:sz w:val="52"/>
          <w:szCs w:val="52"/>
        </w:rPr>
      </w:pPr>
    </w:p>
    <w:p w14:paraId="6C034514">
      <w:pPr>
        <w:widowControl/>
        <w:adjustRightInd w:val="0"/>
        <w:snapToGrid w:val="0"/>
        <w:spacing w:line="480" w:lineRule="auto"/>
        <w:ind w:firstLine="0" w:firstLineChars="0"/>
        <w:jc w:val="center"/>
        <w:rPr>
          <w:rFonts w:hint="eastAsia" w:ascii="宋体" w:hAnsi="宋体" w:eastAsia="宋体" w:cs="宋体"/>
          <w:b/>
          <w:color w:val="000000"/>
          <w:kern w:val="0"/>
          <w:sz w:val="52"/>
          <w:szCs w:val="52"/>
          <w:lang w:val="en-US" w:eastAsia="zh-CN"/>
        </w:rPr>
      </w:pPr>
      <w:r>
        <w:rPr>
          <w:rFonts w:hint="eastAsia" w:ascii="宋体" w:hAnsi="宋体" w:eastAsia="宋体" w:cs="宋体"/>
          <w:b/>
          <w:color w:val="000000"/>
          <w:kern w:val="0"/>
          <w:sz w:val="52"/>
          <w:szCs w:val="52"/>
          <w:lang w:val="en-US" w:eastAsia="zh-CN"/>
        </w:rPr>
        <w:t>商品混凝土采购招标文件</w:t>
      </w:r>
    </w:p>
    <w:p w14:paraId="2BEC1E13">
      <w:pPr>
        <w:pStyle w:val="3"/>
        <w:spacing w:line="360" w:lineRule="auto"/>
        <w:jc w:val="center"/>
        <w:rPr>
          <w:rFonts w:hint="eastAsia" w:ascii="宋体" w:hAnsi="宋体" w:cs="宋体"/>
          <w:sz w:val="24"/>
        </w:rPr>
      </w:pPr>
    </w:p>
    <w:p w14:paraId="05B4950B">
      <w:pPr>
        <w:pStyle w:val="3"/>
        <w:spacing w:line="360" w:lineRule="auto"/>
        <w:rPr>
          <w:rFonts w:hint="eastAsia" w:ascii="宋体" w:hAnsi="宋体" w:cs="宋体"/>
        </w:rPr>
      </w:pPr>
    </w:p>
    <w:p w14:paraId="1739D153">
      <w:pPr>
        <w:pStyle w:val="3"/>
        <w:spacing w:line="360" w:lineRule="auto"/>
        <w:rPr>
          <w:rFonts w:hint="eastAsia" w:ascii="宋体" w:hAnsi="宋体" w:cs="宋体"/>
        </w:rPr>
      </w:pPr>
    </w:p>
    <w:p w14:paraId="5B0AC7F3">
      <w:pPr>
        <w:pStyle w:val="3"/>
        <w:spacing w:line="360" w:lineRule="auto"/>
        <w:rPr>
          <w:rFonts w:hint="eastAsia" w:ascii="宋体" w:hAnsi="宋体" w:cs="宋体"/>
        </w:rPr>
      </w:pPr>
    </w:p>
    <w:p w14:paraId="51417E5F">
      <w:pPr>
        <w:pStyle w:val="3"/>
        <w:spacing w:line="360" w:lineRule="auto"/>
        <w:rPr>
          <w:rFonts w:hint="eastAsia" w:ascii="宋体" w:hAnsi="宋体" w:cs="宋体"/>
        </w:rPr>
      </w:pPr>
    </w:p>
    <w:p w14:paraId="748CBD43">
      <w:pPr>
        <w:pStyle w:val="3"/>
        <w:spacing w:line="360" w:lineRule="auto"/>
        <w:rPr>
          <w:rFonts w:hint="eastAsia" w:ascii="宋体" w:hAnsi="宋体" w:cs="宋体"/>
        </w:rPr>
      </w:pPr>
    </w:p>
    <w:p w14:paraId="7BC800A9">
      <w:pPr>
        <w:widowControl/>
        <w:snapToGrid w:val="0"/>
        <w:spacing w:before="240" w:line="360" w:lineRule="auto"/>
        <w:ind w:firstLine="482" w:firstLineChars="200"/>
        <w:jc w:val="left"/>
        <w:rPr>
          <w:rFonts w:hint="default" w:ascii="宋体" w:hAnsi="宋体" w:eastAsia="宋体" w:cs="宋体-18030"/>
          <w:b/>
          <w:bCs/>
          <w:color w:val="000000"/>
          <w:kern w:val="0"/>
          <w:sz w:val="24"/>
          <w:szCs w:val="24"/>
          <w:lang w:val="en-US" w:eastAsia="zh-CN"/>
        </w:rPr>
      </w:pPr>
      <w:r>
        <w:rPr>
          <w:rFonts w:hint="eastAsia" w:ascii="宋体" w:hAnsi="宋体" w:eastAsia="宋体" w:cs="宋体-18030"/>
          <w:b/>
          <w:bCs/>
          <w:color w:val="000000"/>
          <w:kern w:val="0"/>
          <w:sz w:val="24"/>
          <w:szCs w:val="24"/>
        </w:rPr>
        <w:t>招标项目：</w:t>
      </w:r>
      <w:r>
        <w:rPr>
          <w:rFonts w:hint="eastAsia" w:ascii="宋体" w:hAnsi="宋体" w:eastAsia="宋体" w:cs="宋体-18030"/>
          <w:b/>
          <w:bCs/>
          <w:color w:val="000000"/>
          <w:kern w:val="0"/>
          <w:sz w:val="24"/>
          <w:szCs w:val="24"/>
          <w:lang w:val="en-US" w:eastAsia="zh-CN"/>
        </w:rPr>
        <w:t>洪泽湖周边滞洪区近期建设工程（泗洪县）施工16标</w:t>
      </w:r>
    </w:p>
    <w:p w14:paraId="070D835F">
      <w:pPr>
        <w:widowControl/>
        <w:snapToGrid w:val="0"/>
        <w:spacing w:before="240" w:line="360" w:lineRule="auto"/>
        <w:ind w:firstLine="482"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招标人：江苏省水利建设工程有限公司</w:t>
      </w:r>
    </w:p>
    <w:p w14:paraId="1F6A7064">
      <w:pPr>
        <w:widowControl/>
        <w:snapToGrid w:val="0"/>
        <w:spacing w:before="240" w:line="360" w:lineRule="auto"/>
        <w:ind w:firstLine="482"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现场管理机构：</w:t>
      </w:r>
      <w:r>
        <w:rPr>
          <w:rFonts w:hint="eastAsia" w:ascii="宋体" w:hAnsi="宋体" w:eastAsia="宋体" w:cs="宋体-18030"/>
          <w:b/>
          <w:bCs/>
          <w:color w:val="000000"/>
          <w:kern w:val="0"/>
          <w:sz w:val="24"/>
          <w:szCs w:val="24"/>
          <w:lang w:val="en-US" w:eastAsia="zh-CN"/>
        </w:rPr>
        <w:t>洪泽湖周边滞洪区近期建设工程（泗洪县）施工16标</w:t>
      </w:r>
      <w:r>
        <w:rPr>
          <w:rFonts w:hint="eastAsia" w:ascii="宋体" w:hAnsi="宋体" w:eastAsia="宋体" w:cs="宋体-18030"/>
          <w:b/>
          <w:bCs/>
          <w:color w:val="000000"/>
          <w:kern w:val="0"/>
          <w:sz w:val="24"/>
          <w:szCs w:val="24"/>
        </w:rPr>
        <w:t>项目经理部</w:t>
      </w:r>
    </w:p>
    <w:p w14:paraId="340126B5">
      <w:pPr>
        <w:widowControl/>
        <w:snapToGrid w:val="0"/>
        <w:spacing w:before="240" w:line="360" w:lineRule="auto"/>
        <w:ind w:firstLine="482"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编制日期：</w:t>
      </w:r>
      <w:r>
        <w:rPr>
          <w:rFonts w:hint="eastAsia" w:ascii="宋体" w:hAnsi="宋体" w:eastAsia="宋体" w:cs="宋体-18030"/>
          <w:b/>
          <w:bCs/>
          <w:color w:val="000000"/>
          <w:kern w:val="0"/>
          <w:sz w:val="24"/>
          <w:szCs w:val="24"/>
          <w:u w:val="single"/>
        </w:rPr>
        <w:t>202</w:t>
      </w:r>
      <w:r>
        <w:rPr>
          <w:rFonts w:hint="eastAsia" w:ascii="宋体" w:hAnsi="宋体" w:eastAsia="宋体" w:cs="宋体-18030"/>
          <w:b/>
          <w:bCs/>
          <w:color w:val="000000"/>
          <w:kern w:val="0"/>
          <w:sz w:val="24"/>
          <w:szCs w:val="24"/>
          <w:u w:val="single"/>
          <w:lang w:val="en-US" w:eastAsia="zh-CN"/>
        </w:rPr>
        <w:t>5</w:t>
      </w:r>
      <w:r>
        <w:rPr>
          <w:rFonts w:hint="eastAsia" w:ascii="宋体" w:hAnsi="宋体" w:eastAsia="宋体" w:cs="宋体-18030"/>
          <w:b/>
          <w:bCs/>
          <w:color w:val="000000"/>
          <w:kern w:val="0"/>
          <w:sz w:val="24"/>
          <w:szCs w:val="24"/>
          <w:u w:val="single"/>
        </w:rPr>
        <w:t>年</w:t>
      </w:r>
      <w:r>
        <w:rPr>
          <w:rFonts w:hint="eastAsia" w:ascii="宋体" w:hAnsi="宋体" w:cs="宋体-18030"/>
          <w:b/>
          <w:bCs/>
          <w:color w:val="000000"/>
          <w:kern w:val="0"/>
          <w:sz w:val="24"/>
          <w:szCs w:val="24"/>
          <w:u w:val="single"/>
          <w:lang w:val="en-US" w:eastAsia="zh-CN"/>
        </w:rPr>
        <w:t>04</w:t>
      </w:r>
      <w:r>
        <w:rPr>
          <w:rFonts w:hint="eastAsia" w:ascii="宋体" w:hAnsi="宋体" w:eastAsia="宋体" w:cs="宋体-18030"/>
          <w:b/>
          <w:bCs/>
          <w:color w:val="000000"/>
          <w:kern w:val="0"/>
          <w:sz w:val="24"/>
          <w:szCs w:val="24"/>
          <w:u w:val="single"/>
        </w:rPr>
        <w:t>月</w:t>
      </w:r>
      <w:r>
        <w:rPr>
          <w:rFonts w:hint="eastAsia" w:ascii="宋体" w:hAnsi="宋体" w:cs="宋体-18030"/>
          <w:b/>
          <w:bCs/>
          <w:color w:val="000000"/>
          <w:kern w:val="0"/>
          <w:sz w:val="24"/>
          <w:szCs w:val="24"/>
          <w:u w:val="single"/>
          <w:lang w:val="en-US" w:eastAsia="zh-CN"/>
        </w:rPr>
        <w:t>21</w:t>
      </w:r>
      <w:r>
        <w:rPr>
          <w:rFonts w:hint="eastAsia" w:ascii="宋体" w:hAnsi="宋体" w:eastAsia="宋体" w:cs="宋体-18030"/>
          <w:b/>
          <w:bCs/>
          <w:color w:val="000000"/>
          <w:kern w:val="0"/>
          <w:sz w:val="24"/>
          <w:szCs w:val="24"/>
          <w:u w:val="single"/>
        </w:rPr>
        <w:t>日</w:t>
      </w:r>
    </w:p>
    <w:p w14:paraId="6A0780E7">
      <w:pP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0DE7C720">
      <w:pPr>
        <w:spacing w:before="312" w:beforeLines="100"/>
        <w:jc w:val="center"/>
        <w:rPr>
          <w:b/>
          <w:sz w:val="32"/>
          <w:szCs w:val="32"/>
        </w:rPr>
      </w:pPr>
      <w:r>
        <w:rPr>
          <w:rFonts w:hint="eastAsia"/>
          <w:b/>
          <w:sz w:val="32"/>
          <w:szCs w:val="32"/>
        </w:rPr>
        <w:t xml:space="preserve">第一章 </w:t>
      </w:r>
      <w:r>
        <w:rPr>
          <w:rFonts w:hint="eastAsia"/>
          <w:b/>
          <w:sz w:val="32"/>
          <w:szCs w:val="32"/>
          <w:lang w:val="en-US" w:eastAsia="zh-CN"/>
        </w:rPr>
        <w:t xml:space="preserve"> </w:t>
      </w:r>
      <w:r>
        <w:rPr>
          <w:rFonts w:hint="eastAsia"/>
          <w:b/>
          <w:sz w:val="32"/>
          <w:szCs w:val="32"/>
        </w:rPr>
        <w:t>招标公告</w:t>
      </w:r>
    </w:p>
    <w:p w14:paraId="7B25C618">
      <w:pPr>
        <w:keepNext w:val="0"/>
        <w:keepLines w:val="0"/>
        <w:pageBreakBefore w:val="0"/>
        <w:widowControl w:val="0"/>
        <w:kinsoku/>
        <w:wordWrap/>
        <w:overflowPunct/>
        <w:topLinePunct w:val="0"/>
        <w:autoSpaceDE/>
        <w:autoSpaceDN/>
        <w:bidi w:val="0"/>
        <w:snapToGrid w:val="0"/>
        <w:spacing w:line="332" w:lineRule="auto"/>
        <w:ind w:firstLine="456"/>
        <w:textAlignment w:val="auto"/>
        <w:rPr>
          <w:rFonts w:hint="eastAsia" w:ascii="宋体" w:hAnsi="宋体" w:cs="宋体"/>
          <w:spacing w:val="-6"/>
          <w:sz w:val="24"/>
          <w:szCs w:val="24"/>
        </w:rPr>
      </w:pPr>
    </w:p>
    <w:p w14:paraId="6C6CB894">
      <w:pPr>
        <w:keepNext w:val="0"/>
        <w:keepLines w:val="0"/>
        <w:pageBreakBefore w:val="0"/>
        <w:widowControl w:val="0"/>
        <w:kinsoku/>
        <w:wordWrap/>
        <w:overflowPunct/>
        <w:topLinePunct w:val="0"/>
        <w:autoSpaceDE/>
        <w:autoSpaceDN/>
        <w:bidi w:val="0"/>
        <w:snapToGrid w:val="0"/>
        <w:spacing w:line="336" w:lineRule="auto"/>
        <w:ind w:firstLine="456"/>
        <w:textAlignment w:val="auto"/>
        <w:rPr>
          <w:rFonts w:hint="eastAsia" w:ascii="宋体" w:hAnsi="宋体" w:cs="宋体"/>
          <w:spacing w:val="-6"/>
          <w:sz w:val="24"/>
          <w:szCs w:val="24"/>
        </w:rPr>
      </w:pPr>
      <w:r>
        <w:rPr>
          <w:rFonts w:hint="eastAsia" w:ascii="宋体" w:hAnsi="宋体" w:cs="宋体"/>
          <w:spacing w:val="-6"/>
          <w:sz w:val="24"/>
          <w:szCs w:val="24"/>
        </w:rPr>
        <w:t>我公司中标承建了</w:t>
      </w:r>
      <w:r>
        <w:rPr>
          <w:rFonts w:hint="eastAsia" w:ascii="宋体" w:hAnsi="宋体" w:cs="方正仿宋_GB18030"/>
          <w:b/>
          <w:bCs/>
          <w:sz w:val="24"/>
          <w:szCs w:val="24"/>
          <w:u w:val="single"/>
          <w:lang w:val="en-US" w:eastAsia="zh-CN"/>
        </w:rPr>
        <w:t>洪泽湖周边滞洪区近期建设工程（泗洪县）</w:t>
      </w:r>
      <w:r>
        <w:rPr>
          <w:rFonts w:hint="eastAsia" w:ascii="宋体" w:hAnsi="宋体" w:cs="方正仿宋_GB18030"/>
          <w:b/>
          <w:bCs/>
          <w:sz w:val="24"/>
          <w:szCs w:val="24"/>
          <w:u w:val="single"/>
        </w:rPr>
        <w:t>施工</w:t>
      </w:r>
      <w:r>
        <w:rPr>
          <w:rFonts w:hint="eastAsia" w:ascii="宋体" w:hAnsi="宋体" w:cs="方正仿宋_GB18030"/>
          <w:b/>
          <w:bCs/>
          <w:sz w:val="24"/>
          <w:szCs w:val="24"/>
          <w:u w:val="single"/>
          <w:lang w:val="en-US" w:eastAsia="zh-CN"/>
        </w:rPr>
        <w:t>16</w:t>
      </w:r>
      <w:r>
        <w:rPr>
          <w:rFonts w:hint="eastAsia" w:ascii="宋体" w:hAnsi="宋体" w:cs="方正仿宋_GB18030"/>
          <w:b/>
          <w:bCs/>
          <w:sz w:val="24"/>
          <w:szCs w:val="24"/>
          <w:u w:val="single"/>
        </w:rPr>
        <w:t>标</w:t>
      </w:r>
      <w:r>
        <w:rPr>
          <w:rFonts w:hint="eastAsia"/>
          <w:sz w:val="24"/>
          <w:szCs w:val="24"/>
        </w:rPr>
        <w:t>工程</w:t>
      </w:r>
      <w:r>
        <w:rPr>
          <w:rFonts w:hint="eastAsia" w:ascii="宋体" w:hAnsi="宋体" w:cs="宋体"/>
          <w:spacing w:val="-6"/>
          <w:sz w:val="24"/>
          <w:szCs w:val="24"/>
        </w:rPr>
        <w:t>，为</w:t>
      </w:r>
      <w:r>
        <w:rPr>
          <w:rFonts w:ascii="宋体" w:hAnsi="宋体" w:cs="宋体"/>
          <w:spacing w:val="-6"/>
          <w:sz w:val="24"/>
          <w:szCs w:val="24"/>
        </w:rPr>
        <w:t>保证优质、高效、安全地完成施工任务，</w:t>
      </w:r>
      <w:r>
        <w:rPr>
          <w:rFonts w:hint="eastAsia" w:ascii="宋体" w:hAnsi="宋体" w:cs="宋体"/>
          <w:spacing w:val="-6"/>
          <w:sz w:val="24"/>
          <w:szCs w:val="24"/>
        </w:rPr>
        <w:t>现</w:t>
      </w:r>
      <w:r>
        <w:rPr>
          <w:rFonts w:ascii="宋体" w:hAnsi="宋体" w:cs="宋体"/>
          <w:spacing w:val="-6"/>
          <w:sz w:val="24"/>
          <w:szCs w:val="24"/>
        </w:rPr>
        <w:t>决定</w:t>
      </w:r>
      <w:r>
        <w:rPr>
          <w:rFonts w:hint="eastAsia" w:ascii="宋体" w:hAnsi="宋体" w:cs="宋体"/>
          <w:spacing w:val="-6"/>
          <w:sz w:val="24"/>
          <w:szCs w:val="24"/>
        </w:rPr>
        <w:t>对</w:t>
      </w:r>
      <w:r>
        <w:rPr>
          <w:rFonts w:hint="eastAsia" w:ascii="宋体" w:hAnsi="宋体"/>
          <w:spacing w:val="-6"/>
          <w:sz w:val="24"/>
          <w:szCs w:val="24"/>
        </w:rPr>
        <w:t>该工程项目使用的</w:t>
      </w:r>
      <w:r>
        <w:rPr>
          <w:rFonts w:hint="eastAsia" w:ascii="宋体" w:hAnsi="宋体"/>
          <w:b/>
          <w:bCs/>
          <w:spacing w:val="-6"/>
          <w:sz w:val="24"/>
          <w:szCs w:val="24"/>
          <w:u w:val="single"/>
          <w:lang w:val="en-US" w:eastAsia="zh-CN"/>
        </w:rPr>
        <w:t>商品</w:t>
      </w:r>
      <w:r>
        <w:rPr>
          <w:rFonts w:hint="eastAsia" w:ascii="宋体" w:hAnsi="宋体"/>
          <w:b/>
          <w:bCs/>
          <w:spacing w:val="-6"/>
          <w:sz w:val="24"/>
          <w:szCs w:val="24"/>
          <w:u w:val="single"/>
        </w:rPr>
        <w:t>混凝土</w:t>
      </w:r>
      <w:r>
        <w:rPr>
          <w:rFonts w:hint="eastAsia" w:ascii="宋体" w:hAnsi="宋体" w:cs="宋体"/>
          <w:spacing w:val="-6"/>
          <w:sz w:val="24"/>
          <w:szCs w:val="24"/>
        </w:rPr>
        <w:t>进行公开招标，欢迎新老客户参加竞标。</w:t>
      </w:r>
    </w:p>
    <w:p w14:paraId="0B36590B">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一、投标人资格要求</w:t>
      </w:r>
    </w:p>
    <w:p w14:paraId="6F1DD9F5">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eastAsia" w:ascii="宋体" w:hAnsi="宋体"/>
          <w:sz w:val="24"/>
          <w:szCs w:val="24"/>
        </w:rPr>
      </w:pPr>
      <w:r>
        <w:rPr>
          <w:rFonts w:hint="eastAsia" w:ascii="宋体" w:hAnsi="宋体"/>
          <w:sz w:val="24"/>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2003885B">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bookmarkStart w:id="0" w:name="_Toc9530677"/>
      <w:r>
        <w:rPr>
          <w:rFonts w:hint="eastAsia"/>
          <w:b/>
          <w:bCs/>
          <w:sz w:val="24"/>
          <w:szCs w:val="24"/>
        </w:rPr>
        <w:t>二</w:t>
      </w:r>
      <w:r>
        <w:rPr>
          <w:b/>
          <w:bCs/>
          <w:sz w:val="24"/>
          <w:szCs w:val="24"/>
        </w:rPr>
        <w:t>、招标文件的获取</w:t>
      </w:r>
      <w:bookmarkEnd w:id="0"/>
    </w:p>
    <w:p w14:paraId="364EE7B6">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eastAsia" w:ascii="宋体" w:hAnsi="宋体"/>
          <w:sz w:val="24"/>
          <w:szCs w:val="24"/>
        </w:rPr>
      </w:pPr>
      <w:r>
        <w:rPr>
          <w:rFonts w:ascii="宋体" w:hAnsi="宋体"/>
          <w:sz w:val="24"/>
          <w:szCs w:val="24"/>
        </w:rPr>
        <w:t>请有意参加投标的供应商至江苏省水利建设工程有限公司网站</w:t>
      </w:r>
      <w:r>
        <w:rPr>
          <w:sz w:val="24"/>
          <w:szCs w:val="24"/>
        </w:rPr>
        <w:t>（http://www.jswcc.com/）</w:t>
      </w:r>
      <w:r>
        <w:rPr>
          <w:rFonts w:ascii="宋体" w:hAnsi="宋体"/>
          <w:sz w:val="24"/>
          <w:szCs w:val="24"/>
        </w:rPr>
        <w:t>下载本次</w:t>
      </w:r>
      <w:r>
        <w:rPr>
          <w:rFonts w:hint="eastAsia" w:ascii="宋体" w:hAnsi="宋体"/>
          <w:b/>
          <w:bCs/>
          <w:sz w:val="24"/>
          <w:szCs w:val="24"/>
          <w:lang w:val="en-US" w:eastAsia="zh-CN"/>
        </w:rPr>
        <w:t>商品</w:t>
      </w:r>
      <w:r>
        <w:rPr>
          <w:rFonts w:hint="eastAsia" w:ascii="宋体" w:hAnsi="宋体"/>
          <w:b/>
          <w:bCs/>
          <w:sz w:val="24"/>
          <w:szCs w:val="24"/>
        </w:rPr>
        <w:t>混凝土</w:t>
      </w:r>
      <w:r>
        <w:rPr>
          <w:rFonts w:ascii="宋体" w:hAnsi="宋体"/>
          <w:sz w:val="24"/>
          <w:szCs w:val="24"/>
        </w:rPr>
        <w:t>采购的招标文件。</w:t>
      </w:r>
    </w:p>
    <w:p w14:paraId="2EF95FE8">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eastAsia" w:ascii="宋体" w:hAnsi="宋体"/>
          <w:sz w:val="24"/>
          <w:szCs w:val="24"/>
        </w:rPr>
      </w:pPr>
      <w:r>
        <w:rPr>
          <w:rFonts w:ascii="宋体" w:hAnsi="宋体"/>
          <w:sz w:val="24"/>
          <w:szCs w:val="24"/>
        </w:rPr>
        <w:t>招标人联系人：朱</w:t>
      </w:r>
      <w:r>
        <w:rPr>
          <w:rFonts w:hint="eastAsia" w:ascii="宋体" w:hAnsi="宋体"/>
          <w:sz w:val="24"/>
          <w:szCs w:val="24"/>
          <w:lang w:val="en-US" w:eastAsia="zh-CN"/>
        </w:rPr>
        <w:t xml:space="preserve">  </w:t>
      </w:r>
      <w:r>
        <w:rPr>
          <w:rFonts w:ascii="宋体" w:hAnsi="宋体"/>
          <w:sz w:val="24"/>
          <w:szCs w:val="24"/>
        </w:rPr>
        <w:t>丽</w:t>
      </w:r>
      <w:r>
        <w:rPr>
          <w:rFonts w:hint="eastAsia" w:ascii="宋体" w:hAnsi="宋体"/>
          <w:sz w:val="24"/>
          <w:szCs w:val="24"/>
        </w:rPr>
        <w:t>，</w:t>
      </w:r>
      <w:r>
        <w:rPr>
          <w:rFonts w:ascii="宋体" w:hAnsi="宋体"/>
          <w:sz w:val="24"/>
          <w:szCs w:val="24"/>
        </w:rPr>
        <w:t>联系电话：13218960628（</w:t>
      </w:r>
      <w:r>
        <w:rPr>
          <w:rFonts w:hint="eastAsia" w:ascii="宋体" w:hAnsi="宋体"/>
          <w:sz w:val="24"/>
          <w:szCs w:val="24"/>
        </w:rPr>
        <w:t>扬州市</w:t>
      </w:r>
      <w:r>
        <w:rPr>
          <w:rFonts w:ascii="宋体" w:hAnsi="宋体"/>
          <w:sz w:val="24"/>
          <w:szCs w:val="24"/>
        </w:rPr>
        <w:t>长征西路14号）</w:t>
      </w:r>
    </w:p>
    <w:p w14:paraId="47263DA3">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default" w:ascii="宋体" w:hAnsi="宋体" w:eastAsia="宋体"/>
          <w:sz w:val="24"/>
          <w:szCs w:val="24"/>
          <w:lang w:val="en-US" w:eastAsia="zh-CN"/>
        </w:rPr>
      </w:pPr>
      <w:r>
        <w:rPr>
          <w:rFonts w:ascii="宋体" w:hAnsi="宋体"/>
          <w:sz w:val="24"/>
          <w:szCs w:val="24"/>
        </w:rPr>
        <w:t>项目部联系人：</w:t>
      </w:r>
      <w:r>
        <w:rPr>
          <w:rFonts w:hint="eastAsia" w:ascii="宋体" w:hAnsi="宋体"/>
          <w:sz w:val="24"/>
          <w:szCs w:val="24"/>
          <w:lang w:val="en-US" w:eastAsia="zh-CN"/>
        </w:rPr>
        <w:t>宋冀赟</w:t>
      </w:r>
      <w:r>
        <w:rPr>
          <w:rFonts w:ascii="宋体" w:hAnsi="宋体"/>
          <w:sz w:val="24"/>
          <w:szCs w:val="24"/>
        </w:rPr>
        <w:t>，联系电话：</w:t>
      </w:r>
      <w:r>
        <w:rPr>
          <w:rFonts w:hint="eastAsia" w:ascii="宋体" w:hAnsi="宋体"/>
          <w:sz w:val="24"/>
          <w:szCs w:val="24"/>
          <w:lang w:val="en-US" w:eastAsia="zh-CN"/>
        </w:rPr>
        <w:t>18252736161</w:t>
      </w:r>
    </w:p>
    <w:p w14:paraId="17FABCB5">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三</w:t>
      </w:r>
      <w:r>
        <w:rPr>
          <w:b/>
          <w:bCs/>
          <w:sz w:val="24"/>
          <w:szCs w:val="24"/>
        </w:rPr>
        <w:t>、投标文件的递交</w:t>
      </w:r>
    </w:p>
    <w:p w14:paraId="0051CA10">
      <w:pPr>
        <w:keepNext w:val="0"/>
        <w:keepLines w:val="0"/>
        <w:pageBreakBefore w:val="0"/>
        <w:widowControl w:val="0"/>
        <w:kinsoku/>
        <w:wordWrap/>
        <w:overflowPunct/>
        <w:topLinePunct w:val="0"/>
        <w:autoSpaceDE/>
        <w:autoSpaceDN/>
        <w:bidi w:val="0"/>
        <w:snapToGrid w:val="0"/>
        <w:spacing w:line="336" w:lineRule="auto"/>
        <w:ind w:firstLine="480"/>
        <w:textAlignment w:val="auto"/>
        <w:rPr>
          <w:sz w:val="24"/>
          <w:szCs w:val="24"/>
        </w:rPr>
      </w:pPr>
      <w:r>
        <w:rPr>
          <w:sz w:val="24"/>
          <w:szCs w:val="24"/>
        </w:rPr>
        <w:t>本次投标采取网上投标方式，投标人于</w:t>
      </w:r>
      <w:r>
        <w:rPr>
          <w:rFonts w:hint="default" w:ascii="Times New Roman" w:hAnsi="Times New Roman" w:eastAsia="宋体" w:cs="Times New Roman"/>
          <w:color w:val="000000"/>
          <w:spacing w:val="0"/>
          <w:kern w:val="2"/>
          <w:sz w:val="24"/>
          <w:szCs w:val="24"/>
        </w:rPr>
        <w:t>2025年4月</w:t>
      </w:r>
      <w:r>
        <w:rPr>
          <w:rFonts w:hint="default" w:ascii="Times New Roman" w:hAnsi="Times New Roman" w:eastAsia="宋体" w:cs="Times New Roman"/>
          <w:color w:val="000000"/>
          <w:spacing w:val="0"/>
          <w:kern w:val="2"/>
          <w:sz w:val="24"/>
          <w:szCs w:val="24"/>
          <w:lang w:val="en-US" w:eastAsia="zh-CN"/>
        </w:rPr>
        <w:t>25</w:t>
      </w:r>
      <w:r>
        <w:rPr>
          <w:rFonts w:hint="default" w:ascii="Times New Roman" w:hAnsi="Times New Roman" w:eastAsia="宋体" w:cs="Times New Roman"/>
          <w:color w:val="000000"/>
          <w:spacing w:val="0"/>
          <w:kern w:val="2"/>
          <w:sz w:val="24"/>
          <w:szCs w:val="24"/>
        </w:rPr>
        <w:t>日</w:t>
      </w:r>
      <w:r>
        <w:rPr>
          <w:rFonts w:hint="default" w:ascii="Times New Roman" w:hAnsi="Times New Roman" w:eastAsia="宋体" w:cs="Times New Roman"/>
          <w:color w:val="000000"/>
          <w:spacing w:val="0"/>
          <w:kern w:val="2"/>
          <w:sz w:val="24"/>
          <w:szCs w:val="24"/>
          <w:lang w:val="en-US" w:eastAsia="zh-CN"/>
        </w:rPr>
        <w:t>下午14</w:t>
      </w:r>
      <w:r>
        <w:rPr>
          <w:rFonts w:hint="default" w:ascii="Times New Roman" w:hAnsi="Times New Roman" w:eastAsia="宋体" w:cs="Times New Roman"/>
          <w:color w:val="000000"/>
          <w:spacing w:val="0"/>
          <w:kern w:val="2"/>
          <w:sz w:val="24"/>
          <w:szCs w:val="24"/>
        </w:rPr>
        <w:t>:</w:t>
      </w:r>
      <w:r>
        <w:rPr>
          <w:rFonts w:hint="default" w:ascii="Times New Roman" w:hAnsi="Times New Roman" w:eastAsia="宋体" w:cs="Times New Roman"/>
          <w:color w:val="000000"/>
          <w:spacing w:val="0"/>
          <w:kern w:val="2"/>
          <w:sz w:val="24"/>
          <w:szCs w:val="24"/>
          <w:lang w:val="en-US" w:eastAsia="zh-CN"/>
        </w:rPr>
        <w:t>15</w:t>
      </w:r>
      <w:r>
        <w:rPr>
          <w:rFonts w:hint="eastAsia"/>
          <w:sz w:val="24"/>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r>
        <w:rPr>
          <w:sz w:val="24"/>
          <w:szCs w:val="24"/>
        </w:rPr>
        <w:t>。</w:t>
      </w:r>
    </w:p>
    <w:p w14:paraId="630ECD17">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四</w:t>
      </w:r>
      <w:r>
        <w:rPr>
          <w:b/>
          <w:bCs/>
          <w:sz w:val="24"/>
          <w:szCs w:val="24"/>
        </w:rPr>
        <w:t>、投标保证金、开标时间地点</w:t>
      </w:r>
    </w:p>
    <w:p w14:paraId="0C7E21E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1、</w:t>
      </w:r>
      <w:r>
        <w:rPr>
          <w:b/>
          <w:bCs/>
          <w:sz w:val="24"/>
          <w:szCs w:val="24"/>
        </w:rPr>
        <w:t>投标保证金</w:t>
      </w:r>
      <w:r>
        <w:rPr>
          <w:sz w:val="24"/>
          <w:szCs w:val="24"/>
        </w:rPr>
        <w:t>：请各投标人需在</w:t>
      </w:r>
      <w:r>
        <w:rPr>
          <w:rFonts w:hint="default" w:ascii="Times New Roman" w:hAnsi="Times New Roman" w:eastAsia="宋体" w:cs="Times New Roman"/>
          <w:color w:val="000000"/>
          <w:spacing w:val="0"/>
          <w:kern w:val="2"/>
          <w:sz w:val="24"/>
          <w:szCs w:val="24"/>
        </w:rPr>
        <w:t>2025年4月</w:t>
      </w:r>
      <w:r>
        <w:rPr>
          <w:rFonts w:hint="default" w:ascii="Times New Roman" w:hAnsi="Times New Roman" w:eastAsia="宋体" w:cs="Times New Roman"/>
          <w:color w:val="000000"/>
          <w:spacing w:val="0"/>
          <w:kern w:val="2"/>
          <w:sz w:val="24"/>
          <w:szCs w:val="24"/>
          <w:lang w:val="en-US" w:eastAsia="zh-CN"/>
        </w:rPr>
        <w:t>25</w:t>
      </w:r>
      <w:r>
        <w:rPr>
          <w:rFonts w:hint="default" w:ascii="Times New Roman" w:hAnsi="Times New Roman" w:eastAsia="宋体" w:cs="Times New Roman"/>
          <w:color w:val="000000"/>
          <w:spacing w:val="0"/>
          <w:kern w:val="2"/>
          <w:sz w:val="24"/>
          <w:szCs w:val="24"/>
        </w:rPr>
        <w:t>日</w:t>
      </w:r>
      <w:r>
        <w:rPr>
          <w:rFonts w:hint="eastAsia" w:ascii="Times New Roman" w:hAnsi="Times New Roman" w:eastAsia="宋体" w:cs="Times New Roman"/>
          <w:color w:val="000000"/>
          <w:spacing w:val="0"/>
          <w:kern w:val="2"/>
          <w:sz w:val="24"/>
          <w:szCs w:val="24"/>
          <w:lang w:val="en-US" w:eastAsia="zh-CN"/>
        </w:rPr>
        <w:t>上</w:t>
      </w:r>
      <w:r>
        <w:rPr>
          <w:rFonts w:hint="default" w:ascii="Times New Roman" w:hAnsi="Times New Roman" w:eastAsia="宋体" w:cs="Times New Roman"/>
          <w:color w:val="000000"/>
          <w:spacing w:val="0"/>
          <w:kern w:val="2"/>
          <w:sz w:val="24"/>
          <w:szCs w:val="24"/>
          <w:lang w:val="en-US" w:eastAsia="zh-CN"/>
        </w:rPr>
        <w:t>午1</w:t>
      </w:r>
      <w:r>
        <w:rPr>
          <w:rFonts w:hint="eastAsia" w:ascii="Times New Roman" w:hAnsi="Times New Roman" w:eastAsia="宋体" w:cs="Times New Roman"/>
          <w:color w:val="000000"/>
          <w:spacing w:val="0"/>
          <w:kern w:val="2"/>
          <w:sz w:val="24"/>
          <w:szCs w:val="24"/>
          <w:lang w:val="en-US" w:eastAsia="zh-CN"/>
        </w:rPr>
        <w:t>0</w:t>
      </w:r>
      <w:r>
        <w:rPr>
          <w:rFonts w:hint="default" w:ascii="Times New Roman" w:hAnsi="Times New Roman" w:eastAsia="宋体" w:cs="Times New Roman"/>
          <w:color w:val="000000"/>
          <w:spacing w:val="0"/>
          <w:kern w:val="2"/>
          <w:sz w:val="24"/>
          <w:szCs w:val="24"/>
        </w:rPr>
        <w:t>:</w:t>
      </w:r>
      <w:r>
        <w:rPr>
          <w:rFonts w:hint="eastAsia" w:ascii="Times New Roman" w:hAnsi="Times New Roman" w:eastAsia="宋体" w:cs="Times New Roman"/>
          <w:color w:val="000000"/>
          <w:spacing w:val="0"/>
          <w:kern w:val="2"/>
          <w:sz w:val="24"/>
          <w:szCs w:val="24"/>
          <w:lang w:val="en-US" w:eastAsia="zh-CN"/>
        </w:rPr>
        <w:t>00</w:t>
      </w:r>
      <w:r>
        <w:rPr>
          <w:rFonts w:hint="eastAsia"/>
          <w:sz w:val="24"/>
          <w:szCs w:val="24"/>
        </w:rPr>
        <w:t>前</w:t>
      </w:r>
      <w:r>
        <w:rPr>
          <w:sz w:val="24"/>
          <w:szCs w:val="24"/>
        </w:rPr>
        <w:t>从单位</w:t>
      </w:r>
      <w:r>
        <w:rPr>
          <w:b/>
          <w:bCs/>
          <w:sz w:val="24"/>
          <w:szCs w:val="24"/>
        </w:rPr>
        <w:t>基本户</w:t>
      </w:r>
      <w:r>
        <w:rPr>
          <w:sz w:val="24"/>
          <w:szCs w:val="24"/>
        </w:rPr>
        <w:t>将投标保证金（人民币）</w:t>
      </w:r>
      <w:r>
        <w:rPr>
          <w:rFonts w:hint="eastAsia"/>
          <w:b/>
          <w:bCs/>
          <w:sz w:val="24"/>
          <w:szCs w:val="24"/>
          <w:lang w:val="en-US" w:eastAsia="zh-CN"/>
        </w:rPr>
        <w:t>壹拾</w:t>
      </w:r>
      <w:r>
        <w:rPr>
          <w:b/>
          <w:bCs/>
          <w:sz w:val="24"/>
          <w:szCs w:val="24"/>
        </w:rPr>
        <w:t>万元整</w:t>
      </w:r>
      <w:r>
        <w:rPr>
          <w:sz w:val="24"/>
          <w:szCs w:val="24"/>
        </w:rPr>
        <w:t>汇入我公司银行账户，</w:t>
      </w:r>
      <w:r>
        <w:rPr>
          <w:b/>
          <w:bCs/>
          <w:sz w:val="24"/>
          <w:szCs w:val="24"/>
        </w:rPr>
        <w:t>汇款备注：</w:t>
      </w:r>
      <w:r>
        <w:rPr>
          <w:rFonts w:hint="eastAsia"/>
          <w:b/>
          <w:bCs/>
          <w:sz w:val="24"/>
          <w:szCs w:val="24"/>
          <w:lang w:val="en-US" w:eastAsia="zh-CN"/>
        </w:rPr>
        <w:t>洪泽湖周边滞洪区近期建设工程（泗洪县）施工16标</w:t>
      </w:r>
      <w:r>
        <w:rPr>
          <w:rFonts w:hint="eastAsia"/>
          <w:b/>
          <w:bCs/>
          <w:sz w:val="24"/>
          <w:szCs w:val="24"/>
        </w:rPr>
        <w:t>商</w:t>
      </w:r>
      <w:r>
        <w:rPr>
          <w:rFonts w:hint="eastAsia"/>
          <w:b/>
          <w:bCs/>
          <w:sz w:val="24"/>
          <w:szCs w:val="24"/>
          <w:lang w:val="en-US" w:eastAsia="zh-CN"/>
        </w:rPr>
        <w:t>砼</w:t>
      </w:r>
      <w:r>
        <w:rPr>
          <w:b/>
          <w:bCs/>
          <w:sz w:val="24"/>
          <w:szCs w:val="24"/>
        </w:rPr>
        <w:t>投标保证金</w:t>
      </w:r>
      <w:r>
        <w:rPr>
          <w:rFonts w:hint="eastAsia"/>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r>
        <w:rPr>
          <w:sz w:val="24"/>
          <w:szCs w:val="24"/>
        </w:rPr>
        <w:t>：</w:t>
      </w:r>
    </w:p>
    <w:p w14:paraId="050A4066">
      <w:pPr>
        <w:keepNext w:val="0"/>
        <w:keepLines w:val="0"/>
        <w:pageBreakBefore w:val="0"/>
        <w:widowControl w:val="0"/>
        <w:kinsoku/>
        <w:wordWrap/>
        <w:overflowPunct/>
        <w:topLinePunct w:val="0"/>
        <w:autoSpaceDE/>
        <w:autoSpaceDN/>
        <w:bidi w:val="0"/>
        <w:snapToGrid w:val="0"/>
        <w:spacing w:line="336" w:lineRule="auto"/>
        <w:ind w:firstLine="480" w:firstLineChars="200"/>
        <w:textAlignment w:val="auto"/>
        <w:rPr>
          <w:sz w:val="24"/>
          <w:szCs w:val="24"/>
        </w:rPr>
      </w:pPr>
      <w:r>
        <w:rPr>
          <w:sz w:val="24"/>
          <w:szCs w:val="24"/>
        </w:rPr>
        <w:t>户名：江苏省水利建设工程有限公司</w:t>
      </w:r>
    </w:p>
    <w:p w14:paraId="7FEAB22D">
      <w:pPr>
        <w:keepNext w:val="0"/>
        <w:keepLines w:val="0"/>
        <w:pageBreakBefore w:val="0"/>
        <w:widowControl w:val="0"/>
        <w:kinsoku/>
        <w:wordWrap/>
        <w:overflowPunct/>
        <w:topLinePunct w:val="0"/>
        <w:autoSpaceDE/>
        <w:autoSpaceDN/>
        <w:bidi w:val="0"/>
        <w:snapToGrid w:val="0"/>
        <w:spacing w:line="336" w:lineRule="auto"/>
        <w:ind w:firstLine="480" w:firstLineChars="200"/>
        <w:textAlignment w:val="auto"/>
        <w:rPr>
          <w:sz w:val="24"/>
          <w:szCs w:val="24"/>
        </w:rPr>
      </w:pPr>
      <w:r>
        <w:rPr>
          <w:sz w:val="24"/>
          <w:szCs w:val="24"/>
        </w:rPr>
        <w:t>银行：中国建设银行扬州琼花支行</w:t>
      </w:r>
    </w:p>
    <w:p w14:paraId="2C7DAECD">
      <w:pPr>
        <w:keepNext w:val="0"/>
        <w:keepLines w:val="0"/>
        <w:pageBreakBefore w:val="0"/>
        <w:widowControl w:val="0"/>
        <w:kinsoku/>
        <w:wordWrap/>
        <w:overflowPunct/>
        <w:topLinePunct w:val="0"/>
        <w:autoSpaceDE/>
        <w:autoSpaceDN/>
        <w:bidi w:val="0"/>
        <w:snapToGrid w:val="0"/>
        <w:spacing w:line="336" w:lineRule="auto"/>
        <w:ind w:firstLine="480" w:firstLineChars="200"/>
        <w:textAlignment w:val="auto"/>
        <w:rPr>
          <w:sz w:val="24"/>
          <w:szCs w:val="24"/>
        </w:rPr>
      </w:pPr>
      <w:r>
        <w:rPr>
          <w:sz w:val="24"/>
          <w:szCs w:val="24"/>
        </w:rPr>
        <w:t>账号：32001745736050488688</w:t>
      </w:r>
    </w:p>
    <w:p w14:paraId="5BC6591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eastAsia="宋体"/>
          <w:b/>
          <w:bCs/>
          <w:color w:val="FF0000"/>
          <w:sz w:val="24"/>
          <w:szCs w:val="24"/>
          <w:lang w:val="en-US" w:eastAsia="zh-CN"/>
        </w:rPr>
      </w:pPr>
      <w:r>
        <w:rPr>
          <w:sz w:val="24"/>
          <w:szCs w:val="24"/>
        </w:rPr>
        <w:t>2、</w:t>
      </w:r>
      <w:r>
        <w:rPr>
          <w:b/>
          <w:bCs/>
          <w:sz w:val="24"/>
          <w:szCs w:val="24"/>
        </w:rPr>
        <w:t>开标时间及地点</w:t>
      </w:r>
      <w:r>
        <w:rPr>
          <w:sz w:val="24"/>
          <w:szCs w:val="24"/>
        </w:rPr>
        <w:t>：招标人于</w:t>
      </w:r>
      <w:r>
        <w:rPr>
          <w:rFonts w:hint="default" w:ascii="Times New Roman" w:hAnsi="Times New Roman" w:eastAsia="宋体" w:cs="Times New Roman"/>
          <w:color w:val="000000"/>
          <w:spacing w:val="0"/>
          <w:kern w:val="2"/>
          <w:sz w:val="24"/>
          <w:szCs w:val="24"/>
        </w:rPr>
        <w:t>2025年4月</w:t>
      </w:r>
      <w:r>
        <w:rPr>
          <w:rFonts w:hint="default" w:ascii="Times New Roman" w:hAnsi="Times New Roman" w:eastAsia="宋体" w:cs="Times New Roman"/>
          <w:color w:val="000000"/>
          <w:spacing w:val="0"/>
          <w:kern w:val="2"/>
          <w:sz w:val="24"/>
          <w:szCs w:val="24"/>
          <w:lang w:val="en-US" w:eastAsia="zh-CN"/>
        </w:rPr>
        <w:t>25</w:t>
      </w:r>
      <w:r>
        <w:rPr>
          <w:rFonts w:hint="default" w:ascii="Times New Roman" w:hAnsi="Times New Roman" w:eastAsia="宋体" w:cs="Times New Roman"/>
          <w:color w:val="000000"/>
          <w:spacing w:val="0"/>
          <w:kern w:val="2"/>
          <w:sz w:val="24"/>
          <w:szCs w:val="24"/>
        </w:rPr>
        <w:t>日</w:t>
      </w:r>
      <w:r>
        <w:rPr>
          <w:rFonts w:hint="default" w:ascii="Times New Roman" w:hAnsi="Times New Roman" w:eastAsia="宋体" w:cs="Times New Roman"/>
          <w:color w:val="000000"/>
          <w:spacing w:val="0"/>
          <w:kern w:val="2"/>
          <w:sz w:val="24"/>
          <w:szCs w:val="24"/>
          <w:lang w:val="en-US" w:eastAsia="zh-CN"/>
        </w:rPr>
        <w:t>下午14</w:t>
      </w:r>
      <w:r>
        <w:rPr>
          <w:rFonts w:hint="default" w:ascii="Times New Roman" w:hAnsi="Times New Roman" w:eastAsia="宋体" w:cs="Times New Roman"/>
          <w:color w:val="000000"/>
          <w:spacing w:val="0"/>
          <w:kern w:val="2"/>
          <w:sz w:val="24"/>
          <w:szCs w:val="24"/>
        </w:rPr>
        <w:t>:</w:t>
      </w:r>
      <w:r>
        <w:rPr>
          <w:rFonts w:hint="default" w:ascii="Times New Roman" w:hAnsi="Times New Roman" w:eastAsia="宋体" w:cs="Times New Roman"/>
          <w:color w:val="000000"/>
          <w:spacing w:val="0"/>
          <w:kern w:val="2"/>
          <w:sz w:val="24"/>
          <w:szCs w:val="24"/>
          <w:lang w:val="en-US" w:eastAsia="zh-CN"/>
        </w:rPr>
        <w:t>15</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lang w:val="en-US" w:eastAsia="zh-CN"/>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579A6C92">
      <w:pPr>
        <w:keepNext w:val="0"/>
        <w:keepLines w:val="0"/>
        <w:pageBreakBefore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五</w:t>
      </w:r>
      <w:r>
        <w:rPr>
          <w:b/>
          <w:bCs/>
          <w:sz w:val="24"/>
          <w:szCs w:val="24"/>
        </w:rPr>
        <w:t>、供货</w:t>
      </w:r>
      <w:r>
        <w:rPr>
          <w:rFonts w:hint="eastAsia"/>
          <w:b/>
          <w:bCs/>
          <w:sz w:val="24"/>
          <w:szCs w:val="24"/>
        </w:rPr>
        <w:t>、报价等</w:t>
      </w:r>
      <w:r>
        <w:rPr>
          <w:b/>
          <w:bCs/>
          <w:sz w:val="24"/>
          <w:szCs w:val="24"/>
        </w:rPr>
        <w:t>要求</w:t>
      </w:r>
    </w:p>
    <w:p w14:paraId="4A5D9DE4">
      <w:pPr>
        <w:keepNext w:val="0"/>
        <w:keepLines w:val="0"/>
        <w:pageBreakBefore w:val="0"/>
        <w:widowControl/>
        <w:kinsoku/>
        <w:wordWrap/>
        <w:overflowPunct/>
        <w:topLinePunct w:val="0"/>
        <w:autoSpaceDE/>
        <w:autoSpaceDN/>
        <w:bidi w:val="0"/>
        <w:snapToGrid w:val="0"/>
        <w:spacing w:line="336" w:lineRule="auto"/>
        <w:ind w:firstLine="480"/>
        <w:textAlignment w:val="auto"/>
        <w:rPr>
          <w:b w:val="0"/>
          <w:bCs w:val="0"/>
          <w:sz w:val="24"/>
          <w:szCs w:val="24"/>
        </w:rPr>
      </w:pPr>
      <w:r>
        <w:rPr>
          <w:b w:val="0"/>
          <w:bCs w:val="0"/>
          <w:sz w:val="24"/>
          <w:szCs w:val="24"/>
        </w:rPr>
        <w:t>1、商品混凝土采购数量：</w:t>
      </w:r>
      <w:r>
        <w:rPr>
          <w:rFonts w:hint="eastAsia"/>
          <w:b w:val="0"/>
          <w:bCs w:val="0"/>
          <w:sz w:val="24"/>
          <w:szCs w:val="24"/>
        </w:rPr>
        <w:t>约</w:t>
      </w:r>
      <w:r>
        <w:rPr>
          <w:rFonts w:hint="eastAsia"/>
          <w:b w:val="0"/>
          <w:bCs w:val="0"/>
          <w:sz w:val="24"/>
          <w:szCs w:val="24"/>
          <w:lang w:val="en-US" w:eastAsia="zh-CN"/>
        </w:rPr>
        <w:t>1.8</w:t>
      </w:r>
      <w:r>
        <w:rPr>
          <w:rFonts w:hint="eastAsia"/>
          <w:b w:val="0"/>
          <w:bCs w:val="0"/>
          <w:sz w:val="24"/>
          <w:szCs w:val="24"/>
        </w:rPr>
        <w:t>万</w:t>
      </w:r>
      <w:r>
        <w:rPr>
          <w:b w:val="0"/>
          <w:bCs w:val="0"/>
          <w:sz w:val="24"/>
          <w:szCs w:val="24"/>
        </w:rPr>
        <w:t>m³。</w:t>
      </w:r>
    </w:p>
    <w:p w14:paraId="0E55CDAB">
      <w:pPr>
        <w:keepNext w:val="0"/>
        <w:keepLines w:val="0"/>
        <w:pageBreakBefore w:val="0"/>
        <w:widowControl/>
        <w:kinsoku/>
        <w:wordWrap/>
        <w:overflowPunct/>
        <w:topLinePunct w:val="0"/>
        <w:autoSpaceDE/>
        <w:autoSpaceDN/>
        <w:bidi w:val="0"/>
        <w:snapToGrid w:val="0"/>
        <w:spacing w:line="336" w:lineRule="auto"/>
        <w:ind w:firstLine="480"/>
        <w:textAlignment w:val="auto"/>
        <w:rPr>
          <w:b w:val="0"/>
          <w:bCs w:val="0"/>
          <w:sz w:val="24"/>
          <w:szCs w:val="24"/>
        </w:rPr>
      </w:pPr>
      <w:r>
        <w:rPr>
          <w:rFonts w:hint="eastAsia"/>
          <w:b w:val="0"/>
          <w:bCs w:val="0"/>
          <w:sz w:val="24"/>
          <w:szCs w:val="24"/>
        </w:rPr>
        <w:t>2、各强度等级混凝土数量如下表：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06"/>
        <w:gridCol w:w="1277"/>
        <w:gridCol w:w="711"/>
        <w:gridCol w:w="1111"/>
        <w:gridCol w:w="1906"/>
        <w:gridCol w:w="1743"/>
        <w:gridCol w:w="1940"/>
      </w:tblGrid>
      <w:tr w14:paraId="2E8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76" w:type="pct"/>
            <w:vAlign w:val="center"/>
          </w:tcPr>
          <w:p w14:paraId="4E20913F">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bookmarkStart w:id="1" w:name="_Hlk178061280"/>
            <w:r>
              <w:rPr>
                <w:sz w:val="24"/>
                <w:szCs w:val="24"/>
              </w:rPr>
              <w:t>序号</w:t>
            </w:r>
          </w:p>
        </w:tc>
        <w:tc>
          <w:tcPr>
            <w:tcW w:w="679" w:type="pct"/>
            <w:vAlign w:val="center"/>
          </w:tcPr>
          <w:p w14:paraId="416BFB7C">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强度等级</w:t>
            </w:r>
          </w:p>
        </w:tc>
        <w:tc>
          <w:tcPr>
            <w:tcW w:w="378" w:type="pct"/>
            <w:vAlign w:val="center"/>
          </w:tcPr>
          <w:p w14:paraId="2D95BAA0">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抗渗</w:t>
            </w:r>
          </w:p>
        </w:tc>
        <w:tc>
          <w:tcPr>
            <w:tcW w:w="591" w:type="pct"/>
            <w:vAlign w:val="center"/>
          </w:tcPr>
          <w:p w14:paraId="22F95647">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抗冻</w:t>
            </w:r>
          </w:p>
        </w:tc>
        <w:tc>
          <w:tcPr>
            <w:tcW w:w="1014" w:type="pct"/>
            <w:vAlign w:val="center"/>
          </w:tcPr>
          <w:p w14:paraId="0E540F83">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塌落度（mm）</w:t>
            </w:r>
          </w:p>
        </w:tc>
        <w:tc>
          <w:tcPr>
            <w:tcW w:w="927" w:type="pct"/>
            <w:vAlign w:val="center"/>
          </w:tcPr>
          <w:p w14:paraId="53FD0CDB">
            <w:pPr>
              <w:keepNext w:val="0"/>
              <w:keepLines w:val="0"/>
              <w:pageBreakBefore w:val="0"/>
              <w:kinsoku/>
              <w:wordWrap/>
              <w:overflowPunct/>
              <w:topLinePunct w:val="0"/>
              <w:autoSpaceDE/>
              <w:autoSpaceDN/>
              <w:bidi w:val="0"/>
              <w:spacing w:line="336" w:lineRule="auto"/>
              <w:jc w:val="center"/>
              <w:textAlignment w:val="auto"/>
              <w:rPr>
                <w:sz w:val="24"/>
                <w:szCs w:val="24"/>
              </w:rPr>
            </w:pPr>
            <w:r>
              <w:rPr>
                <w:sz w:val="24"/>
                <w:szCs w:val="24"/>
              </w:rPr>
              <w:t>暂定</w:t>
            </w:r>
            <w:r>
              <w:rPr>
                <w:rFonts w:hint="eastAsia"/>
                <w:sz w:val="24"/>
                <w:szCs w:val="24"/>
              </w:rPr>
              <w:t>数</w:t>
            </w:r>
            <w:r>
              <w:rPr>
                <w:sz w:val="24"/>
                <w:szCs w:val="24"/>
              </w:rPr>
              <w:t>量(m³)</w:t>
            </w:r>
          </w:p>
        </w:tc>
        <w:tc>
          <w:tcPr>
            <w:tcW w:w="1032" w:type="pct"/>
            <w:vAlign w:val="center"/>
          </w:tcPr>
          <w:p w14:paraId="1ED183E1">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备注</w:t>
            </w:r>
          </w:p>
        </w:tc>
      </w:tr>
      <w:tr w14:paraId="428F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376" w:type="pct"/>
            <w:vAlign w:val="center"/>
          </w:tcPr>
          <w:p w14:paraId="1AAE028F">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rFonts w:hint="eastAsia"/>
                <w:sz w:val="24"/>
                <w:szCs w:val="24"/>
              </w:rPr>
              <w:t>1</w:t>
            </w:r>
          </w:p>
        </w:tc>
        <w:tc>
          <w:tcPr>
            <w:tcW w:w="679" w:type="pct"/>
            <w:vAlign w:val="center"/>
          </w:tcPr>
          <w:p w14:paraId="125DFF7F">
            <w:pPr>
              <w:keepNext w:val="0"/>
              <w:keepLines w:val="0"/>
              <w:pageBreakBefore w:val="0"/>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sz w:val="24"/>
                <w:szCs w:val="24"/>
              </w:rPr>
              <w:t>C</w:t>
            </w:r>
            <w:r>
              <w:rPr>
                <w:rFonts w:hint="eastAsia"/>
                <w:sz w:val="24"/>
                <w:szCs w:val="24"/>
              </w:rPr>
              <w:t>25-C</w:t>
            </w:r>
            <w:r>
              <w:rPr>
                <w:rFonts w:hint="eastAsia"/>
                <w:sz w:val="24"/>
                <w:szCs w:val="24"/>
                <w:lang w:val="en-US" w:eastAsia="zh-CN"/>
              </w:rPr>
              <w:t>50</w:t>
            </w:r>
          </w:p>
        </w:tc>
        <w:tc>
          <w:tcPr>
            <w:tcW w:w="378" w:type="pct"/>
            <w:vAlign w:val="center"/>
          </w:tcPr>
          <w:p w14:paraId="6C00CD30">
            <w:pPr>
              <w:keepNext w:val="0"/>
              <w:keepLines w:val="0"/>
              <w:pageBreakBefore w:val="0"/>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rFonts w:hint="eastAsia"/>
                <w:sz w:val="24"/>
                <w:szCs w:val="24"/>
                <w:lang w:val="en-US" w:eastAsia="zh-CN"/>
              </w:rPr>
              <w:t>W4</w:t>
            </w:r>
          </w:p>
        </w:tc>
        <w:tc>
          <w:tcPr>
            <w:tcW w:w="591" w:type="pct"/>
            <w:vAlign w:val="center"/>
          </w:tcPr>
          <w:p w14:paraId="31F7C57B">
            <w:pPr>
              <w:keepNext w:val="0"/>
              <w:keepLines w:val="0"/>
              <w:pageBreakBefore w:val="0"/>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rFonts w:hint="eastAsia"/>
                <w:sz w:val="24"/>
                <w:szCs w:val="24"/>
              </w:rPr>
              <w:t>F50</w:t>
            </w:r>
          </w:p>
        </w:tc>
        <w:tc>
          <w:tcPr>
            <w:tcW w:w="1014" w:type="pct"/>
            <w:vAlign w:val="center"/>
          </w:tcPr>
          <w:p w14:paraId="5097EDCD">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140±</w:t>
            </w:r>
            <w:r>
              <w:rPr>
                <w:rFonts w:hint="eastAsia"/>
                <w:sz w:val="24"/>
                <w:szCs w:val="24"/>
                <w:lang w:val="en-US" w:eastAsia="zh-CN"/>
              </w:rPr>
              <w:t>3</w:t>
            </w:r>
            <w:r>
              <w:rPr>
                <w:sz w:val="24"/>
                <w:szCs w:val="24"/>
              </w:rPr>
              <w:t>0</w:t>
            </w:r>
          </w:p>
        </w:tc>
        <w:tc>
          <w:tcPr>
            <w:tcW w:w="927" w:type="pct"/>
            <w:vAlign w:val="center"/>
          </w:tcPr>
          <w:p w14:paraId="06D31C7A">
            <w:pPr>
              <w:keepNext w:val="0"/>
              <w:keepLines w:val="0"/>
              <w:pageBreakBefore w:val="0"/>
              <w:tabs>
                <w:tab w:val="right" w:pos="1260"/>
              </w:tabs>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rFonts w:hint="eastAsia"/>
                <w:sz w:val="24"/>
                <w:szCs w:val="24"/>
                <w:lang w:val="en-US" w:eastAsia="zh-CN"/>
              </w:rPr>
              <w:t>18180.00</w:t>
            </w:r>
          </w:p>
        </w:tc>
        <w:tc>
          <w:tcPr>
            <w:tcW w:w="1032" w:type="pct"/>
            <w:vAlign w:val="center"/>
          </w:tcPr>
          <w:p w14:paraId="522B263D">
            <w:pPr>
              <w:keepNext w:val="0"/>
              <w:keepLines w:val="0"/>
              <w:pageBreakBefore w:val="0"/>
              <w:kinsoku/>
              <w:wordWrap/>
              <w:overflowPunct/>
              <w:topLinePunct w:val="0"/>
              <w:autoSpaceDE/>
              <w:autoSpaceDN/>
              <w:bidi w:val="0"/>
              <w:snapToGrid w:val="0"/>
              <w:spacing w:line="336" w:lineRule="auto"/>
              <w:jc w:val="center"/>
              <w:textAlignment w:val="auto"/>
              <w:rPr>
                <w:rFonts w:hint="eastAsia" w:ascii="宋体" w:hAnsi="宋体"/>
                <w:bCs/>
                <w:sz w:val="24"/>
                <w:szCs w:val="24"/>
              </w:rPr>
            </w:pPr>
          </w:p>
        </w:tc>
      </w:tr>
      <w:bookmarkEnd w:id="1"/>
    </w:tbl>
    <w:p w14:paraId="4CE0DFE5">
      <w:pPr>
        <w:keepNext w:val="0"/>
        <w:keepLines w:val="0"/>
        <w:pageBreakBefore w:val="0"/>
        <w:widowControl/>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b/>
          <w:bCs/>
          <w:sz w:val="24"/>
          <w:szCs w:val="24"/>
        </w:rPr>
      </w:pPr>
      <w:r>
        <w:rPr>
          <w:rFonts w:ascii="Times New Roman" w:hAnsi="Times New Roman" w:eastAsia="宋体" w:cs="Times New Roman"/>
          <w:b w:val="0"/>
          <w:bCs w:val="0"/>
          <w:kern w:val="2"/>
          <w:sz w:val="24"/>
          <w:szCs w:val="24"/>
          <w:lang w:val="en-US" w:eastAsia="zh-CN" w:bidi="ar-SA"/>
        </w:rPr>
        <w:t>3、</w:t>
      </w:r>
      <w:r>
        <w:rPr>
          <w:rFonts w:hint="eastAsia"/>
          <w:b w:val="0"/>
          <w:bCs w:val="0"/>
          <w:sz w:val="24"/>
          <w:szCs w:val="24"/>
        </w:rPr>
        <w:t>商品混凝土投标报价均包含但不限于混凝土出厂价、自搅拌站至施工现场的运费、泵送费、冬雨季施工</w:t>
      </w:r>
      <w:r>
        <w:rPr>
          <w:rFonts w:hint="eastAsia"/>
          <w:sz w:val="24"/>
          <w:szCs w:val="24"/>
        </w:rPr>
        <w:t>费、节假日加班费及所掺外加剂费用、管理费、拟获得的利润及税费等一切费用。</w:t>
      </w:r>
      <w:r>
        <w:rPr>
          <w:rFonts w:hint="eastAsia"/>
          <w:b/>
          <w:bCs/>
          <w:sz w:val="24"/>
          <w:szCs w:val="24"/>
        </w:rPr>
        <w:t>商品混凝土采购招标的泵送报价依据</w:t>
      </w:r>
      <w:r>
        <w:rPr>
          <w:rFonts w:hint="eastAsia"/>
          <w:b/>
          <w:bCs/>
          <w:sz w:val="24"/>
          <w:szCs w:val="24"/>
          <w:u w:val="single"/>
        </w:rPr>
        <w:t>《</w:t>
      </w:r>
      <w:r>
        <w:rPr>
          <w:rFonts w:hint="eastAsia"/>
          <w:b/>
          <w:bCs/>
          <w:sz w:val="24"/>
          <w:szCs w:val="24"/>
          <w:u w:val="single"/>
          <w:lang w:val="en-US" w:eastAsia="zh-CN"/>
        </w:rPr>
        <w:t>宿迁</w:t>
      </w:r>
      <w:r>
        <w:rPr>
          <w:rFonts w:hint="eastAsia"/>
          <w:b/>
          <w:bCs/>
          <w:sz w:val="24"/>
          <w:szCs w:val="24"/>
          <w:u w:val="single"/>
        </w:rPr>
        <w:t>工程造价</w:t>
      </w:r>
      <w:r>
        <w:rPr>
          <w:rFonts w:hint="eastAsia"/>
          <w:b/>
          <w:bCs/>
          <w:sz w:val="24"/>
          <w:szCs w:val="24"/>
          <w:u w:val="single"/>
          <w:lang w:val="en-US" w:eastAsia="zh-CN"/>
        </w:rPr>
        <w:t>管理</w:t>
      </w:r>
      <w:r>
        <w:rPr>
          <w:rFonts w:hint="eastAsia"/>
          <w:b/>
          <w:bCs/>
          <w:sz w:val="24"/>
          <w:szCs w:val="24"/>
          <w:u w:val="single"/>
        </w:rPr>
        <w:t>》</w:t>
      </w:r>
      <w:r>
        <w:rPr>
          <w:rFonts w:hint="eastAsia"/>
          <w:b/>
          <w:bCs/>
          <w:sz w:val="24"/>
          <w:szCs w:val="24"/>
        </w:rPr>
        <w:t>中</w:t>
      </w:r>
      <w:r>
        <w:rPr>
          <w:rFonts w:hint="eastAsia"/>
          <w:b/>
          <w:bCs/>
          <w:sz w:val="24"/>
          <w:szCs w:val="24"/>
          <w:u w:val="single"/>
        </w:rPr>
        <w:t>（混凝土供应当月</w:t>
      </w:r>
      <w:r>
        <w:rPr>
          <w:rFonts w:hint="eastAsia"/>
          <w:b/>
          <w:bCs/>
          <w:sz w:val="24"/>
          <w:szCs w:val="24"/>
          <w:u w:val="single"/>
          <w:lang w:val="en-US" w:eastAsia="zh-CN"/>
        </w:rPr>
        <w:t>泗洪县</w:t>
      </w:r>
      <w:r>
        <w:rPr>
          <w:rFonts w:hint="eastAsia"/>
          <w:b/>
          <w:bCs/>
          <w:sz w:val="24"/>
          <w:szCs w:val="24"/>
          <w:u w:val="single"/>
        </w:rPr>
        <w:t>建设工程材料信息价）</w:t>
      </w:r>
      <w:r>
        <w:rPr>
          <w:rFonts w:hint="eastAsia"/>
          <w:b/>
          <w:bCs/>
          <w:sz w:val="24"/>
          <w:szCs w:val="24"/>
        </w:rPr>
        <w:t>设定投标报价下浮比率，投标报价下浮比率不得小于</w:t>
      </w:r>
      <w:r>
        <w:rPr>
          <w:rFonts w:hint="eastAsia"/>
          <w:b/>
          <w:bCs/>
          <w:sz w:val="24"/>
          <w:szCs w:val="24"/>
          <w:u w:val="single"/>
          <w:lang w:val="en-US" w:eastAsia="zh-CN"/>
        </w:rPr>
        <w:t xml:space="preserve"> 16</w:t>
      </w:r>
      <w:r>
        <w:rPr>
          <w:rFonts w:hint="eastAsia"/>
          <w:b/>
          <w:bCs/>
          <w:sz w:val="24"/>
          <w:szCs w:val="24"/>
          <w:u w:val="single"/>
        </w:rPr>
        <w:t xml:space="preserve"> </w:t>
      </w:r>
      <w:r>
        <w:rPr>
          <w:b/>
          <w:bCs/>
          <w:sz w:val="24"/>
          <w:szCs w:val="24"/>
        </w:rPr>
        <w:t>%</w:t>
      </w:r>
      <w:r>
        <w:rPr>
          <w:rFonts w:hint="eastAsia"/>
          <w:b/>
          <w:bCs/>
          <w:sz w:val="24"/>
          <w:szCs w:val="24"/>
          <w:lang w:eastAsia="zh-CN"/>
        </w:rPr>
        <w:t>，</w:t>
      </w:r>
      <w:r>
        <w:rPr>
          <w:rFonts w:hint="eastAsia"/>
          <w:b/>
          <w:bCs/>
          <w:color w:val="0000FF"/>
          <w:sz w:val="24"/>
          <w:szCs w:val="24"/>
          <w:lang w:eastAsia="zh-CN"/>
        </w:rPr>
        <w:t>各强度等级</w:t>
      </w:r>
      <w:r>
        <w:rPr>
          <w:rFonts w:hint="eastAsia"/>
          <w:b/>
          <w:bCs/>
          <w:color w:val="0000FF"/>
          <w:sz w:val="24"/>
          <w:szCs w:val="24"/>
        </w:rPr>
        <w:t>混凝土泵送价格按统一下浮率报价</w:t>
      </w:r>
      <w:r>
        <w:rPr>
          <w:rFonts w:hint="eastAsia"/>
          <w:color w:val="0000FF"/>
          <w:sz w:val="24"/>
          <w:szCs w:val="24"/>
        </w:rPr>
        <w:t>。</w:t>
      </w:r>
    </w:p>
    <w:p w14:paraId="1F517FAF">
      <w:pPr>
        <w:keepNext w:val="0"/>
        <w:keepLines w:val="0"/>
        <w:pageBreakBefore w:val="0"/>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sz w:val="24"/>
          <w:szCs w:val="24"/>
        </w:rPr>
      </w:pPr>
      <w:r>
        <w:rPr>
          <w:rFonts w:hint="eastAsia"/>
          <w:sz w:val="24"/>
          <w:szCs w:val="24"/>
          <w:lang w:val="en-US" w:eastAsia="zh-CN"/>
        </w:rPr>
        <w:t>4</w:t>
      </w:r>
      <w:r>
        <w:rPr>
          <w:sz w:val="24"/>
          <w:szCs w:val="24"/>
        </w:rPr>
        <w:t>、供货时间：预计在202</w:t>
      </w:r>
      <w:r>
        <w:rPr>
          <w:rFonts w:hint="eastAsia"/>
          <w:sz w:val="24"/>
          <w:szCs w:val="24"/>
        </w:rPr>
        <w:t>5</w:t>
      </w:r>
      <w:r>
        <w:rPr>
          <w:sz w:val="24"/>
          <w:szCs w:val="24"/>
        </w:rPr>
        <w:t>年</w:t>
      </w:r>
      <w:r>
        <w:rPr>
          <w:rFonts w:hint="eastAsia"/>
          <w:sz w:val="24"/>
          <w:szCs w:val="24"/>
          <w:lang w:val="en-US" w:eastAsia="zh-CN"/>
        </w:rPr>
        <w:t>4</w:t>
      </w:r>
      <w:r>
        <w:rPr>
          <w:sz w:val="24"/>
          <w:szCs w:val="24"/>
        </w:rPr>
        <w:t>月</w:t>
      </w:r>
      <w:r>
        <w:rPr>
          <w:rFonts w:hint="eastAsia"/>
          <w:sz w:val="24"/>
          <w:szCs w:val="24"/>
          <w:lang w:val="en-US" w:eastAsia="zh-CN"/>
        </w:rPr>
        <w:t>26</w:t>
      </w:r>
      <w:r>
        <w:rPr>
          <w:sz w:val="24"/>
          <w:szCs w:val="24"/>
        </w:rPr>
        <w:t>日至202</w:t>
      </w:r>
      <w:r>
        <w:rPr>
          <w:rFonts w:hint="eastAsia"/>
          <w:sz w:val="24"/>
          <w:szCs w:val="24"/>
          <w:lang w:val="en-US" w:eastAsia="zh-CN"/>
        </w:rPr>
        <w:t>6</w:t>
      </w:r>
      <w:r>
        <w:rPr>
          <w:sz w:val="24"/>
          <w:szCs w:val="24"/>
        </w:rPr>
        <w:t>年</w:t>
      </w:r>
      <w:r>
        <w:rPr>
          <w:rFonts w:hint="eastAsia"/>
          <w:sz w:val="24"/>
          <w:szCs w:val="24"/>
          <w:lang w:val="en-US" w:eastAsia="zh-CN"/>
        </w:rPr>
        <w:t>4</w:t>
      </w:r>
      <w:r>
        <w:rPr>
          <w:sz w:val="24"/>
          <w:szCs w:val="24"/>
        </w:rPr>
        <w:t>月</w:t>
      </w:r>
      <w:r>
        <w:rPr>
          <w:rFonts w:hint="eastAsia"/>
          <w:sz w:val="24"/>
          <w:szCs w:val="24"/>
        </w:rPr>
        <w:t>30</w:t>
      </w:r>
      <w:r>
        <w:rPr>
          <w:sz w:val="24"/>
          <w:szCs w:val="24"/>
        </w:rPr>
        <w:t>日完成供应，具体</w:t>
      </w:r>
      <w:r>
        <w:rPr>
          <w:rFonts w:hint="eastAsia"/>
          <w:sz w:val="24"/>
          <w:szCs w:val="24"/>
        </w:rPr>
        <w:t>时间、</w:t>
      </w:r>
      <w:r>
        <w:rPr>
          <w:sz w:val="24"/>
          <w:szCs w:val="24"/>
        </w:rPr>
        <w:t>规格数量以项目部实际需要为准，具体送货时间、规格、数量以项目部根据工期计划提前</w:t>
      </w:r>
      <w:r>
        <w:rPr>
          <w:rFonts w:hint="eastAsia"/>
          <w:sz w:val="24"/>
          <w:szCs w:val="24"/>
          <w:u w:val="none"/>
          <w:lang w:val="en-US" w:eastAsia="zh-CN"/>
        </w:rPr>
        <w:t>3</w:t>
      </w:r>
      <w:r>
        <w:rPr>
          <w:sz w:val="24"/>
          <w:szCs w:val="24"/>
        </w:rPr>
        <w:t>天通知。</w:t>
      </w:r>
    </w:p>
    <w:p w14:paraId="228DBDC5">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val="en-US" w:eastAsia="zh-CN"/>
        </w:rPr>
        <w:t>5</w:t>
      </w:r>
      <w:r>
        <w:rPr>
          <w:sz w:val="24"/>
          <w:szCs w:val="24"/>
        </w:rPr>
        <w:t>、送货地点：</w:t>
      </w:r>
      <w:r>
        <w:rPr>
          <w:rFonts w:hint="eastAsia"/>
          <w:b/>
          <w:bCs/>
          <w:sz w:val="24"/>
          <w:szCs w:val="24"/>
          <w:u w:val="single"/>
          <w:lang w:val="en-US" w:eastAsia="zh-CN"/>
        </w:rPr>
        <w:t>洪泽湖周边滞洪区近期建设工程（泗洪县）施工16标</w:t>
      </w:r>
      <w:r>
        <w:rPr>
          <w:rFonts w:hint="eastAsia"/>
          <w:b/>
          <w:bCs/>
          <w:sz w:val="24"/>
          <w:szCs w:val="24"/>
          <w:u w:val="single"/>
        </w:rPr>
        <w:t>施工现场</w:t>
      </w:r>
      <w:r>
        <w:rPr>
          <w:rFonts w:hint="eastAsia" w:ascii="宋体" w:hAnsi="宋体" w:cs="宋体"/>
          <w:sz w:val="24"/>
          <w:szCs w:val="24"/>
        </w:rPr>
        <w:t>（江苏省</w:t>
      </w:r>
      <w:r>
        <w:rPr>
          <w:rFonts w:hint="eastAsia" w:ascii="宋体" w:hAnsi="宋体" w:cs="宋体"/>
          <w:sz w:val="24"/>
          <w:szCs w:val="24"/>
          <w:lang w:val="en-US" w:eastAsia="zh-CN"/>
        </w:rPr>
        <w:t>宿迁</w:t>
      </w:r>
      <w:r>
        <w:rPr>
          <w:rFonts w:hint="eastAsia" w:ascii="宋体" w:hAnsi="宋体" w:cs="宋体"/>
          <w:sz w:val="24"/>
          <w:szCs w:val="24"/>
        </w:rPr>
        <w:t>市</w:t>
      </w:r>
      <w:r>
        <w:rPr>
          <w:rFonts w:hint="eastAsia" w:ascii="宋体" w:hAnsi="宋体" w:cs="宋体"/>
          <w:sz w:val="24"/>
          <w:szCs w:val="24"/>
          <w:lang w:val="en-US" w:eastAsia="zh-CN"/>
        </w:rPr>
        <w:t>泗洪</w:t>
      </w:r>
      <w:r>
        <w:rPr>
          <w:rFonts w:hint="eastAsia" w:ascii="宋体" w:hAnsi="宋体" w:cs="宋体"/>
          <w:sz w:val="24"/>
          <w:szCs w:val="24"/>
        </w:rPr>
        <w:t>县境内）</w:t>
      </w:r>
      <w:r>
        <w:rPr>
          <w:sz w:val="24"/>
          <w:szCs w:val="24"/>
        </w:rPr>
        <w:t>，具体地址由投标人与工程项目部联系确认</w:t>
      </w:r>
      <w:r>
        <w:rPr>
          <w:rFonts w:hint="eastAsia"/>
          <w:sz w:val="24"/>
          <w:szCs w:val="24"/>
        </w:rPr>
        <w:t>。</w:t>
      </w:r>
    </w:p>
    <w:p w14:paraId="4A813772">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val="en-US" w:eastAsia="zh-CN"/>
        </w:rPr>
        <w:t>6</w:t>
      </w:r>
      <w:r>
        <w:rPr>
          <w:sz w:val="24"/>
          <w:szCs w:val="24"/>
        </w:rPr>
        <w:t>、</w:t>
      </w:r>
      <w:r>
        <w:rPr>
          <w:rFonts w:hint="eastAsia"/>
          <w:sz w:val="24"/>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52758AF6">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六、混凝土质量技术标准要求（包括但不限于以下标准）</w:t>
      </w:r>
    </w:p>
    <w:p w14:paraId="6948179A">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1、符合以下国家商品混凝土技术规范和要求，保证原材料合格，确保质量优良。</w:t>
      </w:r>
    </w:p>
    <w:p w14:paraId="72FBAB98">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①</w:t>
      </w:r>
      <w:r>
        <w:rPr>
          <w:sz w:val="24"/>
          <w:szCs w:val="24"/>
        </w:rPr>
        <w:t>混凝土用水泥符合《通用硅酸盐水泥》（GB175-2023）。</w:t>
      </w:r>
    </w:p>
    <w:p w14:paraId="077F0688">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②</w:t>
      </w:r>
      <w:r>
        <w:rPr>
          <w:sz w:val="24"/>
          <w:szCs w:val="24"/>
        </w:rPr>
        <w:t>混凝土用碎石符合《建设用卵石、碎石》（GB/T14685-20</w:t>
      </w:r>
      <w:r>
        <w:rPr>
          <w:rFonts w:hint="eastAsia"/>
          <w:sz w:val="24"/>
          <w:szCs w:val="24"/>
        </w:rPr>
        <w:t>22</w:t>
      </w:r>
      <w:r>
        <w:rPr>
          <w:sz w:val="24"/>
          <w:szCs w:val="24"/>
        </w:rPr>
        <w:t>）。</w:t>
      </w:r>
    </w:p>
    <w:p w14:paraId="1DF2B898">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③</w:t>
      </w:r>
      <w:r>
        <w:rPr>
          <w:sz w:val="24"/>
          <w:szCs w:val="24"/>
        </w:rPr>
        <w:t>混凝土用黄砂符合《建设用砂》（GB</w:t>
      </w:r>
      <w:r>
        <w:rPr>
          <w:rFonts w:hint="eastAsia"/>
          <w:sz w:val="24"/>
          <w:szCs w:val="24"/>
        </w:rPr>
        <w:t>/</w:t>
      </w:r>
      <w:r>
        <w:rPr>
          <w:sz w:val="24"/>
          <w:szCs w:val="24"/>
        </w:rPr>
        <w:t>T14684-20</w:t>
      </w:r>
      <w:r>
        <w:rPr>
          <w:rFonts w:hint="eastAsia"/>
          <w:sz w:val="24"/>
          <w:szCs w:val="24"/>
        </w:rPr>
        <w:t>22</w:t>
      </w:r>
      <w:r>
        <w:rPr>
          <w:sz w:val="24"/>
          <w:szCs w:val="24"/>
        </w:rPr>
        <w:t>）。</w:t>
      </w:r>
    </w:p>
    <w:p w14:paraId="6FA590E9">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④</w:t>
      </w:r>
      <w:r>
        <w:rPr>
          <w:sz w:val="24"/>
          <w:szCs w:val="24"/>
        </w:rPr>
        <w:t>混凝土用粉煤灰符合《用于水泥和混凝土中的粉煤灰》（GB/T1596-20</w:t>
      </w:r>
      <w:r>
        <w:rPr>
          <w:rFonts w:hint="eastAsia"/>
          <w:sz w:val="24"/>
          <w:szCs w:val="24"/>
        </w:rPr>
        <w:t>17</w:t>
      </w:r>
      <w:r>
        <w:rPr>
          <w:sz w:val="24"/>
          <w:szCs w:val="24"/>
        </w:rPr>
        <w:t>）。</w:t>
      </w:r>
    </w:p>
    <w:p w14:paraId="44E4DE88">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⑤</w:t>
      </w:r>
      <w:r>
        <w:rPr>
          <w:sz w:val="24"/>
          <w:szCs w:val="24"/>
        </w:rPr>
        <w:t>混凝土用外加剂符合《混凝土外加剂应用技术规范》(GB50119-2013)。</w:t>
      </w:r>
    </w:p>
    <w:p w14:paraId="613993F7">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⑥</w:t>
      </w:r>
      <w:r>
        <w:rPr>
          <w:sz w:val="24"/>
          <w:szCs w:val="24"/>
        </w:rPr>
        <w:t>混凝土符合《预拌混凝土》（GB/T14902-2012）。</w:t>
      </w:r>
    </w:p>
    <w:p w14:paraId="2B3ADD96">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⑦</w:t>
      </w:r>
      <w:r>
        <w:rPr>
          <w:sz w:val="24"/>
          <w:szCs w:val="24"/>
        </w:rPr>
        <w:t>混凝土原材料符合《混凝土结构耐久性设计规范》（GB/T50476-</w:t>
      </w:r>
      <w:r>
        <w:rPr>
          <w:rFonts w:hint="eastAsia"/>
          <w:sz w:val="24"/>
          <w:szCs w:val="24"/>
        </w:rPr>
        <w:t>2019</w:t>
      </w:r>
      <w:r>
        <w:rPr>
          <w:sz w:val="24"/>
          <w:szCs w:val="24"/>
        </w:rPr>
        <w:t>）。</w:t>
      </w:r>
    </w:p>
    <w:p w14:paraId="75A15C94">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⑧</w:t>
      </w:r>
      <w:r>
        <w:rPr>
          <w:sz w:val="24"/>
          <w:szCs w:val="24"/>
        </w:rPr>
        <w:t>商品混凝土符合《水利工程混凝土耐久性技术规范》（DB32/T2333-2013）</w:t>
      </w:r>
    </w:p>
    <w:p w14:paraId="2CF2BE76">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⑨</w:t>
      </w:r>
      <w:r>
        <w:rPr>
          <w:sz w:val="24"/>
          <w:szCs w:val="24"/>
        </w:rPr>
        <w:t>商品混凝土符合《水利工程预拌混凝土应用技术规范》（DB32</w:t>
      </w:r>
      <w:r>
        <w:rPr>
          <w:rFonts w:hint="eastAsia"/>
          <w:sz w:val="24"/>
          <w:szCs w:val="24"/>
        </w:rPr>
        <w:t>/</w:t>
      </w:r>
      <w:r>
        <w:rPr>
          <w:sz w:val="24"/>
          <w:szCs w:val="24"/>
        </w:rPr>
        <w:t>T3261-2017）</w:t>
      </w:r>
    </w:p>
    <w:p w14:paraId="7C31B140">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⑩</w:t>
      </w:r>
      <w:r>
        <w:rPr>
          <w:sz w:val="24"/>
          <w:szCs w:val="24"/>
        </w:rPr>
        <w:t>商品混凝土符合《水工混凝土结构设计规范》（SL191-2008）</w:t>
      </w:r>
    </w:p>
    <w:p w14:paraId="40286897">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⑪</w:t>
      </w:r>
      <w:r>
        <w:rPr>
          <w:sz w:val="24"/>
          <w:szCs w:val="24"/>
        </w:rPr>
        <w:t>商品混凝土符合《水工混凝土试验规程》（SL352-20</w:t>
      </w:r>
      <w:r>
        <w:rPr>
          <w:rFonts w:hint="eastAsia"/>
          <w:sz w:val="24"/>
          <w:szCs w:val="24"/>
        </w:rPr>
        <w:t>20</w:t>
      </w:r>
      <w:r>
        <w:rPr>
          <w:sz w:val="24"/>
          <w:szCs w:val="24"/>
        </w:rPr>
        <w:t>）</w:t>
      </w:r>
    </w:p>
    <w:p w14:paraId="468522A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⑫</w:t>
      </w:r>
      <w:r>
        <w:rPr>
          <w:sz w:val="24"/>
          <w:szCs w:val="24"/>
        </w:rPr>
        <w:t>商品混凝土符合《水工混凝土施工规范》（SL677-2014）</w:t>
      </w:r>
    </w:p>
    <w:p w14:paraId="0640929B">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⑬</w:t>
      </w:r>
      <w:r>
        <w:rPr>
          <w:sz w:val="24"/>
          <w:szCs w:val="24"/>
        </w:rPr>
        <w:t>商品混凝土符合《水利水电工程合理使用年限及耐久性设计规范》（SL654-2014）</w:t>
      </w:r>
    </w:p>
    <w:p w14:paraId="738C0836">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⑭</w:t>
      </w:r>
      <w:r>
        <w:rPr>
          <w:sz w:val="24"/>
          <w:szCs w:val="24"/>
        </w:rPr>
        <w:t>商品混凝土符合《水利工程施工质量检验与评定规范》(DB32/T2334.1—2013)</w:t>
      </w:r>
    </w:p>
    <w:p w14:paraId="2AFB3781">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⑮</w:t>
      </w:r>
      <w:r>
        <w:rPr>
          <w:sz w:val="24"/>
          <w:szCs w:val="24"/>
        </w:rPr>
        <w:t>商品混凝土符合《水闸施工规范》（SL27-</w:t>
      </w:r>
      <w:r>
        <w:rPr>
          <w:rFonts w:hint="eastAsia"/>
          <w:sz w:val="24"/>
          <w:szCs w:val="24"/>
        </w:rPr>
        <w:t>2014</w:t>
      </w:r>
      <w:r>
        <w:rPr>
          <w:sz w:val="24"/>
          <w:szCs w:val="24"/>
        </w:rPr>
        <w:t>）</w:t>
      </w:r>
    </w:p>
    <w:p w14:paraId="72DCADD3">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⑯</w:t>
      </w:r>
      <w:r>
        <w:rPr>
          <w:sz w:val="24"/>
          <w:szCs w:val="24"/>
        </w:rPr>
        <w:t>商品混凝土符合《泵站施工规范》（SL234-1999）</w:t>
      </w:r>
    </w:p>
    <w:p w14:paraId="7E388374">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⑰</w:t>
      </w:r>
      <w:r>
        <w:rPr>
          <w:sz w:val="24"/>
          <w:szCs w:val="24"/>
        </w:rPr>
        <w:t>材料的试验项目、试验方法按国家、行业和地方现行规定执行。</w:t>
      </w:r>
    </w:p>
    <w:p w14:paraId="53364ADD">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b/>
          <w:bCs/>
          <w:sz w:val="24"/>
          <w:szCs w:val="24"/>
        </w:rPr>
        <w:t>商品</w:t>
      </w:r>
      <w:r>
        <w:rPr>
          <w:rFonts w:hint="eastAsia"/>
          <w:b/>
          <w:bCs/>
          <w:sz w:val="24"/>
          <w:szCs w:val="24"/>
        </w:rPr>
        <w:t>混凝土</w:t>
      </w:r>
      <w:r>
        <w:rPr>
          <w:b/>
          <w:bCs/>
          <w:sz w:val="24"/>
          <w:szCs w:val="24"/>
        </w:rPr>
        <w:t>按现行水利规范标准及设计图纸要求进行</w:t>
      </w:r>
      <w:r>
        <w:rPr>
          <w:rFonts w:hint="eastAsia"/>
          <w:b/>
          <w:bCs/>
          <w:sz w:val="24"/>
          <w:szCs w:val="24"/>
        </w:rPr>
        <w:t>混凝土</w:t>
      </w:r>
      <w:r>
        <w:rPr>
          <w:b/>
          <w:bCs/>
          <w:sz w:val="24"/>
          <w:szCs w:val="24"/>
        </w:rPr>
        <w:t>生产运输，若有新的规范出台并要求执行，则执行新的规范标准。</w:t>
      </w:r>
    </w:p>
    <w:p w14:paraId="1B790F2A">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b/>
          <w:bCs/>
          <w:sz w:val="24"/>
          <w:szCs w:val="24"/>
        </w:rPr>
        <w:t>混凝土使用天然砂，在混凝土原材料中</w:t>
      </w:r>
      <w:r>
        <w:rPr>
          <w:b/>
          <w:bCs/>
          <w:color w:val="FF0000"/>
          <w:sz w:val="24"/>
          <w:szCs w:val="24"/>
        </w:rPr>
        <w:t>不</w:t>
      </w:r>
      <w:r>
        <w:rPr>
          <w:rFonts w:hint="eastAsia"/>
          <w:b/>
          <w:bCs/>
          <w:color w:val="FF0000"/>
          <w:sz w:val="24"/>
          <w:szCs w:val="24"/>
        </w:rPr>
        <w:t>得</w:t>
      </w:r>
      <w:r>
        <w:rPr>
          <w:b/>
          <w:bCs/>
          <w:color w:val="FF0000"/>
          <w:sz w:val="24"/>
          <w:szCs w:val="24"/>
        </w:rPr>
        <w:t>掺海砂、钢渣、矿渣、镍砂和机制砂</w:t>
      </w:r>
      <w:r>
        <w:rPr>
          <w:b/>
          <w:bCs/>
          <w:sz w:val="24"/>
          <w:szCs w:val="24"/>
        </w:rPr>
        <w:t>；</w:t>
      </w:r>
      <w:r>
        <w:rPr>
          <w:rFonts w:hint="eastAsia"/>
          <w:b/>
          <w:bCs/>
          <w:sz w:val="24"/>
          <w:szCs w:val="24"/>
        </w:rPr>
        <w:t>碎石</w:t>
      </w:r>
      <w:r>
        <w:rPr>
          <w:b/>
          <w:bCs/>
          <w:sz w:val="24"/>
          <w:szCs w:val="24"/>
        </w:rPr>
        <w:t>使用在原产地冲洗干净的级配碎石。</w:t>
      </w:r>
    </w:p>
    <w:p w14:paraId="5790150D">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rFonts w:hint="eastAsia"/>
          <w:b/>
          <w:bCs/>
          <w:sz w:val="24"/>
          <w:szCs w:val="24"/>
        </w:rPr>
        <w:t>减水剂宜选用减水率不小于25%的聚羧酸高性能减水剂，混凝土含气量的范围宜为3 %~4%之间。</w:t>
      </w:r>
    </w:p>
    <w:p w14:paraId="5C4A9E61">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2、商品混凝土配合比在施工前需要进行验证，经招标人认可后方可用于本工程混凝土生产。</w:t>
      </w:r>
    </w:p>
    <w:p w14:paraId="6E0DAEDB">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商品混凝土供货商在混凝土生产过程中应严格按配合比进行，并同时做好现场混凝土试块。提供混凝土开盘鉴定、水泥、骨料、外加剂的合格检测报告。以上资料供货单位必须按施工要求及时提供，并应有项目技术人员的签字认可。</w:t>
      </w:r>
    </w:p>
    <w:p w14:paraId="24003D64">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4、商品混凝土供货方所提供的混凝土必须符合设计强度及抗渗、抗冻、抗碳化、外加剂等技术要求，水泥采用低水化热P.O42.5普通硅酸盐水泥。</w:t>
      </w:r>
    </w:p>
    <w:p w14:paraId="7E797C03">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5</w:t>
      </w:r>
      <w:r>
        <w:rPr>
          <w:sz w:val="24"/>
          <w:szCs w:val="24"/>
        </w:rPr>
        <w:t>、时间要求</w:t>
      </w:r>
    </w:p>
    <w:p w14:paraId="0A2F7788">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1）当需要使用混凝土时，招标人提前8小时电话通知供货单位，供货单位必须在按照通知要求，及时供应混凝土至施工现场。</w:t>
      </w:r>
    </w:p>
    <w:p w14:paraId="519470A0">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2）如供货单位未能按通知要求（前后不得超过1小时）供应，否则每车混凝土扣违约金500元，由此造成的窝工、误工、工期延误等损失由供货单位负责赔偿。混凝土现场浇筑的塌落度超过配合比的塌落度，招标人有权拒绝签收，由此造成的损失由供应商自行承担。</w:t>
      </w:r>
    </w:p>
    <w:p w14:paraId="051980C7">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3）投标人必须保证商品混凝土供应的连续性，否则由此造成项目部相关损失的（包括但不限于工程产品报废、返工返修、工期延误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）由供货单位负责赔偿。</w:t>
      </w:r>
    </w:p>
    <w:p w14:paraId="3473850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大方量浇筑施工时，中标人须提供1台泵车在现场24小时待命，中途不得离开现场，且保持泵车的正常使用，相关成本费用已包含在混凝土价格中，供货单位不得索取任何费用。</w:t>
      </w:r>
    </w:p>
    <w:p w14:paraId="7605869C">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6、供货管理</w:t>
      </w:r>
    </w:p>
    <w:p w14:paraId="0CC05525">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1）供货单位按招标人要求的时间组织供货，货物运抵前半小时通知招标人准备接收；货物到工地后，招标人应在合理时间间隔内检查验收。</w:t>
      </w:r>
    </w:p>
    <w:p w14:paraId="061AE01D">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2）货物验收由招标人代表、施工方材料管理人员负责验收签证，以现场签收的收料单（小票）为结算依据。</w:t>
      </w:r>
    </w:p>
    <w:p w14:paraId="3742DE9D">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3）混凝土供应单位每次供货都应随车提交该批次产品的名称、规格型号、数量、配合比、检测报告及产品合格证。</w:t>
      </w:r>
    </w:p>
    <w:p w14:paraId="46DDCD69">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4）每方混凝土质量不低于2400kg（以经验证的配合比计算）。</w:t>
      </w:r>
    </w:p>
    <w:p w14:paraId="4004C7B1">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5）供货单位应严格按照国家、</w:t>
      </w:r>
      <w:r>
        <w:rPr>
          <w:rFonts w:hint="eastAsia"/>
          <w:sz w:val="24"/>
          <w:szCs w:val="24"/>
          <w:lang w:val="en-US" w:eastAsia="zh-CN"/>
        </w:rPr>
        <w:t>盐城</w:t>
      </w:r>
      <w:r>
        <w:rPr>
          <w:rFonts w:hint="eastAsia"/>
          <w:sz w:val="24"/>
          <w:szCs w:val="24"/>
        </w:rPr>
        <w:t>市及招标人相关管理规定，在本工程中或现场内外，由于自身原因造成的质量及安全事故等损失，均由供货单位自行负责。</w:t>
      </w:r>
    </w:p>
    <w:p w14:paraId="2663C58B">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供货单位负责协调场外混凝土进场道路的通行问题。如需要费用，其费用已包含在混凝土单价中，供货方不得以任何理由要求招标人另外增加费用。</w:t>
      </w:r>
    </w:p>
    <w:p w14:paraId="381F462D">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6）在招标人认为工程已受到供方影响或即将产生损失时，经劝告或认为中标人已不具备承担本工程供货能力时，招标人有权要求终止合同，中标人应予接受，并承担由此产生的一切经济损失。</w:t>
      </w:r>
    </w:p>
    <w:p w14:paraId="73AEED1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7）供货单位施工人员进入现场后必须服从施工现场的指挥、管理及调配。</w:t>
      </w:r>
    </w:p>
    <w:p w14:paraId="7D3AF0BF">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7、工程质量要求</w:t>
      </w:r>
    </w:p>
    <w:p w14:paraId="555E8464">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该工程主体结构质量应达到合格标准，如因混凝土供货方供应的商品混凝土质量问题而达不到合格标准，项目部将没收其履约保证金。造成项目部相关损失的（包括但不限于工程产品报废、返工返修、工期延误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），混凝土供货方负责赔偿相关损失，并承担相关责任。工程保修期一年，自工程竣工验收之日起计算，混凝土供货方对其所供混凝土质量负相关的经济与法律责任。</w:t>
      </w:r>
    </w:p>
    <w:p w14:paraId="25647B66">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七</w:t>
      </w:r>
      <w:r>
        <w:rPr>
          <w:b/>
          <w:bCs/>
          <w:sz w:val="24"/>
          <w:szCs w:val="24"/>
        </w:rPr>
        <w:t>、结算和付款方式</w:t>
      </w:r>
    </w:p>
    <w:p w14:paraId="5392B818">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1、工程量计算方法</w:t>
      </w:r>
    </w:p>
    <w:p w14:paraId="1C37BEB7">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w:t>
      </w:r>
      <w:r>
        <w:rPr>
          <w:rFonts w:hint="eastAsia"/>
          <w:sz w:val="24"/>
          <w:szCs w:val="24"/>
        </w:rPr>
        <w:t>在</w:t>
      </w:r>
      <w:r>
        <w:rPr>
          <w:sz w:val="24"/>
          <w:szCs w:val="24"/>
          <w:lang w:eastAsia="zh-Hans"/>
        </w:rPr>
        <w:t>最终结算混凝土方量时，如若最终所供应所有混凝土方量超过图纸理论计算量的2%，则双方按图纸理论计算的1.02倍进行实际结算，超过部分由供应商自行承担。</w:t>
      </w:r>
    </w:p>
    <w:p w14:paraId="02CFC538">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2、结算及付款方式</w:t>
      </w:r>
    </w:p>
    <w:p w14:paraId="30CA42D6">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rFonts w:hint="eastAsia"/>
          <w:sz w:val="24"/>
          <w:szCs w:val="24"/>
        </w:rPr>
        <w:t>1</w:t>
      </w:r>
      <w:r>
        <w:rPr>
          <w:sz w:val="24"/>
          <w:szCs w:val="24"/>
          <w:lang w:eastAsia="zh-Hans"/>
        </w:rPr>
        <w:t>）结算方式</w:t>
      </w:r>
    </w:p>
    <w:p w14:paraId="3C3C6E50">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rFonts w:hint="default" w:eastAsia="宋体"/>
          <w:sz w:val="24"/>
          <w:szCs w:val="24"/>
          <w:lang w:val="en-US" w:eastAsia="zh-CN"/>
        </w:rPr>
      </w:pPr>
      <w:r>
        <w:rPr>
          <w:sz w:val="24"/>
          <w:szCs w:val="24"/>
          <w:lang w:eastAsia="zh-Hans"/>
        </w:rPr>
        <w:t>本项目为浮动单价合同。双方实际结算单价按照混凝土供应当月</w:t>
      </w:r>
      <w:r>
        <w:rPr>
          <w:rFonts w:hint="eastAsia"/>
          <w:b/>
          <w:bCs/>
          <w:sz w:val="24"/>
          <w:szCs w:val="24"/>
          <w:u w:val="single"/>
          <w:lang w:eastAsia="zh-Hans"/>
        </w:rPr>
        <w:t>《</w:t>
      </w:r>
      <w:r>
        <w:rPr>
          <w:rFonts w:hint="eastAsia"/>
          <w:b/>
          <w:bCs/>
          <w:sz w:val="24"/>
          <w:szCs w:val="24"/>
          <w:u w:val="single"/>
          <w:lang w:val="en-US" w:eastAsia="zh-CN"/>
        </w:rPr>
        <w:t>宿迁</w:t>
      </w:r>
      <w:r>
        <w:rPr>
          <w:rFonts w:hint="eastAsia"/>
          <w:b/>
          <w:bCs/>
          <w:sz w:val="24"/>
          <w:szCs w:val="24"/>
          <w:u w:val="single"/>
          <w:lang w:eastAsia="zh-Hans"/>
        </w:rPr>
        <w:t>工程造价</w:t>
      </w:r>
      <w:r>
        <w:rPr>
          <w:rFonts w:hint="eastAsia"/>
          <w:b/>
          <w:bCs/>
          <w:sz w:val="24"/>
          <w:szCs w:val="24"/>
          <w:u w:val="single"/>
          <w:lang w:val="en-US" w:eastAsia="zh-CN"/>
        </w:rPr>
        <w:t>管理</w:t>
      </w:r>
      <w:r>
        <w:rPr>
          <w:rFonts w:hint="eastAsia"/>
          <w:b/>
          <w:bCs/>
          <w:sz w:val="24"/>
          <w:szCs w:val="24"/>
          <w:u w:val="single"/>
          <w:lang w:eastAsia="zh-Hans"/>
        </w:rPr>
        <w:t>》（</w:t>
      </w:r>
      <w:r>
        <w:rPr>
          <w:rFonts w:hint="eastAsia"/>
          <w:b/>
          <w:bCs/>
          <w:sz w:val="24"/>
          <w:szCs w:val="24"/>
          <w:u w:val="single"/>
          <w:lang w:val="en-US" w:eastAsia="zh-CN"/>
        </w:rPr>
        <w:t>泗洪县</w:t>
      </w:r>
      <w:r>
        <w:rPr>
          <w:rFonts w:hint="eastAsia"/>
          <w:b/>
          <w:bCs/>
          <w:sz w:val="24"/>
          <w:szCs w:val="24"/>
          <w:u w:val="single"/>
          <w:lang w:eastAsia="zh-Hans"/>
        </w:rPr>
        <w:t>建设工程材料信息价）</w:t>
      </w:r>
      <w:r>
        <w:rPr>
          <w:sz w:val="24"/>
          <w:szCs w:val="24"/>
          <w:lang w:eastAsia="zh-Hans"/>
        </w:rPr>
        <w:t>中各规格型号混凝土</w:t>
      </w:r>
      <w:r>
        <w:rPr>
          <w:rFonts w:hint="eastAsia"/>
          <w:sz w:val="24"/>
          <w:szCs w:val="24"/>
          <w:lang w:eastAsia="zh-Hans"/>
        </w:rPr>
        <w:t>含税价格</w:t>
      </w:r>
      <w:r>
        <w:rPr>
          <w:sz w:val="24"/>
          <w:szCs w:val="24"/>
          <w:lang w:eastAsia="zh-Hans"/>
        </w:rPr>
        <w:t>进行调价，</w:t>
      </w:r>
      <w:r>
        <w:rPr>
          <w:rFonts w:hint="eastAsia"/>
          <w:sz w:val="24"/>
          <w:szCs w:val="24"/>
          <w:lang w:eastAsia="zh-Hans"/>
        </w:rPr>
        <w:t>具体调价标准依据投标报价下浮比率进行。结算量按每月实际供应量结算，混凝土规格型号按照招标人图纸及规范和供应计划要求。</w:t>
      </w:r>
      <w:r>
        <w:rPr>
          <w:rFonts w:hint="eastAsia"/>
          <w:sz w:val="24"/>
          <w:szCs w:val="24"/>
          <w:lang w:val="en-US" w:eastAsia="zh-CN"/>
        </w:rPr>
        <w:t>各标号混凝土结算价格按以下方式确定：</w:t>
      </w:r>
    </w:p>
    <w:p w14:paraId="51CFB3EA">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b w:val="0"/>
          <w:bCs w:val="0"/>
          <w:color w:val="0000FF"/>
          <w:sz w:val="24"/>
          <w:szCs w:val="24"/>
          <w:highlight w:val="none"/>
          <w:lang w:eastAsia="zh-Hans"/>
        </w:rPr>
      </w:pP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型混凝土</w:t>
      </w:r>
      <w:r>
        <w:rPr>
          <w:rFonts w:hint="default" w:ascii="Times New Roman" w:hAnsi="Times New Roman" w:eastAsia="宋体" w:cs="Times New Roman"/>
          <w:b w:val="0"/>
          <w:bCs w:val="0"/>
          <w:color w:val="0000FF"/>
          <w:sz w:val="24"/>
          <w:szCs w:val="24"/>
          <w:highlight w:val="none"/>
          <w:lang w:eastAsia="zh-Hans"/>
        </w:rPr>
        <w:t>结算</w:t>
      </w:r>
      <w:r>
        <w:rPr>
          <w:rFonts w:hint="eastAsia" w:eastAsia="宋体" w:cs="Times New Roman"/>
          <w:b w:val="0"/>
          <w:bCs w:val="0"/>
          <w:color w:val="0000FF"/>
          <w:sz w:val="24"/>
          <w:szCs w:val="24"/>
          <w:highlight w:val="none"/>
          <w:lang w:val="en-US" w:eastAsia="zh-CN"/>
        </w:rPr>
        <w:t>单价</w:t>
      </w:r>
      <w:r>
        <w:rPr>
          <w:rFonts w:hint="default" w:ascii="Times New Roman" w:hAnsi="Times New Roman" w:eastAsia="宋体" w:cs="Times New Roman"/>
          <w:b w:val="0"/>
          <w:bCs w:val="0"/>
          <w:color w:val="0000FF"/>
          <w:sz w:val="24"/>
          <w:szCs w:val="24"/>
          <w:highlight w:val="none"/>
          <w:lang w:eastAsia="zh-Hans"/>
        </w:rPr>
        <w:t>=</w:t>
      </w:r>
      <w:r>
        <w:rPr>
          <w:rFonts w:hint="eastAsia" w:eastAsia="宋体" w:cs="Times New Roman"/>
          <w:b w:val="0"/>
          <w:bCs w:val="0"/>
          <w:color w:val="0000FF"/>
          <w:sz w:val="24"/>
          <w:szCs w:val="24"/>
          <w:highlight w:val="none"/>
          <w:lang w:val="en-US" w:eastAsia="zh-CN"/>
        </w:rPr>
        <w:t>混凝土供应当月非</w:t>
      </w: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型信息价</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p>
    <w:p w14:paraId="64ACE162">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b w:val="0"/>
          <w:bCs w:val="0"/>
          <w:color w:val="0000FF"/>
          <w:sz w:val="24"/>
          <w:szCs w:val="24"/>
          <w:highlight w:val="none"/>
          <w:lang w:eastAsia="zh-Hans"/>
        </w:rPr>
      </w:pPr>
      <w:r>
        <w:rPr>
          <w:rFonts w:hint="default" w:ascii="Times New Roman" w:hAnsi="Times New Roman" w:eastAsia="宋体" w:cs="Times New Roman"/>
          <w:b w:val="0"/>
          <w:bCs w:val="0"/>
          <w:color w:val="0000FF"/>
          <w:sz w:val="24"/>
          <w:szCs w:val="24"/>
          <w:highlight w:val="none"/>
          <w:lang w:eastAsia="zh-Hans"/>
        </w:rPr>
        <w:t>非泵送</w:t>
      </w:r>
      <w:r>
        <w:rPr>
          <w:rFonts w:hint="eastAsia" w:ascii="Times New Roman" w:hAnsi="Times New Roman" w:eastAsia="宋体" w:cs="Times New Roman"/>
          <w:b w:val="0"/>
          <w:bCs w:val="0"/>
          <w:color w:val="0000FF"/>
          <w:sz w:val="24"/>
          <w:szCs w:val="24"/>
          <w:highlight w:val="none"/>
          <w:lang w:val="en-US" w:eastAsia="zh-CN"/>
        </w:rPr>
        <w:t>型</w:t>
      </w:r>
      <w:r>
        <w:rPr>
          <w:rFonts w:hint="eastAsia" w:eastAsia="宋体" w:cs="Times New Roman"/>
          <w:b w:val="0"/>
          <w:bCs w:val="0"/>
          <w:color w:val="0000FF"/>
          <w:sz w:val="24"/>
          <w:szCs w:val="24"/>
          <w:highlight w:val="none"/>
          <w:lang w:val="en-US" w:eastAsia="zh-CN"/>
        </w:rPr>
        <w:t>混凝土</w:t>
      </w:r>
      <w:r>
        <w:rPr>
          <w:rFonts w:hint="default" w:ascii="Times New Roman" w:hAnsi="Times New Roman" w:eastAsia="宋体" w:cs="Times New Roman"/>
          <w:b w:val="0"/>
          <w:bCs w:val="0"/>
          <w:color w:val="0000FF"/>
          <w:sz w:val="24"/>
          <w:szCs w:val="24"/>
          <w:highlight w:val="none"/>
          <w:lang w:eastAsia="zh-Hans"/>
        </w:rPr>
        <w:t>结算</w:t>
      </w:r>
      <w:r>
        <w:rPr>
          <w:rFonts w:hint="eastAsia" w:eastAsia="宋体" w:cs="Times New Roman"/>
          <w:b w:val="0"/>
          <w:bCs w:val="0"/>
          <w:color w:val="0000FF"/>
          <w:sz w:val="24"/>
          <w:szCs w:val="24"/>
          <w:highlight w:val="none"/>
          <w:lang w:val="en-US" w:eastAsia="zh-CN"/>
        </w:rPr>
        <w:t>单价</w:t>
      </w:r>
      <w:r>
        <w:rPr>
          <w:rFonts w:hint="default" w:ascii="Times New Roman" w:hAnsi="Times New Roman" w:eastAsia="宋体" w:cs="Times New Roman"/>
          <w:b w:val="0"/>
          <w:bCs w:val="0"/>
          <w:color w:val="0000FF"/>
          <w:sz w:val="24"/>
          <w:szCs w:val="24"/>
          <w:highlight w:val="none"/>
          <w:lang w:eastAsia="zh-Hans"/>
        </w:rPr>
        <w:t>=</w:t>
      </w:r>
      <w:r>
        <w:rPr>
          <w:rFonts w:hint="eastAsia" w:eastAsia="宋体" w:cs="Times New Roman"/>
          <w:b w:val="0"/>
          <w:bCs w:val="0"/>
          <w:color w:val="0000FF"/>
          <w:sz w:val="24"/>
          <w:szCs w:val="24"/>
          <w:highlight w:val="none"/>
          <w:lang w:val="en-US" w:eastAsia="zh-CN"/>
        </w:rPr>
        <w:t>混凝土供应当月非</w:t>
      </w: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型信息价</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投标报价泵送费。</w:t>
      </w:r>
    </w:p>
    <w:p w14:paraId="2B795EC2">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b w:val="0"/>
          <w:bCs w:val="0"/>
          <w:color w:val="auto"/>
          <w:sz w:val="24"/>
          <w:szCs w:val="24"/>
          <w:highlight w:val="none"/>
          <w:lang w:eastAsia="zh-Hans"/>
        </w:rPr>
      </w:pPr>
      <w:r>
        <w:rPr>
          <w:rFonts w:hint="eastAsia"/>
          <w:b w:val="0"/>
          <w:bCs w:val="0"/>
          <w:color w:val="0000FF"/>
          <w:sz w:val="24"/>
          <w:szCs w:val="24"/>
          <w:highlight w:val="none"/>
          <w:lang w:val="en-US" w:eastAsia="en-US"/>
        </w:rPr>
        <w:t>《宿迁工程造价管理》</w:t>
      </w:r>
      <w:r>
        <w:rPr>
          <w:rFonts w:hint="eastAsia"/>
          <w:b w:val="0"/>
          <w:bCs w:val="0"/>
          <w:color w:val="0000FF"/>
          <w:sz w:val="24"/>
          <w:szCs w:val="24"/>
          <w:highlight w:val="none"/>
          <w:lang w:val="en-US" w:eastAsia="zh-CN"/>
        </w:rPr>
        <w:t>中泗洪县的混凝土指导价非泵送混凝土中没有C50的价格，根据非泵送型C15至C40的价格，每个标号价差为15元。故泵送型C50混凝土的结算价格=（非泵送型C40混凝土的信息价+30元/m</w:t>
      </w:r>
      <w:r>
        <w:rPr>
          <w:rFonts w:hint="eastAsia"/>
          <w:b w:val="0"/>
          <w:bCs w:val="0"/>
          <w:color w:val="0000FF"/>
          <w:sz w:val="24"/>
          <w:szCs w:val="24"/>
          <w:highlight w:val="none"/>
          <w:vertAlign w:val="superscript"/>
          <w:lang w:val="en-US" w:eastAsia="zh-CN"/>
        </w:rPr>
        <w:t>3</w:t>
      </w:r>
      <w:r>
        <w:rPr>
          <w:rFonts w:hint="eastAsia"/>
          <w:b w:val="0"/>
          <w:bCs w:val="0"/>
          <w:color w:val="0000FF"/>
          <w:sz w:val="24"/>
          <w:szCs w:val="24"/>
          <w:highlight w:val="none"/>
          <w:lang w:val="en-US"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r>
        <w:rPr>
          <w:rFonts w:hint="eastAsia"/>
          <w:b w:val="0"/>
          <w:bCs w:val="0"/>
          <w:color w:val="0000FF"/>
          <w:sz w:val="24"/>
          <w:szCs w:val="24"/>
          <w:highlight w:val="none"/>
          <w:lang w:val="en-US" w:eastAsia="zh-CN"/>
        </w:rPr>
        <w:t>。</w:t>
      </w:r>
    </w:p>
    <w:p w14:paraId="29F16A5B">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2）付款方式</w:t>
      </w:r>
    </w:p>
    <w:p w14:paraId="0645D814">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rFonts w:hint="eastAsia"/>
          <w:sz w:val="24"/>
          <w:szCs w:val="24"/>
        </w:rPr>
      </w:pPr>
      <w:r>
        <w:rPr>
          <w:rFonts w:hint="eastAsia"/>
          <w:sz w:val="24"/>
          <w:szCs w:val="24"/>
        </w:rPr>
        <w:t>本次采购无预付款，2个月（60天）作为一个付款周期，第2个月底时（即第一方混凝土浇筑后的第60天，遇节假日顺延）支付第1个月浇筑的强度达标的混凝土材料款的75%，第3个月底时（即第一方混凝土浇筑后的第90天，遇节假日顺延）支付第2个月浇筑的强度达标的混凝土材料款的75%，以此类推。在最后一方混凝土浇筑完成2个月后付至最终结算价的95%，工程完工验收后的28天内无息支付余款（最终结算价的5%）。</w:t>
      </w:r>
    </w:p>
    <w:p w14:paraId="4B6B9BB2">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rPr>
      </w:pPr>
      <w:r>
        <w:rPr>
          <w:rFonts w:hint="eastAsia"/>
          <w:sz w:val="24"/>
          <w:szCs w:val="24"/>
        </w:rPr>
        <w:t>在双方办理结算手续后，招标人在收到供货方提供已结算货款等额的增值税专用发票、28天强度证明等资料后7个工作日内办理汇款手续并将相应货款汇入供方合同确定的账户内。支付款项前，供货方须按付款额开具并加盖财务专用章的收款收据。</w:t>
      </w:r>
    </w:p>
    <w:p w14:paraId="028BAF67">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八</w:t>
      </w:r>
      <w:r>
        <w:rPr>
          <w:b/>
          <w:bCs/>
          <w:sz w:val="24"/>
          <w:szCs w:val="24"/>
        </w:rPr>
        <w:t>、招标文件的澄清</w:t>
      </w:r>
    </w:p>
    <w:p w14:paraId="1E05B55F">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eastAsia="zh-Hans"/>
        </w:rPr>
        <w:t>对招标文件的任何疑问均可向招标单位联系人电话方式澄清。招标人单方自行澄清的，将以书面形式发出，并构成招标文件的一部分。</w:t>
      </w:r>
      <w:r>
        <w:rPr>
          <w:rFonts w:hint="eastAsia"/>
          <w:b/>
          <w:bCs/>
          <w:sz w:val="24"/>
          <w:szCs w:val="24"/>
        </w:rPr>
        <w:t>投标人上传投标文件前关注本公司集中采购平台相关的书面</w:t>
      </w:r>
      <w:r>
        <w:rPr>
          <w:b/>
          <w:bCs/>
          <w:sz w:val="24"/>
          <w:szCs w:val="24"/>
          <w:lang w:eastAsia="zh-Hans"/>
        </w:rPr>
        <w:t>澄清</w:t>
      </w:r>
      <w:r>
        <w:rPr>
          <w:rFonts w:hint="eastAsia"/>
          <w:b/>
          <w:bCs/>
          <w:sz w:val="24"/>
          <w:szCs w:val="24"/>
        </w:rPr>
        <w:t>公告</w:t>
      </w:r>
      <w:r>
        <w:rPr>
          <w:rFonts w:hint="eastAsia"/>
          <w:sz w:val="24"/>
          <w:szCs w:val="24"/>
        </w:rPr>
        <w:t>。</w:t>
      </w:r>
    </w:p>
    <w:p w14:paraId="5CE15D4C">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九</w:t>
      </w:r>
      <w:r>
        <w:rPr>
          <w:b/>
          <w:bCs/>
          <w:sz w:val="24"/>
          <w:szCs w:val="24"/>
        </w:rPr>
        <w:t>、投标文件的编制</w:t>
      </w:r>
    </w:p>
    <w:p w14:paraId="577AE78F">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1、投标文件使用的质量、技术等规范应符合国家有关标准。</w:t>
      </w:r>
    </w:p>
    <w:p w14:paraId="19ABCFB0">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eastAsia="zh-Hans"/>
        </w:rPr>
        <w:t>2、除工程规范另有规定外，投标文件使用的度量单位，均采用法定计量单位。</w:t>
      </w:r>
    </w:p>
    <w:p w14:paraId="5077EEE8">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十</w:t>
      </w:r>
      <w:r>
        <w:rPr>
          <w:b/>
          <w:bCs/>
          <w:sz w:val="24"/>
          <w:szCs w:val="24"/>
        </w:rPr>
        <w:t>、投标文件组成</w:t>
      </w:r>
    </w:p>
    <w:p w14:paraId="75AF985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1、投标文件封面（附件3.1）</w:t>
      </w:r>
    </w:p>
    <w:p w14:paraId="59BCA0E1">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2、投标报价承诺函（附件3.2）</w:t>
      </w:r>
    </w:p>
    <w:p w14:paraId="2B92A2D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3、法定代表人身份证明书（见附件3.3）</w:t>
      </w:r>
    </w:p>
    <w:p w14:paraId="57959495">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4、授权委托书（见附件3.4）</w:t>
      </w:r>
    </w:p>
    <w:p w14:paraId="7043E9C9">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5、投标单位资信证明资料（见附件3.5）</w:t>
      </w:r>
    </w:p>
    <w:p w14:paraId="5023FB34">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6、生产厂家营业执照复印件及资质证明文件（见附件3.6）</w:t>
      </w:r>
    </w:p>
    <w:p w14:paraId="09BA0E2F">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eastAsia="zh-Hans"/>
        </w:rPr>
        <w:t>7、投标保证金（汇款凭证）（见附件3.7）</w:t>
      </w:r>
    </w:p>
    <w:p w14:paraId="6D24F45E">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sz w:val="24"/>
          <w:szCs w:val="24"/>
        </w:rPr>
      </w:pPr>
      <w:r>
        <w:rPr>
          <w:rFonts w:hint="eastAsia"/>
          <w:b/>
          <w:sz w:val="24"/>
          <w:szCs w:val="24"/>
        </w:rPr>
        <w:t>十一</w:t>
      </w:r>
      <w:r>
        <w:rPr>
          <w:b/>
          <w:sz w:val="24"/>
          <w:szCs w:val="24"/>
        </w:rPr>
        <w:t>、评标方式、标准及方法</w:t>
      </w:r>
    </w:p>
    <w:p w14:paraId="737E70C9">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val="en-US" w:eastAsia="zh-CN"/>
        </w:rPr>
        <w:t>招标人进行综合评标</w:t>
      </w:r>
      <w:r>
        <w:rPr>
          <w:rFonts w:hint="eastAsia"/>
          <w:sz w:val="24"/>
          <w:szCs w:val="24"/>
          <w:lang w:eastAsia="zh-Hans"/>
        </w:rPr>
        <w:t>，选择</w:t>
      </w:r>
      <w:r>
        <w:rPr>
          <w:rFonts w:hint="eastAsia"/>
          <w:color w:val="FF0000"/>
          <w:sz w:val="24"/>
          <w:szCs w:val="24"/>
          <w:lang w:eastAsia="zh-Hans"/>
        </w:rPr>
        <w:t>1～3</w:t>
      </w:r>
      <w:r>
        <w:rPr>
          <w:rFonts w:hint="eastAsia"/>
          <w:sz w:val="24"/>
          <w:szCs w:val="24"/>
          <w:lang w:eastAsia="zh-Hans"/>
        </w:rPr>
        <w:t>家</w:t>
      </w:r>
      <w:r>
        <w:rPr>
          <w:rFonts w:hint="eastAsia"/>
          <w:sz w:val="24"/>
          <w:szCs w:val="24"/>
          <w:lang w:val="en-US" w:eastAsia="zh-CN"/>
        </w:rPr>
        <w:t>投标</w:t>
      </w:r>
      <w:r>
        <w:rPr>
          <w:rFonts w:hint="eastAsia"/>
          <w:sz w:val="24"/>
          <w:szCs w:val="24"/>
          <w:lang w:eastAsia="zh-Hans"/>
        </w:rPr>
        <w:t>的单位作为中标候选人。待招标人项目部组织工程建设方、监理等相关方对中标候选人的生产能力、施工经验、社会信誉、资金能力以及现场实地考察评审后确定中标人，不保证最低价中标。根据评审必要，招标人可以要求投标人进行澄清，并补充书面材料，以便定标参考。</w:t>
      </w:r>
    </w:p>
    <w:p w14:paraId="55797CB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sz w:val="24"/>
          <w:szCs w:val="24"/>
        </w:rPr>
      </w:pPr>
      <w:r>
        <w:rPr>
          <w:b/>
          <w:sz w:val="24"/>
          <w:szCs w:val="24"/>
        </w:rPr>
        <w:t>十</w:t>
      </w:r>
      <w:r>
        <w:rPr>
          <w:rFonts w:hint="eastAsia"/>
          <w:b/>
          <w:sz w:val="24"/>
          <w:szCs w:val="24"/>
        </w:rPr>
        <w:t>二</w:t>
      </w:r>
      <w:r>
        <w:rPr>
          <w:b/>
          <w:sz w:val="24"/>
          <w:szCs w:val="24"/>
        </w:rPr>
        <w:t>、有下列情况</w:t>
      </w:r>
      <w:r>
        <w:rPr>
          <w:rFonts w:hint="eastAsia"/>
          <w:sz w:val="24"/>
          <w:szCs w:val="24"/>
          <w:lang w:val="en-US" w:eastAsia="zh-CN"/>
        </w:rPr>
        <w:t>之一</w:t>
      </w:r>
      <w:r>
        <w:rPr>
          <w:b/>
          <w:sz w:val="24"/>
          <w:szCs w:val="24"/>
        </w:rPr>
        <w:t>，</w:t>
      </w:r>
      <w:r>
        <w:rPr>
          <w:b/>
          <w:color w:val="FF0000"/>
          <w:sz w:val="24"/>
          <w:szCs w:val="24"/>
        </w:rPr>
        <w:t>视为无效标：</w:t>
      </w:r>
    </w:p>
    <w:p w14:paraId="5D785CED">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（1）投标书未加盖</w:t>
      </w:r>
      <w:r>
        <w:rPr>
          <w:rFonts w:hint="eastAsia"/>
          <w:sz w:val="24"/>
          <w:szCs w:val="24"/>
          <w:lang w:val="en-US" w:eastAsia="zh-Hans"/>
        </w:rPr>
        <w:t>投标</w:t>
      </w:r>
      <w:r>
        <w:rPr>
          <w:sz w:val="24"/>
          <w:szCs w:val="24"/>
          <w:lang w:eastAsia="zh-Hans"/>
        </w:rPr>
        <w:t>人单位公章的；</w:t>
      </w:r>
    </w:p>
    <w:p w14:paraId="0E64D2BC">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（2）投标人的授权</w:t>
      </w:r>
      <w:r>
        <w:rPr>
          <w:rFonts w:hint="eastAsia"/>
          <w:sz w:val="24"/>
          <w:szCs w:val="24"/>
          <w:lang w:val="en-US" w:eastAsia="zh-Hans"/>
        </w:rPr>
        <w:t>委托人</w:t>
      </w:r>
      <w:r>
        <w:rPr>
          <w:sz w:val="24"/>
          <w:szCs w:val="24"/>
          <w:lang w:eastAsia="zh-Hans"/>
        </w:rPr>
        <w:t>不能提供有效的授权委托书的；</w:t>
      </w:r>
    </w:p>
    <w:p w14:paraId="614548EB">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（3）逾期上传投标书的；</w:t>
      </w:r>
    </w:p>
    <w:p w14:paraId="103E0E2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（4）招标人认为投标</w:t>
      </w:r>
      <w:r>
        <w:rPr>
          <w:rFonts w:hint="eastAsia"/>
          <w:sz w:val="24"/>
          <w:szCs w:val="24"/>
          <w:lang w:val="en-US" w:eastAsia="zh-Hans"/>
        </w:rPr>
        <w:t>报价</w:t>
      </w:r>
      <w:r>
        <w:rPr>
          <w:sz w:val="24"/>
          <w:szCs w:val="24"/>
          <w:lang w:eastAsia="zh-Hans"/>
        </w:rPr>
        <w:t>严重偏离市场行情的；</w:t>
      </w:r>
    </w:p>
    <w:p w14:paraId="798FA1D4">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color w:val="auto"/>
          <w:sz w:val="24"/>
          <w:szCs w:val="24"/>
          <w:lang w:eastAsia="zh-Hans"/>
        </w:rPr>
      </w:pPr>
      <w:r>
        <w:rPr>
          <w:sz w:val="24"/>
          <w:szCs w:val="24"/>
          <w:lang w:eastAsia="zh-Hans"/>
        </w:rPr>
        <w:t>（5）</w:t>
      </w:r>
      <w:r>
        <w:rPr>
          <w:b/>
          <w:bCs/>
          <w:color w:val="FF0000"/>
          <w:sz w:val="24"/>
          <w:szCs w:val="24"/>
          <w:lang w:eastAsia="zh-Hans"/>
        </w:rPr>
        <w:t>报价未按要求填报</w:t>
      </w:r>
      <w:r>
        <w:rPr>
          <w:rFonts w:hint="eastAsia"/>
          <w:b/>
          <w:bCs/>
          <w:color w:val="FF0000"/>
          <w:sz w:val="24"/>
          <w:szCs w:val="24"/>
        </w:rPr>
        <w:t>或擅自更改投标文件格式内容</w:t>
      </w:r>
      <w:r>
        <w:rPr>
          <w:b/>
          <w:bCs/>
          <w:color w:val="FF0000"/>
          <w:sz w:val="24"/>
          <w:szCs w:val="24"/>
          <w:lang w:eastAsia="zh-Hans"/>
        </w:rPr>
        <w:t>的。</w:t>
      </w:r>
    </w:p>
    <w:p w14:paraId="4222EA70">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b/>
          <w:bCs/>
          <w:sz w:val="24"/>
          <w:szCs w:val="24"/>
        </w:rPr>
        <w:t>十</w:t>
      </w:r>
      <w:r>
        <w:rPr>
          <w:rFonts w:hint="eastAsia"/>
          <w:b/>
          <w:bCs/>
          <w:sz w:val="24"/>
          <w:szCs w:val="24"/>
        </w:rPr>
        <w:t>三</w:t>
      </w:r>
      <w:r>
        <w:rPr>
          <w:b/>
          <w:bCs/>
          <w:sz w:val="24"/>
          <w:szCs w:val="24"/>
        </w:rPr>
        <w:t>、特别提示</w:t>
      </w:r>
    </w:p>
    <w:p w14:paraId="5896F429">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1、本次招标拟选择</w:t>
      </w:r>
      <w:r>
        <w:rPr>
          <w:rFonts w:hint="eastAsia"/>
          <w:color w:val="FF0000"/>
          <w:sz w:val="24"/>
          <w:szCs w:val="24"/>
          <w:lang w:eastAsia="zh-Hans"/>
        </w:rPr>
        <w:t>1～</w:t>
      </w:r>
      <w:r>
        <w:rPr>
          <w:rFonts w:hint="eastAsia"/>
          <w:color w:val="FF0000"/>
          <w:sz w:val="24"/>
          <w:szCs w:val="24"/>
          <w:lang w:val="en-US" w:eastAsia="zh-CN"/>
        </w:rPr>
        <w:t>2</w:t>
      </w:r>
      <w:r>
        <w:rPr>
          <w:rFonts w:hint="eastAsia"/>
          <w:sz w:val="24"/>
          <w:szCs w:val="24"/>
          <w:lang w:eastAsia="zh-Hans"/>
        </w:rPr>
        <w:t>家供货单位为中标人。</w:t>
      </w:r>
    </w:p>
    <w:p w14:paraId="4ECBC772">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2、</w:t>
      </w:r>
      <w:r>
        <w:rPr>
          <w:rFonts w:hint="default" w:ascii="Times New Roman" w:hAnsi="Times New Roman" w:eastAsia="宋体" w:cs="Times New Roman"/>
          <w:color w:val="FF0000"/>
          <w:spacing w:val="0"/>
          <w:sz w:val="24"/>
          <w:szCs w:val="24"/>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5A37D62B">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3、</w:t>
      </w:r>
      <w:r>
        <w:rPr>
          <w:rFonts w:hint="eastAsia"/>
          <w:sz w:val="24"/>
          <w:szCs w:val="24"/>
          <w:lang w:eastAsia="zh-Hans"/>
        </w:rPr>
        <w:t>开标后未获得中标通知者，视为未中标，招标单位和未中标单位均不需向对方承担任何民事责任。</w:t>
      </w:r>
    </w:p>
    <w:p w14:paraId="08B71C6E">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4、</w:t>
      </w:r>
      <w:r>
        <w:rPr>
          <w:rFonts w:hint="eastAsia"/>
          <w:sz w:val="24"/>
          <w:szCs w:val="24"/>
        </w:rPr>
        <w:t>中标单位在接到中标通知后3个工作日内，提供履约保证金后</w:t>
      </w:r>
      <w:r>
        <w:rPr>
          <w:b/>
          <w:bCs/>
          <w:sz w:val="24"/>
          <w:szCs w:val="24"/>
        </w:rPr>
        <w:t>（履约保证金不低于中标价的5%）</w:t>
      </w:r>
      <w:r>
        <w:rPr>
          <w:sz w:val="24"/>
          <w:szCs w:val="24"/>
        </w:rPr>
        <w:t>到</w:t>
      </w:r>
      <w:bookmarkStart w:id="2" w:name="_Hlk82700346"/>
      <w:r>
        <w:rPr>
          <w:sz w:val="24"/>
          <w:szCs w:val="24"/>
          <w:u w:val="single"/>
        </w:rPr>
        <w:t xml:space="preserve"> </w:t>
      </w:r>
      <w:r>
        <w:rPr>
          <w:b/>
          <w:bCs/>
          <w:sz w:val="24"/>
          <w:szCs w:val="24"/>
          <w:u w:val="single"/>
        </w:rPr>
        <w:t>江苏省水利建设工程有限公司</w:t>
      </w:r>
      <w:r>
        <w:rPr>
          <w:rFonts w:hint="eastAsia"/>
          <w:b/>
          <w:bCs/>
          <w:sz w:val="24"/>
          <w:szCs w:val="24"/>
          <w:u w:val="single"/>
          <w:lang w:val="en-US" w:eastAsia="zh-CN"/>
        </w:rPr>
        <w:t>洪泽湖周边滞洪区近期建设工程（泗洪县）施工16标</w:t>
      </w:r>
      <w:r>
        <w:rPr>
          <w:b/>
          <w:bCs/>
          <w:sz w:val="24"/>
          <w:szCs w:val="24"/>
          <w:u w:val="single"/>
        </w:rPr>
        <w:t>项目经理部</w:t>
      </w:r>
      <w:r>
        <w:rPr>
          <w:sz w:val="24"/>
          <w:szCs w:val="24"/>
        </w:rPr>
        <w:t>签订合同</w:t>
      </w:r>
      <w:bookmarkEnd w:id="2"/>
      <w:r>
        <w:rPr>
          <w:sz w:val="24"/>
          <w:szCs w:val="24"/>
        </w:rPr>
        <w:t>，逾期不签订合同</w:t>
      </w:r>
      <w:r>
        <w:rPr>
          <w:rFonts w:hint="eastAsia"/>
          <w:sz w:val="24"/>
          <w:szCs w:val="24"/>
          <w:lang w:val="en-US" w:eastAsia="zh-CN"/>
        </w:rPr>
        <w:t>和缴纳履约保证金</w:t>
      </w:r>
      <w:r>
        <w:rPr>
          <w:sz w:val="24"/>
          <w:szCs w:val="24"/>
        </w:rPr>
        <w:t>将作为自动放弃处理，并没收其投标保证金。</w:t>
      </w:r>
    </w:p>
    <w:p w14:paraId="5B85B87D">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val="en-US" w:eastAsia="zh-CN"/>
        </w:rPr>
        <w:t>5、</w:t>
      </w:r>
      <w:r>
        <w:rPr>
          <w:sz w:val="24"/>
          <w:szCs w:val="24"/>
        </w:rPr>
        <w:t>本次</w:t>
      </w:r>
      <w:r>
        <w:rPr>
          <w:szCs w:val="21"/>
          <w:lang w:eastAsia="zh-Hans"/>
        </w:rPr>
        <w:t>招投标</w:t>
      </w:r>
      <w:r>
        <w:rPr>
          <w:sz w:val="24"/>
          <w:szCs w:val="24"/>
        </w:rPr>
        <w:t>遵循投标单位自愿参与原则。一经参加投标，即视为投标单位完全同意招标条件、评标办法等招标文件的内容。</w:t>
      </w:r>
    </w:p>
    <w:p w14:paraId="6510B7B9">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szCs w:val="21"/>
          <w:lang w:eastAsia="zh-Hans"/>
        </w:rPr>
      </w:pPr>
      <w:r>
        <w:rPr>
          <w:b/>
          <w:bCs/>
          <w:sz w:val="24"/>
          <w:szCs w:val="24"/>
        </w:rPr>
        <w:t>十三、其他</w:t>
      </w:r>
    </w:p>
    <w:p w14:paraId="0ED44F18">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1、招标文件作为</w:t>
      </w:r>
      <w:r>
        <w:rPr>
          <w:rFonts w:hint="eastAsia"/>
          <w:sz w:val="24"/>
          <w:szCs w:val="24"/>
        </w:rPr>
        <w:t>混凝土</w:t>
      </w:r>
      <w:r>
        <w:rPr>
          <w:sz w:val="24"/>
          <w:szCs w:val="24"/>
        </w:rPr>
        <w:t>采购合同的组成部分。</w:t>
      </w:r>
    </w:p>
    <w:p w14:paraId="70D8461E">
      <w:pPr>
        <w:keepNext w:val="0"/>
        <w:keepLines w:val="0"/>
        <w:pageBreakBefore w:val="0"/>
        <w:kinsoku/>
        <w:wordWrap/>
        <w:overflowPunct/>
        <w:topLinePunct w:val="0"/>
        <w:autoSpaceDE/>
        <w:autoSpaceDN/>
        <w:bidi w:val="0"/>
        <w:adjustRightInd/>
        <w:snapToGrid w:val="0"/>
        <w:spacing w:line="336" w:lineRule="auto"/>
        <w:ind w:left="0" w:leftChars="0"/>
        <w:textAlignment w:val="auto"/>
        <w:rPr>
          <w:b/>
          <w:sz w:val="36"/>
          <w:szCs w:val="36"/>
        </w:rPr>
      </w:pPr>
      <w:r>
        <w:rPr>
          <w:rFonts w:hint="eastAsia"/>
          <w:b/>
          <w:sz w:val="36"/>
          <w:szCs w:val="36"/>
        </w:rPr>
        <w:br w:type="page"/>
      </w:r>
    </w:p>
    <w:p w14:paraId="5D171673">
      <w:pPr>
        <w:shd w:val="clear" w:color="auto" w:fill="FFFFFF"/>
        <w:spacing w:line="440" w:lineRule="exact"/>
        <w:jc w:val="both"/>
        <w:outlineLvl w:val="0"/>
        <w:rPr>
          <w:rFonts w:hint="eastAsia"/>
          <w:b/>
          <w:kern w:val="2"/>
          <w:sz w:val="18"/>
          <w:szCs w:val="21"/>
        </w:rPr>
      </w:pPr>
      <w:r>
        <w:rPr>
          <w:rFonts w:hint="eastAsia"/>
          <w:b/>
          <w:kern w:val="2"/>
          <w:sz w:val="18"/>
          <w:szCs w:val="21"/>
        </w:rPr>
        <w:t>第</w:t>
      </w:r>
      <w:r>
        <w:rPr>
          <w:rFonts w:hint="eastAsia"/>
          <w:b/>
          <w:kern w:val="2"/>
          <w:sz w:val="18"/>
          <w:szCs w:val="21"/>
          <w:lang w:val="en-US" w:eastAsia="zh-CN"/>
        </w:rPr>
        <w:t>二</w:t>
      </w:r>
      <w:r>
        <w:rPr>
          <w:rFonts w:hint="eastAsia"/>
          <w:b/>
          <w:kern w:val="2"/>
          <w:sz w:val="18"/>
          <w:szCs w:val="21"/>
        </w:rPr>
        <w:t>章</w:t>
      </w:r>
      <w:r>
        <w:rPr>
          <w:rFonts w:hint="eastAsia"/>
          <w:b/>
          <w:kern w:val="2"/>
          <w:sz w:val="18"/>
          <w:szCs w:val="21"/>
          <w:lang w:val="en-US" w:eastAsia="zh-CN"/>
        </w:rPr>
        <w:t xml:space="preserve">  </w:t>
      </w:r>
      <w:r>
        <w:rPr>
          <w:rFonts w:hint="eastAsia"/>
          <w:b/>
          <w:kern w:val="2"/>
          <w:sz w:val="18"/>
          <w:szCs w:val="21"/>
        </w:rPr>
        <w:t>投标文件附件格式（附件1-</w:t>
      </w:r>
      <w:r>
        <w:rPr>
          <w:rFonts w:hint="eastAsia"/>
          <w:b/>
          <w:kern w:val="2"/>
          <w:sz w:val="18"/>
          <w:szCs w:val="21"/>
          <w:lang w:val="en-US" w:eastAsia="zh-CN"/>
        </w:rPr>
        <w:t>7</w:t>
      </w:r>
      <w:r>
        <w:rPr>
          <w:rFonts w:hint="eastAsia"/>
          <w:b/>
          <w:kern w:val="2"/>
          <w:sz w:val="18"/>
          <w:szCs w:val="21"/>
        </w:rPr>
        <w:t>）</w:t>
      </w:r>
    </w:p>
    <w:p w14:paraId="05B1C1AD">
      <w:pPr>
        <w:pStyle w:val="4"/>
        <w:rPr>
          <w:rFonts w:ascii="Times New Roman" w:hAnsi="Times New Roman" w:cs="Times New Roman"/>
          <w:b/>
          <w:sz w:val="18"/>
          <w:szCs w:val="18"/>
        </w:rPr>
      </w:pPr>
    </w:p>
    <w:p w14:paraId="2218AC05">
      <w:pPr>
        <w:pStyle w:val="4"/>
        <w:rPr>
          <w:rFonts w:ascii="Times New Roman" w:hAnsi="Times New Roman" w:cs="Times New Roman"/>
          <w:b/>
          <w:sz w:val="18"/>
          <w:szCs w:val="18"/>
        </w:rPr>
      </w:pP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1：（封面）</w:t>
      </w:r>
      <w:r>
        <w:rPr>
          <w:rFonts w:ascii="Times New Roman" w:hAnsi="Times New Roman" w:cs="Times New Roman"/>
          <w:b/>
          <w:vanish/>
          <w:sz w:val="18"/>
          <w:szCs w:val="18"/>
        </w:rPr>
        <w:t>（封面格式）</w:t>
      </w:r>
    </w:p>
    <w:p w14:paraId="4DE46229">
      <w:pPr>
        <w:pStyle w:val="2"/>
      </w:pPr>
    </w:p>
    <w:p w14:paraId="7C4B923D"/>
    <w:p w14:paraId="48D8DF0E">
      <w:pPr>
        <w:spacing w:line="360" w:lineRule="exact"/>
        <w:jc w:val="center"/>
        <w:rPr>
          <w:b/>
          <w:sz w:val="32"/>
          <w:szCs w:val="32"/>
        </w:rPr>
      </w:pPr>
      <w:r>
        <w:rPr>
          <w:rFonts w:hint="eastAsia"/>
          <w:b/>
          <w:sz w:val="32"/>
          <w:szCs w:val="32"/>
        </w:rPr>
        <w:t>江苏省水利建设工程有限公司</w:t>
      </w:r>
    </w:p>
    <w:p w14:paraId="20361BF0">
      <w:pPr>
        <w:pStyle w:val="2"/>
      </w:pPr>
    </w:p>
    <w:p w14:paraId="647DCA7E">
      <w:pPr>
        <w:spacing w:line="360" w:lineRule="exact"/>
        <w:jc w:val="center"/>
        <w:rPr>
          <w:rFonts w:hint="default" w:eastAsia="黑体"/>
          <w:b/>
          <w:sz w:val="18"/>
          <w:szCs w:val="18"/>
          <w:lang w:val="en-US" w:eastAsia="zh-CN"/>
        </w:rPr>
      </w:pPr>
      <w:r>
        <w:rPr>
          <w:rFonts w:hint="eastAsia" w:eastAsia="黑体"/>
          <w:b/>
          <w:sz w:val="24"/>
          <w:szCs w:val="24"/>
          <w:u w:val="single"/>
          <w:lang w:val="en-US" w:eastAsia="zh-CN"/>
        </w:rPr>
        <w:t>洪泽湖周边滞洪区近期建设工程（泗洪县）施工16标</w:t>
      </w:r>
    </w:p>
    <w:p w14:paraId="7A71F6E4">
      <w:pPr>
        <w:spacing w:line="360" w:lineRule="exact"/>
        <w:jc w:val="center"/>
        <w:rPr>
          <w:rFonts w:eastAsia="黑体"/>
          <w:b/>
          <w:sz w:val="18"/>
          <w:szCs w:val="18"/>
        </w:rPr>
      </w:pPr>
    </w:p>
    <w:p w14:paraId="4AFCD172">
      <w:pPr>
        <w:pStyle w:val="2"/>
      </w:pPr>
    </w:p>
    <w:p w14:paraId="66767914">
      <w:pPr>
        <w:spacing w:line="360" w:lineRule="exact"/>
        <w:jc w:val="center"/>
        <w:rPr>
          <w:rFonts w:eastAsia="黑体"/>
          <w:b/>
          <w:sz w:val="28"/>
          <w:szCs w:val="28"/>
        </w:rPr>
      </w:pPr>
    </w:p>
    <w:p w14:paraId="62B1E816">
      <w:pPr>
        <w:pStyle w:val="4"/>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lang w:val="en-US" w:eastAsia="zh-CN"/>
        </w:rPr>
        <w:t>商品</w:t>
      </w:r>
      <w:r>
        <w:rPr>
          <w:rFonts w:hint="eastAsia" w:ascii="Times New Roman" w:hAnsi="Times New Roman" w:eastAsia="黑体" w:cs="Times New Roman"/>
          <w:b/>
          <w:sz w:val="44"/>
          <w:szCs w:val="44"/>
        </w:rPr>
        <w:t>混凝土</w:t>
      </w:r>
      <w:r>
        <w:rPr>
          <w:rFonts w:ascii="Times New Roman" w:hAnsi="Times New Roman" w:eastAsia="黑体" w:cs="Times New Roman"/>
          <w:b/>
          <w:sz w:val="44"/>
          <w:szCs w:val="44"/>
        </w:rPr>
        <w:t>采购</w:t>
      </w:r>
    </w:p>
    <w:p w14:paraId="6FF3626B">
      <w:pPr>
        <w:pStyle w:val="4"/>
        <w:spacing w:line="360" w:lineRule="exact"/>
        <w:rPr>
          <w:rFonts w:ascii="Times New Roman" w:hAnsi="Times New Roman" w:cs="Times New Roman"/>
          <w:sz w:val="18"/>
          <w:szCs w:val="18"/>
        </w:rPr>
      </w:pPr>
    </w:p>
    <w:p w14:paraId="4A1BC846">
      <w:pPr>
        <w:pStyle w:val="4"/>
        <w:rPr>
          <w:rFonts w:ascii="Times New Roman" w:hAnsi="Times New Roman" w:cs="Times New Roman"/>
          <w:sz w:val="18"/>
          <w:szCs w:val="18"/>
        </w:rPr>
      </w:pPr>
    </w:p>
    <w:p w14:paraId="69FB631C">
      <w:pPr>
        <w:pStyle w:val="4"/>
        <w:rPr>
          <w:rFonts w:ascii="Times New Roman" w:hAnsi="Times New Roman" w:cs="Times New Roman"/>
          <w:sz w:val="18"/>
          <w:szCs w:val="18"/>
        </w:rPr>
      </w:pPr>
    </w:p>
    <w:p w14:paraId="0B09BE84">
      <w:pPr>
        <w:pStyle w:val="4"/>
        <w:rPr>
          <w:rFonts w:ascii="Times New Roman" w:hAnsi="Times New Roman" w:cs="Times New Roman"/>
          <w:sz w:val="18"/>
          <w:szCs w:val="18"/>
        </w:rPr>
      </w:pPr>
    </w:p>
    <w:p w14:paraId="13AA93D4">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14:paraId="66497D9C">
      <w:pPr>
        <w:pStyle w:val="4"/>
        <w:rPr>
          <w:rFonts w:ascii="Times New Roman" w:hAnsi="Times New Roman" w:cs="Times New Roman"/>
          <w:sz w:val="18"/>
          <w:szCs w:val="18"/>
        </w:rPr>
      </w:pPr>
    </w:p>
    <w:p w14:paraId="46237029">
      <w:pPr>
        <w:pStyle w:val="4"/>
        <w:rPr>
          <w:rFonts w:ascii="Times New Roman" w:hAnsi="Times New Roman" w:cs="Times New Roman"/>
          <w:sz w:val="18"/>
          <w:szCs w:val="18"/>
        </w:rPr>
      </w:pPr>
    </w:p>
    <w:p w14:paraId="69A263B7">
      <w:pPr>
        <w:pStyle w:val="4"/>
        <w:rPr>
          <w:rFonts w:ascii="Times New Roman" w:hAnsi="Times New Roman" w:cs="Times New Roman"/>
          <w:sz w:val="18"/>
          <w:szCs w:val="18"/>
        </w:rPr>
      </w:pPr>
    </w:p>
    <w:p w14:paraId="2C8AE2FC">
      <w:pPr>
        <w:pStyle w:val="4"/>
        <w:rPr>
          <w:rFonts w:ascii="Times New Roman" w:hAnsi="Times New Roman" w:cs="Times New Roman"/>
          <w:sz w:val="18"/>
          <w:szCs w:val="18"/>
        </w:rPr>
      </w:pPr>
    </w:p>
    <w:p w14:paraId="029D2997">
      <w:pPr>
        <w:pStyle w:val="4"/>
        <w:rPr>
          <w:rFonts w:ascii="Times New Roman" w:hAnsi="Times New Roman" w:cs="Times New Roman"/>
          <w:sz w:val="18"/>
          <w:szCs w:val="18"/>
        </w:rPr>
      </w:pPr>
    </w:p>
    <w:p w14:paraId="42B9F4B6">
      <w:pPr>
        <w:pStyle w:val="4"/>
        <w:rPr>
          <w:rFonts w:ascii="Times New Roman" w:hAnsi="Times New Roman" w:cs="Times New Roman"/>
          <w:sz w:val="18"/>
          <w:szCs w:val="18"/>
        </w:rPr>
      </w:pPr>
    </w:p>
    <w:p w14:paraId="747C7E1A">
      <w:pPr>
        <w:pStyle w:val="4"/>
        <w:rPr>
          <w:rFonts w:ascii="Times New Roman" w:hAnsi="Times New Roman" w:cs="Times New Roman"/>
          <w:sz w:val="18"/>
          <w:szCs w:val="18"/>
        </w:rPr>
      </w:pPr>
    </w:p>
    <w:p w14:paraId="016BD476">
      <w:pPr>
        <w:pStyle w:val="4"/>
        <w:rPr>
          <w:rFonts w:ascii="Times New Roman" w:hAnsi="Times New Roman" w:cs="Times New Roman"/>
          <w:sz w:val="24"/>
          <w:szCs w:val="24"/>
        </w:rPr>
      </w:pPr>
    </w:p>
    <w:p w14:paraId="66EA8452">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14:paraId="09F1B2D3">
      <w:pPr>
        <w:pStyle w:val="4"/>
        <w:spacing w:line="360" w:lineRule="exact"/>
        <w:rPr>
          <w:rFonts w:ascii="Times New Roman" w:hAnsi="Times New Roman" w:cs="Times New Roman"/>
          <w:sz w:val="28"/>
          <w:szCs w:val="28"/>
        </w:rPr>
      </w:pPr>
    </w:p>
    <w:p w14:paraId="2DD6DA0D">
      <w:pPr>
        <w:pStyle w:val="4"/>
        <w:spacing w:line="360" w:lineRule="exact"/>
        <w:rPr>
          <w:rFonts w:ascii="Times New Roman" w:hAnsi="Times New Roman" w:cs="Times New Roman"/>
          <w:sz w:val="28"/>
          <w:szCs w:val="28"/>
        </w:rPr>
      </w:pPr>
    </w:p>
    <w:p w14:paraId="5C182159">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4EAEFD1A">
      <w:pPr>
        <w:pStyle w:val="4"/>
        <w:spacing w:line="360" w:lineRule="exact"/>
        <w:rPr>
          <w:rFonts w:ascii="Times New Roman" w:hAnsi="Times New Roman" w:cs="Times New Roman"/>
          <w:sz w:val="28"/>
          <w:szCs w:val="28"/>
        </w:rPr>
      </w:pPr>
    </w:p>
    <w:p w14:paraId="077079F4">
      <w:pPr>
        <w:pStyle w:val="4"/>
        <w:spacing w:line="360" w:lineRule="exact"/>
        <w:rPr>
          <w:rFonts w:ascii="Times New Roman" w:hAnsi="Times New Roman" w:cs="Times New Roman"/>
          <w:sz w:val="28"/>
          <w:szCs w:val="28"/>
        </w:rPr>
      </w:pPr>
    </w:p>
    <w:p w14:paraId="60F60E09">
      <w:pPr>
        <w:pStyle w:val="4"/>
        <w:spacing w:line="360" w:lineRule="exact"/>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14:paraId="217B024D">
      <w:pPr>
        <w:pStyle w:val="4"/>
        <w:spacing w:line="360" w:lineRule="exact"/>
        <w:ind w:firstLine="1120" w:firstLineChars="400"/>
        <w:rPr>
          <w:rFonts w:ascii="Times New Roman" w:hAnsi="Times New Roman" w:cs="Times New Roman"/>
          <w:sz w:val="28"/>
          <w:szCs w:val="28"/>
        </w:rPr>
        <w:sectPr>
          <w:footerReference r:id="rId5" w:type="default"/>
          <w:pgSz w:w="11906" w:h="16838"/>
          <w:pgMar w:top="1418" w:right="1134" w:bottom="1134" w:left="1418" w:header="851" w:footer="850" w:gutter="0"/>
          <w:pgNumType w:start="1"/>
          <w:cols w:space="720" w:num="1"/>
          <w:docGrid w:type="lines" w:linePitch="312" w:charSpace="0"/>
        </w:sectPr>
      </w:pPr>
    </w:p>
    <w:p w14:paraId="30378924">
      <w:pPr>
        <w:rPr>
          <w:rFonts w:hint="eastAsia" w:eastAsia="宋体"/>
          <w:lang w:eastAsia="zh-CN"/>
        </w:rPr>
      </w:pPr>
      <w:r>
        <w:rPr>
          <w:rFonts w:hint="eastAsia" w:ascii="宋体" w:hAnsi="宋体"/>
          <w:b/>
          <w:bCs/>
          <w:sz w:val="18"/>
          <w:szCs w:val="18"/>
        </w:rPr>
        <w:t>附件</w:t>
      </w:r>
      <w:r>
        <w:rPr>
          <w:rFonts w:hint="eastAsia" w:ascii="宋体" w:hAnsi="宋体"/>
          <w:b/>
          <w:bCs/>
          <w:sz w:val="18"/>
          <w:szCs w:val="18"/>
          <w:lang w:val="en-US" w:eastAsia="zh-CN"/>
        </w:rPr>
        <w:t>2：</w:t>
      </w:r>
    </w:p>
    <w:p w14:paraId="49F54230">
      <w:pPr>
        <w:jc w:val="center"/>
        <w:rPr>
          <w:rFonts w:hint="eastAsia" w:ascii="宋体" w:hAnsi="宋体"/>
          <w:b/>
          <w:bCs/>
          <w:sz w:val="36"/>
          <w:szCs w:val="36"/>
        </w:rPr>
      </w:pPr>
      <w:r>
        <w:rPr>
          <w:rFonts w:hint="eastAsia" w:ascii="宋体" w:hAnsi="宋体"/>
          <w:b/>
          <w:bCs/>
          <w:sz w:val="36"/>
          <w:szCs w:val="36"/>
        </w:rPr>
        <w:t>投标报价承诺函</w:t>
      </w:r>
    </w:p>
    <w:p w14:paraId="65AE6E8C">
      <w:pPr>
        <w:spacing w:line="360" w:lineRule="auto"/>
        <w:rPr>
          <w:sz w:val="24"/>
          <w:szCs w:val="24"/>
        </w:rPr>
      </w:pPr>
    </w:p>
    <w:p w14:paraId="60A1CE0A">
      <w:pPr>
        <w:spacing w:line="360" w:lineRule="auto"/>
        <w:rPr>
          <w:sz w:val="24"/>
          <w:szCs w:val="24"/>
          <w:u w:val="single"/>
        </w:rPr>
      </w:pPr>
      <w:r>
        <w:rPr>
          <w:sz w:val="24"/>
          <w:szCs w:val="24"/>
        </w:rPr>
        <w:t>致：</w:t>
      </w:r>
      <w:r>
        <w:rPr>
          <w:sz w:val="24"/>
          <w:szCs w:val="24"/>
          <w:u w:val="single"/>
        </w:rPr>
        <w:t>江苏省水利建设工程有限公司</w:t>
      </w:r>
    </w:p>
    <w:p w14:paraId="0D6B56FD">
      <w:pPr>
        <w:spacing w:line="360" w:lineRule="auto"/>
        <w:ind w:right="-250" w:rightChars="-119" w:firstLine="480" w:firstLineChars="200"/>
        <w:rPr>
          <w:sz w:val="24"/>
          <w:lang w:eastAsia="zh-Hans"/>
        </w:rPr>
      </w:pPr>
      <w:r>
        <w:rPr>
          <w:rFonts w:hint="eastAsia"/>
          <w:sz w:val="24"/>
          <w:lang w:eastAsia="zh-Hans"/>
        </w:rPr>
        <w:t>我</w:t>
      </w:r>
      <w:r>
        <w:rPr>
          <w:rFonts w:hint="eastAsia"/>
          <w:sz w:val="24"/>
        </w:rPr>
        <w:t>公司</w:t>
      </w:r>
      <w:r>
        <w:rPr>
          <w:rFonts w:hint="eastAsia"/>
          <w:sz w:val="24"/>
          <w:lang w:eastAsia="zh-Hans"/>
        </w:rPr>
        <w:t>拟向贵公司</w:t>
      </w:r>
      <w:r>
        <w:rPr>
          <w:rFonts w:hint="eastAsia"/>
          <w:b/>
          <w:bCs/>
          <w:sz w:val="24"/>
          <w:u w:val="single"/>
          <w:lang w:val="en-US" w:eastAsia="zh-CN"/>
        </w:rPr>
        <w:t>洪泽湖周边滞洪区近期建设工程（泗洪县）施工16标</w:t>
      </w:r>
      <w:r>
        <w:rPr>
          <w:rFonts w:hint="eastAsia"/>
          <w:sz w:val="24"/>
          <w:lang w:eastAsia="zh-Hans"/>
        </w:rPr>
        <w:t>供应</w:t>
      </w:r>
      <w:r>
        <w:rPr>
          <w:rFonts w:hint="eastAsia"/>
          <w:b/>
          <w:bCs/>
          <w:sz w:val="24"/>
          <w:u w:val="single"/>
        </w:rPr>
        <w:t>商品混凝土</w:t>
      </w:r>
      <w:r>
        <w:rPr>
          <w:rFonts w:hint="eastAsia"/>
          <w:sz w:val="24"/>
          <w:lang w:eastAsia="zh-Hans"/>
        </w:rPr>
        <w:t>，我公司所供</w:t>
      </w:r>
      <w:r>
        <w:rPr>
          <w:rFonts w:hint="eastAsia"/>
          <w:sz w:val="24"/>
        </w:rPr>
        <w:t>材料具体规格和报价</w:t>
      </w:r>
      <w:r>
        <w:rPr>
          <w:rFonts w:hint="eastAsia"/>
          <w:sz w:val="24"/>
          <w:lang w:eastAsia="zh-Hans"/>
        </w:rPr>
        <w:t>如下：</w:t>
      </w:r>
    </w:p>
    <w:p w14:paraId="1CF847B1">
      <w:pPr>
        <w:pStyle w:val="2"/>
        <w:spacing w:before="0"/>
        <w:jc w:val="center"/>
        <w:rPr>
          <w:b/>
          <w:bCs/>
        </w:rPr>
      </w:pPr>
      <w:r>
        <w:rPr>
          <w:rFonts w:ascii="Times New Roman" w:hAnsi="Times New Roman" w:cs="Times New Roman"/>
          <w:b/>
          <w:bCs/>
        </w:rPr>
        <w:t xml:space="preserve">表1  </w:t>
      </w:r>
      <w:r>
        <w:rPr>
          <w:rFonts w:hint="eastAsia"/>
          <w:b/>
          <w:bCs/>
        </w:rPr>
        <w:t>混凝土报价表</w:t>
      </w:r>
    </w:p>
    <w:tbl>
      <w:tblPr>
        <w:tblStyle w:val="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63"/>
        <w:gridCol w:w="1509"/>
        <w:gridCol w:w="3260"/>
        <w:gridCol w:w="2458"/>
      </w:tblGrid>
      <w:tr w14:paraId="70F4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3BE214D">
            <w:pPr>
              <w:ind w:right="-15" w:rightChars="-7"/>
              <w:jc w:val="center"/>
              <w:rPr>
                <w:sz w:val="24"/>
                <w:szCs w:val="24"/>
              </w:rPr>
            </w:pPr>
            <w:r>
              <w:rPr>
                <w:sz w:val="24"/>
                <w:szCs w:val="24"/>
              </w:rPr>
              <w:t>序号</w:t>
            </w:r>
          </w:p>
        </w:tc>
        <w:tc>
          <w:tcPr>
            <w:tcW w:w="1463" w:type="dxa"/>
            <w:vAlign w:val="center"/>
          </w:tcPr>
          <w:p w14:paraId="1CF48907">
            <w:pPr>
              <w:ind w:right="-15" w:rightChars="-7"/>
              <w:jc w:val="center"/>
              <w:rPr>
                <w:sz w:val="24"/>
                <w:szCs w:val="24"/>
              </w:rPr>
            </w:pPr>
            <w:r>
              <w:rPr>
                <w:sz w:val="24"/>
                <w:szCs w:val="24"/>
              </w:rPr>
              <w:t>强度等级</w:t>
            </w:r>
          </w:p>
        </w:tc>
        <w:tc>
          <w:tcPr>
            <w:tcW w:w="1509" w:type="dxa"/>
            <w:vAlign w:val="center"/>
          </w:tcPr>
          <w:p w14:paraId="7BDC060E">
            <w:pPr>
              <w:jc w:val="center"/>
              <w:rPr>
                <w:sz w:val="24"/>
                <w:szCs w:val="24"/>
              </w:rPr>
            </w:pPr>
            <w:r>
              <w:rPr>
                <w:sz w:val="24"/>
                <w:szCs w:val="24"/>
              </w:rPr>
              <w:t>坍落度(mm)</w:t>
            </w:r>
          </w:p>
        </w:tc>
        <w:tc>
          <w:tcPr>
            <w:tcW w:w="3260" w:type="dxa"/>
            <w:vAlign w:val="center"/>
          </w:tcPr>
          <w:p w14:paraId="273F2BA9">
            <w:pPr>
              <w:ind w:right="-15" w:rightChars="-7"/>
              <w:jc w:val="center"/>
              <w:rPr>
                <w:sz w:val="24"/>
                <w:szCs w:val="24"/>
              </w:rPr>
            </w:pPr>
            <w:r>
              <w:rPr>
                <w:sz w:val="24"/>
                <w:szCs w:val="24"/>
              </w:rPr>
              <w:t>泵送</w:t>
            </w:r>
            <w:r>
              <w:rPr>
                <w:rFonts w:hint="eastAsia"/>
                <w:sz w:val="24"/>
                <w:szCs w:val="24"/>
                <w:lang w:val="en-US" w:eastAsia="zh-CN"/>
              </w:rPr>
              <w:t>报价</w:t>
            </w:r>
          </w:p>
        </w:tc>
        <w:tc>
          <w:tcPr>
            <w:tcW w:w="2458" w:type="dxa"/>
            <w:vAlign w:val="center"/>
          </w:tcPr>
          <w:p w14:paraId="65EFF785">
            <w:pPr>
              <w:snapToGrid w:val="0"/>
              <w:jc w:val="center"/>
              <w:rPr>
                <w:sz w:val="24"/>
                <w:szCs w:val="24"/>
              </w:rPr>
            </w:pPr>
            <w:r>
              <w:rPr>
                <w:sz w:val="24"/>
                <w:szCs w:val="24"/>
              </w:rPr>
              <w:t>备注</w:t>
            </w:r>
          </w:p>
        </w:tc>
      </w:tr>
      <w:tr w14:paraId="70D2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4CF2D2CC">
            <w:pPr>
              <w:jc w:val="center"/>
              <w:rPr>
                <w:sz w:val="24"/>
                <w:szCs w:val="24"/>
              </w:rPr>
            </w:pPr>
            <w:r>
              <w:rPr>
                <w:sz w:val="24"/>
                <w:szCs w:val="24"/>
              </w:rPr>
              <w:t>1</w:t>
            </w:r>
          </w:p>
        </w:tc>
        <w:tc>
          <w:tcPr>
            <w:tcW w:w="1463" w:type="dxa"/>
            <w:vAlign w:val="center"/>
          </w:tcPr>
          <w:p w14:paraId="0DD2AC38">
            <w:pPr>
              <w:jc w:val="center"/>
              <w:rPr>
                <w:rFonts w:hint="default" w:eastAsia="宋体"/>
                <w:sz w:val="24"/>
                <w:szCs w:val="24"/>
                <w:lang w:val="en-US" w:eastAsia="zh-CN"/>
              </w:rPr>
            </w:pPr>
            <w:r>
              <w:rPr>
                <w:sz w:val="24"/>
                <w:szCs w:val="24"/>
              </w:rPr>
              <w:t>C</w:t>
            </w:r>
            <w:r>
              <w:rPr>
                <w:rFonts w:hint="eastAsia"/>
                <w:sz w:val="24"/>
                <w:szCs w:val="24"/>
              </w:rPr>
              <w:t>25</w:t>
            </w:r>
            <w:r>
              <w:rPr>
                <w:rFonts w:hint="eastAsia"/>
                <w:sz w:val="24"/>
                <w:szCs w:val="24"/>
                <w:lang w:eastAsia="zh-CN"/>
              </w:rPr>
              <w:t>～</w:t>
            </w:r>
            <w:r>
              <w:rPr>
                <w:rFonts w:hint="eastAsia"/>
                <w:sz w:val="24"/>
                <w:szCs w:val="24"/>
              </w:rPr>
              <w:t>C</w:t>
            </w:r>
            <w:r>
              <w:rPr>
                <w:rFonts w:hint="eastAsia"/>
                <w:sz w:val="24"/>
                <w:szCs w:val="24"/>
                <w:lang w:val="en-US" w:eastAsia="zh-CN"/>
              </w:rPr>
              <w:t>50</w:t>
            </w:r>
          </w:p>
        </w:tc>
        <w:tc>
          <w:tcPr>
            <w:tcW w:w="1509" w:type="dxa"/>
            <w:vAlign w:val="center"/>
          </w:tcPr>
          <w:p w14:paraId="1B17826E">
            <w:pPr>
              <w:spacing w:line="280" w:lineRule="exact"/>
              <w:jc w:val="center"/>
            </w:pPr>
            <w:r>
              <w:rPr>
                <w:sz w:val="24"/>
                <w:szCs w:val="24"/>
              </w:rPr>
              <w:t>140±</w:t>
            </w:r>
            <w:r>
              <w:rPr>
                <w:rFonts w:hint="eastAsia"/>
                <w:sz w:val="24"/>
                <w:szCs w:val="24"/>
                <w:lang w:val="en-US" w:eastAsia="zh-CN"/>
              </w:rPr>
              <w:t>3</w:t>
            </w:r>
            <w:r>
              <w:rPr>
                <w:rFonts w:hint="eastAsia"/>
                <w:sz w:val="24"/>
                <w:szCs w:val="24"/>
              </w:rPr>
              <w:t>0</w:t>
            </w:r>
          </w:p>
        </w:tc>
        <w:tc>
          <w:tcPr>
            <w:tcW w:w="3260" w:type="dxa"/>
            <w:vAlign w:val="center"/>
          </w:tcPr>
          <w:p w14:paraId="30E03EA7">
            <w:pPr>
              <w:jc w:val="center"/>
              <w:rPr>
                <w:rFonts w:hint="eastAsia" w:eastAsia="宋体"/>
                <w:sz w:val="24"/>
                <w:szCs w:val="24"/>
                <w:lang w:val="en-US" w:eastAsia="zh-CN"/>
              </w:rPr>
            </w:pPr>
            <w:r>
              <w:rPr>
                <w:rFonts w:hint="eastAsia"/>
                <w:sz w:val="24"/>
                <w:szCs w:val="24"/>
                <w:lang w:val="en-US" w:eastAsia="zh-CN"/>
              </w:rPr>
              <w:t>按非</w:t>
            </w:r>
            <w:r>
              <w:rPr>
                <w:sz w:val="24"/>
                <w:szCs w:val="24"/>
              </w:rPr>
              <w:t>泵送</w:t>
            </w:r>
            <w:r>
              <w:rPr>
                <w:rFonts w:hint="eastAsia"/>
                <w:sz w:val="24"/>
                <w:szCs w:val="24"/>
                <w:lang w:val="en-US" w:eastAsia="zh-CN"/>
              </w:rPr>
              <w:t>型混凝土信息</w:t>
            </w:r>
            <w:r>
              <w:rPr>
                <w:sz w:val="24"/>
                <w:szCs w:val="24"/>
              </w:rPr>
              <w:t>价下浮</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w:t>
            </w:r>
            <w:r>
              <w:rPr>
                <w:rFonts w:hint="eastAsia"/>
                <w:sz w:val="24"/>
                <w:szCs w:val="24"/>
                <w:lang w:val="en-US" w:eastAsia="zh-CN"/>
              </w:rPr>
              <w:t>结算</w:t>
            </w:r>
          </w:p>
        </w:tc>
        <w:tc>
          <w:tcPr>
            <w:tcW w:w="2458" w:type="dxa"/>
            <w:tcMar>
              <w:top w:w="0" w:type="dxa"/>
              <w:left w:w="28" w:type="dxa"/>
              <w:bottom w:w="0" w:type="dxa"/>
              <w:right w:w="28" w:type="dxa"/>
            </w:tcMar>
            <w:vAlign w:val="center"/>
          </w:tcPr>
          <w:p w14:paraId="77332894">
            <w:pPr>
              <w:snapToGrid w:val="0"/>
              <w:jc w:val="center"/>
              <w:rPr>
                <w:rFonts w:hint="default" w:eastAsia="宋体"/>
                <w:sz w:val="24"/>
                <w:szCs w:val="24"/>
                <w:lang w:val="en-US" w:eastAsia="zh-CN"/>
              </w:rPr>
            </w:pPr>
            <w:r>
              <w:rPr>
                <w:rFonts w:hint="eastAsia"/>
                <w:sz w:val="24"/>
                <w:szCs w:val="24"/>
              </w:rPr>
              <w:t>满足</w:t>
            </w:r>
            <w:r>
              <w:rPr>
                <w:rFonts w:hint="eastAsia"/>
                <w:sz w:val="24"/>
                <w:szCs w:val="24"/>
                <w:lang w:val="en-US" w:eastAsia="zh-CN"/>
              </w:rPr>
              <w:t>W4、</w:t>
            </w:r>
            <w:r>
              <w:rPr>
                <w:rFonts w:hint="eastAsia"/>
                <w:sz w:val="24"/>
                <w:szCs w:val="24"/>
              </w:rPr>
              <w:t>F50</w:t>
            </w:r>
          </w:p>
        </w:tc>
      </w:tr>
    </w:tbl>
    <w:p w14:paraId="6E6819BA">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2" w:firstLineChars="200"/>
        <w:textAlignment w:val="auto"/>
        <w:rPr>
          <w:rFonts w:hint="eastAsia"/>
          <w:sz w:val="24"/>
          <w:szCs w:val="24"/>
        </w:rPr>
      </w:pPr>
      <w:r>
        <w:rPr>
          <w:b/>
          <w:sz w:val="24"/>
          <w:szCs w:val="24"/>
        </w:rPr>
        <w:t>注：</w:t>
      </w:r>
      <w:r>
        <w:rPr>
          <w:rFonts w:hint="eastAsia"/>
          <w:b/>
          <w:sz w:val="24"/>
          <w:szCs w:val="24"/>
          <w:lang w:val="en-US" w:eastAsia="zh-CN"/>
        </w:rPr>
        <w:t>非</w:t>
      </w:r>
      <w:r>
        <w:rPr>
          <w:rFonts w:hint="eastAsia" w:ascii="Calibri" w:hAnsi="Calibri" w:cs="Calibri"/>
          <w:b/>
          <w:sz w:val="24"/>
          <w:szCs w:val="24"/>
        </w:rPr>
        <w:t>泵送指导价</w:t>
      </w:r>
      <w:r>
        <w:rPr>
          <w:rFonts w:hint="eastAsia" w:ascii="Calibri" w:hAnsi="Calibri" w:cs="Calibri"/>
          <w:bCs/>
          <w:sz w:val="24"/>
          <w:szCs w:val="24"/>
        </w:rPr>
        <w:t>是指</w:t>
      </w:r>
      <w:r>
        <w:rPr>
          <w:rFonts w:hint="eastAsia"/>
          <w:b/>
          <w:bCs/>
          <w:color w:val="auto"/>
          <w:sz w:val="24"/>
          <w:szCs w:val="24"/>
          <w:u w:val="single"/>
        </w:rPr>
        <w:t>《</w:t>
      </w:r>
      <w:r>
        <w:rPr>
          <w:rFonts w:hint="eastAsia"/>
          <w:b/>
          <w:bCs/>
          <w:color w:val="auto"/>
          <w:sz w:val="24"/>
          <w:szCs w:val="24"/>
          <w:u w:val="single"/>
          <w:lang w:val="en-US" w:eastAsia="zh-CN"/>
        </w:rPr>
        <w:t>宿迁</w:t>
      </w:r>
      <w:r>
        <w:rPr>
          <w:rFonts w:hint="eastAsia"/>
          <w:b/>
          <w:bCs/>
          <w:color w:val="auto"/>
          <w:sz w:val="24"/>
          <w:szCs w:val="24"/>
          <w:u w:val="single"/>
        </w:rPr>
        <w:t>工程造价</w:t>
      </w:r>
      <w:r>
        <w:rPr>
          <w:rFonts w:hint="eastAsia"/>
          <w:b/>
          <w:bCs/>
          <w:color w:val="auto"/>
          <w:sz w:val="24"/>
          <w:szCs w:val="24"/>
          <w:u w:val="single"/>
          <w:lang w:val="en-US" w:eastAsia="zh-CN"/>
        </w:rPr>
        <w:t>管理</w:t>
      </w:r>
      <w:r>
        <w:rPr>
          <w:rFonts w:hint="eastAsia"/>
          <w:b/>
          <w:bCs/>
          <w:color w:val="auto"/>
          <w:sz w:val="24"/>
          <w:szCs w:val="24"/>
          <w:u w:val="single"/>
        </w:rPr>
        <w:t>》（</w:t>
      </w:r>
      <w:r>
        <w:rPr>
          <w:rFonts w:hint="eastAsia"/>
          <w:b/>
          <w:bCs/>
          <w:color w:val="auto"/>
          <w:sz w:val="24"/>
          <w:szCs w:val="24"/>
          <w:u w:val="single"/>
          <w:lang w:eastAsia="zh-CN"/>
        </w:rPr>
        <w:t>混凝土供应当月</w:t>
      </w:r>
      <w:r>
        <w:rPr>
          <w:rFonts w:hint="eastAsia"/>
          <w:b/>
          <w:bCs/>
          <w:color w:val="auto"/>
          <w:sz w:val="24"/>
          <w:szCs w:val="24"/>
          <w:u w:val="single"/>
          <w:lang w:val="en-US" w:eastAsia="zh-CN"/>
        </w:rPr>
        <w:t>泗洪县</w:t>
      </w:r>
      <w:r>
        <w:rPr>
          <w:rFonts w:hint="eastAsia"/>
          <w:b/>
          <w:bCs/>
          <w:color w:val="auto"/>
          <w:sz w:val="24"/>
          <w:szCs w:val="24"/>
          <w:u w:val="single"/>
          <w:lang w:eastAsia="zh-CN"/>
        </w:rPr>
        <w:t>建设工程材料信息价</w:t>
      </w:r>
      <w:r>
        <w:rPr>
          <w:rFonts w:hint="eastAsia"/>
          <w:b/>
          <w:bCs/>
          <w:color w:val="auto"/>
          <w:sz w:val="24"/>
          <w:szCs w:val="24"/>
          <w:u w:val="single"/>
        </w:rPr>
        <w:t>）</w:t>
      </w:r>
      <w:r>
        <w:rPr>
          <w:rFonts w:hint="eastAsia" w:ascii="Calibri" w:hAnsi="Calibri" w:cs="Calibri"/>
          <w:bCs/>
          <w:sz w:val="24"/>
          <w:szCs w:val="24"/>
        </w:rPr>
        <w:t>所列示的每月</w:t>
      </w:r>
      <w:r>
        <w:rPr>
          <w:rFonts w:hint="eastAsia" w:ascii="Calibri" w:hAnsi="Calibri" w:cs="Calibri"/>
          <w:bCs/>
          <w:sz w:val="24"/>
          <w:szCs w:val="24"/>
          <w:lang w:val="en-US" w:eastAsia="zh-CN"/>
        </w:rPr>
        <w:t>非</w:t>
      </w:r>
      <w:r>
        <w:rPr>
          <w:rFonts w:hint="eastAsia" w:ascii="Calibri" w:hAnsi="Calibri" w:cs="Calibri"/>
          <w:bCs/>
          <w:sz w:val="24"/>
          <w:szCs w:val="24"/>
        </w:rPr>
        <w:t>泵送混凝土含税价格，</w:t>
      </w:r>
      <w:r>
        <w:rPr>
          <w:sz w:val="24"/>
          <w:szCs w:val="24"/>
        </w:rPr>
        <w:t>商品</w:t>
      </w:r>
      <w:r>
        <w:rPr>
          <w:rFonts w:hint="eastAsia"/>
          <w:sz w:val="24"/>
          <w:szCs w:val="24"/>
        </w:rPr>
        <w:t>混凝土</w:t>
      </w:r>
      <w:r>
        <w:rPr>
          <w:sz w:val="24"/>
          <w:szCs w:val="24"/>
        </w:rPr>
        <w:t>采购招标的泵送报价下浮率</w:t>
      </w:r>
      <w:r>
        <w:rPr>
          <w:rFonts w:hint="eastAsia"/>
          <w:sz w:val="24"/>
          <w:szCs w:val="24"/>
        </w:rPr>
        <w:t>以</w:t>
      </w:r>
      <w:r>
        <w:rPr>
          <w:rFonts w:hint="eastAsia"/>
          <w:sz w:val="24"/>
          <w:szCs w:val="24"/>
          <w:lang w:val="en-US" w:eastAsia="zh-CN"/>
        </w:rPr>
        <w:t>非</w:t>
      </w:r>
      <w:r>
        <w:rPr>
          <w:sz w:val="24"/>
          <w:szCs w:val="24"/>
        </w:rPr>
        <w:t>泵送指导价</w:t>
      </w:r>
      <w:r>
        <w:rPr>
          <w:rFonts w:hint="eastAsia"/>
          <w:sz w:val="24"/>
          <w:szCs w:val="24"/>
        </w:rPr>
        <w:t>为基数</w:t>
      </w:r>
      <w:r>
        <w:rPr>
          <w:sz w:val="24"/>
          <w:szCs w:val="24"/>
        </w:rPr>
        <w:t>设定最低下浮率</w:t>
      </w:r>
      <w:r>
        <w:rPr>
          <w:rFonts w:hint="eastAsia"/>
          <w:sz w:val="24"/>
          <w:szCs w:val="24"/>
          <w:lang w:val="en-US" w:eastAsia="zh-CN"/>
        </w:rPr>
        <w:t>16</w:t>
      </w:r>
      <w:r>
        <w:rPr>
          <w:sz w:val="24"/>
          <w:szCs w:val="24"/>
        </w:rPr>
        <w:t>%，投标报价下浮比率不得</w:t>
      </w:r>
      <w:r>
        <w:rPr>
          <w:rFonts w:hint="eastAsia"/>
          <w:sz w:val="24"/>
          <w:szCs w:val="24"/>
        </w:rPr>
        <w:t>小</w:t>
      </w:r>
      <w:r>
        <w:rPr>
          <w:sz w:val="24"/>
          <w:szCs w:val="24"/>
        </w:rPr>
        <w:t>于</w:t>
      </w:r>
      <w:r>
        <w:rPr>
          <w:rFonts w:hint="eastAsia"/>
          <w:sz w:val="24"/>
          <w:szCs w:val="24"/>
          <w:lang w:val="en-US" w:eastAsia="zh-CN"/>
        </w:rPr>
        <w:t>16</w:t>
      </w:r>
      <w:r>
        <w:rPr>
          <w:sz w:val="24"/>
          <w:szCs w:val="24"/>
        </w:rPr>
        <w:t>%</w:t>
      </w:r>
      <w:r>
        <w:rPr>
          <w:rFonts w:hint="eastAsia"/>
          <w:sz w:val="24"/>
          <w:szCs w:val="24"/>
        </w:rPr>
        <w:t>的</w:t>
      </w:r>
      <w:r>
        <w:rPr>
          <w:sz w:val="24"/>
          <w:szCs w:val="24"/>
        </w:rPr>
        <w:t>最低下浮率</w:t>
      </w:r>
      <w:r>
        <w:rPr>
          <w:rFonts w:hint="eastAsia"/>
          <w:sz w:val="24"/>
          <w:szCs w:val="24"/>
        </w:rPr>
        <w:t>；</w:t>
      </w:r>
      <w:r>
        <w:rPr>
          <w:rFonts w:hint="eastAsia"/>
          <w:b/>
          <w:bCs/>
          <w:sz w:val="24"/>
          <w:szCs w:val="24"/>
          <w:lang w:eastAsia="zh-CN"/>
        </w:rPr>
        <w:t>各强度等级</w:t>
      </w:r>
      <w:r>
        <w:rPr>
          <w:rFonts w:hint="eastAsia"/>
          <w:b/>
          <w:bCs/>
          <w:sz w:val="24"/>
          <w:szCs w:val="24"/>
        </w:rPr>
        <w:t>混凝土泵送价格按统一下浮率报价</w:t>
      </w:r>
      <w:r>
        <w:rPr>
          <w:rFonts w:hint="eastAsia"/>
          <w:b/>
          <w:bCs/>
          <w:sz w:val="24"/>
          <w:szCs w:val="24"/>
          <w:lang w:eastAsia="zh-CN"/>
        </w:rPr>
        <w:t>，</w:t>
      </w:r>
      <w:r>
        <w:rPr>
          <w:rFonts w:hint="eastAsia"/>
          <w:b/>
          <w:bCs/>
          <w:sz w:val="24"/>
          <w:szCs w:val="24"/>
          <w:lang w:val="en-US" w:eastAsia="zh-CN"/>
        </w:rPr>
        <w:t>结算价格按如下方式计算：</w:t>
      </w:r>
    </w:p>
    <w:p w14:paraId="3CA5B8FC">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b w:val="0"/>
          <w:bCs w:val="0"/>
          <w:color w:val="0000FF"/>
          <w:sz w:val="24"/>
          <w:szCs w:val="24"/>
          <w:highlight w:val="none"/>
          <w:lang w:eastAsia="zh-Hans"/>
        </w:rPr>
      </w:pP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型混凝土</w:t>
      </w:r>
      <w:r>
        <w:rPr>
          <w:rFonts w:hint="default" w:ascii="Times New Roman" w:hAnsi="Times New Roman" w:eastAsia="宋体" w:cs="Times New Roman"/>
          <w:b w:val="0"/>
          <w:bCs w:val="0"/>
          <w:color w:val="0000FF"/>
          <w:sz w:val="24"/>
          <w:szCs w:val="24"/>
          <w:highlight w:val="none"/>
          <w:lang w:eastAsia="zh-Hans"/>
        </w:rPr>
        <w:t>结算</w:t>
      </w:r>
      <w:r>
        <w:rPr>
          <w:rFonts w:hint="eastAsia" w:eastAsia="宋体" w:cs="Times New Roman"/>
          <w:b w:val="0"/>
          <w:bCs w:val="0"/>
          <w:color w:val="0000FF"/>
          <w:sz w:val="24"/>
          <w:szCs w:val="24"/>
          <w:highlight w:val="none"/>
          <w:lang w:val="en-US" w:eastAsia="zh-CN"/>
        </w:rPr>
        <w:t>单价</w:t>
      </w:r>
      <w:r>
        <w:rPr>
          <w:rFonts w:hint="default" w:ascii="Times New Roman" w:hAnsi="Times New Roman" w:eastAsia="宋体" w:cs="Times New Roman"/>
          <w:b w:val="0"/>
          <w:bCs w:val="0"/>
          <w:color w:val="0000FF"/>
          <w:sz w:val="24"/>
          <w:szCs w:val="24"/>
          <w:highlight w:val="none"/>
          <w:lang w:eastAsia="zh-Hans"/>
        </w:rPr>
        <w:t>=</w:t>
      </w:r>
      <w:r>
        <w:rPr>
          <w:rFonts w:hint="eastAsia" w:eastAsia="宋体" w:cs="Times New Roman"/>
          <w:b w:val="0"/>
          <w:bCs w:val="0"/>
          <w:color w:val="0000FF"/>
          <w:sz w:val="24"/>
          <w:szCs w:val="24"/>
          <w:highlight w:val="none"/>
          <w:lang w:val="en-US" w:eastAsia="zh-CN"/>
        </w:rPr>
        <w:t>混凝土供应当月非</w:t>
      </w: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型信息价</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p>
    <w:p w14:paraId="1A05F7D7">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b w:val="0"/>
          <w:bCs w:val="0"/>
          <w:color w:val="0000FF"/>
          <w:sz w:val="24"/>
          <w:szCs w:val="24"/>
          <w:highlight w:val="none"/>
          <w:lang w:eastAsia="zh-Hans"/>
        </w:rPr>
      </w:pPr>
      <w:r>
        <w:rPr>
          <w:rFonts w:hint="default" w:ascii="Times New Roman" w:hAnsi="Times New Roman" w:eastAsia="宋体" w:cs="Times New Roman"/>
          <w:b w:val="0"/>
          <w:bCs w:val="0"/>
          <w:color w:val="0000FF"/>
          <w:sz w:val="24"/>
          <w:szCs w:val="24"/>
          <w:highlight w:val="none"/>
          <w:lang w:eastAsia="zh-Hans"/>
        </w:rPr>
        <w:t>非泵送</w:t>
      </w:r>
      <w:r>
        <w:rPr>
          <w:rFonts w:hint="eastAsia" w:ascii="Times New Roman" w:hAnsi="Times New Roman" w:eastAsia="宋体" w:cs="Times New Roman"/>
          <w:b w:val="0"/>
          <w:bCs w:val="0"/>
          <w:color w:val="0000FF"/>
          <w:sz w:val="24"/>
          <w:szCs w:val="24"/>
          <w:highlight w:val="none"/>
          <w:lang w:val="en-US" w:eastAsia="zh-CN"/>
        </w:rPr>
        <w:t>型</w:t>
      </w:r>
      <w:r>
        <w:rPr>
          <w:rFonts w:hint="eastAsia" w:eastAsia="宋体" w:cs="Times New Roman"/>
          <w:b w:val="0"/>
          <w:bCs w:val="0"/>
          <w:color w:val="0000FF"/>
          <w:sz w:val="24"/>
          <w:szCs w:val="24"/>
          <w:highlight w:val="none"/>
          <w:lang w:val="en-US" w:eastAsia="zh-CN"/>
        </w:rPr>
        <w:t>混凝土</w:t>
      </w:r>
      <w:r>
        <w:rPr>
          <w:rFonts w:hint="default" w:ascii="Times New Roman" w:hAnsi="Times New Roman" w:eastAsia="宋体" w:cs="Times New Roman"/>
          <w:b w:val="0"/>
          <w:bCs w:val="0"/>
          <w:color w:val="0000FF"/>
          <w:sz w:val="24"/>
          <w:szCs w:val="24"/>
          <w:highlight w:val="none"/>
          <w:lang w:eastAsia="zh-Hans"/>
        </w:rPr>
        <w:t>结算</w:t>
      </w:r>
      <w:r>
        <w:rPr>
          <w:rFonts w:hint="eastAsia" w:eastAsia="宋体" w:cs="Times New Roman"/>
          <w:b w:val="0"/>
          <w:bCs w:val="0"/>
          <w:color w:val="0000FF"/>
          <w:sz w:val="24"/>
          <w:szCs w:val="24"/>
          <w:highlight w:val="none"/>
          <w:lang w:val="en-US" w:eastAsia="zh-CN"/>
        </w:rPr>
        <w:t>单价</w:t>
      </w:r>
      <w:r>
        <w:rPr>
          <w:rFonts w:hint="default" w:ascii="Times New Roman" w:hAnsi="Times New Roman" w:eastAsia="宋体" w:cs="Times New Roman"/>
          <w:b w:val="0"/>
          <w:bCs w:val="0"/>
          <w:color w:val="0000FF"/>
          <w:sz w:val="24"/>
          <w:szCs w:val="24"/>
          <w:highlight w:val="none"/>
          <w:lang w:eastAsia="zh-Hans"/>
        </w:rPr>
        <w:t>=</w:t>
      </w:r>
      <w:r>
        <w:rPr>
          <w:rFonts w:hint="eastAsia" w:eastAsia="宋体" w:cs="Times New Roman"/>
          <w:b w:val="0"/>
          <w:bCs w:val="0"/>
          <w:color w:val="0000FF"/>
          <w:sz w:val="24"/>
          <w:szCs w:val="24"/>
          <w:highlight w:val="none"/>
          <w:lang w:val="en-US" w:eastAsia="zh-CN"/>
        </w:rPr>
        <w:t>混凝土供应当月非</w:t>
      </w: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型信息价</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投标报价泵送费。</w:t>
      </w:r>
    </w:p>
    <w:p w14:paraId="07CB232B">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0" w:firstLineChars="200"/>
        <w:textAlignment w:val="auto"/>
        <w:rPr>
          <w:b/>
          <w:bCs/>
          <w:sz w:val="24"/>
          <w:szCs w:val="24"/>
          <w:lang w:eastAsia="zh-Hans"/>
        </w:rPr>
      </w:pPr>
      <w:r>
        <w:rPr>
          <w:rFonts w:hint="eastAsia"/>
          <w:b w:val="0"/>
          <w:bCs w:val="0"/>
          <w:color w:val="0000FF"/>
          <w:sz w:val="24"/>
          <w:szCs w:val="24"/>
          <w:highlight w:val="none"/>
          <w:lang w:val="en-US" w:eastAsia="en-US"/>
        </w:rPr>
        <w:t>《宿迁工程造价管理》</w:t>
      </w:r>
      <w:r>
        <w:rPr>
          <w:rFonts w:hint="eastAsia"/>
          <w:b w:val="0"/>
          <w:bCs w:val="0"/>
          <w:color w:val="0000FF"/>
          <w:sz w:val="24"/>
          <w:szCs w:val="24"/>
          <w:highlight w:val="none"/>
          <w:lang w:val="en-US" w:eastAsia="zh-CN"/>
        </w:rPr>
        <w:t>中泗洪县的混凝土指导价非泵送混凝土中没有C50的价格，根据非泵送型C15至C40的价格，每个标号价差为15元。故泵送型C50混凝土的结算价格=（非泵送型C40混凝土的信息价+30元/m</w:t>
      </w:r>
      <w:r>
        <w:rPr>
          <w:rFonts w:hint="eastAsia"/>
          <w:b w:val="0"/>
          <w:bCs w:val="0"/>
          <w:color w:val="0000FF"/>
          <w:sz w:val="24"/>
          <w:szCs w:val="24"/>
          <w:highlight w:val="none"/>
          <w:vertAlign w:val="superscript"/>
          <w:lang w:val="en-US" w:eastAsia="zh-CN"/>
        </w:rPr>
        <w:t>3</w:t>
      </w:r>
      <w:r>
        <w:rPr>
          <w:rFonts w:hint="eastAsia"/>
          <w:b w:val="0"/>
          <w:bCs w:val="0"/>
          <w:color w:val="0000FF"/>
          <w:sz w:val="24"/>
          <w:szCs w:val="24"/>
          <w:highlight w:val="none"/>
          <w:lang w:val="en-US"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r>
        <w:rPr>
          <w:rFonts w:hint="eastAsia"/>
          <w:b w:val="0"/>
          <w:bCs w:val="0"/>
          <w:color w:val="0000FF"/>
          <w:sz w:val="24"/>
          <w:szCs w:val="24"/>
          <w:highlight w:val="none"/>
          <w:lang w:val="en-US" w:eastAsia="zh-CN"/>
        </w:rPr>
        <w:t>。</w:t>
      </w:r>
    </w:p>
    <w:p w14:paraId="0C864282">
      <w:pPr>
        <w:shd w:val="clear" w:color="auto" w:fill="FFFFFF"/>
        <w:spacing w:line="360" w:lineRule="auto"/>
        <w:ind w:firstLine="482" w:firstLineChars="200"/>
        <w:rPr>
          <w:b/>
          <w:bCs/>
          <w:sz w:val="24"/>
          <w:szCs w:val="24"/>
          <w:lang w:eastAsia="zh-Hans"/>
        </w:rPr>
      </w:pPr>
      <w:r>
        <w:rPr>
          <w:rFonts w:hint="eastAsia"/>
          <w:b/>
          <w:bCs/>
          <w:sz w:val="24"/>
          <w:szCs w:val="24"/>
        </w:rPr>
        <w:t>特别声明：</w:t>
      </w:r>
      <w:r>
        <w:rPr>
          <w:b/>
          <w:color w:val="000000" w:themeColor="text1"/>
          <w:sz w:val="24"/>
          <w:szCs w:val="24"/>
          <w14:textFill>
            <w14:solidFill>
              <w14:schemeClr w14:val="tx1"/>
            </w14:solidFill>
          </w14:textFill>
        </w:rPr>
        <w:t>本工程使用天然砂，严禁使用海砂及机制砂。</w:t>
      </w:r>
    </w:p>
    <w:p w14:paraId="5C216B10">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b/>
          <w:sz w:val="24"/>
          <w:szCs w:val="24"/>
        </w:rPr>
      </w:pPr>
      <w:r>
        <w:rPr>
          <w:rFonts w:hint="eastAsia"/>
          <w:sz w:val="24"/>
          <w:szCs w:val="24"/>
        </w:rPr>
        <w:t>1、我方</w:t>
      </w:r>
      <w:r>
        <w:rPr>
          <w:rFonts w:hint="eastAsia" w:ascii="Calibri" w:hAnsi="Calibri" w:cs="Calibri"/>
          <w:b/>
          <w:sz w:val="24"/>
          <w:szCs w:val="24"/>
        </w:rPr>
        <w:t>泵送</w:t>
      </w:r>
      <w:r>
        <w:rPr>
          <w:rFonts w:ascii="Calibri" w:hAnsi="Calibri" w:cs="Calibri"/>
          <w:b/>
          <w:sz w:val="24"/>
          <w:szCs w:val="24"/>
        </w:rPr>
        <w:t>报价</w:t>
      </w:r>
      <w:r>
        <w:rPr>
          <w:rFonts w:hint="eastAsia" w:ascii="Calibri" w:hAnsi="Calibri" w:cs="Calibri"/>
          <w:bCs/>
          <w:sz w:val="24"/>
          <w:szCs w:val="24"/>
        </w:rPr>
        <w:t>为：将混凝土运送至工程指定地点并完成泵送过程中的一切费用，</w:t>
      </w:r>
      <w:r>
        <w:rPr>
          <w:rFonts w:ascii="Calibri" w:hAnsi="Calibri" w:cs="Calibri"/>
          <w:bCs/>
          <w:sz w:val="24"/>
          <w:szCs w:val="24"/>
        </w:rPr>
        <w:t>包含但不限于混凝土</w:t>
      </w:r>
      <w:r>
        <w:rPr>
          <w:rFonts w:hint="eastAsia" w:ascii="Calibri" w:hAnsi="Calibri" w:cs="Calibri"/>
          <w:bCs/>
          <w:sz w:val="24"/>
          <w:szCs w:val="24"/>
          <w:lang w:val="en-US" w:eastAsia="zh-CN"/>
        </w:rPr>
        <w:t>的</w:t>
      </w:r>
      <w:r>
        <w:rPr>
          <w:rFonts w:ascii="Calibri" w:hAnsi="Calibri" w:cs="Calibri"/>
          <w:bCs/>
          <w:sz w:val="24"/>
          <w:szCs w:val="24"/>
        </w:rPr>
        <w:t>出厂价、自搅拌站至施工现场的运费、泵送费、冬雨季施工费及所掺外加剂费用、管理费、拟获得的利润及税费等一切费用</w:t>
      </w:r>
      <w:r>
        <w:rPr>
          <w:rFonts w:hint="eastAsia" w:ascii="Calibri" w:hAnsi="Calibri" w:cs="Calibri"/>
          <w:bCs/>
          <w:sz w:val="24"/>
          <w:szCs w:val="24"/>
        </w:rPr>
        <w:t>。</w:t>
      </w:r>
      <w:r>
        <w:rPr>
          <w:rFonts w:hint="eastAsia" w:ascii="Calibri" w:hAnsi="Calibri" w:cs="Calibri"/>
          <w:bCs/>
          <w:sz w:val="24"/>
          <w:szCs w:val="24"/>
          <w:lang w:val="en-US" w:eastAsia="zh-CN"/>
        </w:rPr>
        <w:t>下浮后的</w:t>
      </w:r>
      <w:r>
        <w:rPr>
          <w:rFonts w:hint="eastAsia"/>
          <w:sz w:val="24"/>
          <w:szCs w:val="24"/>
        </w:rPr>
        <w:t>泵送报价中包</w:t>
      </w:r>
      <w:r>
        <w:rPr>
          <w:sz w:val="24"/>
          <w:szCs w:val="24"/>
        </w:rPr>
        <w:t>含泵送费</w:t>
      </w:r>
      <w:r>
        <w:rPr>
          <w:rFonts w:hint="eastAsia"/>
          <w:sz w:val="24"/>
          <w:szCs w:val="24"/>
          <w:u w:val="single"/>
        </w:rPr>
        <w:t xml:space="preserve">     </w:t>
      </w:r>
      <w:r>
        <w:rPr>
          <w:rFonts w:hint="eastAsia"/>
          <w:sz w:val="24"/>
          <w:szCs w:val="24"/>
        </w:rPr>
        <w:t>元/m</w:t>
      </w:r>
      <w:r>
        <w:rPr>
          <w:rFonts w:hint="eastAsia"/>
          <w:sz w:val="24"/>
          <w:szCs w:val="24"/>
          <w:vertAlign w:val="superscript"/>
        </w:rPr>
        <w:t>3</w:t>
      </w:r>
      <w:r>
        <w:rPr>
          <w:rFonts w:hint="eastAsia"/>
          <w:sz w:val="24"/>
          <w:szCs w:val="24"/>
        </w:rPr>
        <w:t>（含税）。</w:t>
      </w:r>
      <w:r>
        <w:rPr>
          <w:rFonts w:hint="eastAsia"/>
          <w:b/>
          <w:bCs/>
          <w:sz w:val="24"/>
          <w:szCs w:val="24"/>
        </w:rPr>
        <w:t>泵送</w:t>
      </w:r>
      <w:r>
        <w:rPr>
          <w:b/>
          <w:sz w:val="24"/>
          <w:szCs w:val="24"/>
        </w:rPr>
        <w:t>报价为含税报价，提供税率为</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r>
        <w:rPr>
          <w:rFonts w:hint="eastAsia"/>
          <w:b/>
          <w:sz w:val="24"/>
          <w:szCs w:val="24"/>
        </w:rPr>
        <w:t>%</w:t>
      </w:r>
      <w:r>
        <w:rPr>
          <w:b/>
          <w:sz w:val="24"/>
          <w:szCs w:val="24"/>
        </w:rPr>
        <w:t>的增值税专用发票。</w:t>
      </w:r>
    </w:p>
    <w:p w14:paraId="7A405949">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0" w:firstLineChars="200"/>
        <w:textAlignment w:val="auto"/>
        <w:rPr>
          <w:sz w:val="24"/>
          <w:szCs w:val="24"/>
        </w:rPr>
      </w:pPr>
      <w:r>
        <w:rPr>
          <w:sz w:val="24"/>
          <w:szCs w:val="24"/>
        </w:rPr>
        <w:t>2、细石混凝土报价在相同标号的混凝土价格基础上增加</w:t>
      </w:r>
      <w:r>
        <w:rPr>
          <w:sz w:val="24"/>
          <w:szCs w:val="24"/>
          <w:u w:val="single"/>
        </w:rPr>
        <w:t xml:space="preserve">     </w:t>
      </w:r>
      <w:r>
        <w:rPr>
          <w:sz w:val="24"/>
          <w:szCs w:val="24"/>
        </w:rPr>
        <w:t>元/m³。</w:t>
      </w:r>
    </w:p>
    <w:p w14:paraId="710A0F8D">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0" w:firstLineChars="200"/>
        <w:textAlignment w:val="auto"/>
        <w:rPr>
          <w:sz w:val="24"/>
          <w:szCs w:val="24"/>
        </w:rPr>
      </w:pPr>
      <w:r>
        <w:rPr>
          <w:sz w:val="24"/>
          <w:szCs w:val="24"/>
        </w:rPr>
        <w:t>3、以上报价已包含泵送需要添加的外加剂费用，如果实际采用的外加剂不同，不调整单价。商品</w:t>
      </w:r>
      <w:r>
        <w:rPr>
          <w:rFonts w:hint="eastAsia"/>
          <w:sz w:val="24"/>
          <w:szCs w:val="24"/>
        </w:rPr>
        <w:t>混凝土</w:t>
      </w:r>
      <w:r>
        <w:rPr>
          <w:sz w:val="24"/>
          <w:szCs w:val="24"/>
        </w:rPr>
        <w:t>无抗渗要求时，在表1报价的相同标号混凝土价格基础上每立方米减少</w:t>
      </w:r>
      <w:r>
        <w:rPr>
          <w:sz w:val="24"/>
          <w:szCs w:val="24"/>
          <w:u w:val="single"/>
        </w:rPr>
        <w:t xml:space="preserve">    </w:t>
      </w:r>
      <w:r>
        <w:rPr>
          <w:sz w:val="24"/>
          <w:szCs w:val="24"/>
        </w:rPr>
        <w:t>元；商品</w:t>
      </w:r>
      <w:r>
        <w:rPr>
          <w:rFonts w:hint="eastAsia"/>
          <w:sz w:val="24"/>
          <w:szCs w:val="24"/>
        </w:rPr>
        <w:t>混凝土</w:t>
      </w:r>
      <w:r>
        <w:rPr>
          <w:sz w:val="24"/>
          <w:szCs w:val="24"/>
        </w:rPr>
        <w:t>无抗冻要求时，在表1报价的相同标号混凝土价格基础上每立方米减少</w:t>
      </w:r>
      <w:r>
        <w:rPr>
          <w:sz w:val="24"/>
          <w:szCs w:val="24"/>
          <w:u w:val="single"/>
        </w:rPr>
        <w:t xml:space="preserve">    </w:t>
      </w:r>
      <w:r>
        <w:rPr>
          <w:sz w:val="24"/>
          <w:szCs w:val="24"/>
        </w:rPr>
        <w:t>元。</w:t>
      </w:r>
    </w:p>
    <w:p w14:paraId="266D41DF">
      <w:pPr>
        <w:spacing w:line="360" w:lineRule="auto"/>
        <w:ind w:right="-250" w:rightChars="-119" w:firstLine="480" w:firstLineChars="200"/>
        <w:rPr>
          <w:sz w:val="24"/>
          <w:szCs w:val="24"/>
        </w:rPr>
      </w:pPr>
      <w:r>
        <w:rPr>
          <w:sz w:val="24"/>
          <w:szCs w:val="24"/>
        </w:rPr>
        <w:t>4、</w:t>
      </w:r>
      <w:r>
        <w:rPr>
          <w:rFonts w:hint="eastAsia"/>
          <w:sz w:val="24"/>
          <w:szCs w:val="24"/>
        </w:rPr>
        <w:t>所供混凝土质量</w:t>
      </w:r>
      <w:r>
        <w:rPr>
          <w:sz w:val="24"/>
          <w:szCs w:val="24"/>
        </w:rPr>
        <w:t>满足</w:t>
      </w:r>
      <w:r>
        <w:rPr>
          <w:rFonts w:hint="eastAsia"/>
          <w:sz w:val="24"/>
          <w:szCs w:val="24"/>
          <w:lang w:val="en-US" w:eastAsia="zh-CN"/>
        </w:rPr>
        <w:t>抗渗</w:t>
      </w:r>
      <w:r>
        <w:rPr>
          <w:sz w:val="24"/>
          <w:szCs w:val="24"/>
        </w:rPr>
        <w:t>抗冻</w:t>
      </w:r>
      <w:r>
        <w:rPr>
          <w:rFonts w:hint="eastAsia"/>
          <w:sz w:val="24"/>
          <w:szCs w:val="24"/>
          <w:lang w:val="en-US" w:eastAsia="zh-CN"/>
        </w:rPr>
        <w:t>W4、</w:t>
      </w:r>
      <w:r>
        <w:rPr>
          <w:sz w:val="24"/>
          <w:szCs w:val="24"/>
        </w:rPr>
        <w:t>F50、F</w:t>
      </w:r>
      <w:r>
        <w:rPr>
          <w:rFonts w:hint="eastAsia"/>
          <w:sz w:val="24"/>
          <w:szCs w:val="24"/>
          <w:lang w:val="en-US" w:eastAsia="zh-CN"/>
        </w:rPr>
        <w:t>100</w:t>
      </w:r>
      <w:r>
        <w:rPr>
          <w:sz w:val="24"/>
          <w:szCs w:val="24"/>
        </w:rPr>
        <w:t>、抗碳化T-III要求。因工程需要加入高抗裂、高抗渗复合材料时时我方积极配合贵公司</w:t>
      </w:r>
      <w:r>
        <w:rPr>
          <w:rFonts w:hint="eastAsia"/>
          <w:sz w:val="24"/>
          <w:szCs w:val="24"/>
        </w:rPr>
        <w:t>，投放费用和因此延长搅拌时间的减效费用均包含在我方的投标报价中，不向贵公司额外索取任何费用</w:t>
      </w:r>
      <w:r>
        <w:rPr>
          <w:sz w:val="24"/>
          <w:szCs w:val="24"/>
        </w:rPr>
        <w:t>。</w:t>
      </w:r>
    </w:p>
    <w:p w14:paraId="3B58126F">
      <w:pPr>
        <w:spacing w:line="360" w:lineRule="auto"/>
        <w:ind w:right="-250" w:rightChars="-119" w:firstLine="480" w:firstLineChars="200"/>
        <w:rPr>
          <w:rFonts w:hint="eastAsia"/>
          <w:sz w:val="24"/>
          <w:szCs w:val="24"/>
        </w:rPr>
      </w:pPr>
      <w:r>
        <w:rPr>
          <w:rFonts w:hint="eastAsia"/>
          <w:sz w:val="24"/>
          <w:szCs w:val="24"/>
        </w:rPr>
        <w:t>5、我方无条件接受招标文件的全部内容，保证投标报价不存在低于成本的恶意报价行为。我方接受贵公司招标公告中列明的付款方式和付款条件，收款前我方提供加盖财务专用章的收款收据。</w:t>
      </w:r>
    </w:p>
    <w:p w14:paraId="4DAD1915">
      <w:pPr>
        <w:spacing w:line="360" w:lineRule="auto"/>
        <w:ind w:right="-250" w:rightChars="-119" w:firstLine="480" w:firstLineChars="200"/>
        <w:rPr>
          <w:rFonts w:hint="eastAsia"/>
          <w:sz w:val="24"/>
          <w:szCs w:val="24"/>
        </w:rPr>
      </w:pPr>
      <w:r>
        <w:rPr>
          <w:rFonts w:hint="eastAsia"/>
          <w:sz w:val="24"/>
          <w:szCs w:val="24"/>
        </w:rPr>
        <w:t>6、按照贵公司的要求，提供相应的服务。及时供货，保质保量。除收取每方混凝土汽车泵使用费外，不收取任何汽车泵进出场费，保证现场施工方便。</w:t>
      </w:r>
    </w:p>
    <w:p w14:paraId="35B6A116">
      <w:pPr>
        <w:spacing w:line="360" w:lineRule="auto"/>
        <w:ind w:right="-250" w:rightChars="-119" w:firstLine="480" w:firstLineChars="200"/>
        <w:rPr>
          <w:rFonts w:hint="eastAsia"/>
          <w:sz w:val="24"/>
          <w:szCs w:val="24"/>
        </w:rPr>
      </w:pPr>
      <w:r>
        <w:rPr>
          <w:rFonts w:hint="eastAsia"/>
          <w:sz w:val="24"/>
          <w:szCs w:val="24"/>
        </w:rPr>
        <w:t>7、我方承诺：确保混凝土的质量要求，在混凝土原材料中不掺海砂、钢渣、矿渣、镍砂，每发现一次我方向贵公司支付伍万元违约金。因我公司产品质量或其他原因造成贵公司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），我方自愿赔偿贵公司一切损失，并承担相关责任。</w:t>
      </w:r>
    </w:p>
    <w:p w14:paraId="61C8D510">
      <w:pPr>
        <w:spacing w:line="360" w:lineRule="auto"/>
        <w:ind w:right="-250" w:rightChars="-119" w:firstLine="480" w:firstLineChars="200"/>
        <w:rPr>
          <w:rFonts w:hint="eastAsia"/>
          <w:sz w:val="24"/>
          <w:szCs w:val="24"/>
        </w:rPr>
      </w:pPr>
      <w:r>
        <w:rPr>
          <w:rFonts w:hint="eastAsia"/>
          <w:sz w:val="24"/>
          <w:szCs w:val="24"/>
        </w:rPr>
        <w:t>8、我方承诺：发挥我方本土企业的优势，负责协调场外混凝土进场道路的通行问题，并不要求增加费用。</w:t>
      </w:r>
    </w:p>
    <w:p w14:paraId="35B9ED12">
      <w:pPr>
        <w:spacing w:line="360" w:lineRule="auto"/>
        <w:ind w:right="-250" w:rightChars="-119" w:firstLine="480" w:firstLineChars="200"/>
        <w:rPr>
          <w:sz w:val="24"/>
          <w:szCs w:val="24"/>
        </w:rPr>
      </w:pPr>
      <w:r>
        <w:rPr>
          <w:rFonts w:hint="eastAsia"/>
          <w:sz w:val="24"/>
          <w:szCs w:val="24"/>
        </w:rPr>
        <w:t>9、一旦我方中标，我方将按照招标文件的具体规定与你方签订采购合同，并且在规定的时间内严格履行合同义务，为工程提供完善优质的服务。</w:t>
      </w:r>
    </w:p>
    <w:p w14:paraId="0543E2A7">
      <w:pPr>
        <w:spacing w:line="360" w:lineRule="auto"/>
        <w:ind w:right="-250" w:rightChars="-119" w:firstLine="480" w:firstLineChars="200"/>
        <w:rPr>
          <w:b/>
          <w:bCs/>
          <w:sz w:val="24"/>
          <w:szCs w:val="24"/>
        </w:rPr>
      </w:pPr>
      <w:r>
        <w:rPr>
          <w:sz w:val="24"/>
          <w:szCs w:val="24"/>
        </w:rPr>
        <w:t>1</w:t>
      </w:r>
      <w:r>
        <w:rPr>
          <w:rFonts w:hint="eastAsia"/>
          <w:sz w:val="24"/>
          <w:szCs w:val="24"/>
        </w:rPr>
        <w:t>0</w:t>
      </w:r>
      <w:r>
        <w:rPr>
          <w:sz w:val="24"/>
          <w:szCs w:val="24"/>
        </w:rPr>
        <w:t>、</w:t>
      </w:r>
      <w:r>
        <w:rPr>
          <w:b/>
          <w:bCs/>
          <w:sz w:val="24"/>
          <w:szCs w:val="24"/>
        </w:rPr>
        <w:t>我单位已充分理解并无条件接受贵公司招标文件的要求。</w:t>
      </w:r>
    </w:p>
    <w:p w14:paraId="48C95B42">
      <w:pPr>
        <w:spacing w:line="360" w:lineRule="auto"/>
        <w:ind w:right="-250" w:rightChars="-119" w:firstLine="480" w:firstLineChars="200"/>
        <w:rPr>
          <w:sz w:val="24"/>
          <w:szCs w:val="24"/>
        </w:rPr>
      </w:pPr>
      <w:r>
        <w:rPr>
          <w:sz w:val="24"/>
          <w:szCs w:val="24"/>
        </w:rPr>
        <w:t>1</w:t>
      </w:r>
      <w:r>
        <w:rPr>
          <w:rFonts w:hint="eastAsia"/>
          <w:sz w:val="24"/>
          <w:szCs w:val="24"/>
        </w:rPr>
        <w:t>1</w:t>
      </w:r>
      <w:r>
        <w:rPr>
          <w:sz w:val="24"/>
          <w:szCs w:val="24"/>
        </w:rPr>
        <w:t>、其他特别优惠或服务的内容</w:t>
      </w:r>
      <w:r>
        <w:rPr>
          <w:rFonts w:hint="default" w:ascii="宋体" w:hAnsi="宋体" w:eastAsia="宋体" w:cs="Arial"/>
          <w:color w:val="000000"/>
          <w:kern w:val="0"/>
          <w:sz w:val="24"/>
          <w:szCs w:val="21"/>
          <w:lang w:val="en-US" w:eastAsia="zh-CN"/>
        </w:rPr>
        <w:t>（没有的可不填写，也可另附说明并加盖公章，</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另附说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sz w:val="24"/>
          <w:szCs w:val="24"/>
        </w:rPr>
        <w:t>：</w:t>
      </w:r>
    </w:p>
    <w:p w14:paraId="75209BED">
      <w:pPr>
        <w:spacing w:line="360" w:lineRule="auto"/>
        <w:ind w:right="-250" w:rightChars="-119" w:firstLine="482" w:firstLineChars="200"/>
        <w:rPr>
          <w:b/>
          <w:bCs/>
          <w:sz w:val="24"/>
          <w:szCs w:val="24"/>
        </w:rPr>
      </w:pPr>
    </w:p>
    <w:p w14:paraId="33C68D75">
      <w:pPr>
        <w:spacing w:line="360" w:lineRule="auto"/>
        <w:rPr>
          <w:sz w:val="24"/>
          <w:szCs w:val="24"/>
        </w:rPr>
      </w:pPr>
    </w:p>
    <w:p w14:paraId="79068C66">
      <w:pPr>
        <w:spacing w:line="360" w:lineRule="auto"/>
        <w:rPr>
          <w:sz w:val="24"/>
          <w:szCs w:val="24"/>
        </w:rPr>
      </w:pPr>
    </w:p>
    <w:p w14:paraId="0463F5BC">
      <w:pPr>
        <w:spacing w:line="360" w:lineRule="auto"/>
        <w:rPr>
          <w:sz w:val="24"/>
          <w:szCs w:val="24"/>
        </w:rPr>
      </w:pPr>
    </w:p>
    <w:p w14:paraId="117EFFB7">
      <w:pPr>
        <w:spacing w:line="360" w:lineRule="auto"/>
        <w:jc w:val="right"/>
        <w:rPr>
          <w:sz w:val="24"/>
          <w:szCs w:val="24"/>
        </w:rPr>
      </w:pPr>
      <w:r>
        <w:rPr>
          <w:sz w:val="24"/>
          <w:szCs w:val="24"/>
        </w:rPr>
        <w:t>投标人：                              （盖章）</w:t>
      </w:r>
    </w:p>
    <w:p w14:paraId="3CEA7C3D">
      <w:pPr>
        <w:spacing w:line="360" w:lineRule="auto"/>
        <w:ind w:firstLine="1540" w:firstLineChars="642"/>
        <w:rPr>
          <w:sz w:val="24"/>
          <w:szCs w:val="24"/>
        </w:rPr>
      </w:pPr>
    </w:p>
    <w:p w14:paraId="6DA1D2CB">
      <w:pPr>
        <w:spacing w:line="360" w:lineRule="auto"/>
        <w:ind w:firstLine="1540" w:firstLineChars="642"/>
        <w:jc w:val="right"/>
        <w:rPr>
          <w:sz w:val="24"/>
          <w:szCs w:val="24"/>
          <w:u w:val="single"/>
        </w:rPr>
      </w:pPr>
      <w:r>
        <w:rPr>
          <w:sz w:val="24"/>
          <w:szCs w:val="24"/>
        </w:rPr>
        <w:t>法定代表人或委托代理人：</w:t>
      </w:r>
      <w:r>
        <w:rPr>
          <w:sz w:val="24"/>
          <w:szCs w:val="24"/>
          <w:u w:val="single"/>
        </w:rPr>
        <w:t xml:space="preserve">         （签字或盖章）</w:t>
      </w:r>
    </w:p>
    <w:p w14:paraId="71F70904">
      <w:pPr>
        <w:spacing w:line="360" w:lineRule="auto"/>
        <w:ind w:right="792" w:rightChars="377"/>
        <w:jc w:val="right"/>
        <w:rPr>
          <w:sz w:val="24"/>
          <w:szCs w:val="24"/>
        </w:rPr>
      </w:pPr>
      <w:r>
        <w:rPr>
          <w:sz w:val="24"/>
          <w:szCs w:val="24"/>
        </w:rPr>
        <w:t>日期：       年   月   日</w:t>
      </w:r>
    </w:p>
    <w:p w14:paraId="073C8491">
      <w:pPr>
        <w:spacing w:line="360" w:lineRule="auto"/>
        <w:rPr>
          <w:sz w:val="28"/>
          <w:szCs w:val="28"/>
        </w:rPr>
      </w:pPr>
      <w:r>
        <w:rPr>
          <w:sz w:val="28"/>
          <w:szCs w:val="28"/>
        </w:rPr>
        <w:br w:type="page"/>
      </w:r>
    </w:p>
    <w:p w14:paraId="3EA62CAC">
      <w:pPr>
        <w:adjustRightInd w:val="0"/>
        <w:snapToGrid w:val="0"/>
        <w:spacing w:line="276" w:lineRule="auto"/>
        <w:rPr>
          <w:rFonts w:hint="eastAsia" w:eastAsia="宋体"/>
          <w:b/>
          <w:szCs w:val="21"/>
          <w:lang w:eastAsia="zh-CN"/>
        </w:rPr>
      </w:pPr>
      <w:r>
        <w:rPr>
          <w:rFonts w:hint="eastAsia" w:ascii="宋体" w:hAnsi="宋体"/>
          <w:b/>
          <w:bCs/>
          <w:sz w:val="18"/>
          <w:szCs w:val="18"/>
        </w:rPr>
        <w:t>附件3</w:t>
      </w:r>
      <w:r>
        <w:rPr>
          <w:rFonts w:hint="eastAsia" w:ascii="宋体" w:hAnsi="宋体"/>
          <w:b/>
          <w:bCs/>
          <w:sz w:val="18"/>
          <w:szCs w:val="18"/>
          <w:lang w:eastAsia="zh-CN"/>
        </w:rPr>
        <w:t>：</w:t>
      </w:r>
    </w:p>
    <w:p w14:paraId="45106FF7">
      <w:pPr>
        <w:adjustRightInd w:val="0"/>
        <w:snapToGrid w:val="0"/>
        <w:rPr>
          <w:sz w:val="28"/>
          <w:szCs w:val="28"/>
        </w:rPr>
      </w:pPr>
    </w:p>
    <w:p w14:paraId="4ACA9461">
      <w:pPr>
        <w:adjustRightInd w:val="0"/>
        <w:snapToGrid w:val="0"/>
        <w:jc w:val="center"/>
        <w:rPr>
          <w:b/>
          <w:bCs/>
          <w:sz w:val="36"/>
          <w:szCs w:val="36"/>
        </w:rPr>
      </w:pPr>
      <w:r>
        <w:rPr>
          <w:b/>
          <w:bCs/>
          <w:sz w:val="36"/>
          <w:szCs w:val="36"/>
        </w:rPr>
        <w:t>法定代表人资格证明书</w:t>
      </w:r>
    </w:p>
    <w:p w14:paraId="1E331D04">
      <w:pPr>
        <w:pStyle w:val="4"/>
        <w:adjustRightInd w:val="0"/>
        <w:snapToGrid w:val="0"/>
        <w:spacing w:line="360" w:lineRule="auto"/>
        <w:rPr>
          <w:rFonts w:ascii="Times New Roman" w:hAnsi="Times New Roman"/>
          <w:b/>
          <w:bCs/>
          <w:sz w:val="28"/>
          <w:szCs w:val="28"/>
        </w:rPr>
      </w:pPr>
    </w:p>
    <w:p w14:paraId="177F3AD2">
      <w:pPr>
        <w:pStyle w:val="4"/>
        <w:adjustRightInd w:val="0"/>
        <w:snapToGrid w:val="0"/>
        <w:spacing w:line="360" w:lineRule="auto"/>
        <w:rPr>
          <w:rFonts w:ascii="Times New Roman" w:hAnsi="Times New Roman"/>
          <w:b/>
          <w:bCs/>
          <w:sz w:val="28"/>
          <w:szCs w:val="28"/>
        </w:rPr>
      </w:pPr>
    </w:p>
    <w:p w14:paraId="7BCF1834">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5079086D">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u w:val="none"/>
        </w:rPr>
        <w:t>（</w:t>
      </w:r>
      <w:r>
        <w:rPr>
          <w:rFonts w:hint="eastAsia" w:ascii="Times New Roman" w:hAnsi="Times New Roman" w:cs="Times New Roman"/>
          <w:sz w:val="28"/>
          <w:szCs w:val="28"/>
        </w:rPr>
        <w:t>身份证号：</w:t>
      </w:r>
      <w:r>
        <w:rPr>
          <w:rFonts w:hint="eastAsia"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r>
        <w:rPr>
          <w:rFonts w:hint="eastAsia" w:ascii="Times New Roman" w:hAnsi="Times New Roman" w:cs="Times New Roman"/>
          <w:sz w:val="28"/>
          <w:szCs w:val="28"/>
        </w:rPr>
        <w:t>）</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7E3397A6">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51386C9A">
      <w:pPr>
        <w:pStyle w:val="4"/>
        <w:adjustRightInd w:val="0"/>
        <w:snapToGrid w:val="0"/>
        <w:ind w:firstLine="560" w:firstLineChars="200"/>
        <w:rPr>
          <w:rFonts w:ascii="Times New Roman" w:hAnsi="Times New Roman" w:cs="Times New Roman"/>
          <w:sz w:val="28"/>
          <w:szCs w:val="28"/>
        </w:rPr>
      </w:pPr>
    </w:p>
    <w:p w14:paraId="4AC949CC">
      <w:pPr>
        <w:pStyle w:val="4"/>
        <w:adjustRightInd w:val="0"/>
        <w:snapToGrid w:val="0"/>
        <w:ind w:firstLine="560" w:firstLineChars="200"/>
        <w:rPr>
          <w:rFonts w:ascii="Times New Roman" w:hAnsi="Times New Roman" w:cs="Times New Roman"/>
          <w:sz w:val="28"/>
          <w:szCs w:val="28"/>
        </w:rPr>
      </w:pPr>
    </w:p>
    <w:p w14:paraId="7B7FEB85">
      <w:pPr>
        <w:pStyle w:val="4"/>
        <w:adjustRightInd w:val="0"/>
        <w:snapToGrid w:val="0"/>
        <w:ind w:firstLine="560" w:firstLineChars="200"/>
        <w:rPr>
          <w:rFonts w:ascii="Times New Roman" w:hAnsi="Times New Roman" w:cs="Times New Roman"/>
          <w:sz w:val="28"/>
          <w:szCs w:val="28"/>
        </w:rPr>
      </w:pPr>
    </w:p>
    <w:p w14:paraId="6DE37ED4">
      <w:pPr>
        <w:pStyle w:val="4"/>
        <w:adjustRightInd w:val="0"/>
        <w:snapToGrid w:val="0"/>
        <w:ind w:firstLine="560" w:firstLineChars="200"/>
        <w:rPr>
          <w:rFonts w:ascii="Times New Roman" w:hAnsi="Times New Roman" w:cs="Times New Roman"/>
          <w:sz w:val="28"/>
          <w:szCs w:val="28"/>
        </w:rPr>
      </w:pPr>
    </w:p>
    <w:p w14:paraId="5630DAC2">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w:t>
      </w:r>
      <w:r>
        <w:rPr>
          <w:rFonts w:hint="eastAsia" w:ascii="Times New Roman" w:hAnsi="Times New Roman" w:cs="Times New Roman"/>
          <w:sz w:val="28"/>
          <w:szCs w:val="28"/>
          <w:lang w:eastAsia="zh-CN"/>
        </w:rPr>
        <w:t>（</w:t>
      </w:r>
      <w:r>
        <w:rPr>
          <w:rFonts w:ascii="Times New Roman" w:hAnsi="Times New Roman" w:cs="Times New Roman"/>
          <w:sz w:val="28"/>
          <w:szCs w:val="28"/>
        </w:rPr>
        <w:t>盖章</w:t>
      </w:r>
      <w:r>
        <w:rPr>
          <w:rFonts w:hint="eastAsia" w:ascii="Times New Roman" w:hAnsi="Times New Roman" w:cs="Times New Roman"/>
          <w:sz w:val="28"/>
          <w:szCs w:val="28"/>
          <w:lang w:eastAsia="zh-CN"/>
        </w:rPr>
        <w:t>）</w:t>
      </w:r>
    </w:p>
    <w:p w14:paraId="0F17F9E3">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243580D3">
      <w:pPr>
        <w:pStyle w:val="4"/>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B0AA2B2">
      <w:pPr>
        <w:adjustRightInd w:val="0"/>
        <w:snapToGrid w:val="0"/>
        <w:ind w:firstLine="560" w:firstLineChars="200"/>
        <w:rPr>
          <w:sz w:val="28"/>
          <w:szCs w:val="28"/>
        </w:rPr>
      </w:pPr>
      <w:r>
        <w:rPr>
          <w:sz w:val="28"/>
          <w:szCs w:val="28"/>
        </w:rPr>
        <w:t>附：法定代表人身份证复印件</w:t>
      </w:r>
    </w:p>
    <w:p w14:paraId="444B3054">
      <w:pPr>
        <w:pStyle w:val="4"/>
        <w:rPr>
          <w:rFonts w:ascii="Times New Roman" w:hAnsi="Times New Roman" w:cs="Times New Roman"/>
          <w:sz w:val="28"/>
          <w:szCs w:val="28"/>
        </w:rPr>
      </w:pPr>
    </w:p>
    <w:p w14:paraId="3DFAA681">
      <w:pPr>
        <w:pStyle w:val="4"/>
        <w:rPr>
          <w:rFonts w:hint="eastAsia" w:ascii="Times New Roman" w:hAnsi="Times New Roman" w:eastAsia="宋体" w:cs="Times New Roman"/>
          <w:b/>
          <w:sz w:val="20"/>
          <w:szCs w:val="20"/>
          <w:lang w:eastAsia="zh-CN"/>
        </w:rPr>
      </w:pPr>
      <w:r>
        <w:rPr>
          <w:rFonts w:ascii="Times New Roman" w:hAnsi="Times New Roman" w:cs="Times New Roman"/>
          <w:sz w:val="28"/>
          <w:szCs w:val="28"/>
        </w:rPr>
        <w:br w:type="page"/>
      </w: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4：</w:t>
      </w:r>
    </w:p>
    <w:p w14:paraId="1258E233">
      <w:pPr>
        <w:adjustRightInd w:val="0"/>
        <w:snapToGrid w:val="0"/>
        <w:jc w:val="center"/>
        <w:rPr>
          <w:b/>
          <w:bCs/>
          <w:sz w:val="36"/>
          <w:szCs w:val="36"/>
        </w:rPr>
      </w:pPr>
      <w:r>
        <w:rPr>
          <w:b/>
          <w:bCs/>
          <w:sz w:val="36"/>
          <w:szCs w:val="36"/>
        </w:rPr>
        <w:t>授权委托书</w:t>
      </w:r>
    </w:p>
    <w:p w14:paraId="2F940FC5">
      <w:pPr>
        <w:adjustRightInd w:val="0"/>
        <w:snapToGrid w:val="0"/>
        <w:spacing w:line="360" w:lineRule="auto"/>
        <w:ind w:firstLine="118" w:firstLineChars="49"/>
        <w:rPr>
          <w:b/>
          <w:bCs/>
          <w:sz w:val="24"/>
          <w:szCs w:val="24"/>
          <w:u w:val="single"/>
        </w:rPr>
      </w:pPr>
    </w:p>
    <w:p w14:paraId="3EA6EFC2">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669C7A84">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w:t>
      </w:r>
      <w:r>
        <w:rPr>
          <w:sz w:val="24"/>
          <w:szCs w:val="24"/>
        </w:rPr>
        <w:t>为投标人的委托代理人，授权其代表投标人签署、澄清、说明、补正、递交、撤回、修改</w:t>
      </w:r>
      <w:r>
        <w:rPr>
          <w:rFonts w:hint="eastAsia"/>
          <w:sz w:val="24"/>
          <w:szCs w:val="24"/>
        </w:rPr>
        <w:t>贵公司</w:t>
      </w:r>
      <w:r>
        <w:rPr>
          <w:rFonts w:hint="eastAsia"/>
          <w:b/>
          <w:bCs/>
          <w:sz w:val="24"/>
          <w:szCs w:val="24"/>
          <w:u w:val="single"/>
          <w:lang w:val="en-US" w:eastAsia="zh-CN"/>
        </w:rPr>
        <w:t>洪泽湖周边滞洪区近期建设工程（泗洪县）施工16标</w:t>
      </w:r>
      <w:r>
        <w:rPr>
          <w:rFonts w:hint="eastAsia"/>
          <w:sz w:val="24"/>
          <w:szCs w:val="24"/>
          <w:u w:val="none"/>
          <w:lang w:val="en-US" w:eastAsia="zh-CN"/>
        </w:rPr>
        <w:t>商品</w:t>
      </w:r>
      <w:r>
        <w:rPr>
          <w:rFonts w:hint="eastAsia"/>
          <w:sz w:val="24"/>
          <w:szCs w:val="24"/>
        </w:rPr>
        <w:t>混凝土采购</w:t>
      </w:r>
      <w:r>
        <w:rPr>
          <w:sz w:val="24"/>
          <w:szCs w:val="24"/>
        </w:rPr>
        <w:t>投标文件和处理投标过程中的事宜。</w:t>
      </w:r>
    </w:p>
    <w:p w14:paraId="1D8CFA19">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1650BA84">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087EA979">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201B91CF">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176869AD">
      <w:pPr>
        <w:pStyle w:val="2"/>
      </w:pPr>
    </w:p>
    <w:p w14:paraId="1FAF17F9"/>
    <w:p w14:paraId="5218C804"/>
    <w:p w14:paraId="3D2B7447">
      <w:pPr>
        <w:tabs>
          <w:tab w:val="left" w:pos="5280"/>
        </w:tabs>
        <w:adjustRightInd w:val="0"/>
        <w:snapToGrid w:val="0"/>
        <w:spacing w:line="480" w:lineRule="auto"/>
        <w:ind w:firstLine="480" w:firstLineChars="200"/>
        <w:rPr>
          <w:sz w:val="24"/>
          <w:szCs w:val="24"/>
        </w:rPr>
      </w:pPr>
      <w:r>
        <w:rPr>
          <w:sz w:val="24"/>
          <w:szCs w:val="24"/>
        </w:rPr>
        <w:t>投标人：（盖章）</w:t>
      </w:r>
    </w:p>
    <w:p w14:paraId="12E5DCE9">
      <w:pPr>
        <w:tabs>
          <w:tab w:val="left" w:pos="5280"/>
        </w:tabs>
        <w:adjustRightInd w:val="0"/>
        <w:snapToGrid w:val="0"/>
        <w:spacing w:line="480" w:lineRule="auto"/>
        <w:ind w:firstLine="480" w:firstLineChars="200"/>
        <w:rPr>
          <w:sz w:val="24"/>
          <w:szCs w:val="24"/>
        </w:rPr>
      </w:pPr>
    </w:p>
    <w:p w14:paraId="1CF191A2">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10F68122">
      <w:pPr>
        <w:pStyle w:val="2"/>
      </w:pPr>
    </w:p>
    <w:p w14:paraId="5E98A30A">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7A851F3C">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14:paraId="23CB6465"/>
    <w:p w14:paraId="5D2934EC">
      <w:pPr>
        <w:adjustRightInd w:val="0"/>
        <w:snapToGrid w:val="0"/>
        <w:spacing w:line="360" w:lineRule="auto"/>
        <w:ind w:firstLine="480" w:firstLineChars="200"/>
        <w:rPr>
          <w:sz w:val="18"/>
          <w:szCs w:val="18"/>
        </w:rPr>
      </w:pPr>
      <w:r>
        <w:rPr>
          <w:sz w:val="24"/>
          <w:szCs w:val="24"/>
        </w:rPr>
        <w:t>附：委托代理人身份证复印件</w:t>
      </w:r>
    </w:p>
    <w:p w14:paraId="7A7F7684">
      <w:pPr>
        <w:pStyle w:val="2"/>
      </w:pPr>
    </w:p>
    <w:p w14:paraId="5538681E">
      <w:pPr>
        <w:rPr>
          <w:b/>
          <w:sz w:val="18"/>
          <w:szCs w:val="18"/>
        </w:rPr>
      </w:pPr>
      <w:r>
        <w:rPr>
          <w:b/>
          <w:sz w:val="18"/>
          <w:szCs w:val="18"/>
        </w:rPr>
        <w:br w:type="page"/>
      </w:r>
    </w:p>
    <w:p w14:paraId="2AE87727">
      <w:pPr>
        <w:rPr>
          <w:b/>
          <w:sz w:val="20"/>
        </w:rPr>
      </w:pPr>
      <w:r>
        <w:rPr>
          <w:b/>
          <w:sz w:val="20"/>
        </w:rPr>
        <w:t>附件</w:t>
      </w:r>
      <w:r>
        <w:rPr>
          <w:rFonts w:hint="eastAsia"/>
          <w:b/>
          <w:sz w:val="20"/>
        </w:rPr>
        <w:t>5</w:t>
      </w:r>
      <w:r>
        <w:rPr>
          <w:rFonts w:hint="eastAsia"/>
          <w:b/>
          <w:sz w:val="20"/>
          <w:lang w:eastAsia="zh-CN"/>
        </w:rPr>
        <w:t>：</w:t>
      </w:r>
      <w:r>
        <w:rPr>
          <w:b/>
          <w:sz w:val="20"/>
        </w:rPr>
        <w:t>投标单位资信证明资料</w:t>
      </w:r>
    </w:p>
    <w:p w14:paraId="58CB749D">
      <w:pPr>
        <w:rPr>
          <w:b/>
          <w:sz w:val="24"/>
          <w:szCs w:val="24"/>
        </w:rPr>
      </w:pPr>
    </w:p>
    <w:p w14:paraId="2C60C0EE">
      <w:pPr>
        <w:pStyle w:val="2"/>
      </w:pPr>
    </w:p>
    <w:p w14:paraId="1D47EF41">
      <w:pPr>
        <w:rPr>
          <w:b/>
          <w:sz w:val="20"/>
        </w:rPr>
      </w:pPr>
      <w:r>
        <w:rPr>
          <w:b/>
          <w:sz w:val="20"/>
        </w:rPr>
        <w:t>附件</w:t>
      </w:r>
      <w:r>
        <w:rPr>
          <w:rFonts w:hint="eastAsia"/>
          <w:b/>
          <w:sz w:val="20"/>
        </w:rPr>
        <w:t>6</w:t>
      </w:r>
      <w:r>
        <w:rPr>
          <w:rFonts w:hint="eastAsia"/>
          <w:b/>
          <w:sz w:val="20"/>
          <w:lang w:eastAsia="zh-CN"/>
        </w:rPr>
        <w:t>：</w:t>
      </w:r>
      <w:r>
        <w:rPr>
          <w:b/>
          <w:sz w:val="20"/>
        </w:rPr>
        <w:t>生产厂家</w:t>
      </w:r>
      <w:r>
        <w:rPr>
          <w:b/>
          <w:sz w:val="20"/>
          <w:lang w:eastAsia="zh-Hans"/>
        </w:rPr>
        <w:t>营业执照</w:t>
      </w:r>
      <w:r>
        <w:rPr>
          <w:b/>
          <w:sz w:val="20"/>
        </w:rPr>
        <w:t>复印件及资质证明文件</w:t>
      </w:r>
    </w:p>
    <w:p w14:paraId="1CFBEFBF">
      <w:pPr>
        <w:pStyle w:val="2"/>
        <w:rPr>
          <w:rFonts w:ascii="Times New Roman" w:hAnsi="Times New Roman" w:cs="Times New Roman"/>
          <w:b/>
          <w:lang w:eastAsia="zh-Hans"/>
        </w:rPr>
      </w:pPr>
    </w:p>
    <w:p w14:paraId="3470ED59">
      <w:pPr>
        <w:rPr>
          <w:sz w:val="24"/>
          <w:szCs w:val="24"/>
        </w:rPr>
      </w:pPr>
    </w:p>
    <w:p w14:paraId="4EB76BF1">
      <w:pPr>
        <w:rPr>
          <w:b/>
          <w:sz w:val="20"/>
        </w:rPr>
      </w:pPr>
      <w:r>
        <w:rPr>
          <w:b/>
          <w:sz w:val="20"/>
        </w:rPr>
        <w:t>附件</w:t>
      </w:r>
      <w:r>
        <w:rPr>
          <w:rFonts w:hint="eastAsia"/>
          <w:b/>
          <w:sz w:val="20"/>
        </w:rPr>
        <w:t>7</w:t>
      </w:r>
      <w:r>
        <w:rPr>
          <w:rFonts w:hint="eastAsia"/>
          <w:b/>
          <w:sz w:val="20"/>
          <w:lang w:eastAsia="zh-CN"/>
        </w:rPr>
        <w:t>：</w:t>
      </w:r>
      <w:r>
        <w:rPr>
          <w:b/>
          <w:sz w:val="20"/>
        </w:rPr>
        <w:t>投标保证金（汇款凭证）</w:t>
      </w:r>
    </w:p>
    <w:p w14:paraId="57383222">
      <w:pPr>
        <w:pStyle w:val="2"/>
      </w:pPr>
    </w:p>
    <w:p w14:paraId="5B412615">
      <w:pPr>
        <w:rPr>
          <w:rFonts w:hint="eastAsia" w:ascii="宋体" w:hAnsi="宋体"/>
          <w:sz w:val="24"/>
          <w:szCs w:val="24"/>
        </w:rPr>
      </w:pPr>
    </w:p>
    <w:p w14:paraId="20C924D0">
      <w:r>
        <w:br w:type="page"/>
      </w:r>
    </w:p>
    <w:p w14:paraId="1B42715D">
      <w:pPr>
        <w:keepNext w:val="0"/>
        <w:keepLines w:val="0"/>
        <w:pageBreakBefore w:val="0"/>
        <w:widowControl w:val="0"/>
        <w:shd w:val="clear" w:color="auto" w:fill="FFFFFF"/>
        <w:kinsoku/>
        <w:wordWrap/>
        <w:overflowPunct/>
        <w:topLinePunct w:val="0"/>
        <w:autoSpaceDE/>
        <w:autoSpaceDN/>
        <w:bidi w:val="0"/>
        <w:adjustRightInd/>
        <w:snapToGrid/>
        <w:spacing w:line="240" w:lineRule="exact"/>
        <w:jc w:val="both"/>
        <w:textAlignment w:val="auto"/>
        <w:outlineLvl w:val="0"/>
        <w:rPr>
          <w:rFonts w:hint="eastAsia" w:ascii="宋体" w:hAnsi="宋体"/>
          <w:b/>
          <w:color w:val="000000"/>
          <w:sz w:val="24"/>
          <w:szCs w:val="24"/>
        </w:rPr>
      </w:pPr>
      <w:r>
        <w:rPr>
          <w:rFonts w:hint="eastAsia"/>
          <w:b/>
          <w:kern w:val="2"/>
          <w:sz w:val="18"/>
          <w:szCs w:val="21"/>
        </w:rPr>
        <w:t>第</w:t>
      </w:r>
      <w:r>
        <w:rPr>
          <w:rFonts w:hint="eastAsia"/>
          <w:b/>
          <w:kern w:val="2"/>
          <w:sz w:val="18"/>
          <w:szCs w:val="21"/>
          <w:lang w:val="en-US" w:eastAsia="zh-CN"/>
        </w:rPr>
        <w:t>三</w:t>
      </w:r>
      <w:r>
        <w:rPr>
          <w:rFonts w:hint="eastAsia"/>
          <w:b/>
          <w:kern w:val="2"/>
          <w:sz w:val="18"/>
          <w:szCs w:val="21"/>
        </w:rPr>
        <w:t xml:space="preserve">章 </w:t>
      </w:r>
      <w:r>
        <w:rPr>
          <w:rFonts w:hint="eastAsia"/>
          <w:b/>
          <w:kern w:val="2"/>
          <w:sz w:val="18"/>
          <w:szCs w:val="21"/>
          <w:lang w:val="en-US" w:eastAsia="zh-CN"/>
        </w:rPr>
        <w:t xml:space="preserve"> </w:t>
      </w:r>
      <w:r>
        <w:rPr>
          <w:rFonts w:hint="eastAsia"/>
          <w:b/>
          <w:kern w:val="2"/>
          <w:sz w:val="18"/>
          <w:szCs w:val="21"/>
        </w:rPr>
        <w:t>商品混凝土采购合同格式</w:t>
      </w:r>
    </w:p>
    <w:p w14:paraId="306F2B24">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jc w:val="center"/>
        <w:textAlignment w:val="auto"/>
        <w:rPr>
          <w:b/>
          <w:sz w:val="36"/>
          <w:szCs w:val="36"/>
        </w:rPr>
      </w:pPr>
      <w:r>
        <w:rPr>
          <w:rFonts w:hint="eastAsia"/>
          <w:b/>
          <w:sz w:val="36"/>
          <w:szCs w:val="36"/>
        </w:rPr>
        <w:t>商品混凝土采购合同</w:t>
      </w:r>
    </w:p>
    <w:p w14:paraId="769D479E">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jc w:val="center"/>
        <w:textAlignment w:val="auto"/>
        <w:rPr>
          <w:b/>
          <w:sz w:val="28"/>
          <w:szCs w:val="28"/>
        </w:rPr>
      </w:pPr>
      <w:r>
        <w:rPr>
          <w:rFonts w:hint="eastAsia"/>
          <w:bCs/>
          <w:sz w:val="18"/>
          <w:szCs w:val="18"/>
          <w:lang w:val="en-US" w:eastAsia="zh-CN"/>
        </w:rPr>
        <w:t xml:space="preserve">                                                                      </w:t>
      </w:r>
      <w:r>
        <w:rPr>
          <w:rFonts w:hint="eastAsia"/>
          <w:bCs/>
          <w:sz w:val="18"/>
          <w:szCs w:val="18"/>
        </w:rPr>
        <w:t>合同编号</w:t>
      </w:r>
      <w:r>
        <w:rPr>
          <w:rFonts w:hint="eastAsia"/>
          <w:b/>
          <w:bCs/>
          <w:sz w:val="18"/>
          <w:szCs w:val="18"/>
        </w:rPr>
        <w:t>：</w:t>
      </w:r>
      <w:r>
        <w:rPr>
          <w:rFonts w:hint="eastAsia"/>
          <w:b/>
          <w:bCs/>
          <w:sz w:val="18"/>
          <w:szCs w:val="18"/>
          <w:lang w:val="en-US" w:eastAsia="zh-CN"/>
        </w:rPr>
        <w:t>JSSJSGS-SQ-SH16-02</w:t>
      </w:r>
      <w:r>
        <w:rPr>
          <w:rFonts w:hint="eastAsia"/>
          <w:bCs/>
          <w:sz w:val="18"/>
          <w:szCs w:val="18"/>
        </w:rPr>
        <w:t xml:space="preserve">      </w:t>
      </w:r>
    </w:p>
    <w:p w14:paraId="3E587A63">
      <w:pPr>
        <w:pStyle w:val="3"/>
        <w:keepNext w:val="0"/>
        <w:keepLines w:val="0"/>
        <w:pageBreakBefore w:val="0"/>
        <w:widowControl w:val="0"/>
        <w:kinsoku/>
        <w:wordWrap/>
        <w:overflowPunct/>
        <w:topLinePunct w:val="0"/>
        <w:autoSpaceDE/>
        <w:autoSpaceDN/>
        <w:bidi w:val="0"/>
        <w:adjustRightInd/>
        <w:snapToGrid w:val="0"/>
        <w:spacing w:after="0" w:line="360" w:lineRule="auto"/>
        <w:textAlignment w:val="auto"/>
        <w:rPr>
          <w:sz w:val="24"/>
          <w:szCs w:val="24"/>
        </w:rPr>
      </w:pPr>
      <w:r>
        <w:rPr>
          <w:sz w:val="24"/>
          <w:szCs w:val="24"/>
        </w:rPr>
        <w:t>买方：</w:t>
      </w:r>
      <w:r>
        <w:rPr>
          <w:rFonts w:hint="eastAsia"/>
          <w:b/>
          <w:bCs/>
          <w:sz w:val="24"/>
          <w:szCs w:val="24"/>
          <w:u w:val="single"/>
        </w:rPr>
        <w:t>江苏省水利建设工程有限公司</w:t>
      </w:r>
      <w:r>
        <w:rPr>
          <w:rFonts w:hint="eastAsia"/>
          <w:b/>
          <w:bCs/>
          <w:sz w:val="24"/>
          <w:szCs w:val="24"/>
          <w:u w:val="single"/>
          <w:lang w:val="en-US" w:eastAsia="zh-CN"/>
        </w:rPr>
        <w:t>洪泽湖周边滞洪区近期建设工程（泗洪县）施工16标</w:t>
      </w:r>
      <w:r>
        <w:rPr>
          <w:b/>
          <w:bCs/>
          <w:sz w:val="24"/>
          <w:szCs w:val="24"/>
          <w:u w:val="single"/>
        </w:rPr>
        <w:t>项目经理部</w:t>
      </w:r>
      <w:r>
        <w:rPr>
          <w:sz w:val="24"/>
          <w:szCs w:val="24"/>
        </w:rPr>
        <w:t>（以下简称甲方）</w:t>
      </w:r>
    </w:p>
    <w:p w14:paraId="5290D389">
      <w:pPr>
        <w:keepNext w:val="0"/>
        <w:keepLines w:val="0"/>
        <w:pageBreakBefore w:val="0"/>
        <w:widowControl w:val="0"/>
        <w:shd w:val="clear" w:color="auto" w:fill="FFFFFF"/>
        <w:kinsoku/>
        <w:wordWrap/>
        <w:overflowPunct/>
        <w:topLinePunct w:val="0"/>
        <w:autoSpaceDE/>
        <w:autoSpaceDN/>
        <w:bidi w:val="0"/>
        <w:adjustRightInd/>
        <w:snapToGrid w:val="0"/>
        <w:spacing w:line="360" w:lineRule="auto"/>
        <w:textAlignment w:val="auto"/>
        <w:rPr>
          <w:sz w:val="24"/>
          <w:szCs w:val="24"/>
        </w:rPr>
      </w:pPr>
      <w:r>
        <w:rPr>
          <w:sz w:val="24"/>
          <w:szCs w:val="24"/>
        </w:rPr>
        <w:t>卖方：</w:t>
      </w:r>
      <w:r>
        <w:rPr>
          <w:rFonts w:hint="eastAsia"/>
          <w:b/>
          <w:sz w:val="24"/>
          <w:szCs w:val="24"/>
          <w:lang w:eastAsia="zh-CN"/>
        </w:rPr>
        <w:t>（</w:t>
      </w:r>
      <w:r>
        <w:rPr>
          <w:b/>
          <w:sz w:val="24"/>
          <w:szCs w:val="24"/>
        </w:rPr>
        <w:t>注意：应填写对方营业执照上注册的全称</w:t>
      </w:r>
      <w:r>
        <w:rPr>
          <w:rFonts w:hint="eastAsia"/>
          <w:b/>
          <w:sz w:val="24"/>
          <w:szCs w:val="24"/>
          <w:lang w:eastAsia="zh-CN"/>
        </w:rPr>
        <w:t>）</w:t>
      </w:r>
      <w:r>
        <w:rPr>
          <w:sz w:val="24"/>
          <w:szCs w:val="24"/>
        </w:rPr>
        <w:t>（以下简称乙方）</w:t>
      </w:r>
    </w:p>
    <w:p w14:paraId="4563553C">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sz w:val="24"/>
          <w:szCs w:val="24"/>
        </w:rPr>
      </w:pPr>
      <w:r>
        <w:rPr>
          <w:sz w:val="24"/>
          <w:szCs w:val="24"/>
        </w:rPr>
        <w:t>甲乙双方在平等、自愿、公平和诚实信用的基础上，根据《中华人民共和国民法典》及有关法律法规，就甲方向乙方采购混凝土一事，达成本协议，供双方共同遵守。</w:t>
      </w:r>
    </w:p>
    <w:p w14:paraId="623AEF4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2" w:firstLineChars="200"/>
        <w:textAlignment w:val="auto"/>
        <w:rPr>
          <w:b/>
          <w:sz w:val="24"/>
          <w:szCs w:val="24"/>
        </w:rPr>
      </w:pPr>
      <w:r>
        <w:rPr>
          <w:b/>
          <w:sz w:val="24"/>
          <w:szCs w:val="24"/>
        </w:rPr>
        <w:t>一、预拌混凝土供应工程概况：</w:t>
      </w:r>
    </w:p>
    <w:p w14:paraId="3F9BA221">
      <w:pPr>
        <w:pStyle w:val="12"/>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textAlignment w:val="auto"/>
        <w:rPr>
          <w:sz w:val="24"/>
        </w:rPr>
      </w:pPr>
      <w:r>
        <w:rPr>
          <w:sz w:val="24"/>
        </w:rPr>
        <w:t>1</w:t>
      </w:r>
      <w:bookmarkStart w:id="3" w:name="_Hlk126697113"/>
      <w:r>
        <w:rPr>
          <w:sz w:val="24"/>
        </w:rPr>
        <w:t>、工程名称：</w:t>
      </w:r>
      <w:bookmarkEnd w:id="3"/>
      <w:r>
        <w:rPr>
          <w:rFonts w:hint="eastAsia"/>
          <w:sz w:val="24"/>
          <w:lang w:val="en-US" w:eastAsia="zh-CN"/>
        </w:rPr>
        <w:t>洪泽湖周边滞洪区近期建设工程（泗洪县）施工16标</w:t>
      </w:r>
      <w:r>
        <w:rPr>
          <w:sz w:val="24"/>
        </w:rPr>
        <w:t>。</w:t>
      </w:r>
    </w:p>
    <w:p w14:paraId="6DF3414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sz w:val="24"/>
          <w:szCs w:val="24"/>
        </w:rPr>
      </w:pPr>
      <w:r>
        <w:rPr>
          <w:sz w:val="24"/>
          <w:szCs w:val="24"/>
        </w:rPr>
        <w:t>2、供货期限：</w:t>
      </w:r>
      <w:r>
        <w:rPr>
          <w:rFonts w:hint="eastAsia"/>
          <w:sz w:val="24"/>
          <w:szCs w:val="24"/>
        </w:rPr>
        <w:t>预计在2025年</w:t>
      </w:r>
      <w:r>
        <w:rPr>
          <w:rFonts w:hint="eastAsia"/>
          <w:sz w:val="24"/>
          <w:szCs w:val="24"/>
          <w:lang w:val="en-US" w:eastAsia="zh-CN"/>
        </w:rPr>
        <w:t>4</w:t>
      </w:r>
      <w:r>
        <w:rPr>
          <w:rFonts w:hint="eastAsia"/>
          <w:sz w:val="24"/>
          <w:szCs w:val="24"/>
        </w:rPr>
        <w:t>月</w:t>
      </w:r>
      <w:r>
        <w:rPr>
          <w:rFonts w:hint="eastAsia"/>
          <w:sz w:val="24"/>
          <w:szCs w:val="24"/>
          <w:lang w:val="en-US" w:eastAsia="zh-CN"/>
        </w:rPr>
        <w:t>26</w:t>
      </w:r>
      <w:r>
        <w:rPr>
          <w:rFonts w:hint="eastAsia"/>
          <w:sz w:val="24"/>
          <w:szCs w:val="24"/>
        </w:rPr>
        <w:t>日至202</w:t>
      </w:r>
      <w:r>
        <w:rPr>
          <w:rFonts w:hint="eastAsia"/>
          <w:sz w:val="24"/>
          <w:szCs w:val="24"/>
          <w:lang w:val="en-US" w:eastAsia="zh-CN"/>
        </w:rPr>
        <w:t>6</w:t>
      </w:r>
      <w:r>
        <w:rPr>
          <w:rFonts w:hint="eastAsia"/>
          <w:sz w:val="24"/>
          <w:szCs w:val="24"/>
        </w:rPr>
        <w:t>年</w:t>
      </w:r>
      <w:r>
        <w:rPr>
          <w:rFonts w:hint="eastAsia"/>
          <w:sz w:val="24"/>
          <w:szCs w:val="24"/>
          <w:lang w:val="en-US" w:eastAsia="zh-CN"/>
        </w:rPr>
        <w:t>4</w:t>
      </w:r>
      <w:r>
        <w:rPr>
          <w:rFonts w:hint="eastAsia"/>
          <w:sz w:val="24"/>
          <w:szCs w:val="24"/>
        </w:rPr>
        <w:t>月30日完成供应</w:t>
      </w:r>
      <w:r>
        <w:rPr>
          <w:sz w:val="24"/>
          <w:szCs w:val="24"/>
        </w:rPr>
        <w:t>，具体供货开始和结束期限以项目实际需求为准。</w:t>
      </w:r>
    </w:p>
    <w:p w14:paraId="46478F07">
      <w:pPr>
        <w:pStyle w:val="12"/>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textAlignment w:val="auto"/>
        <w:rPr>
          <w:rFonts w:hint="eastAsia" w:ascii="Times New Roman" w:hAnsi="Times New Roman" w:eastAsia="宋体" w:cs="Times New Roman"/>
          <w:kern w:val="2"/>
          <w:sz w:val="24"/>
          <w:szCs w:val="24"/>
          <w:lang w:val="en-US" w:eastAsia="zh-CN" w:bidi="ar-SA"/>
        </w:rPr>
      </w:pPr>
      <w:r>
        <w:rPr>
          <w:sz w:val="24"/>
        </w:rPr>
        <w:t>3、供货地点：</w:t>
      </w:r>
      <w:r>
        <w:rPr>
          <w:rFonts w:hint="eastAsia" w:ascii="Times New Roman" w:hAnsi="Times New Roman" w:eastAsia="宋体" w:cs="Times New Roman"/>
          <w:kern w:val="2"/>
          <w:sz w:val="24"/>
          <w:szCs w:val="24"/>
          <w:lang w:val="en-US" w:eastAsia="zh-CN" w:bidi="ar-SA"/>
        </w:rPr>
        <w:t>洪泽湖周边滞洪区近期建设工程（泗洪县）施工16标施工现场。</w:t>
      </w:r>
    </w:p>
    <w:p w14:paraId="7F46777C">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2" w:firstLineChars="200"/>
        <w:textAlignment w:val="auto"/>
        <w:rPr>
          <w:b/>
          <w:sz w:val="24"/>
          <w:szCs w:val="24"/>
        </w:rPr>
      </w:pPr>
      <w:r>
        <w:rPr>
          <w:b/>
          <w:sz w:val="24"/>
          <w:szCs w:val="24"/>
        </w:rPr>
        <w:t>二、预拌混凝土供应规格、单价及要求如下：</w:t>
      </w:r>
    </w:p>
    <w:tbl>
      <w:tblPr>
        <w:tblStyle w:val="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592"/>
        <w:gridCol w:w="425"/>
        <w:gridCol w:w="574"/>
        <w:gridCol w:w="700"/>
        <w:gridCol w:w="1094"/>
        <w:gridCol w:w="936"/>
        <w:gridCol w:w="1090"/>
        <w:gridCol w:w="851"/>
        <w:gridCol w:w="992"/>
        <w:gridCol w:w="926"/>
        <w:gridCol w:w="781"/>
      </w:tblGrid>
      <w:tr w14:paraId="3EF4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410" w:type="dxa"/>
            <w:vAlign w:val="center"/>
          </w:tcPr>
          <w:p w14:paraId="51214FDE">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序号</w:t>
            </w:r>
          </w:p>
        </w:tc>
        <w:tc>
          <w:tcPr>
            <w:tcW w:w="592" w:type="dxa"/>
            <w:vAlign w:val="center"/>
          </w:tcPr>
          <w:p w14:paraId="560010B5">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强度等级</w:t>
            </w:r>
          </w:p>
        </w:tc>
        <w:tc>
          <w:tcPr>
            <w:tcW w:w="425" w:type="dxa"/>
            <w:vAlign w:val="center"/>
          </w:tcPr>
          <w:p w14:paraId="41577646">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抗渗</w:t>
            </w:r>
          </w:p>
        </w:tc>
        <w:tc>
          <w:tcPr>
            <w:tcW w:w="574" w:type="dxa"/>
            <w:vAlign w:val="center"/>
          </w:tcPr>
          <w:p w14:paraId="3CB5058D">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抗冻</w:t>
            </w:r>
          </w:p>
        </w:tc>
        <w:tc>
          <w:tcPr>
            <w:tcW w:w="700" w:type="dxa"/>
            <w:vAlign w:val="center"/>
          </w:tcPr>
          <w:p w14:paraId="6BF933E7">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抗碳化等级</w:t>
            </w:r>
          </w:p>
        </w:tc>
        <w:tc>
          <w:tcPr>
            <w:tcW w:w="1094" w:type="dxa"/>
            <w:vAlign w:val="center"/>
          </w:tcPr>
          <w:p w14:paraId="3271D9EC">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塌落度</w:t>
            </w:r>
          </w:p>
          <w:p w14:paraId="3F692F59">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（mm）</w:t>
            </w:r>
          </w:p>
        </w:tc>
        <w:tc>
          <w:tcPr>
            <w:tcW w:w="936" w:type="dxa"/>
            <w:vAlign w:val="center"/>
          </w:tcPr>
          <w:p w14:paraId="0400F84C">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工程量</w:t>
            </w:r>
          </w:p>
          <w:p w14:paraId="5A7091AF">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(暂定)</w:t>
            </w:r>
          </w:p>
        </w:tc>
        <w:tc>
          <w:tcPr>
            <w:tcW w:w="1090" w:type="dxa"/>
            <w:vAlign w:val="center"/>
          </w:tcPr>
          <w:p w14:paraId="138C272B">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宿迁工程造价管理</w:t>
            </w:r>
            <w:r>
              <w:rPr>
                <w:rFonts w:hint="eastAsia" w:ascii="宋体" w:hAnsi="宋体"/>
                <w:color w:val="000000" w:themeColor="text1"/>
                <w:sz w:val="18"/>
                <w:szCs w:val="18"/>
                <w:highlight w:val="none"/>
                <w:lang w:val="en-US" w:eastAsia="zh-CN"/>
                <w14:textFill>
                  <w14:solidFill>
                    <w14:schemeClr w14:val="tx1"/>
                  </w14:solidFill>
                </w14:textFill>
              </w:rPr>
              <w:t>泗洪县</w:t>
            </w:r>
            <w:r>
              <w:rPr>
                <w:rFonts w:hint="eastAsia" w:ascii="宋体" w:hAnsi="宋体"/>
                <w:color w:val="000000" w:themeColor="text1"/>
                <w:sz w:val="18"/>
                <w:szCs w:val="18"/>
                <w:highlight w:val="none"/>
                <w14:textFill>
                  <w14:solidFill>
                    <w14:schemeClr w14:val="tx1"/>
                  </w14:solidFill>
                </w14:textFill>
              </w:rPr>
              <w:t>202</w:t>
            </w:r>
            <w:r>
              <w:rPr>
                <w:rFonts w:hint="eastAsia" w:ascii="宋体" w:hAnsi="宋体"/>
                <w:color w:val="000000" w:themeColor="text1"/>
                <w:sz w:val="18"/>
                <w:szCs w:val="18"/>
                <w:highlight w:val="none"/>
                <w:lang w:val="en-US" w:eastAsia="zh-CN"/>
                <w14:textFill>
                  <w14:solidFill>
                    <w14:schemeClr w14:val="tx1"/>
                  </w14:solidFill>
                </w14:textFill>
              </w:rPr>
              <w:t>5</w:t>
            </w:r>
            <w:r>
              <w:rPr>
                <w:rFonts w:hint="eastAsia" w:ascii="宋体" w:hAnsi="宋体"/>
                <w:color w:val="000000" w:themeColor="text1"/>
                <w:sz w:val="18"/>
                <w:szCs w:val="18"/>
                <w:highlight w:val="none"/>
                <w14:textFill>
                  <w14:solidFill>
                    <w14:schemeClr w14:val="tx1"/>
                  </w14:solidFill>
                </w14:textFill>
              </w:rPr>
              <w:t>年</w:t>
            </w:r>
            <w:r>
              <w:rPr>
                <w:rFonts w:hint="eastAsia" w:ascii="宋体" w:hAnsi="宋体"/>
                <w:color w:val="000000" w:themeColor="text1"/>
                <w:sz w:val="18"/>
                <w:szCs w:val="18"/>
                <w:highlight w:val="none"/>
                <w:lang w:val="en-US" w:eastAsia="zh-CN"/>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月份</w:t>
            </w:r>
            <w:r>
              <w:rPr>
                <w:rFonts w:hint="eastAsia" w:ascii="宋体" w:hAnsi="宋体"/>
                <w:color w:val="000000" w:themeColor="text1"/>
                <w:sz w:val="18"/>
                <w:szCs w:val="18"/>
                <w:highlight w:val="none"/>
                <w:lang w:val="en-US" w:eastAsia="zh-CN"/>
                <w14:textFill>
                  <w14:solidFill>
                    <w14:schemeClr w14:val="tx1"/>
                  </w14:solidFill>
                </w14:textFill>
              </w:rPr>
              <w:t>非</w:t>
            </w:r>
            <w:r>
              <w:rPr>
                <w:rFonts w:hint="eastAsia" w:ascii="宋体" w:hAnsi="宋体"/>
                <w:color w:val="000000" w:themeColor="text1"/>
                <w:sz w:val="18"/>
                <w:szCs w:val="18"/>
                <w:highlight w:val="none"/>
                <w14:textFill>
                  <w14:solidFill>
                    <w14:schemeClr w14:val="tx1"/>
                  </w14:solidFill>
                </w14:textFill>
              </w:rPr>
              <w:t>泵送型含税价</w:t>
            </w:r>
          </w:p>
        </w:tc>
        <w:tc>
          <w:tcPr>
            <w:tcW w:w="851" w:type="dxa"/>
            <w:vAlign w:val="center"/>
          </w:tcPr>
          <w:p w14:paraId="4441ECD9">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下浮率%</w:t>
            </w:r>
          </w:p>
        </w:tc>
        <w:tc>
          <w:tcPr>
            <w:tcW w:w="992" w:type="dxa"/>
            <w:vAlign w:val="center"/>
          </w:tcPr>
          <w:p w14:paraId="24F19415">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下浮后单价（含泵送费以及税金）</w:t>
            </w:r>
          </w:p>
        </w:tc>
        <w:tc>
          <w:tcPr>
            <w:tcW w:w="926" w:type="dxa"/>
            <w:vAlign w:val="center"/>
          </w:tcPr>
          <w:p w14:paraId="44864B2D">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金额</w:t>
            </w:r>
          </w:p>
        </w:tc>
        <w:tc>
          <w:tcPr>
            <w:tcW w:w="781" w:type="dxa"/>
            <w:vAlign w:val="center"/>
          </w:tcPr>
          <w:p w14:paraId="34E45FE4">
            <w:pPr>
              <w:snapToGrid w:val="0"/>
              <w:spacing w:line="360" w:lineRule="auto"/>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备注</w:t>
            </w:r>
          </w:p>
        </w:tc>
      </w:tr>
      <w:tr w14:paraId="7219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0" w:type="dxa"/>
            <w:vAlign w:val="center"/>
          </w:tcPr>
          <w:p w14:paraId="2CBB959E">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592" w:type="dxa"/>
            <w:vAlign w:val="center"/>
          </w:tcPr>
          <w:p w14:paraId="36768855">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C20</w:t>
            </w:r>
          </w:p>
        </w:tc>
        <w:tc>
          <w:tcPr>
            <w:tcW w:w="425" w:type="dxa"/>
            <w:vAlign w:val="top"/>
          </w:tcPr>
          <w:p w14:paraId="19697104">
            <w:pPr>
              <w:snapToGrid w:val="0"/>
              <w:jc w:val="center"/>
              <w:rPr>
                <w:rFonts w:hint="eastAsia" w:ascii="宋体" w:hAnsi="宋体"/>
                <w:color w:val="000000" w:themeColor="text1"/>
                <w:sz w:val="18"/>
                <w:szCs w:val="18"/>
                <w14:textFill>
                  <w14:solidFill>
                    <w14:schemeClr w14:val="tx1"/>
                  </w14:solidFill>
                </w14:textFill>
              </w:rPr>
            </w:pPr>
          </w:p>
        </w:tc>
        <w:tc>
          <w:tcPr>
            <w:tcW w:w="574" w:type="dxa"/>
            <w:vAlign w:val="center"/>
          </w:tcPr>
          <w:p w14:paraId="3306467D">
            <w:pPr>
              <w:snapToGrid w:val="0"/>
              <w:jc w:val="center"/>
              <w:rPr>
                <w:rFonts w:hint="eastAsia" w:ascii="宋体" w:hAnsi="宋体"/>
                <w:color w:val="000000" w:themeColor="text1"/>
                <w:sz w:val="18"/>
                <w:szCs w:val="18"/>
                <w14:textFill>
                  <w14:solidFill>
                    <w14:schemeClr w14:val="tx1"/>
                  </w14:solidFill>
                </w14:textFill>
              </w:rPr>
            </w:pPr>
          </w:p>
        </w:tc>
        <w:tc>
          <w:tcPr>
            <w:tcW w:w="700" w:type="dxa"/>
            <w:vAlign w:val="center"/>
          </w:tcPr>
          <w:p w14:paraId="77D126C6">
            <w:pPr>
              <w:snapToGrid w:val="0"/>
              <w:jc w:val="center"/>
              <w:rPr>
                <w:rFonts w:hint="eastAsia" w:ascii="宋体" w:hAnsi="宋体"/>
                <w:color w:val="000000" w:themeColor="text1"/>
                <w:sz w:val="18"/>
                <w:szCs w:val="18"/>
                <w14:textFill>
                  <w14:solidFill>
                    <w14:schemeClr w14:val="tx1"/>
                  </w14:solidFill>
                </w14:textFill>
              </w:rPr>
            </w:pPr>
          </w:p>
        </w:tc>
        <w:tc>
          <w:tcPr>
            <w:tcW w:w="1094" w:type="dxa"/>
            <w:vAlign w:val="center"/>
          </w:tcPr>
          <w:p w14:paraId="7128F7A0">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14:paraId="0D43D589">
            <w:pPr>
              <w:snapToGrid w:val="0"/>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13</w:t>
            </w:r>
          </w:p>
        </w:tc>
        <w:tc>
          <w:tcPr>
            <w:tcW w:w="1090" w:type="dxa"/>
            <w:vAlign w:val="center"/>
          </w:tcPr>
          <w:p w14:paraId="6FA3607A">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400.00</w:t>
            </w:r>
          </w:p>
        </w:tc>
        <w:tc>
          <w:tcPr>
            <w:tcW w:w="851" w:type="dxa"/>
            <w:vAlign w:val="center"/>
          </w:tcPr>
          <w:p w14:paraId="37829881">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14:paraId="6EB1E074">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14:paraId="6EBEEF0F">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14:paraId="5AFB5EE7">
            <w:pPr>
              <w:snapToGrid w:val="0"/>
              <w:jc w:val="center"/>
              <w:rPr>
                <w:rFonts w:hint="eastAsia" w:ascii="宋体" w:hAnsi="宋体"/>
                <w:color w:val="000000" w:themeColor="text1"/>
                <w:sz w:val="18"/>
                <w:szCs w:val="18"/>
                <w14:textFill>
                  <w14:solidFill>
                    <w14:schemeClr w14:val="tx1"/>
                  </w14:solidFill>
                </w14:textFill>
              </w:rPr>
            </w:pPr>
          </w:p>
        </w:tc>
      </w:tr>
      <w:tr w14:paraId="7BFE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0" w:type="dxa"/>
            <w:vAlign w:val="center"/>
          </w:tcPr>
          <w:p w14:paraId="75DC71EE">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p>
        </w:tc>
        <w:tc>
          <w:tcPr>
            <w:tcW w:w="592" w:type="dxa"/>
            <w:vAlign w:val="center"/>
          </w:tcPr>
          <w:p w14:paraId="20E4F53F">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C25</w:t>
            </w:r>
          </w:p>
        </w:tc>
        <w:tc>
          <w:tcPr>
            <w:tcW w:w="425" w:type="dxa"/>
            <w:vAlign w:val="top"/>
          </w:tcPr>
          <w:p w14:paraId="7C3D3B9A">
            <w:pPr>
              <w:snapToGrid w:val="0"/>
              <w:jc w:val="center"/>
              <w:rPr>
                <w:rFonts w:hint="eastAsia" w:ascii="宋体" w:hAnsi="宋体"/>
                <w:color w:val="000000" w:themeColor="text1"/>
                <w:sz w:val="18"/>
                <w:szCs w:val="18"/>
                <w14:textFill>
                  <w14:solidFill>
                    <w14:schemeClr w14:val="tx1"/>
                  </w14:solidFill>
                </w14:textFill>
              </w:rPr>
            </w:pPr>
          </w:p>
        </w:tc>
        <w:tc>
          <w:tcPr>
            <w:tcW w:w="574" w:type="dxa"/>
            <w:vAlign w:val="center"/>
          </w:tcPr>
          <w:p w14:paraId="548D6503">
            <w:pPr>
              <w:snapToGrid w:val="0"/>
              <w:jc w:val="center"/>
              <w:rPr>
                <w:rFonts w:hint="eastAsia" w:ascii="宋体" w:hAnsi="宋体"/>
                <w:color w:val="000000" w:themeColor="text1"/>
                <w:sz w:val="18"/>
                <w:szCs w:val="18"/>
                <w14:textFill>
                  <w14:solidFill>
                    <w14:schemeClr w14:val="tx1"/>
                  </w14:solidFill>
                </w14:textFill>
              </w:rPr>
            </w:pPr>
          </w:p>
        </w:tc>
        <w:tc>
          <w:tcPr>
            <w:tcW w:w="700" w:type="dxa"/>
            <w:vAlign w:val="center"/>
          </w:tcPr>
          <w:p w14:paraId="48EFDBD3">
            <w:pPr>
              <w:snapToGrid w:val="0"/>
              <w:jc w:val="center"/>
              <w:rPr>
                <w:rFonts w:hint="eastAsia" w:ascii="宋体" w:hAnsi="宋体"/>
                <w:color w:val="000000" w:themeColor="text1"/>
                <w:sz w:val="18"/>
                <w:szCs w:val="18"/>
                <w14:textFill>
                  <w14:solidFill>
                    <w14:schemeClr w14:val="tx1"/>
                  </w14:solidFill>
                </w14:textFill>
              </w:rPr>
            </w:pPr>
          </w:p>
        </w:tc>
        <w:tc>
          <w:tcPr>
            <w:tcW w:w="1094" w:type="dxa"/>
            <w:vAlign w:val="center"/>
          </w:tcPr>
          <w:p w14:paraId="60140CE4">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14:paraId="156E901A">
            <w:pPr>
              <w:snapToGrid w:val="0"/>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13100</w:t>
            </w:r>
          </w:p>
        </w:tc>
        <w:tc>
          <w:tcPr>
            <w:tcW w:w="1090" w:type="dxa"/>
            <w:vAlign w:val="center"/>
          </w:tcPr>
          <w:p w14:paraId="5CF07853">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415.00</w:t>
            </w:r>
          </w:p>
        </w:tc>
        <w:tc>
          <w:tcPr>
            <w:tcW w:w="851" w:type="dxa"/>
            <w:vAlign w:val="center"/>
          </w:tcPr>
          <w:p w14:paraId="2667EED8">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14:paraId="5220A5FA">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14:paraId="742E7319">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14:paraId="02873559">
            <w:pPr>
              <w:snapToGrid w:val="0"/>
              <w:jc w:val="center"/>
              <w:rPr>
                <w:rFonts w:hint="eastAsia" w:ascii="宋体" w:hAnsi="宋体"/>
                <w:color w:val="000000" w:themeColor="text1"/>
                <w:sz w:val="18"/>
                <w:szCs w:val="18"/>
                <w14:textFill>
                  <w14:solidFill>
                    <w14:schemeClr w14:val="tx1"/>
                  </w14:solidFill>
                </w14:textFill>
              </w:rPr>
            </w:pPr>
          </w:p>
        </w:tc>
      </w:tr>
      <w:tr w14:paraId="2C7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0" w:type="dxa"/>
            <w:vAlign w:val="center"/>
          </w:tcPr>
          <w:p w14:paraId="625C6EC4">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592" w:type="dxa"/>
            <w:vAlign w:val="center"/>
          </w:tcPr>
          <w:p w14:paraId="010580AF">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C30</w:t>
            </w:r>
          </w:p>
        </w:tc>
        <w:tc>
          <w:tcPr>
            <w:tcW w:w="425" w:type="dxa"/>
            <w:vAlign w:val="center"/>
          </w:tcPr>
          <w:p w14:paraId="6136A5AC">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W4</w:t>
            </w:r>
          </w:p>
        </w:tc>
        <w:tc>
          <w:tcPr>
            <w:tcW w:w="574" w:type="dxa"/>
            <w:vAlign w:val="center"/>
          </w:tcPr>
          <w:p w14:paraId="05B52844">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F50</w:t>
            </w:r>
          </w:p>
        </w:tc>
        <w:tc>
          <w:tcPr>
            <w:tcW w:w="700" w:type="dxa"/>
            <w:vAlign w:val="center"/>
          </w:tcPr>
          <w:p w14:paraId="04044D2D">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T-III</w:t>
            </w:r>
          </w:p>
        </w:tc>
        <w:tc>
          <w:tcPr>
            <w:tcW w:w="1094" w:type="dxa"/>
            <w:vAlign w:val="center"/>
          </w:tcPr>
          <w:p w14:paraId="6DDD5A15">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14:paraId="22B35CBF">
            <w:pPr>
              <w:snapToGrid w:val="0"/>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2430</w:t>
            </w:r>
          </w:p>
        </w:tc>
        <w:tc>
          <w:tcPr>
            <w:tcW w:w="1090" w:type="dxa"/>
            <w:vAlign w:val="center"/>
          </w:tcPr>
          <w:p w14:paraId="6397D5F0">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430.00</w:t>
            </w:r>
          </w:p>
        </w:tc>
        <w:tc>
          <w:tcPr>
            <w:tcW w:w="851" w:type="dxa"/>
            <w:vAlign w:val="center"/>
          </w:tcPr>
          <w:p w14:paraId="642F70F6">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14:paraId="7493EC99">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14:paraId="3600E7AB">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14:paraId="65112D99">
            <w:pPr>
              <w:snapToGrid w:val="0"/>
              <w:jc w:val="center"/>
              <w:rPr>
                <w:rFonts w:hint="eastAsia" w:ascii="宋体" w:hAnsi="宋体"/>
                <w:color w:val="000000" w:themeColor="text1"/>
                <w:sz w:val="18"/>
                <w:szCs w:val="18"/>
                <w14:textFill>
                  <w14:solidFill>
                    <w14:schemeClr w14:val="tx1"/>
                  </w14:solidFill>
                </w14:textFill>
              </w:rPr>
            </w:pPr>
          </w:p>
        </w:tc>
      </w:tr>
      <w:tr w14:paraId="0A15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0" w:type="dxa"/>
            <w:vAlign w:val="center"/>
          </w:tcPr>
          <w:p w14:paraId="0C5D36F1">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592" w:type="dxa"/>
            <w:vAlign w:val="center"/>
          </w:tcPr>
          <w:p w14:paraId="1951691D">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C35</w:t>
            </w:r>
          </w:p>
        </w:tc>
        <w:tc>
          <w:tcPr>
            <w:tcW w:w="425" w:type="dxa"/>
            <w:vAlign w:val="center"/>
          </w:tcPr>
          <w:p w14:paraId="09B0C07F">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W4</w:t>
            </w:r>
          </w:p>
        </w:tc>
        <w:tc>
          <w:tcPr>
            <w:tcW w:w="574" w:type="dxa"/>
            <w:vAlign w:val="center"/>
          </w:tcPr>
          <w:p w14:paraId="62550474">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F50</w:t>
            </w:r>
          </w:p>
        </w:tc>
        <w:tc>
          <w:tcPr>
            <w:tcW w:w="700" w:type="dxa"/>
            <w:vAlign w:val="center"/>
          </w:tcPr>
          <w:p w14:paraId="4CE7F23B">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T-III</w:t>
            </w:r>
          </w:p>
        </w:tc>
        <w:tc>
          <w:tcPr>
            <w:tcW w:w="1094" w:type="dxa"/>
            <w:vAlign w:val="center"/>
          </w:tcPr>
          <w:p w14:paraId="2D756C59">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14:paraId="2F461F41">
            <w:pPr>
              <w:snapToGrid w:val="0"/>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2420</w:t>
            </w:r>
          </w:p>
        </w:tc>
        <w:tc>
          <w:tcPr>
            <w:tcW w:w="1090" w:type="dxa"/>
            <w:vAlign w:val="center"/>
          </w:tcPr>
          <w:p w14:paraId="5EA986B7">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445.00</w:t>
            </w:r>
          </w:p>
        </w:tc>
        <w:tc>
          <w:tcPr>
            <w:tcW w:w="851" w:type="dxa"/>
            <w:vAlign w:val="center"/>
          </w:tcPr>
          <w:p w14:paraId="5A7D16BF">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14:paraId="1B551139">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14:paraId="090F22E1">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14:paraId="4813A009">
            <w:pPr>
              <w:snapToGrid w:val="0"/>
              <w:jc w:val="center"/>
              <w:rPr>
                <w:rFonts w:hint="eastAsia" w:ascii="宋体" w:hAnsi="宋体"/>
                <w:color w:val="000000" w:themeColor="text1"/>
                <w:sz w:val="18"/>
                <w:szCs w:val="18"/>
                <w14:textFill>
                  <w14:solidFill>
                    <w14:schemeClr w14:val="tx1"/>
                  </w14:solidFill>
                </w14:textFill>
              </w:rPr>
            </w:pPr>
          </w:p>
        </w:tc>
      </w:tr>
      <w:tr w14:paraId="49DD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0" w:type="dxa"/>
            <w:vAlign w:val="center"/>
          </w:tcPr>
          <w:p w14:paraId="5E3A6FCE">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p>
        </w:tc>
        <w:tc>
          <w:tcPr>
            <w:tcW w:w="592" w:type="dxa"/>
            <w:vAlign w:val="center"/>
          </w:tcPr>
          <w:p w14:paraId="159627CA">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C40</w:t>
            </w:r>
          </w:p>
        </w:tc>
        <w:tc>
          <w:tcPr>
            <w:tcW w:w="425" w:type="dxa"/>
            <w:vAlign w:val="center"/>
          </w:tcPr>
          <w:p w14:paraId="47983F14">
            <w:pPr>
              <w:snapToGrid w:val="0"/>
              <w:jc w:val="center"/>
              <w:rPr>
                <w:rFonts w:hint="eastAsia" w:ascii="宋体" w:hAnsi="宋体"/>
                <w:color w:val="000000" w:themeColor="text1"/>
                <w:sz w:val="18"/>
                <w:szCs w:val="18"/>
                <w14:textFill>
                  <w14:solidFill>
                    <w14:schemeClr w14:val="tx1"/>
                  </w14:solidFill>
                </w14:textFill>
              </w:rPr>
            </w:pPr>
          </w:p>
        </w:tc>
        <w:tc>
          <w:tcPr>
            <w:tcW w:w="574" w:type="dxa"/>
            <w:vAlign w:val="center"/>
          </w:tcPr>
          <w:p w14:paraId="1913C055">
            <w:pPr>
              <w:snapToGrid w:val="0"/>
              <w:jc w:val="center"/>
              <w:rPr>
                <w:rFonts w:hint="eastAsia" w:ascii="宋体" w:hAnsi="宋体"/>
                <w:color w:val="000000" w:themeColor="text1"/>
                <w:sz w:val="18"/>
                <w:szCs w:val="18"/>
                <w14:textFill>
                  <w14:solidFill>
                    <w14:schemeClr w14:val="tx1"/>
                  </w14:solidFill>
                </w14:textFill>
              </w:rPr>
            </w:pPr>
          </w:p>
        </w:tc>
        <w:tc>
          <w:tcPr>
            <w:tcW w:w="700" w:type="dxa"/>
            <w:vAlign w:val="center"/>
          </w:tcPr>
          <w:p w14:paraId="6608237A">
            <w:pPr>
              <w:snapToGrid w:val="0"/>
              <w:jc w:val="center"/>
              <w:rPr>
                <w:rFonts w:hint="eastAsia" w:ascii="宋体" w:hAnsi="宋体"/>
                <w:color w:val="000000" w:themeColor="text1"/>
                <w:sz w:val="18"/>
                <w:szCs w:val="18"/>
                <w14:textFill>
                  <w14:solidFill>
                    <w14:schemeClr w14:val="tx1"/>
                  </w14:solidFill>
                </w14:textFill>
              </w:rPr>
            </w:pPr>
          </w:p>
        </w:tc>
        <w:tc>
          <w:tcPr>
            <w:tcW w:w="1094" w:type="dxa"/>
            <w:vAlign w:val="center"/>
          </w:tcPr>
          <w:p w14:paraId="6EF9BC78">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14:paraId="547F0E3B">
            <w:pPr>
              <w:snapToGrid w:val="0"/>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26</w:t>
            </w:r>
          </w:p>
        </w:tc>
        <w:tc>
          <w:tcPr>
            <w:tcW w:w="1090" w:type="dxa"/>
            <w:vAlign w:val="center"/>
          </w:tcPr>
          <w:p w14:paraId="3136A1C8">
            <w:pPr>
              <w:snapToGrid w:val="0"/>
              <w:jc w:val="center"/>
              <w:rPr>
                <w:rFonts w:hint="default" w:ascii="宋体" w:hAnsi="宋体"/>
                <w:color w:val="000000" w:themeColor="text1"/>
                <w:sz w:val="18"/>
                <w:szCs w:val="18"/>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460.00</w:t>
            </w:r>
          </w:p>
        </w:tc>
        <w:tc>
          <w:tcPr>
            <w:tcW w:w="851" w:type="dxa"/>
            <w:vAlign w:val="center"/>
          </w:tcPr>
          <w:p w14:paraId="11962AA6">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14:paraId="450EFE86">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14:paraId="6DC2C86C">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14:paraId="7688B6A5">
            <w:pPr>
              <w:snapToGrid w:val="0"/>
              <w:jc w:val="center"/>
              <w:rPr>
                <w:rFonts w:hint="eastAsia" w:ascii="宋体" w:hAnsi="宋体"/>
                <w:color w:val="000000" w:themeColor="text1"/>
                <w:sz w:val="18"/>
                <w:szCs w:val="18"/>
                <w14:textFill>
                  <w14:solidFill>
                    <w14:schemeClr w14:val="tx1"/>
                  </w14:solidFill>
                </w14:textFill>
              </w:rPr>
            </w:pPr>
          </w:p>
        </w:tc>
      </w:tr>
      <w:tr w14:paraId="36F6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0" w:type="dxa"/>
            <w:vAlign w:val="center"/>
          </w:tcPr>
          <w:p w14:paraId="34C2D7BF">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7</w:t>
            </w:r>
          </w:p>
        </w:tc>
        <w:tc>
          <w:tcPr>
            <w:tcW w:w="592" w:type="dxa"/>
            <w:vAlign w:val="center"/>
          </w:tcPr>
          <w:p w14:paraId="1E51A1B7">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C50</w:t>
            </w:r>
          </w:p>
        </w:tc>
        <w:tc>
          <w:tcPr>
            <w:tcW w:w="425" w:type="dxa"/>
            <w:vAlign w:val="center"/>
          </w:tcPr>
          <w:p w14:paraId="1167E34E">
            <w:pPr>
              <w:snapToGrid w:val="0"/>
              <w:jc w:val="center"/>
              <w:rPr>
                <w:rFonts w:hint="eastAsia" w:ascii="宋体" w:hAnsi="宋体"/>
                <w:color w:val="000000" w:themeColor="text1"/>
                <w:sz w:val="18"/>
                <w:szCs w:val="18"/>
                <w:highlight w:val="none"/>
                <w14:textFill>
                  <w14:solidFill>
                    <w14:schemeClr w14:val="tx1"/>
                  </w14:solidFill>
                </w14:textFill>
              </w:rPr>
            </w:pPr>
          </w:p>
        </w:tc>
        <w:tc>
          <w:tcPr>
            <w:tcW w:w="574" w:type="dxa"/>
            <w:vAlign w:val="center"/>
          </w:tcPr>
          <w:p w14:paraId="11811E2C">
            <w:pPr>
              <w:snapToGrid w:val="0"/>
              <w:jc w:val="center"/>
              <w:rPr>
                <w:rFonts w:hint="eastAsia" w:ascii="宋体" w:hAnsi="宋体"/>
                <w:color w:val="000000" w:themeColor="text1"/>
                <w:sz w:val="18"/>
                <w:szCs w:val="18"/>
                <w:highlight w:val="none"/>
                <w14:textFill>
                  <w14:solidFill>
                    <w14:schemeClr w14:val="tx1"/>
                  </w14:solidFill>
                </w14:textFill>
              </w:rPr>
            </w:pPr>
          </w:p>
        </w:tc>
        <w:tc>
          <w:tcPr>
            <w:tcW w:w="700" w:type="dxa"/>
            <w:vAlign w:val="center"/>
          </w:tcPr>
          <w:p w14:paraId="63022EC5">
            <w:pPr>
              <w:snapToGrid w:val="0"/>
              <w:jc w:val="center"/>
              <w:rPr>
                <w:rFonts w:hint="eastAsia" w:ascii="宋体" w:hAnsi="宋体"/>
                <w:color w:val="000000" w:themeColor="text1"/>
                <w:sz w:val="18"/>
                <w:szCs w:val="18"/>
                <w:highlight w:val="none"/>
                <w14:textFill>
                  <w14:solidFill>
                    <w14:schemeClr w14:val="tx1"/>
                  </w14:solidFill>
                </w14:textFill>
              </w:rPr>
            </w:pPr>
          </w:p>
        </w:tc>
        <w:tc>
          <w:tcPr>
            <w:tcW w:w="1094" w:type="dxa"/>
            <w:vAlign w:val="center"/>
          </w:tcPr>
          <w:p w14:paraId="0893A230">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14</w:t>
            </w:r>
            <w:r>
              <w:rPr>
                <w:rFonts w:ascii="宋体" w:hAnsi="宋体"/>
                <w:color w:val="000000" w:themeColor="text1"/>
                <w:sz w:val="18"/>
                <w:szCs w:val="18"/>
                <w:highlight w:val="none"/>
                <w14:textFill>
                  <w14:solidFill>
                    <w14:schemeClr w14:val="tx1"/>
                  </w14:solidFill>
                </w14:textFill>
              </w:rPr>
              <w:t>0±30</w:t>
            </w:r>
          </w:p>
        </w:tc>
        <w:tc>
          <w:tcPr>
            <w:tcW w:w="936" w:type="dxa"/>
            <w:vAlign w:val="center"/>
          </w:tcPr>
          <w:p w14:paraId="30D1496F">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191</w:t>
            </w:r>
          </w:p>
        </w:tc>
        <w:tc>
          <w:tcPr>
            <w:tcW w:w="1090" w:type="dxa"/>
            <w:vAlign w:val="center"/>
          </w:tcPr>
          <w:p w14:paraId="4CF40861">
            <w:pPr>
              <w:snapToGrid w:val="0"/>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490.00</w:t>
            </w:r>
          </w:p>
        </w:tc>
        <w:tc>
          <w:tcPr>
            <w:tcW w:w="851" w:type="dxa"/>
            <w:vAlign w:val="center"/>
          </w:tcPr>
          <w:p w14:paraId="37A2CDEC">
            <w:pPr>
              <w:snapToGrid w:val="0"/>
              <w:jc w:val="center"/>
              <w:rPr>
                <w:rFonts w:hint="eastAsia" w:ascii="宋体" w:hAnsi="宋体"/>
                <w:color w:val="000000" w:themeColor="text1"/>
                <w:sz w:val="18"/>
                <w:szCs w:val="18"/>
                <w:highlight w:val="none"/>
                <w14:textFill>
                  <w14:solidFill>
                    <w14:schemeClr w14:val="tx1"/>
                  </w14:solidFill>
                </w14:textFill>
              </w:rPr>
            </w:pPr>
          </w:p>
        </w:tc>
        <w:tc>
          <w:tcPr>
            <w:tcW w:w="992" w:type="dxa"/>
            <w:vAlign w:val="center"/>
          </w:tcPr>
          <w:p w14:paraId="267F52DA">
            <w:pPr>
              <w:snapToGrid w:val="0"/>
              <w:jc w:val="center"/>
              <w:rPr>
                <w:rFonts w:hint="eastAsia" w:ascii="宋体" w:hAnsi="宋体"/>
                <w:color w:val="000000" w:themeColor="text1"/>
                <w:sz w:val="18"/>
                <w:szCs w:val="18"/>
                <w:highlight w:val="none"/>
                <w14:textFill>
                  <w14:solidFill>
                    <w14:schemeClr w14:val="tx1"/>
                  </w14:solidFill>
                </w14:textFill>
              </w:rPr>
            </w:pPr>
          </w:p>
        </w:tc>
        <w:tc>
          <w:tcPr>
            <w:tcW w:w="926" w:type="dxa"/>
            <w:vAlign w:val="top"/>
          </w:tcPr>
          <w:p w14:paraId="32A2220D">
            <w:pPr>
              <w:snapToGrid w:val="0"/>
              <w:jc w:val="center"/>
              <w:rPr>
                <w:rFonts w:hint="eastAsia" w:ascii="宋体" w:hAnsi="宋体"/>
                <w:color w:val="000000" w:themeColor="text1"/>
                <w:sz w:val="18"/>
                <w:szCs w:val="18"/>
                <w:highlight w:val="none"/>
                <w14:textFill>
                  <w14:solidFill>
                    <w14:schemeClr w14:val="tx1"/>
                  </w14:solidFill>
                </w14:textFill>
              </w:rPr>
            </w:pPr>
          </w:p>
        </w:tc>
        <w:tc>
          <w:tcPr>
            <w:tcW w:w="781" w:type="dxa"/>
            <w:vAlign w:val="top"/>
          </w:tcPr>
          <w:p w14:paraId="5C3FBBEE">
            <w:pPr>
              <w:snapToGrid w:val="0"/>
              <w:jc w:val="both"/>
              <w:rPr>
                <w:rFonts w:hint="default" w:ascii="宋体" w:hAnsi="宋体" w:eastAsia="宋体"/>
                <w:color w:val="000000" w:themeColor="text1"/>
                <w:sz w:val="18"/>
                <w:szCs w:val="18"/>
                <w:highlight w:val="none"/>
                <w:lang w:val="en-US" w:eastAsia="zh-CN"/>
                <w14:textFill>
                  <w14:solidFill>
                    <w14:schemeClr w14:val="tx1"/>
                  </w14:solidFill>
                </w14:textFill>
              </w:rPr>
            </w:pPr>
          </w:p>
        </w:tc>
      </w:tr>
      <w:tr w14:paraId="20A8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7" w:type="dxa"/>
            <w:gridSpan w:val="3"/>
            <w:vAlign w:val="center"/>
          </w:tcPr>
          <w:p w14:paraId="6D686566">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合计</w:t>
            </w:r>
          </w:p>
        </w:tc>
        <w:tc>
          <w:tcPr>
            <w:tcW w:w="574" w:type="dxa"/>
            <w:vAlign w:val="center"/>
          </w:tcPr>
          <w:p w14:paraId="619ECA61">
            <w:pPr>
              <w:snapToGrid w:val="0"/>
              <w:jc w:val="center"/>
              <w:rPr>
                <w:rFonts w:hint="eastAsia" w:ascii="宋体" w:hAnsi="宋体"/>
                <w:color w:val="000000" w:themeColor="text1"/>
                <w:sz w:val="18"/>
                <w:szCs w:val="18"/>
                <w:highlight w:val="none"/>
                <w14:textFill>
                  <w14:solidFill>
                    <w14:schemeClr w14:val="tx1"/>
                  </w14:solidFill>
                </w14:textFill>
              </w:rPr>
            </w:pPr>
          </w:p>
        </w:tc>
        <w:tc>
          <w:tcPr>
            <w:tcW w:w="700" w:type="dxa"/>
            <w:vAlign w:val="center"/>
          </w:tcPr>
          <w:p w14:paraId="0E906B05">
            <w:pPr>
              <w:snapToGrid w:val="0"/>
              <w:jc w:val="center"/>
              <w:rPr>
                <w:rFonts w:hint="eastAsia" w:ascii="宋体" w:hAnsi="宋体"/>
                <w:color w:val="000000" w:themeColor="text1"/>
                <w:sz w:val="18"/>
                <w:szCs w:val="18"/>
                <w:highlight w:val="none"/>
                <w14:textFill>
                  <w14:solidFill>
                    <w14:schemeClr w14:val="tx1"/>
                  </w14:solidFill>
                </w14:textFill>
              </w:rPr>
            </w:pPr>
          </w:p>
        </w:tc>
        <w:tc>
          <w:tcPr>
            <w:tcW w:w="1094" w:type="dxa"/>
            <w:vAlign w:val="center"/>
          </w:tcPr>
          <w:p w14:paraId="4118E575">
            <w:pPr>
              <w:snapToGrid w:val="0"/>
              <w:jc w:val="center"/>
              <w:rPr>
                <w:rFonts w:hint="eastAsia" w:ascii="宋体" w:hAnsi="宋体"/>
                <w:color w:val="000000" w:themeColor="text1"/>
                <w:sz w:val="18"/>
                <w:szCs w:val="18"/>
                <w:highlight w:val="none"/>
                <w14:textFill>
                  <w14:solidFill>
                    <w14:schemeClr w14:val="tx1"/>
                  </w14:solidFill>
                </w14:textFill>
              </w:rPr>
            </w:pPr>
          </w:p>
        </w:tc>
        <w:tc>
          <w:tcPr>
            <w:tcW w:w="936" w:type="dxa"/>
            <w:vAlign w:val="center"/>
          </w:tcPr>
          <w:p w14:paraId="2369C0CC">
            <w:pPr>
              <w:snapToGrid w:val="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18180.00</w:t>
            </w:r>
          </w:p>
        </w:tc>
        <w:tc>
          <w:tcPr>
            <w:tcW w:w="1090" w:type="dxa"/>
            <w:vAlign w:val="center"/>
          </w:tcPr>
          <w:p w14:paraId="69DE2CA5">
            <w:pPr>
              <w:snapToGrid w:val="0"/>
              <w:jc w:val="center"/>
              <w:rPr>
                <w:rFonts w:hint="eastAsia" w:ascii="宋体" w:hAnsi="宋体"/>
                <w:color w:val="000000" w:themeColor="text1"/>
                <w:sz w:val="18"/>
                <w:szCs w:val="18"/>
                <w:highlight w:val="none"/>
                <w14:textFill>
                  <w14:solidFill>
                    <w14:schemeClr w14:val="tx1"/>
                  </w14:solidFill>
                </w14:textFill>
              </w:rPr>
            </w:pPr>
          </w:p>
        </w:tc>
        <w:tc>
          <w:tcPr>
            <w:tcW w:w="851" w:type="dxa"/>
            <w:vAlign w:val="top"/>
          </w:tcPr>
          <w:p w14:paraId="0274DF35">
            <w:pPr>
              <w:snapToGrid w:val="0"/>
              <w:jc w:val="center"/>
              <w:rPr>
                <w:rFonts w:hint="eastAsia" w:ascii="宋体" w:hAnsi="宋体"/>
                <w:color w:val="000000" w:themeColor="text1"/>
                <w:sz w:val="18"/>
                <w:szCs w:val="18"/>
                <w:highlight w:val="none"/>
                <w14:textFill>
                  <w14:solidFill>
                    <w14:schemeClr w14:val="tx1"/>
                  </w14:solidFill>
                </w14:textFill>
              </w:rPr>
            </w:pPr>
          </w:p>
        </w:tc>
        <w:tc>
          <w:tcPr>
            <w:tcW w:w="992" w:type="dxa"/>
            <w:vAlign w:val="center"/>
          </w:tcPr>
          <w:p w14:paraId="7A24027E">
            <w:pPr>
              <w:snapToGrid w:val="0"/>
              <w:jc w:val="center"/>
              <w:rPr>
                <w:rFonts w:hint="eastAsia" w:ascii="宋体" w:hAnsi="宋体"/>
                <w:color w:val="000000" w:themeColor="text1"/>
                <w:sz w:val="24"/>
                <w:szCs w:val="24"/>
                <w:highlight w:val="none"/>
                <w14:textFill>
                  <w14:solidFill>
                    <w14:schemeClr w14:val="tx1"/>
                  </w14:solidFill>
                </w14:textFill>
              </w:rPr>
            </w:pPr>
          </w:p>
        </w:tc>
        <w:tc>
          <w:tcPr>
            <w:tcW w:w="926" w:type="dxa"/>
            <w:vAlign w:val="top"/>
          </w:tcPr>
          <w:p w14:paraId="24C6AD66">
            <w:pPr>
              <w:snapToGrid w:val="0"/>
              <w:jc w:val="center"/>
              <w:rPr>
                <w:rFonts w:hint="eastAsia" w:ascii="宋体" w:hAnsi="宋体"/>
                <w:color w:val="000000" w:themeColor="text1"/>
                <w:sz w:val="24"/>
                <w:szCs w:val="24"/>
                <w:highlight w:val="none"/>
                <w14:textFill>
                  <w14:solidFill>
                    <w14:schemeClr w14:val="tx1"/>
                  </w14:solidFill>
                </w14:textFill>
              </w:rPr>
            </w:pPr>
          </w:p>
        </w:tc>
        <w:tc>
          <w:tcPr>
            <w:tcW w:w="781" w:type="dxa"/>
            <w:vAlign w:val="top"/>
          </w:tcPr>
          <w:p w14:paraId="105916FA">
            <w:pPr>
              <w:snapToGrid w:val="0"/>
              <w:jc w:val="center"/>
              <w:rPr>
                <w:rFonts w:hint="eastAsia" w:ascii="宋体" w:hAnsi="宋体"/>
                <w:color w:val="000000" w:themeColor="text1"/>
                <w:sz w:val="24"/>
                <w:szCs w:val="24"/>
                <w:highlight w:val="none"/>
                <w14:textFill>
                  <w14:solidFill>
                    <w14:schemeClr w14:val="tx1"/>
                  </w14:solidFill>
                </w14:textFill>
              </w:rPr>
            </w:pPr>
          </w:p>
        </w:tc>
      </w:tr>
    </w:tbl>
    <w:p w14:paraId="00D9874E">
      <w:pPr>
        <w:keepNext w:val="0"/>
        <w:keepLines w:val="0"/>
        <w:pageBreakBefore w:val="0"/>
        <w:widowControl/>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注：</w:t>
      </w:r>
      <w:r>
        <w:rPr>
          <w:rFonts w:hint="eastAsia"/>
          <w:b w:val="0"/>
          <w:bCs w:val="0"/>
          <w:sz w:val="24"/>
          <w:szCs w:val="24"/>
          <w:highlight w:val="none"/>
          <w:lang w:val="en-US" w:eastAsia="en-US"/>
        </w:rPr>
        <w:t>《宿迁工程造价管理》</w:t>
      </w:r>
      <w:r>
        <w:rPr>
          <w:rFonts w:hint="eastAsia"/>
          <w:b w:val="0"/>
          <w:bCs w:val="0"/>
          <w:sz w:val="24"/>
          <w:szCs w:val="24"/>
          <w:highlight w:val="none"/>
          <w:lang w:val="en-US" w:eastAsia="zh-CN"/>
        </w:rPr>
        <w:t>中泗洪县的混凝土指导价非泵送混凝土中没有C50的价格，根据非泵送型C15至C40的价格，每个标号价差为15元。故C50的价格以C40的指导价为基准，每立方增加30元。</w:t>
      </w:r>
    </w:p>
    <w:p w14:paraId="531DF0F3">
      <w:pPr>
        <w:tabs>
          <w:tab w:val="left" w:pos="1260"/>
        </w:tabs>
        <w:snapToGrid w:val="0"/>
        <w:spacing w:before="20" w:after="20" w:line="360" w:lineRule="auto"/>
        <w:ind w:firstLine="480" w:firstLineChars="200"/>
        <w:rPr>
          <w:color w:val="000000" w:themeColor="text1"/>
          <w:sz w:val="24"/>
          <w:szCs w:val="24"/>
          <w14:textFill>
            <w14:solidFill>
              <w14:schemeClr w14:val="tx1"/>
            </w14:solidFill>
          </w14:textFill>
        </w:rPr>
      </w:pPr>
      <w:r>
        <w:rPr>
          <w:rFonts w:ascii="Times New Roman" w:hAnsi="Times New Roman" w:eastAsia="宋体" w:cs="Times New Roman"/>
          <w:kern w:val="2"/>
          <w:sz w:val="24"/>
          <w:szCs w:val="24"/>
          <w:lang w:val="en-US" w:eastAsia="zh-CN" w:bidi="ar-SA"/>
        </w:rPr>
        <w:t>1、上述单价为合同签订时的暂定价格，不作为双方实际结算价格，</w:t>
      </w:r>
      <w:r>
        <w:rPr>
          <w:rFonts w:hint="eastAsia" w:ascii="Times New Roman" w:hAnsi="Times New Roman" w:eastAsia="宋体" w:cs="Times New Roman"/>
          <w:kern w:val="2"/>
          <w:sz w:val="24"/>
          <w:szCs w:val="24"/>
          <w:lang w:val="en-US" w:eastAsia="zh-CN" w:bidi="ar-SA"/>
        </w:rPr>
        <w:t>双方实际结算</w:t>
      </w:r>
      <w:r>
        <w:rPr>
          <w:rFonts w:ascii="Times New Roman" w:hAnsi="Times New Roman" w:eastAsia="宋体" w:cs="Times New Roman"/>
          <w:kern w:val="2"/>
          <w:sz w:val="24"/>
          <w:szCs w:val="24"/>
          <w:lang w:val="en-US" w:eastAsia="zh-Hans" w:bidi="ar-SA"/>
        </w:rPr>
        <w:t>按</w:t>
      </w:r>
      <w:r>
        <w:rPr>
          <w:sz w:val="24"/>
          <w:szCs w:val="24"/>
          <w:lang w:eastAsia="zh-Hans"/>
        </w:rPr>
        <w:t>照混凝土供应当月</w:t>
      </w:r>
      <w:bookmarkStart w:id="4" w:name="OLE_LINK3"/>
      <w:r>
        <w:rPr>
          <w:rFonts w:hint="eastAsia"/>
          <w:b/>
          <w:bCs/>
          <w:color w:val="auto"/>
          <w:sz w:val="24"/>
          <w:szCs w:val="24"/>
          <w:u w:val="single"/>
        </w:rPr>
        <w:t>《</w:t>
      </w:r>
      <w:r>
        <w:rPr>
          <w:rFonts w:hint="eastAsia"/>
          <w:b/>
          <w:bCs/>
          <w:color w:val="auto"/>
          <w:sz w:val="24"/>
          <w:szCs w:val="24"/>
          <w:u w:val="single"/>
          <w:lang w:val="en-US" w:eastAsia="zh-CN"/>
        </w:rPr>
        <w:t>宿迁</w:t>
      </w:r>
      <w:r>
        <w:rPr>
          <w:rFonts w:hint="eastAsia"/>
          <w:b/>
          <w:bCs/>
          <w:color w:val="auto"/>
          <w:sz w:val="24"/>
          <w:szCs w:val="24"/>
          <w:u w:val="single"/>
        </w:rPr>
        <w:t>工程造价</w:t>
      </w:r>
      <w:r>
        <w:rPr>
          <w:rFonts w:hint="eastAsia"/>
          <w:b/>
          <w:bCs/>
          <w:color w:val="auto"/>
          <w:sz w:val="24"/>
          <w:szCs w:val="24"/>
          <w:u w:val="single"/>
          <w:lang w:val="en-US" w:eastAsia="zh-CN"/>
        </w:rPr>
        <w:t>管理</w:t>
      </w:r>
      <w:r>
        <w:rPr>
          <w:rFonts w:hint="eastAsia"/>
          <w:b/>
          <w:bCs/>
          <w:color w:val="auto"/>
          <w:sz w:val="24"/>
          <w:szCs w:val="24"/>
          <w:u w:val="single"/>
        </w:rPr>
        <w:t>》（</w:t>
      </w:r>
      <w:r>
        <w:rPr>
          <w:rFonts w:hint="eastAsia"/>
          <w:b/>
          <w:bCs/>
          <w:color w:val="auto"/>
          <w:sz w:val="24"/>
          <w:szCs w:val="24"/>
          <w:u w:val="single"/>
          <w:lang w:eastAsia="zh-CN"/>
        </w:rPr>
        <w:t>混凝土供应当月</w:t>
      </w:r>
      <w:r>
        <w:rPr>
          <w:rFonts w:hint="eastAsia"/>
          <w:b/>
          <w:bCs/>
          <w:color w:val="auto"/>
          <w:sz w:val="24"/>
          <w:szCs w:val="24"/>
          <w:u w:val="single"/>
          <w:lang w:val="en-US" w:eastAsia="zh-CN"/>
        </w:rPr>
        <w:t>泗洪县</w:t>
      </w:r>
      <w:r>
        <w:rPr>
          <w:rFonts w:hint="eastAsia"/>
          <w:b/>
          <w:bCs/>
          <w:color w:val="auto"/>
          <w:sz w:val="24"/>
          <w:szCs w:val="24"/>
          <w:u w:val="single"/>
          <w:lang w:eastAsia="zh-CN"/>
        </w:rPr>
        <w:t>建设工程材料信息价</w:t>
      </w:r>
      <w:r>
        <w:rPr>
          <w:rFonts w:hint="eastAsia"/>
          <w:b/>
          <w:bCs/>
          <w:color w:val="auto"/>
          <w:sz w:val="24"/>
          <w:szCs w:val="24"/>
          <w:u w:val="single"/>
        </w:rPr>
        <w:t>）</w:t>
      </w:r>
      <w:bookmarkEnd w:id="4"/>
      <w:r>
        <w:rPr>
          <w:sz w:val="24"/>
          <w:szCs w:val="24"/>
          <w:lang w:eastAsia="zh-Hans"/>
        </w:rPr>
        <w:t>中</w:t>
      </w:r>
      <w:r>
        <w:rPr>
          <w:rFonts w:hint="eastAsia"/>
          <w:sz w:val="24"/>
          <w:szCs w:val="24"/>
          <w:lang w:eastAsia="zh-CN"/>
        </w:rPr>
        <w:t>各强度等级</w:t>
      </w:r>
      <w:r>
        <w:rPr>
          <w:sz w:val="24"/>
          <w:szCs w:val="24"/>
          <w:lang w:eastAsia="zh-Hans"/>
        </w:rPr>
        <w:t>混凝土</w:t>
      </w:r>
      <w:r>
        <w:rPr>
          <w:rFonts w:hint="eastAsia"/>
          <w:sz w:val="24"/>
          <w:szCs w:val="24"/>
          <w:lang w:eastAsia="zh-Hans"/>
        </w:rPr>
        <w:t>含税价格</w:t>
      </w:r>
      <w:r>
        <w:rPr>
          <w:sz w:val="24"/>
          <w:szCs w:val="24"/>
          <w:lang w:eastAsia="zh-Hans"/>
        </w:rPr>
        <w:t>进行调价，具体调</w:t>
      </w:r>
      <w:r>
        <w:rPr>
          <w:rFonts w:hint="eastAsia"/>
          <w:sz w:val="24"/>
          <w:szCs w:val="24"/>
        </w:rPr>
        <w:t>价标准</w:t>
      </w:r>
      <w:r>
        <w:rPr>
          <w:sz w:val="24"/>
          <w:szCs w:val="24"/>
          <w:lang w:eastAsia="zh-Hans"/>
        </w:rPr>
        <w:t>依据投标报价</w:t>
      </w:r>
      <w:r>
        <w:rPr>
          <w:rFonts w:hint="eastAsia"/>
          <w:sz w:val="24"/>
          <w:szCs w:val="24"/>
          <w:lang w:eastAsia="zh-Hans"/>
        </w:rPr>
        <w:t>下浮比率进行</w:t>
      </w:r>
      <w:r>
        <w:rPr>
          <w:sz w:val="24"/>
          <w:szCs w:val="24"/>
          <w:lang w:eastAsia="zh-Hans"/>
        </w:rPr>
        <w:t>。结算量按每月实际供应量结算，混凝土规格型号按照招标人图纸及规范和供应计划要求。</w:t>
      </w:r>
    </w:p>
    <w:p w14:paraId="6D15A086">
      <w:pPr>
        <w:tabs>
          <w:tab w:val="left" w:pos="1260"/>
        </w:tabs>
        <w:snapToGrid w:val="0"/>
        <w:spacing w:before="20" w:after="20" w:line="336" w:lineRule="auto"/>
        <w:ind w:firstLine="480" w:firstLineChars="200"/>
        <w:rPr>
          <w:sz w:val="24"/>
          <w:szCs w:val="24"/>
        </w:rPr>
      </w:pPr>
      <w:r>
        <w:rPr>
          <w:color w:val="000000" w:themeColor="text1"/>
          <w:sz w:val="24"/>
          <w:szCs w:val="24"/>
          <w14:textFill>
            <w14:solidFill>
              <w14:schemeClr w14:val="tx1"/>
            </w14:solidFill>
          </w14:textFill>
        </w:rPr>
        <w:t>2、以上预拌混凝土单价已包含泵送需要添加的外加剂费用，如果实际采用的外加剂不同，不调整单价。</w:t>
      </w:r>
      <w:bookmarkStart w:id="5" w:name="OLE_LINK1"/>
      <w:r>
        <w:rPr>
          <w:sz w:val="24"/>
          <w:szCs w:val="24"/>
        </w:rPr>
        <w:t>商品混凝土无抗渗要求时，在相同标号混凝土价格基础上每立方米减少</w:t>
      </w:r>
      <w:r>
        <w:rPr>
          <w:sz w:val="24"/>
          <w:szCs w:val="24"/>
          <w:u w:val="single"/>
        </w:rPr>
        <w:t xml:space="preserve">    </w:t>
      </w:r>
      <w:r>
        <w:rPr>
          <w:sz w:val="24"/>
          <w:szCs w:val="24"/>
        </w:rPr>
        <w:t>元；商品混凝土无抗冻要求时，在相同标号混凝土价格基础上每立方米减少</w:t>
      </w:r>
      <w:r>
        <w:rPr>
          <w:sz w:val="24"/>
          <w:szCs w:val="24"/>
          <w:u w:val="single"/>
        </w:rPr>
        <w:t xml:space="preserve">    </w:t>
      </w:r>
      <w:r>
        <w:rPr>
          <w:sz w:val="24"/>
          <w:szCs w:val="24"/>
        </w:rPr>
        <w:t>元。</w:t>
      </w:r>
    </w:p>
    <w:bookmarkEnd w:id="5"/>
    <w:p w14:paraId="15B14C72">
      <w:pPr>
        <w:tabs>
          <w:tab w:val="left" w:pos="1260"/>
        </w:tabs>
        <w:snapToGrid w:val="0"/>
        <w:spacing w:before="20" w:after="20" w:line="360" w:lineRule="auto"/>
        <w:ind w:firstLine="482"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本工程使用天然砂，严禁使用海砂及机制砂。</w:t>
      </w:r>
    </w:p>
    <w:p w14:paraId="1DCDAEA6">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3、所供混凝土根据工程需要满足抗压、W4抗渗、F50抗冻、F</w:t>
      </w:r>
      <w:r>
        <w:rPr>
          <w:rFonts w:hint="eastAsia"/>
          <w:sz w:val="24"/>
          <w:szCs w:val="24"/>
          <w:lang w:val="en-US" w:eastAsia="zh-CN"/>
        </w:rPr>
        <w:t>100</w:t>
      </w:r>
      <w:r>
        <w:rPr>
          <w:rFonts w:hint="eastAsia"/>
          <w:sz w:val="24"/>
          <w:szCs w:val="24"/>
        </w:rPr>
        <w:t>抗冻、抗碳化T-III指标要求。工程需要掺加高抗裂高抗渗材料，由乙方投放，延长搅拌时间减效费用均由乙方自行承担。</w:t>
      </w:r>
    </w:p>
    <w:p w14:paraId="12600529">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4、</w:t>
      </w:r>
      <w:r>
        <w:rPr>
          <w:rFonts w:hint="eastAsia"/>
          <w:sz w:val="24"/>
          <w:szCs w:val="24"/>
          <w:lang w:val="en-US" w:eastAsia="zh-CN"/>
        </w:rPr>
        <w:t>以上价格是</w:t>
      </w:r>
      <w:r>
        <w:rPr>
          <w:rFonts w:hint="eastAsia"/>
          <w:sz w:val="24"/>
          <w:szCs w:val="24"/>
        </w:rPr>
        <w:t>将混凝土运送至工程指定地点并完成泵送过程中的一切费用，包含但不限于混凝土的出厂价、自搅拌站至施工现场的运</w:t>
      </w:r>
      <w:r>
        <w:rPr>
          <w:rFonts w:hint="eastAsia"/>
          <w:sz w:val="24"/>
          <w:szCs w:val="24"/>
          <w:lang w:val="en-US" w:eastAsia="zh-CN"/>
        </w:rPr>
        <w:t>输</w:t>
      </w:r>
      <w:r>
        <w:rPr>
          <w:rFonts w:hint="eastAsia"/>
          <w:sz w:val="24"/>
          <w:szCs w:val="24"/>
        </w:rPr>
        <w:t>费、泵送费、冬雨季施工费及所掺外加剂费用</w:t>
      </w:r>
      <w:r>
        <w:rPr>
          <w:rFonts w:hint="eastAsia"/>
          <w:sz w:val="24"/>
          <w:szCs w:val="24"/>
          <w:lang w:eastAsia="zh-CN"/>
        </w:rPr>
        <w:t>，</w:t>
      </w:r>
      <w:r>
        <w:rPr>
          <w:rFonts w:hint="eastAsia"/>
          <w:sz w:val="24"/>
          <w:szCs w:val="24"/>
        </w:rPr>
        <w:t>以及包含乙方管理费、拟获得的利润及税费等一切费用，乙方不得以任何理由额外索取</w:t>
      </w:r>
      <w:r>
        <w:rPr>
          <w:rFonts w:hint="eastAsia"/>
          <w:sz w:val="24"/>
          <w:szCs w:val="24"/>
          <w:lang w:val="en-US" w:eastAsia="zh-CN"/>
        </w:rPr>
        <w:t>任何</w:t>
      </w:r>
      <w:r>
        <w:rPr>
          <w:rFonts w:hint="eastAsia"/>
          <w:sz w:val="24"/>
          <w:szCs w:val="24"/>
        </w:rPr>
        <w:t>费用。下浮后的泵送报价中包含泵送费</w:t>
      </w:r>
      <w:r>
        <w:rPr>
          <w:rFonts w:hint="eastAsia"/>
          <w:sz w:val="24"/>
          <w:szCs w:val="24"/>
          <w:u w:val="single"/>
        </w:rPr>
        <w:t xml:space="preserve">    </w:t>
      </w:r>
      <w:r>
        <w:rPr>
          <w:rFonts w:hint="eastAsia"/>
          <w:sz w:val="24"/>
          <w:szCs w:val="24"/>
        </w:rPr>
        <w:t>元/m</w:t>
      </w:r>
      <w:r>
        <w:rPr>
          <w:rFonts w:hint="eastAsia"/>
          <w:sz w:val="24"/>
          <w:szCs w:val="24"/>
          <w:vertAlign w:val="superscript"/>
        </w:rPr>
        <w:t>3</w:t>
      </w:r>
      <w:r>
        <w:rPr>
          <w:rFonts w:hint="eastAsia"/>
          <w:sz w:val="24"/>
          <w:szCs w:val="24"/>
        </w:rPr>
        <w:t>（含税）。泵送报价为含税报价，乙方应向甲方提供率为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%的增值税专用发票。甲方开票信息和乙方收款信息如下：</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2"/>
        <w:gridCol w:w="4145"/>
      </w:tblGrid>
      <w:tr w14:paraId="4FC0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14:paraId="5A2F88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甲方开票信息</w:t>
            </w:r>
          </w:p>
        </w:tc>
        <w:tc>
          <w:tcPr>
            <w:tcW w:w="4145" w:type="dxa"/>
            <w:vAlign w:val="center"/>
          </w:tcPr>
          <w:p w14:paraId="16D97D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乙方收款信息</w:t>
            </w:r>
          </w:p>
        </w:tc>
      </w:tr>
      <w:tr w14:paraId="02C3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14:paraId="35CD6355">
            <w:pPr>
              <w:keepNext w:val="0"/>
              <w:keepLines w:val="0"/>
              <w:pageBreakBefore w:val="0"/>
              <w:widowControl w:val="0"/>
              <w:kinsoku/>
              <w:wordWrap/>
              <w:overflowPunct/>
              <w:topLinePunct w:val="0"/>
              <w:autoSpaceDE/>
              <w:autoSpaceDN/>
              <w:bidi w:val="0"/>
              <w:adjustRightInd/>
              <w:snapToGrid/>
              <w:spacing w:line="280" w:lineRule="exact"/>
              <w:jc w:val="left"/>
              <w:textAlignment w:val="auto"/>
              <w:rPr>
                <w:color w:val="auto"/>
                <w:sz w:val="21"/>
                <w:szCs w:val="21"/>
              </w:rPr>
            </w:pPr>
            <w:r>
              <w:rPr>
                <w:rFonts w:hint="eastAsia"/>
                <w:color w:val="auto"/>
                <w:sz w:val="21"/>
                <w:szCs w:val="21"/>
              </w:rPr>
              <w:t>甲方：江苏省水利建设工程有限公司</w:t>
            </w:r>
          </w:p>
        </w:tc>
        <w:tc>
          <w:tcPr>
            <w:tcW w:w="4145" w:type="dxa"/>
            <w:vAlign w:val="center"/>
          </w:tcPr>
          <w:p w14:paraId="0B7E38CA">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乙方：</w:t>
            </w:r>
          </w:p>
        </w:tc>
      </w:tr>
      <w:tr w14:paraId="3D34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14:paraId="5204AA2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纳税人识别号：</w:t>
            </w:r>
            <w:r>
              <w:rPr>
                <w:rFonts w:hint="eastAsia"/>
                <w:color w:val="auto"/>
                <w:sz w:val="21"/>
                <w:szCs w:val="21"/>
                <w:lang w:val="en-US" w:eastAsia="zh-CN"/>
              </w:rPr>
              <w:t>913200001347535697</w:t>
            </w:r>
          </w:p>
        </w:tc>
        <w:tc>
          <w:tcPr>
            <w:tcW w:w="4145" w:type="dxa"/>
            <w:vAlign w:val="center"/>
          </w:tcPr>
          <w:p w14:paraId="6FAA5124">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纳税人识别号：</w:t>
            </w:r>
          </w:p>
        </w:tc>
      </w:tr>
      <w:tr w14:paraId="538F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14:paraId="31683F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地址：</w:t>
            </w:r>
            <w:r>
              <w:rPr>
                <w:rFonts w:hint="eastAsia"/>
                <w:color w:val="auto"/>
                <w:sz w:val="21"/>
                <w:szCs w:val="21"/>
                <w:lang w:val="en-US" w:eastAsia="zh-CN"/>
              </w:rPr>
              <w:t>扬州市广陵产业园</w:t>
            </w:r>
          </w:p>
        </w:tc>
        <w:tc>
          <w:tcPr>
            <w:tcW w:w="4145" w:type="dxa"/>
            <w:vAlign w:val="center"/>
          </w:tcPr>
          <w:p w14:paraId="780BD3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 xml:space="preserve">地址： </w:t>
            </w:r>
          </w:p>
        </w:tc>
      </w:tr>
      <w:tr w14:paraId="0BA0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14:paraId="346437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电话：</w:t>
            </w:r>
            <w:r>
              <w:rPr>
                <w:rFonts w:hint="eastAsia"/>
                <w:color w:val="auto"/>
                <w:sz w:val="21"/>
                <w:szCs w:val="21"/>
                <w:lang w:val="en-US" w:eastAsia="zh-CN"/>
              </w:rPr>
              <w:t>0514-87361746</w:t>
            </w:r>
          </w:p>
        </w:tc>
        <w:tc>
          <w:tcPr>
            <w:tcW w:w="4145" w:type="dxa"/>
            <w:vAlign w:val="center"/>
          </w:tcPr>
          <w:p w14:paraId="09C81D09">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电话：</w:t>
            </w:r>
          </w:p>
        </w:tc>
      </w:tr>
      <w:tr w14:paraId="5FAF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14:paraId="0BEE5E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开户银行：</w:t>
            </w:r>
            <w:r>
              <w:rPr>
                <w:rFonts w:hint="eastAsia"/>
                <w:color w:val="auto"/>
                <w:sz w:val="21"/>
                <w:szCs w:val="21"/>
                <w:lang w:val="en-US" w:eastAsia="zh-CN"/>
              </w:rPr>
              <w:t>建设银行扬州分行琼花支行</w:t>
            </w:r>
          </w:p>
        </w:tc>
        <w:tc>
          <w:tcPr>
            <w:tcW w:w="4145" w:type="dxa"/>
            <w:vAlign w:val="center"/>
          </w:tcPr>
          <w:p w14:paraId="0865D6A2">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 xml:space="preserve">开户银行： </w:t>
            </w:r>
          </w:p>
        </w:tc>
      </w:tr>
      <w:tr w14:paraId="6A2A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14:paraId="1F64E9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银行账号：</w:t>
            </w:r>
            <w:r>
              <w:rPr>
                <w:rFonts w:hint="eastAsia"/>
                <w:color w:val="auto"/>
                <w:sz w:val="21"/>
                <w:szCs w:val="21"/>
                <w:lang w:val="en-US" w:eastAsia="zh-CN"/>
              </w:rPr>
              <w:t>32001745736050488688</w:t>
            </w:r>
          </w:p>
        </w:tc>
        <w:tc>
          <w:tcPr>
            <w:tcW w:w="4145" w:type="dxa"/>
            <w:vAlign w:val="center"/>
          </w:tcPr>
          <w:p w14:paraId="3C215A86">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银行账号：</w:t>
            </w:r>
          </w:p>
        </w:tc>
      </w:tr>
    </w:tbl>
    <w:p w14:paraId="3E6287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5、泵送费包含在信息价中，非泵送结算价格为每方减去</w:t>
      </w:r>
      <w:r>
        <w:rPr>
          <w:rFonts w:hint="eastAsia"/>
          <w:sz w:val="24"/>
          <w:szCs w:val="24"/>
          <w:u w:val="single"/>
        </w:rPr>
        <w:t xml:space="preserve">     </w:t>
      </w:r>
      <w:r>
        <w:rPr>
          <w:rFonts w:hint="eastAsia"/>
          <w:sz w:val="24"/>
          <w:szCs w:val="24"/>
        </w:rPr>
        <w:t>元。</w:t>
      </w:r>
    </w:p>
    <w:p w14:paraId="1BC726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6、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14:paraId="2DDABC70">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三、结算和付款方式</w:t>
      </w:r>
    </w:p>
    <w:p w14:paraId="7FD43C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lang w:val="en-US" w:eastAsia="zh-CN"/>
        </w:rPr>
        <w:t>1、</w:t>
      </w:r>
      <w:r>
        <w:rPr>
          <w:rFonts w:hint="eastAsia"/>
          <w:b/>
          <w:bCs/>
          <w:sz w:val="24"/>
          <w:szCs w:val="24"/>
        </w:rPr>
        <w:t>结算依据</w:t>
      </w:r>
    </w:p>
    <w:p w14:paraId="1D4C76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14:paraId="663B30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2）招标人随意抽取某一构件的混凝土量来核实混凝土签收单数量。招标人抽检过程中，投标人应积极配合，不得有半点阻拦及抵触情绪。</w:t>
      </w:r>
    </w:p>
    <w:p w14:paraId="2C4DC74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bCs/>
          <w:sz w:val="24"/>
          <w:szCs w:val="24"/>
        </w:rPr>
      </w:pPr>
      <w:r>
        <w:rPr>
          <w:rFonts w:hint="eastAsia"/>
          <w:b/>
          <w:bCs/>
          <w:sz w:val="24"/>
          <w:szCs w:val="24"/>
          <w:lang w:val="en-US" w:eastAsia="zh-CN"/>
        </w:rPr>
        <w:t>2、</w:t>
      </w:r>
      <w:r>
        <w:rPr>
          <w:b/>
          <w:bCs/>
          <w:sz w:val="24"/>
          <w:szCs w:val="24"/>
        </w:rPr>
        <w:t>结算方式</w:t>
      </w:r>
    </w:p>
    <w:p w14:paraId="38D68ED9">
      <w:pPr>
        <w:tabs>
          <w:tab w:val="left" w:pos="1260"/>
        </w:tabs>
        <w:snapToGrid w:val="0"/>
        <w:spacing w:before="20" w:after="20" w:line="336" w:lineRule="auto"/>
        <w:ind w:firstLine="480" w:firstLineChars="200"/>
        <w:rPr>
          <w:sz w:val="24"/>
          <w:szCs w:val="24"/>
        </w:rPr>
      </w:pPr>
      <w:r>
        <w:rPr>
          <w:rFonts w:hint="eastAsia"/>
          <w:sz w:val="24"/>
          <w:szCs w:val="24"/>
        </w:rPr>
        <w:t>本项目为浮动单价合同。双方实际结算单价按照混凝土供应当月</w:t>
      </w:r>
      <w:r>
        <w:rPr>
          <w:rFonts w:hint="eastAsia"/>
          <w:b/>
          <w:bCs/>
          <w:color w:val="auto"/>
          <w:sz w:val="24"/>
          <w:szCs w:val="24"/>
          <w:u w:val="single"/>
        </w:rPr>
        <w:t>《</w:t>
      </w:r>
      <w:r>
        <w:rPr>
          <w:rFonts w:hint="eastAsia"/>
          <w:b/>
          <w:bCs/>
          <w:color w:val="auto"/>
          <w:sz w:val="24"/>
          <w:szCs w:val="24"/>
          <w:u w:val="single"/>
          <w:lang w:val="en-US" w:eastAsia="zh-CN"/>
        </w:rPr>
        <w:t>宿迁</w:t>
      </w:r>
      <w:r>
        <w:rPr>
          <w:rFonts w:hint="eastAsia"/>
          <w:b/>
          <w:bCs/>
          <w:color w:val="auto"/>
          <w:sz w:val="24"/>
          <w:szCs w:val="24"/>
          <w:u w:val="single"/>
        </w:rPr>
        <w:t>工程造价</w:t>
      </w:r>
      <w:r>
        <w:rPr>
          <w:rFonts w:hint="eastAsia"/>
          <w:b/>
          <w:bCs/>
          <w:color w:val="auto"/>
          <w:sz w:val="24"/>
          <w:szCs w:val="24"/>
          <w:u w:val="single"/>
          <w:lang w:val="en-US" w:eastAsia="zh-CN"/>
        </w:rPr>
        <w:t>管理</w:t>
      </w:r>
      <w:r>
        <w:rPr>
          <w:rFonts w:hint="eastAsia"/>
          <w:b/>
          <w:bCs/>
          <w:color w:val="auto"/>
          <w:sz w:val="24"/>
          <w:szCs w:val="24"/>
          <w:u w:val="single"/>
        </w:rPr>
        <w:t>》（</w:t>
      </w:r>
      <w:r>
        <w:rPr>
          <w:rFonts w:hint="eastAsia"/>
          <w:b/>
          <w:bCs/>
          <w:color w:val="auto"/>
          <w:sz w:val="24"/>
          <w:szCs w:val="24"/>
          <w:u w:val="single"/>
          <w:lang w:eastAsia="zh-CN"/>
        </w:rPr>
        <w:t>混凝土供应当月</w:t>
      </w:r>
      <w:r>
        <w:rPr>
          <w:rFonts w:hint="eastAsia"/>
          <w:b/>
          <w:bCs/>
          <w:color w:val="auto"/>
          <w:sz w:val="24"/>
          <w:szCs w:val="24"/>
          <w:u w:val="single"/>
          <w:lang w:val="en-US" w:eastAsia="zh-CN"/>
        </w:rPr>
        <w:t>泗洪县</w:t>
      </w:r>
      <w:r>
        <w:rPr>
          <w:rFonts w:hint="eastAsia"/>
          <w:b/>
          <w:bCs/>
          <w:color w:val="auto"/>
          <w:sz w:val="24"/>
          <w:szCs w:val="24"/>
          <w:u w:val="single"/>
          <w:lang w:eastAsia="zh-CN"/>
        </w:rPr>
        <w:t>建设工程材料信息价</w:t>
      </w:r>
      <w:r>
        <w:rPr>
          <w:rFonts w:hint="eastAsia"/>
          <w:b/>
          <w:bCs/>
          <w:color w:val="auto"/>
          <w:sz w:val="24"/>
          <w:szCs w:val="24"/>
          <w:u w:val="single"/>
        </w:rPr>
        <w:t>）</w:t>
      </w:r>
      <w:r>
        <w:rPr>
          <w:sz w:val="24"/>
          <w:szCs w:val="24"/>
        </w:rPr>
        <w:t>中</w:t>
      </w:r>
      <w:r>
        <w:rPr>
          <w:rFonts w:hint="eastAsia"/>
          <w:sz w:val="24"/>
          <w:szCs w:val="24"/>
          <w:lang w:eastAsia="zh-CN"/>
        </w:rPr>
        <w:t>各强度等级</w:t>
      </w:r>
      <w:r>
        <w:rPr>
          <w:sz w:val="24"/>
          <w:szCs w:val="24"/>
        </w:rPr>
        <w:t>混凝土</w:t>
      </w:r>
      <w:r>
        <w:rPr>
          <w:rFonts w:hint="eastAsia"/>
          <w:sz w:val="24"/>
          <w:szCs w:val="24"/>
        </w:rPr>
        <w:t>含税</w:t>
      </w:r>
      <w:r>
        <w:rPr>
          <w:sz w:val="24"/>
          <w:szCs w:val="24"/>
        </w:rPr>
        <w:t>价格进行调价，具体调价依据投标报价。</w:t>
      </w:r>
    </w:p>
    <w:p w14:paraId="68796797">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b w:val="0"/>
          <w:bCs w:val="0"/>
          <w:color w:val="0000FF"/>
          <w:sz w:val="24"/>
          <w:szCs w:val="24"/>
          <w:highlight w:val="none"/>
          <w:lang w:eastAsia="zh-Hans"/>
        </w:rPr>
      </w:pP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型混凝土</w:t>
      </w:r>
      <w:r>
        <w:rPr>
          <w:rFonts w:hint="default" w:ascii="Times New Roman" w:hAnsi="Times New Roman" w:eastAsia="宋体" w:cs="Times New Roman"/>
          <w:b w:val="0"/>
          <w:bCs w:val="0"/>
          <w:color w:val="0000FF"/>
          <w:sz w:val="24"/>
          <w:szCs w:val="24"/>
          <w:highlight w:val="none"/>
          <w:lang w:eastAsia="zh-Hans"/>
        </w:rPr>
        <w:t>结算</w:t>
      </w:r>
      <w:r>
        <w:rPr>
          <w:rFonts w:hint="eastAsia" w:eastAsia="宋体" w:cs="Times New Roman"/>
          <w:b w:val="0"/>
          <w:bCs w:val="0"/>
          <w:color w:val="0000FF"/>
          <w:sz w:val="24"/>
          <w:szCs w:val="24"/>
          <w:highlight w:val="none"/>
          <w:lang w:val="en-US" w:eastAsia="zh-CN"/>
        </w:rPr>
        <w:t>单价</w:t>
      </w:r>
      <w:r>
        <w:rPr>
          <w:rFonts w:hint="default" w:ascii="Times New Roman" w:hAnsi="Times New Roman" w:eastAsia="宋体" w:cs="Times New Roman"/>
          <w:b w:val="0"/>
          <w:bCs w:val="0"/>
          <w:color w:val="0000FF"/>
          <w:sz w:val="24"/>
          <w:szCs w:val="24"/>
          <w:highlight w:val="none"/>
          <w:lang w:eastAsia="zh-Hans"/>
        </w:rPr>
        <w:t>=</w:t>
      </w:r>
      <w:r>
        <w:rPr>
          <w:rFonts w:hint="eastAsia" w:eastAsia="宋体" w:cs="Times New Roman"/>
          <w:b w:val="0"/>
          <w:bCs w:val="0"/>
          <w:color w:val="0000FF"/>
          <w:sz w:val="24"/>
          <w:szCs w:val="24"/>
          <w:highlight w:val="none"/>
          <w:lang w:val="en-US" w:eastAsia="zh-CN"/>
        </w:rPr>
        <w:t>混凝土供应当月非</w:t>
      </w: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型信息价</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p>
    <w:p w14:paraId="07E8D3C6">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b w:val="0"/>
          <w:bCs w:val="0"/>
          <w:color w:val="0000FF"/>
          <w:sz w:val="24"/>
          <w:szCs w:val="24"/>
          <w:highlight w:val="none"/>
          <w:lang w:eastAsia="zh-Hans"/>
        </w:rPr>
      </w:pPr>
      <w:r>
        <w:rPr>
          <w:rFonts w:hint="default" w:ascii="Times New Roman" w:hAnsi="Times New Roman" w:eastAsia="宋体" w:cs="Times New Roman"/>
          <w:b w:val="0"/>
          <w:bCs w:val="0"/>
          <w:color w:val="0000FF"/>
          <w:sz w:val="24"/>
          <w:szCs w:val="24"/>
          <w:highlight w:val="none"/>
          <w:lang w:eastAsia="zh-Hans"/>
        </w:rPr>
        <w:t>非泵送</w:t>
      </w:r>
      <w:r>
        <w:rPr>
          <w:rFonts w:hint="eastAsia" w:ascii="Times New Roman" w:hAnsi="Times New Roman" w:eastAsia="宋体" w:cs="Times New Roman"/>
          <w:b w:val="0"/>
          <w:bCs w:val="0"/>
          <w:color w:val="0000FF"/>
          <w:sz w:val="24"/>
          <w:szCs w:val="24"/>
          <w:highlight w:val="none"/>
          <w:lang w:val="en-US" w:eastAsia="zh-CN"/>
        </w:rPr>
        <w:t>型</w:t>
      </w:r>
      <w:r>
        <w:rPr>
          <w:rFonts w:hint="eastAsia" w:eastAsia="宋体" w:cs="Times New Roman"/>
          <w:b w:val="0"/>
          <w:bCs w:val="0"/>
          <w:color w:val="0000FF"/>
          <w:sz w:val="24"/>
          <w:szCs w:val="24"/>
          <w:highlight w:val="none"/>
          <w:lang w:val="en-US" w:eastAsia="zh-CN"/>
        </w:rPr>
        <w:t>混凝土</w:t>
      </w:r>
      <w:r>
        <w:rPr>
          <w:rFonts w:hint="default" w:ascii="Times New Roman" w:hAnsi="Times New Roman" w:eastAsia="宋体" w:cs="Times New Roman"/>
          <w:b w:val="0"/>
          <w:bCs w:val="0"/>
          <w:color w:val="0000FF"/>
          <w:sz w:val="24"/>
          <w:szCs w:val="24"/>
          <w:highlight w:val="none"/>
          <w:lang w:eastAsia="zh-Hans"/>
        </w:rPr>
        <w:t>结算</w:t>
      </w:r>
      <w:r>
        <w:rPr>
          <w:rFonts w:hint="eastAsia" w:eastAsia="宋体" w:cs="Times New Roman"/>
          <w:b w:val="0"/>
          <w:bCs w:val="0"/>
          <w:color w:val="0000FF"/>
          <w:sz w:val="24"/>
          <w:szCs w:val="24"/>
          <w:highlight w:val="none"/>
          <w:lang w:val="en-US" w:eastAsia="zh-CN"/>
        </w:rPr>
        <w:t>单价</w:t>
      </w:r>
      <w:r>
        <w:rPr>
          <w:rFonts w:hint="default" w:ascii="Times New Roman" w:hAnsi="Times New Roman" w:eastAsia="宋体" w:cs="Times New Roman"/>
          <w:b w:val="0"/>
          <w:bCs w:val="0"/>
          <w:color w:val="0000FF"/>
          <w:sz w:val="24"/>
          <w:szCs w:val="24"/>
          <w:highlight w:val="none"/>
          <w:lang w:eastAsia="zh-Hans"/>
        </w:rPr>
        <w:t>=</w:t>
      </w:r>
      <w:r>
        <w:rPr>
          <w:rFonts w:hint="eastAsia" w:eastAsia="宋体" w:cs="Times New Roman"/>
          <w:b w:val="0"/>
          <w:bCs w:val="0"/>
          <w:color w:val="0000FF"/>
          <w:sz w:val="24"/>
          <w:szCs w:val="24"/>
          <w:highlight w:val="none"/>
          <w:lang w:val="en-US" w:eastAsia="zh-CN"/>
        </w:rPr>
        <w:t>混凝土供应当月非</w:t>
      </w:r>
      <w:r>
        <w:rPr>
          <w:rFonts w:hint="default" w:ascii="Times New Roman" w:hAnsi="Times New Roman" w:eastAsia="宋体" w:cs="Times New Roman"/>
          <w:b w:val="0"/>
          <w:bCs w:val="0"/>
          <w:color w:val="0000FF"/>
          <w:sz w:val="24"/>
          <w:szCs w:val="24"/>
          <w:highlight w:val="none"/>
          <w:lang w:eastAsia="zh-Hans"/>
        </w:rPr>
        <w:t>泵送</w:t>
      </w:r>
      <w:r>
        <w:rPr>
          <w:rFonts w:hint="eastAsia" w:eastAsia="宋体" w:cs="Times New Roman"/>
          <w:b w:val="0"/>
          <w:bCs w:val="0"/>
          <w:color w:val="0000FF"/>
          <w:sz w:val="24"/>
          <w:szCs w:val="24"/>
          <w:highlight w:val="none"/>
          <w:lang w:val="en-US" w:eastAsia="zh-CN"/>
        </w:rPr>
        <w:t>型信息价</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投标报价泵送费。</w:t>
      </w:r>
    </w:p>
    <w:p w14:paraId="07979A58">
      <w:pPr>
        <w:keepNext w:val="0"/>
        <w:keepLines w:val="0"/>
        <w:pageBreakBefore w:val="0"/>
        <w:widowControl/>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rFonts w:hint="eastAsia"/>
          <w:b w:val="0"/>
          <w:bCs w:val="0"/>
          <w:color w:val="0000FF"/>
          <w:sz w:val="24"/>
          <w:szCs w:val="24"/>
          <w:highlight w:val="none"/>
          <w:lang w:val="en-US" w:eastAsia="zh-CN"/>
        </w:rPr>
      </w:pPr>
      <w:r>
        <w:rPr>
          <w:rFonts w:hint="eastAsia"/>
          <w:b w:val="0"/>
          <w:bCs w:val="0"/>
          <w:color w:val="0000FF"/>
          <w:sz w:val="24"/>
          <w:szCs w:val="24"/>
          <w:highlight w:val="none"/>
          <w:lang w:val="en-US" w:eastAsia="en-US"/>
        </w:rPr>
        <w:t>《宿迁工程造价管理》</w:t>
      </w:r>
      <w:r>
        <w:rPr>
          <w:rFonts w:hint="eastAsia"/>
          <w:b w:val="0"/>
          <w:bCs w:val="0"/>
          <w:color w:val="0000FF"/>
          <w:sz w:val="24"/>
          <w:szCs w:val="24"/>
          <w:highlight w:val="none"/>
          <w:lang w:val="en-US" w:eastAsia="zh-CN"/>
        </w:rPr>
        <w:t>中泗洪县的混凝土指导价非泵送混凝土中没有C50的价格，根据非泵送型C15至C40的价格，每个标号价差为15元。故泵送型C50混凝土的结算价格=（非泵送型C40混凝土的信息价+30元/m</w:t>
      </w:r>
      <w:r>
        <w:rPr>
          <w:rFonts w:hint="eastAsia"/>
          <w:b w:val="0"/>
          <w:bCs w:val="0"/>
          <w:color w:val="0000FF"/>
          <w:sz w:val="24"/>
          <w:szCs w:val="24"/>
          <w:highlight w:val="none"/>
          <w:vertAlign w:val="superscript"/>
          <w:lang w:val="en-US" w:eastAsia="zh-CN"/>
        </w:rPr>
        <w:t>3</w:t>
      </w:r>
      <w:r>
        <w:rPr>
          <w:rFonts w:hint="eastAsia"/>
          <w:b w:val="0"/>
          <w:bCs w:val="0"/>
          <w:color w:val="0000FF"/>
          <w:sz w:val="24"/>
          <w:szCs w:val="24"/>
          <w:highlight w:val="none"/>
          <w:lang w:val="en-US" w:eastAsia="zh-CN"/>
        </w:rPr>
        <w:t>）×</w:t>
      </w:r>
      <w:r>
        <w:rPr>
          <w:rFonts w:hint="default" w:ascii="Times New Roman" w:hAnsi="Times New Roman" w:eastAsia="宋体" w:cs="Times New Roman"/>
          <w:b w:val="0"/>
          <w:bCs w:val="0"/>
          <w:color w:val="0000FF"/>
          <w:sz w:val="24"/>
          <w:szCs w:val="24"/>
          <w:highlight w:val="none"/>
          <w:lang w:eastAsia="zh-Hans"/>
        </w:rPr>
        <w:t>（1</w:t>
      </w:r>
      <w:r>
        <w:rPr>
          <w:rFonts w:hint="eastAsia" w:ascii="Times New Roman" w:hAnsi="Times New Roman" w:eastAsia="宋体" w:cs="Times New Roman"/>
          <w:b w:val="0"/>
          <w:bCs w:val="0"/>
          <w:color w:val="0000FF"/>
          <w:sz w:val="24"/>
          <w:szCs w:val="24"/>
          <w:highlight w:val="none"/>
          <w:lang w:eastAsia="zh-CN"/>
        </w:rPr>
        <w:t>－</w:t>
      </w:r>
      <w:r>
        <w:rPr>
          <w:rFonts w:hint="default" w:ascii="Times New Roman" w:hAnsi="Times New Roman" w:eastAsia="宋体" w:cs="Times New Roman"/>
          <w:b w:val="0"/>
          <w:bCs w:val="0"/>
          <w:color w:val="0000FF"/>
          <w:sz w:val="24"/>
          <w:szCs w:val="24"/>
          <w:highlight w:val="none"/>
          <w:lang w:eastAsia="zh-Hans"/>
        </w:rPr>
        <w:t>投标报价下浮比率）</w:t>
      </w:r>
      <w:r>
        <w:rPr>
          <w:rFonts w:hint="eastAsia"/>
          <w:b w:val="0"/>
          <w:bCs w:val="0"/>
          <w:color w:val="0000FF"/>
          <w:sz w:val="24"/>
          <w:szCs w:val="24"/>
          <w:highlight w:val="none"/>
          <w:lang w:val="en-US" w:eastAsia="zh-CN"/>
        </w:rPr>
        <w:t>。</w:t>
      </w:r>
    </w:p>
    <w:p w14:paraId="7F79429C">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sz w:val="24"/>
          <w:szCs w:val="24"/>
        </w:rPr>
        <w:t>结算量按每月实际供应量结算，混凝土规格型号按照招标人图纸及规范和供应计划要求。</w:t>
      </w:r>
      <w:r>
        <w:rPr>
          <w:rFonts w:hint="eastAsia"/>
          <w:sz w:val="24"/>
          <w:szCs w:val="24"/>
        </w:rPr>
        <w:t>乙方每月28日与甲方核对本月所供应的混凝土数量，逾期未提交核对的结算单视同未发生。</w:t>
      </w:r>
    </w:p>
    <w:p w14:paraId="7E1A08D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乙方同时承诺：每个结算期内的所有商品混凝土数量均已结报完毕，无其他争议，所结报的商品混凝土数量真实有效。如本合同供货商品混凝土最终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w:t>
      </w:r>
    </w:p>
    <w:p w14:paraId="0E79419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（3）付款方式：</w:t>
      </w:r>
    </w:p>
    <w:p w14:paraId="7A0D6DBA">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rFonts w:hint="eastAsia"/>
          <w:bCs/>
          <w:sz w:val="24"/>
          <w:szCs w:val="24"/>
        </w:rPr>
      </w:pPr>
      <w:r>
        <w:rPr>
          <w:rFonts w:hint="eastAsia"/>
          <w:bCs/>
          <w:sz w:val="24"/>
          <w:szCs w:val="24"/>
        </w:rPr>
        <w:t>本次采购无预付款，2个月（60天）作为一个付款周期，第2个月底时（即第一方混凝土浇筑后的第60天，遇节假日顺延）支付第1个月浇筑的强度达标的混凝土材料款的75%，第3个月底时（即第一方混凝土浇筑后的第90天，遇节假日顺延）支付第2个月浇筑的强度达标的混凝土材料款的75%，以此类推。在最后一方混凝土浇筑完成2个月后付至最终结算价的95%，工程完工验收后的28天内无息支付余款（最终结算价的5%）。</w:t>
      </w:r>
    </w:p>
    <w:p w14:paraId="185CE38C">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bCs/>
          <w:sz w:val="24"/>
          <w:szCs w:val="24"/>
        </w:rPr>
      </w:pPr>
      <w:r>
        <w:rPr>
          <w:rFonts w:hint="eastAsia"/>
          <w:bCs/>
          <w:sz w:val="24"/>
          <w:szCs w:val="24"/>
        </w:rPr>
        <w:t>在双方办理结算手续后，招标人在收到供货方提供已结算货款等额的税率为</w:t>
      </w:r>
      <w:r>
        <w:rPr>
          <w:rFonts w:hint="eastAsia"/>
          <w:bCs/>
          <w:sz w:val="24"/>
          <w:szCs w:val="24"/>
          <w:u w:val="single"/>
        </w:rPr>
        <w:t xml:space="preserve"> </w:t>
      </w:r>
      <w:r>
        <w:rPr>
          <w:rFonts w:hint="eastAsia"/>
          <w:bCs/>
          <w:sz w:val="24"/>
          <w:szCs w:val="24"/>
          <w:u w:val="single"/>
          <w:lang w:val="en-US" w:eastAsia="zh-CN"/>
        </w:rPr>
        <w:t>13</w:t>
      </w:r>
      <w:r>
        <w:rPr>
          <w:rFonts w:hint="eastAsia"/>
          <w:bCs/>
          <w:sz w:val="24"/>
          <w:szCs w:val="24"/>
          <w:u w:val="single"/>
        </w:rPr>
        <w:t xml:space="preserve"> </w:t>
      </w:r>
      <w:r>
        <w:rPr>
          <w:rFonts w:hint="eastAsia"/>
          <w:bCs/>
          <w:sz w:val="24"/>
          <w:szCs w:val="24"/>
        </w:rPr>
        <w:t>%的增值税专用发票、28天强度证明等资料后7个工作日内办理汇款手续并将相应货款汇入供方合同确定的账户内。支付款项前，供货方须按付款额开具并加盖财务专用章的收款收据。</w:t>
      </w:r>
    </w:p>
    <w:p w14:paraId="6DDAB802">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四、技术要求：</w:t>
      </w:r>
    </w:p>
    <w:p w14:paraId="3756D4AB">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1、乙方按照甲方提供的混凝土性能要求及《水利工程混凝土耐久性技术规范》（DB32/T2333-2013）、《水利工程预拌混凝土应用技术规范》（DB32T 3261-2017）、《水工混凝土试验规程》（SL352-2020）等水利行业标准进行混凝土配合比设计及适配工作，适配报告经水利工程质量检测部门验证后通过甲方报送监理工程师审批后实施。</w:t>
      </w:r>
    </w:p>
    <w:p w14:paraId="76A6998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2、凡大体积（1000m³及以上）或特殊预拌混凝土浇筑，甲方应在</w:t>
      </w:r>
      <w:r>
        <w:rPr>
          <w:rFonts w:hint="eastAsia"/>
          <w:sz w:val="24"/>
          <w:szCs w:val="24"/>
          <w:lang w:val="en-US" w:eastAsia="zh-CN"/>
        </w:rPr>
        <w:t>2</w:t>
      </w:r>
      <w:r>
        <w:rPr>
          <w:sz w:val="24"/>
          <w:szCs w:val="24"/>
        </w:rPr>
        <w:t>天前向乙方提供书面施工组织方案，乙方依此编制混凝土生产供应组织方案，甲方未能提供书面施工组织方案的，乙方按正常情况进行供货。</w:t>
      </w:r>
    </w:p>
    <w:p w14:paraId="1B92AD38">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3、甲方应按国家标准和技术规定做好施工现场的混凝土施工养护工作。</w:t>
      </w:r>
    </w:p>
    <w:p w14:paraId="06C5D544">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4、早强剂及膨胀剂技术指标如下：早强剂之性能指标参照GB 8076-2008最新版本表1《受检混凝土指标》中要求，三天达基准强度130%，7天达基准强度110%（表1中所列数据为掺外加剂混凝土与不掺外加剂基准混凝土的比值）；混凝土膨胀剂之性能指标参照GB 23439-2017最新版本表1《混凝土膨胀剂性能指标》中要求，水中7天限制膨胀率&gt;=0.025、空气中21天限制膨胀率&gt;=0.020。如有未尽事宜，请参照以上所述国家标准之相关事宜。</w:t>
      </w:r>
    </w:p>
    <w:p w14:paraId="1930C456">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5、乙方必须保证商品混凝土质量，对送达施工现场经甲方检测有分层、离析现象或砂石粒径、坍落度不符合要求的，甲方有权拒绝签收，乙方自行承担损失；乙方必须在施工现场制作同等条件的标准养护试块，并及时提供7天强度试验报告。</w:t>
      </w:r>
    </w:p>
    <w:p w14:paraId="7E50F1A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6、乙方严禁在商品混凝土运输过程中和施工现场，向混凝土罐车内、泵内加水，由于加水及任何配合比以外的外加剂所造成的一切后果由乙方承担。乙方所供混凝土，甲方不得添加水或任何其他添加剂，如甲方擅自添加水或其他添加剂所造成的一切后果由甲方承担。</w:t>
      </w:r>
    </w:p>
    <w:p w14:paraId="500958C6">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7、乙方在各种气候条件下，须采取积极、可靠的质量保证措施，确保混凝土质量和施工进度。</w:t>
      </w:r>
    </w:p>
    <w:p w14:paraId="1F9B8D7C">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8、其它质量要求按江苏省水利厅《水利建设工程推广应用预拌混凝土指导意见》（苏水基 [2009] 54号）和《水利建设工程应用预拌混凝土质量控制要点》执行。</w:t>
      </w:r>
    </w:p>
    <w:p w14:paraId="29CF388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五、验收标准、方法及提出异议期限：</w:t>
      </w:r>
    </w:p>
    <w:p w14:paraId="508FD530">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1、预拌混凝土的验收标准按《水工混凝土试验规程》（SL352-2020）等水利行业标准进行，其它没有约定的，按国家最新颁布的GB/T14902《预拌混凝土》和GB/T50107《混凝土强度检验评定标准》进行，有关约定如下：</w:t>
      </w:r>
    </w:p>
    <w:p w14:paraId="12E4032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（1）混凝土原材料质量要求：水泥采用经业主和监理工程师确认的PO 42.5普通硅酸盐水泥，中途不得更换品牌；细骨料为中粗砂，砂细度模数宜在2.3~3.0之间；碎石采用5~31.5mm级配碎石，高标号混凝土采用5~25mm级配碎石；外加剂应符合《水工混凝土外加剂技术规程》（DL/T5100-2014）、《混凝土外加剂》（GB8076-2008）、《混凝土泵送剂》（JC473-2001）等标准要求；原材料的其它指标满足《水利建设工程应用预拌混凝土质量控制要点》相应要求，原材料按规范要求进行取样检验，由于原材料检验不合格所造成的后果由乙方承担。</w:t>
      </w:r>
    </w:p>
    <w:p w14:paraId="095B86E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（2）乙方按照《水工混凝土试验规程》（SL352-2020）、《水利工程混凝土耐久性技术规范》（DB32/T2333-2013）、《水利工程预拌混凝土应用技术规范》（DB32T 3261-2017）等水利行业标准进行混凝土配合比设计、生产，并用成型混凝土试块检验混凝土抗压强度、抗渗、抗冻等性能。</w:t>
      </w:r>
    </w:p>
    <w:p w14:paraId="24E6442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2、混凝土强度的确定应以生产厂家、施工单位、监理单位三方共同见证，以浇筑点现场取样送检的试块强度为依据，检测评定时执行国家现行有效规范和标准。</w:t>
      </w:r>
    </w:p>
    <w:p w14:paraId="4DCA579B">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3、乙方必须按照《水利建设工程应用预拌混凝土质量控制要点》（苏水基 [2009] 54号）相应要求进行原材料取样自检工作，并配合甲方及第三方检测机构到现场取，按照规范要求进行混凝土试块自检。</w:t>
      </w:r>
    </w:p>
    <w:p w14:paraId="0EEFEFA0">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4、因甲方施工不良、养护不当而引起的后果，由甲方承担责任。</w:t>
      </w:r>
    </w:p>
    <w:p w14:paraId="3DF64DA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5、混凝土浇筑后，甲方如有数量的争议等，应在当日供货后三天内告知乙方；预拌混凝土浇筑后，发现质量问题后以书面通知乙方，甲、乙双方及时协商分析解决，也可根据水利工程质量检测部门检测结果，由责任方承担相应损失。</w:t>
      </w:r>
    </w:p>
    <w:p w14:paraId="203E6E4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六、其他约定事项：</w:t>
      </w:r>
    </w:p>
    <w:p w14:paraId="6B3E337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1、甲方在需要使用混凝土前须提前</w:t>
      </w:r>
      <w:r>
        <w:rPr>
          <w:sz w:val="24"/>
          <w:szCs w:val="24"/>
          <w:u w:val="single"/>
        </w:rPr>
        <w:t xml:space="preserve"> </w:t>
      </w:r>
      <w:r>
        <w:rPr>
          <w:rFonts w:hint="eastAsia"/>
          <w:sz w:val="24"/>
          <w:szCs w:val="24"/>
          <w:u w:val="single"/>
          <w:lang w:val="en-US" w:eastAsia="zh-CN"/>
        </w:rPr>
        <w:t>3</w:t>
      </w:r>
      <w:r>
        <w:rPr>
          <w:sz w:val="24"/>
          <w:szCs w:val="24"/>
        </w:rPr>
        <w:t>天向乙方预报所需规格、数量等需求计划；乙方需按时按量供货；如乙方未能及时按量供货，不能满足甲方混凝土连续性浇筑等影响混凝土质量或工程施工进度的，乙方应赔偿甲方损失。</w:t>
      </w:r>
    </w:p>
    <w:p w14:paraId="72D420D8">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2、甲方订购的预拌混凝土以立方米计算，乙方保证每车数量足量。送货单一式四份随车送到甲方指定工地，由甲方指定收料人员签收，二份退交乙方指定人员带回。甲方指定收料人员为：</w:t>
      </w:r>
    </w:p>
    <w:p w14:paraId="7A1CDAC3">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（1）姓名：__________ ，联系电话：；（2）姓名：__________，联系电话。非有效授权人签署的结算单一律无效；如上述指定人员发生变动，甲方将另行书面通知乙方。</w:t>
      </w:r>
    </w:p>
    <w:p w14:paraId="4DDB6525">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（提醒：当项目部在工地现场授权签收的人员发生变动时，应书面通知乙方，明确变动时间、人员名单及相应的权限，并让乙方签字确认后存档。）</w:t>
      </w:r>
    </w:p>
    <w:p w14:paraId="1F8E75C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3、乙方委派现场负责人与甲方现场人员及时沟通协调现场相关工作，保证工程的正常实施，乙方现场联络和负责人员：</w:t>
      </w:r>
    </w:p>
    <w:p w14:paraId="6977E93B">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（1）姓名：__________，联系电话：；（2）姓名：__________，联系电话：。</w:t>
      </w:r>
    </w:p>
    <w:p w14:paraId="792D57B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4、乙方向甲方提供有关预拌混凝土的技术资料，包括：</w:t>
      </w:r>
    </w:p>
    <w:p w14:paraId="7EFDF682">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（1）预拌混凝土出厂质量证明书或合格证；</w:t>
      </w:r>
    </w:p>
    <w:p w14:paraId="574A452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（2）水泥的出厂合格证及检验报告；</w:t>
      </w:r>
    </w:p>
    <w:p w14:paraId="6C0D49B8">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（3）外加剂、掺合料的出厂合格证及检验报告；</w:t>
      </w:r>
    </w:p>
    <w:p w14:paraId="6D7B9580">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（4）砂石料的检验报告；</w:t>
      </w:r>
    </w:p>
    <w:p w14:paraId="61940C07">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（5）预拌混凝土配合比报告；</w:t>
      </w:r>
    </w:p>
    <w:p w14:paraId="42C11A95">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（6）在混凝土龄期达到28天后，乙方及时向甲方提交预拌混凝土强度试验报告，以及必须的抗渗等报告。</w:t>
      </w:r>
    </w:p>
    <w:p w14:paraId="4D1C0D5B">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5、甲方应做好浇筑混凝土前的组织准备工作，保证现场道路畅通，保证商品混凝土进入现场后在合理时间内及时卸料；甲方做好供料期间的现场指挥和安全工作，为乙方能顺利、及时、优质地完成混凝土浇筑提供便利条件。乙方应服从甲方调度及安全管理等工作；乙方负责场外道路的相关协调工作，并确保安全，若发生安全责任事故由乙方负责。乙方按照甲方的实施进度要求进行混凝土进场调度工作，由于乙方不能按时供货或调度不周所造成的后果由乙方承担。</w:t>
      </w:r>
    </w:p>
    <w:p w14:paraId="5C97E69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6、甲方提供混凝土搅拌车、泵车的洗车地点，供乙方洗车及冲刷；因乙方人员未及时冲洗造成公路污染引起的罚款与甲方无关。</w:t>
      </w:r>
    </w:p>
    <w:p w14:paraId="4E149F0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7、乙方应满足甲方浇筑时所需混凝土输送泵管的长度配置要求，若因工程需要而必需用拖泵或车载泵施工时，乙方负责提供所有的泵管与管箍、胶圈并负责泵管的布置工作，甲方予以配合。</w:t>
      </w:r>
    </w:p>
    <w:p w14:paraId="38111743">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8、甲方在预拌混凝土浇筑接近结束前，应提前一小时明确通知乙方尚需浇筑的混凝土量，否则造成的后果由甲方负责。在施工过程中，发生特殊情况，造成混凝土罐车等待时间过长，有可能造成商品混凝土初凝时，或需终止供货时，需提前通知乙方处理，乙方须积极配合，不得以任何借口强行供料，否则由乙方承担损失的费用。</w:t>
      </w:r>
    </w:p>
    <w:p w14:paraId="4B6C88D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9、乙方保证混凝土供应的连续性及施工技术要求，承担因断供混凝土而造成的一切损失。</w:t>
      </w:r>
    </w:p>
    <w:p w14:paraId="434C3FA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10、关键部位混凝土的浇筑，甲方及施工监理、业主将派专人进驻乙方供货现场，检查监督混凝土生产过程，乙方需做好相关配合工作。</w:t>
      </w:r>
    </w:p>
    <w:p w14:paraId="11534820">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11、在工程施工过程中特别是工程施工的后期，可能会出现小批量混凝土供应需求，乙方必须按甲</w:t>
      </w:r>
      <w:r>
        <w:rPr>
          <w:rFonts w:hint="eastAsia" w:ascii="宋体" w:hAnsi="宋体" w:cs="宋体"/>
          <w:sz w:val="24"/>
          <w:szCs w:val="24"/>
        </w:rPr>
        <w:t>方“需货通知单”上</w:t>
      </w:r>
      <w:r>
        <w:rPr>
          <w:sz w:val="24"/>
          <w:szCs w:val="24"/>
        </w:rPr>
        <w:t>要求的数量和时间进行供应，不得因单次量小而提出额外加价或拒绝送货。</w:t>
      </w:r>
    </w:p>
    <w:p w14:paraId="13A56A49">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12、本合同有效期期满后，如甲方仍需乙方继续供货，则本合同及其相关协定的内容可自动延续（付款方式不变），但双方需要另行签订书面合同。甲方购买非本合同规格之预拌混凝土，需与乙方书面协定买卖规格、数量及单价等，作为本合同之附件。</w:t>
      </w:r>
    </w:p>
    <w:p w14:paraId="38D2614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13、安全及文明施工要求：</w:t>
      </w:r>
    </w:p>
    <w:p w14:paraId="5C48C52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（1）乙方必须采取切实有效的措施，确保运输及浇筑车辆行车安全、施工安全，满足现场文明施工的相关要求，在路上不抛洒滴漏。</w:t>
      </w:r>
    </w:p>
    <w:p w14:paraId="4085F873">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乙方的服务人员和车辆到达施工现场后必须服从甲方现场管理要求，遵守现场的各项安全制度。由于乙方人员不服从甲方现场安全指挥，或不遵守甲方安全生产管理要求而造成的相关损失和责任由乙方承担。</w:t>
      </w:r>
    </w:p>
    <w:p w14:paraId="1B42C795">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（3）遵守甲方的安全管理规定；供应商要加强对进场人员的安全交底及安全教育，对进场设备进行安全管理，若混凝土罐车、泵车非供应商自有，供应商需与提供方签订安全合同落实安全责任等。</w:t>
      </w:r>
    </w:p>
    <w:p w14:paraId="38480983">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14、其他约定：由于乙方不能及时供应混凝土等原因，导致工程无法按进度实施，甲方有权在未经乙方同意的前提下，向其它混凝土公司购买混凝土，乙方无权干涉。由于乙方干涉而产生的任何成本及附加费用由乙方承担。</w:t>
      </w:r>
    </w:p>
    <w:p w14:paraId="5F868413">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15、本合同履行完毕后10日内，甲乙双方应就合同期内供货总量进行核实，核实的依据包括送货小票、每月结算单及图纸，以便于甲乙双方核实送货量是否需要按照合同第二条第6项进行调整。</w:t>
      </w:r>
    </w:p>
    <w:p w14:paraId="2A04DCA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16、本合同在履约过程中，如有任何调增单价、降低质量标准、提前支付货款等</w:t>
      </w:r>
      <w:bookmarkStart w:id="6" w:name="_Hlk77770211"/>
      <w:r>
        <w:rPr>
          <w:sz w:val="24"/>
          <w:szCs w:val="24"/>
        </w:rPr>
        <w:t>明显有损于甲方利益的合同条款变更事项</w:t>
      </w:r>
      <w:bookmarkEnd w:id="6"/>
      <w:r>
        <w:rPr>
          <w:sz w:val="24"/>
          <w:szCs w:val="24"/>
        </w:rPr>
        <w:t>，经双方代表共同协商一致并书面报甲方公司财务物资部签字确认后，方可另行签订书面协议，对于未经甲方公司财务物资部签字确认的明显有损于甲方利益的所有补充、变更协议无效。</w:t>
      </w:r>
    </w:p>
    <w:p w14:paraId="07C6CC1F">
      <w:pPr>
        <w:spacing w:line="360" w:lineRule="auto"/>
        <w:ind w:left="40" w:firstLine="480" w:firstLineChars="200"/>
        <w:rPr>
          <w:rFonts w:hint="default" w:ascii="Times New Roman" w:hAnsi="Times New Roman" w:eastAsia="宋体"/>
          <w:sz w:val="24"/>
          <w:szCs w:val="24"/>
          <w:lang w:val="en-US" w:eastAsia="zh-CN"/>
        </w:rPr>
      </w:pPr>
      <w:r>
        <w:rPr>
          <w:sz w:val="24"/>
          <w:szCs w:val="24"/>
        </w:rPr>
        <w:t>17、乙方</w:t>
      </w:r>
      <w:r>
        <w:rPr>
          <w:rFonts w:hint="eastAsia"/>
          <w:sz w:val="24"/>
          <w:szCs w:val="24"/>
        </w:rPr>
        <w:t>需缴纳</w:t>
      </w:r>
      <w:r>
        <w:rPr>
          <w:sz w:val="24"/>
          <w:szCs w:val="24"/>
        </w:rPr>
        <w:t>履约保证金为</w:t>
      </w:r>
      <w:r>
        <w:rPr>
          <w:b/>
          <w:bCs/>
          <w:sz w:val="24"/>
          <w:szCs w:val="24"/>
          <w:u w:val="single"/>
        </w:rPr>
        <w:t xml:space="preserve"> </w:t>
      </w:r>
      <w:r>
        <w:rPr>
          <w:rFonts w:hint="eastAsia"/>
          <w:b/>
          <w:bCs/>
          <w:sz w:val="24"/>
          <w:szCs w:val="24"/>
          <w:u w:val="single"/>
          <w:lang w:val="en-US" w:eastAsia="zh-CN"/>
        </w:rPr>
        <w:t>肆拾</w:t>
      </w:r>
      <w:r>
        <w:rPr>
          <w:b/>
          <w:bCs/>
          <w:sz w:val="24"/>
          <w:szCs w:val="24"/>
          <w:u w:val="single"/>
        </w:rPr>
        <w:t xml:space="preserve"> </w:t>
      </w:r>
      <w:r>
        <w:rPr>
          <w:sz w:val="24"/>
          <w:szCs w:val="24"/>
        </w:rPr>
        <w:t>万元（</w:t>
      </w:r>
      <w:r>
        <w:rPr>
          <w:b/>
          <w:bCs/>
          <w:sz w:val="24"/>
          <w:szCs w:val="24"/>
        </w:rPr>
        <w:t>不低于合同价的5%</w:t>
      </w:r>
      <w:r>
        <w:rPr>
          <w:sz w:val="24"/>
          <w:szCs w:val="24"/>
        </w:rPr>
        <w:t>），可以银行转账、现金、银行汇票、银行本票</w:t>
      </w:r>
      <w:r>
        <w:rPr>
          <w:rFonts w:hint="eastAsia"/>
          <w:sz w:val="24"/>
          <w:szCs w:val="24"/>
          <w:lang w:eastAsia="zh-CN"/>
        </w:rPr>
        <w:t>、</w:t>
      </w:r>
      <w:r>
        <w:rPr>
          <w:rFonts w:hint="eastAsia"/>
          <w:sz w:val="24"/>
          <w:szCs w:val="24"/>
          <w:lang w:val="en-US" w:eastAsia="zh-CN"/>
        </w:rPr>
        <w:t>银行承兑汇票</w:t>
      </w:r>
      <w:r>
        <w:rPr>
          <w:sz w:val="24"/>
          <w:szCs w:val="24"/>
        </w:rPr>
        <w:t>等方式缴纳</w:t>
      </w:r>
      <w:r>
        <w:rPr>
          <w:rFonts w:hint="eastAsia"/>
          <w:sz w:val="24"/>
          <w:szCs w:val="24"/>
          <w:lang w:eastAsia="zh-CN"/>
        </w:rPr>
        <w:t>，</w:t>
      </w:r>
      <w:r>
        <w:rPr>
          <w:rFonts w:hint="eastAsia"/>
          <w:sz w:val="24"/>
          <w:szCs w:val="24"/>
        </w:rPr>
        <w:t>乙方无瑕疵履行完本合同约定的所有义务后30天内无息退还</w:t>
      </w:r>
      <w:r>
        <w:rPr>
          <w:rFonts w:hint="eastAsia"/>
          <w:sz w:val="24"/>
          <w:szCs w:val="24"/>
          <w:lang w:eastAsia="zh-CN"/>
        </w:rPr>
        <w:t>。</w:t>
      </w:r>
      <w:r>
        <w:rPr>
          <w:rFonts w:hint="eastAsia" w:ascii="Times New Roman" w:hAnsi="Times New Roman"/>
          <w:color w:val="0000FF"/>
          <w:sz w:val="24"/>
          <w:szCs w:val="24"/>
        </w:rPr>
        <w:t>履约保证金</w:t>
      </w:r>
      <w:r>
        <w:rPr>
          <w:rFonts w:hint="eastAsia" w:ascii="Times New Roman" w:hAnsi="Times New Roman"/>
          <w:color w:val="0000FF"/>
          <w:sz w:val="24"/>
          <w:szCs w:val="24"/>
          <w:lang w:val="en-US" w:eastAsia="zh-CN"/>
        </w:rPr>
        <w:t>汇入以下银行账户：</w:t>
      </w:r>
    </w:p>
    <w:p w14:paraId="0B29CB2C">
      <w:pPr>
        <w:spacing w:line="360" w:lineRule="auto"/>
        <w:ind w:left="40" w:firstLine="480" w:firstLineChars="200"/>
        <w:rPr>
          <w:rFonts w:ascii="Times New Roman" w:hAnsi="Times New Roman" w:eastAsia="宋体" w:cs="Times New Roman"/>
          <w:color w:val="0000FF"/>
          <w:sz w:val="24"/>
          <w:szCs w:val="24"/>
        </w:rPr>
      </w:pPr>
      <w:r>
        <w:rPr>
          <w:rFonts w:ascii="Times New Roman" w:hAnsi="Times New Roman" w:eastAsia="宋体" w:cs="Times New Roman"/>
          <w:color w:val="0000FF"/>
          <w:sz w:val="24"/>
          <w:szCs w:val="24"/>
        </w:rPr>
        <w:t>户名：</w:t>
      </w:r>
    </w:p>
    <w:p w14:paraId="4B4CB404">
      <w:pPr>
        <w:spacing w:line="360" w:lineRule="auto"/>
        <w:ind w:left="40" w:firstLine="480" w:firstLineChars="200"/>
        <w:rPr>
          <w:rFonts w:ascii="Times New Roman" w:hAnsi="Times New Roman" w:eastAsia="宋体" w:cs="Times New Roman"/>
          <w:color w:val="0000FF"/>
          <w:sz w:val="24"/>
          <w:szCs w:val="24"/>
        </w:rPr>
      </w:pPr>
      <w:r>
        <w:rPr>
          <w:rFonts w:ascii="Times New Roman" w:hAnsi="Times New Roman" w:eastAsia="宋体" w:cs="Times New Roman"/>
          <w:color w:val="0000FF"/>
          <w:sz w:val="24"/>
          <w:szCs w:val="24"/>
        </w:rPr>
        <w:t>银行：</w:t>
      </w:r>
    </w:p>
    <w:p w14:paraId="41248A74">
      <w:pPr>
        <w:spacing w:line="360" w:lineRule="auto"/>
        <w:ind w:left="40" w:firstLine="480" w:firstLineChars="200"/>
        <w:rPr>
          <w:rFonts w:ascii="Times New Roman" w:hAnsi="Times New Roman" w:eastAsia="宋体" w:cs="Times New Roman"/>
          <w:color w:val="0000FF"/>
          <w:sz w:val="24"/>
          <w:szCs w:val="24"/>
        </w:rPr>
      </w:pPr>
      <w:r>
        <w:rPr>
          <w:rFonts w:ascii="Times New Roman" w:hAnsi="Times New Roman" w:eastAsia="宋体" w:cs="Times New Roman"/>
          <w:color w:val="0000FF"/>
          <w:sz w:val="24"/>
          <w:szCs w:val="24"/>
        </w:rPr>
        <w:t>账号：</w:t>
      </w:r>
    </w:p>
    <w:p w14:paraId="57624D65">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20"/>
        <w:textAlignment w:val="auto"/>
        <w:rPr>
          <w:rFonts w:hint="eastAsia" w:eastAsia="宋体"/>
          <w:sz w:val="24"/>
          <w:szCs w:val="24"/>
          <w:lang w:eastAsia="zh-CN"/>
        </w:rPr>
      </w:pPr>
      <w:r>
        <w:rPr>
          <w:sz w:val="24"/>
          <w:szCs w:val="24"/>
        </w:rPr>
        <w:t>18、其他</w:t>
      </w:r>
      <w:r>
        <w:rPr>
          <w:rFonts w:hint="eastAsia"/>
          <w:sz w:val="24"/>
          <w:szCs w:val="24"/>
          <w:lang w:eastAsia="zh-CN"/>
        </w:rPr>
        <w:t>：</w:t>
      </w:r>
    </w:p>
    <w:p w14:paraId="07519FA8">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七、违约责任：</w:t>
      </w:r>
    </w:p>
    <w:p w14:paraId="71E5A84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甲乙双方应该严格履行各自的义务，否则，应视为违约，违约方应向守约方赔偿损失。</w:t>
      </w:r>
    </w:p>
    <w:p w14:paraId="711FB932">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如果乙方向甲方提供的混凝土不符合本合同约定的指标，或者供货期超出甲方指定供货期3日的，甲方有权终止本合同的履行。</w:t>
      </w:r>
    </w:p>
    <w:p w14:paraId="38248048">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八、解决争议的方式：</w:t>
      </w:r>
    </w:p>
    <w:p w14:paraId="7BDAAC95">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4599ABA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sz w:val="24"/>
          <w:szCs w:val="24"/>
        </w:rPr>
      </w:pPr>
      <w:r>
        <w:rPr>
          <w:b/>
          <w:sz w:val="24"/>
          <w:szCs w:val="24"/>
        </w:rPr>
        <w:t>九、</w:t>
      </w:r>
      <w:r>
        <w:rPr>
          <w:sz w:val="24"/>
          <w:szCs w:val="24"/>
        </w:rPr>
        <w:t>本合同经甲乙双方盖章、授权代表人签字及</w:t>
      </w:r>
      <w:r>
        <w:rPr>
          <w:rFonts w:hint="eastAsia"/>
          <w:sz w:val="24"/>
          <w:szCs w:val="24"/>
          <w:lang w:val="en-US" w:eastAsia="zh-CN"/>
        </w:rPr>
        <w:t>在</w:t>
      </w:r>
      <w:r>
        <w:rPr>
          <w:sz w:val="24"/>
          <w:szCs w:val="24"/>
        </w:rPr>
        <w:t>甲方收到乙方的履约保证金后生效，一式四份，甲方执三份，具有同等法律效力。</w:t>
      </w:r>
      <w:r>
        <w:rPr>
          <w:bCs/>
          <w:sz w:val="24"/>
          <w:szCs w:val="24"/>
        </w:rPr>
        <w:t>签订时间：</w:t>
      </w:r>
      <w:r>
        <w:rPr>
          <w:bCs/>
          <w:sz w:val="24"/>
          <w:szCs w:val="24"/>
          <w:u w:val="single"/>
        </w:rPr>
        <w:t xml:space="preserve">     </w:t>
      </w:r>
      <w:r>
        <w:rPr>
          <w:bCs/>
          <w:sz w:val="24"/>
          <w:szCs w:val="24"/>
        </w:rPr>
        <w:t>年</w:t>
      </w:r>
      <w:r>
        <w:rPr>
          <w:bCs/>
          <w:sz w:val="24"/>
          <w:szCs w:val="24"/>
          <w:u w:val="single"/>
        </w:rPr>
        <w:t xml:space="preserve">   </w:t>
      </w:r>
      <w:r>
        <w:rPr>
          <w:bCs/>
          <w:sz w:val="24"/>
          <w:szCs w:val="24"/>
        </w:rPr>
        <w:t>月</w:t>
      </w:r>
      <w:r>
        <w:rPr>
          <w:bCs/>
          <w:sz w:val="24"/>
          <w:szCs w:val="24"/>
          <w:u w:val="single"/>
        </w:rPr>
        <w:t xml:space="preserve">   </w:t>
      </w:r>
      <w:r>
        <w:rPr>
          <w:bCs/>
          <w:sz w:val="24"/>
          <w:szCs w:val="24"/>
        </w:rPr>
        <w:t>日。</w:t>
      </w:r>
    </w:p>
    <w:p w14:paraId="46A28FC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十、本合同附件：</w:t>
      </w:r>
    </w:p>
    <w:p w14:paraId="577775A0">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（1）甲乙双方营业执照复印件；</w:t>
      </w:r>
    </w:p>
    <w:p w14:paraId="3219DC1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（2）甲方与业主签订的主合同中有关混凝土技术条款；</w:t>
      </w:r>
    </w:p>
    <w:p w14:paraId="2606E42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（3）江苏省水利厅印发的《加强水利建设工程混凝土用机制砂质量管理的意见（试行）》</w:t>
      </w:r>
    </w:p>
    <w:p w14:paraId="0235F332">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w:t>
      </w:r>
      <w:r>
        <w:rPr>
          <w:rFonts w:hint="eastAsia"/>
          <w:sz w:val="24"/>
          <w:szCs w:val="24"/>
          <w:lang w:val="en-US" w:eastAsia="zh-CN"/>
        </w:rPr>
        <w:t>商品</w:t>
      </w:r>
      <w:r>
        <w:rPr>
          <w:sz w:val="24"/>
          <w:szCs w:val="24"/>
        </w:rPr>
        <w:t>混凝土采购的招标文件、乙方的投标文件。</w:t>
      </w:r>
    </w:p>
    <w:p w14:paraId="56D77103">
      <w:pPr>
        <w:shd w:val="clear" w:color="auto" w:fill="FFFFFF"/>
        <w:spacing w:line="336" w:lineRule="auto"/>
        <w:ind w:firstLine="480"/>
        <w:rPr>
          <w:sz w:val="24"/>
          <w:szCs w:val="24"/>
        </w:rPr>
      </w:pPr>
    </w:p>
    <w:p w14:paraId="3AD17E5E">
      <w:pPr>
        <w:spacing w:line="336" w:lineRule="auto"/>
        <w:ind w:firstLine="480"/>
        <w:rPr>
          <w:sz w:val="24"/>
          <w:szCs w:val="24"/>
        </w:rPr>
      </w:pPr>
    </w:p>
    <w:p w14:paraId="10422093">
      <w:pPr>
        <w:pStyle w:val="2"/>
      </w:pPr>
    </w:p>
    <w:p w14:paraId="04129ED8">
      <w:pPr>
        <w:tabs>
          <w:tab w:val="left" w:pos="5040"/>
        </w:tabs>
        <w:spacing w:line="336" w:lineRule="auto"/>
        <w:rPr>
          <w:sz w:val="24"/>
          <w:szCs w:val="24"/>
        </w:rPr>
      </w:pPr>
      <w:r>
        <w:rPr>
          <w:sz w:val="24"/>
          <w:szCs w:val="24"/>
        </w:rPr>
        <w:t>甲    方：</w:t>
      </w:r>
      <w:r>
        <w:rPr>
          <w:sz w:val="24"/>
          <w:szCs w:val="24"/>
        </w:rPr>
        <w:tab/>
      </w:r>
      <w:r>
        <w:rPr>
          <w:sz w:val="24"/>
          <w:szCs w:val="24"/>
        </w:rPr>
        <w:t>乙    方：</w:t>
      </w:r>
    </w:p>
    <w:p w14:paraId="145170B1">
      <w:pPr>
        <w:tabs>
          <w:tab w:val="left" w:pos="5040"/>
        </w:tabs>
        <w:spacing w:line="336" w:lineRule="auto"/>
        <w:rPr>
          <w:sz w:val="24"/>
          <w:szCs w:val="24"/>
        </w:rPr>
      </w:pPr>
      <w:r>
        <w:rPr>
          <w:sz w:val="24"/>
          <w:szCs w:val="24"/>
        </w:rPr>
        <w:t>地    址：</w:t>
      </w:r>
      <w:r>
        <w:rPr>
          <w:sz w:val="24"/>
          <w:szCs w:val="24"/>
        </w:rPr>
        <w:tab/>
      </w:r>
      <w:r>
        <w:rPr>
          <w:sz w:val="24"/>
          <w:szCs w:val="24"/>
        </w:rPr>
        <w:t>地    址：</w:t>
      </w:r>
    </w:p>
    <w:p w14:paraId="2AA9B117">
      <w:pPr>
        <w:tabs>
          <w:tab w:val="left" w:pos="5040"/>
        </w:tabs>
        <w:spacing w:line="336" w:lineRule="auto"/>
        <w:rPr>
          <w:sz w:val="24"/>
          <w:szCs w:val="24"/>
        </w:rPr>
      </w:pPr>
      <w:r>
        <w:rPr>
          <w:sz w:val="24"/>
          <w:szCs w:val="24"/>
        </w:rPr>
        <w:t>法定代表人：</w:t>
      </w:r>
      <w:r>
        <w:rPr>
          <w:sz w:val="24"/>
          <w:szCs w:val="24"/>
        </w:rPr>
        <w:tab/>
      </w:r>
      <w:r>
        <w:rPr>
          <w:sz w:val="24"/>
          <w:szCs w:val="24"/>
        </w:rPr>
        <w:t>法定代表人：</w:t>
      </w:r>
    </w:p>
    <w:p w14:paraId="3146BC72">
      <w:pPr>
        <w:tabs>
          <w:tab w:val="left" w:pos="5040"/>
        </w:tabs>
        <w:spacing w:line="336" w:lineRule="auto"/>
        <w:rPr>
          <w:sz w:val="24"/>
          <w:szCs w:val="24"/>
        </w:rPr>
      </w:pPr>
      <w:r>
        <w:rPr>
          <w:rFonts w:hint="eastAsia"/>
          <w:sz w:val="24"/>
          <w:szCs w:val="24"/>
          <w:lang w:val="en-US" w:eastAsia="zh-CN"/>
        </w:rPr>
        <w:t>或</w:t>
      </w:r>
      <w:r>
        <w:rPr>
          <w:sz w:val="24"/>
          <w:szCs w:val="24"/>
        </w:rPr>
        <w:t>授权委托人：</w:t>
      </w:r>
      <w:r>
        <w:rPr>
          <w:sz w:val="24"/>
          <w:szCs w:val="24"/>
        </w:rPr>
        <w:tab/>
      </w:r>
      <w:r>
        <w:rPr>
          <w:rFonts w:hint="eastAsia"/>
          <w:sz w:val="24"/>
          <w:szCs w:val="24"/>
          <w:lang w:val="en-US" w:eastAsia="zh-CN"/>
        </w:rPr>
        <w:t>或</w:t>
      </w:r>
      <w:r>
        <w:rPr>
          <w:sz w:val="24"/>
          <w:szCs w:val="24"/>
        </w:rPr>
        <w:t>授权委托人：</w:t>
      </w:r>
    </w:p>
    <w:p w14:paraId="324F0C02">
      <w:pPr>
        <w:tabs>
          <w:tab w:val="left" w:pos="5040"/>
        </w:tabs>
        <w:spacing w:line="336" w:lineRule="auto"/>
        <w:rPr>
          <w:sz w:val="24"/>
          <w:szCs w:val="24"/>
        </w:rPr>
      </w:pPr>
      <w:r>
        <w:rPr>
          <w:sz w:val="24"/>
          <w:szCs w:val="24"/>
        </w:rPr>
        <w:t>联系电话：</w:t>
      </w:r>
      <w:r>
        <w:rPr>
          <w:sz w:val="24"/>
          <w:szCs w:val="24"/>
        </w:rPr>
        <w:tab/>
      </w:r>
      <w:r>
        <w:rPr>
          <w:sz w:val="24"/>
          <w:szCs w:val="24"/>
        </w:rPr>
        <w:t>联系电话：</w:t>
      </w:r>
    </w:p>
    <w:p w14:paraId="1B504FC4">
      <w:pPr>
        <w:ind w:firstLine="6720" w:firstLineChars="2800"/>
      </w:pPr>
      <w:r>
        <w:rPr>
          <w:rFonts w:hint="eastAsia"/>
          <w:sz w:val="24"/>
          <w:szCs w:val="24"/>
          <w:lang w:val="en-US" w:eastAsia="zh-CN"/>
        </w:rPr>
        <w:t>签订日期： 年 月 日</w:t>
      </w:r>
    </w:p>
    <w:sectPr>
      <w:footerReference r:id="rId6" w:type="default"/>
      <w:pgSz w:w="11906" w:h="16838"/>
      <w:pgMar w:top="1417" w:right="1134" w:bottom="1417" w:left="1418" w:header="851" w:footer="850"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287890-3B15-44A8-AA63-B702FF78BCFA}"/>
  </w:font>
  <w:font w:name="黑体">
    <w:panose1 w:val="02010609060101010101"/>
    <w:charset w:val="86"/>
    <w:family w:val="auto"/>
    <w:pitch w:val="default"/>
    <w:sig w:usb0="800002BF" w:usb1="38CF7CFA" w:usb2="00000016" w:usb3="00000000" w:csb0="00040001" w:csb1="00000000"/>
    <w:embedRegular r:id="rId2" w:fontKey="{E47F1280-C6A0-487A-B661-F03BE52121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A9E96D15-3993-4AFC-BFAA-2E5B2778F7A1}"/>
  </w:font>
  <w:font w:name="宋体-18030">
    <w:altName w:val="微软雅黑"/>
    <w:panose1 w:val="00000000000000000000"/>
    <w:charset w:val="86"/>
    <w:family w:val="auto"/>
    <w:pitch w:val="default"/>
    <w:sig w:usb0="00000000" w:usb1="00000000" w:usb2="000A005E" w:usb3="00000000" w:csb0="00040001" w:csb1="00000000"/>
    <w:embedRegular r:id="rId4" w:fontKey="{3565CEE4-22E3-4365-98CD-A037197178F3}"/>
  </w:font>
  <w:font w:name="微软雅黑">
    <w:panose1 w:val="020B0503020204020204"/>
    <w:charset w:val="86"/>
    <w:family w:val="swiss"/>
    <w:pitch w:val="default"/>
    <w:sig w:usb0="80000287" w:usb1="2ACF3C50" w:usb2="00000016" w:usb3="00000000" w:csb0="0004001F" w:csb1="00000000"/>
  </w:font>
  <w:font w:name="方正仿宋_GB18030">
    <w:panose1 w:val="02000000000000000000"/>
    <w:charset w:val="86"/>
    <w:family w:val="auto"/>
    <w:pitch w:val="default"/>
    <w:sig w:usb0="00000001" w:usb1="08000000" w:usb2="00000000" w:usb3="00000000" w:csb0="00040000" w:csb1="00000000"/>
    <w:embedRegular r:id="rId5" w:fontKey="{4F08276E-F014-4A8E-A72A-E57DC6FD29DA}"/>
  </w:font>
  <w:font w:name="方正小标宋_GBK">
    <w:altName w:val="微软雅黑"/>
    <w:panose1 w:val="03000509000000000000"/>
    <w:charset w:val="86"/>
    <w:family w:val="roma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E3D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AAC3">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7D881805">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1278">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D314">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B5FDE">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EB5FDE">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46A10D9F"/>
    <w:rsid w:val="01510D83"/>
    <w:rsid w:val="021E42F5"/>
    <w:rsid w:val="02AD7AC3"/>
    <w:rsid w:val="04003C33"/>
    <w:rsid w:val="041D5EAB"/>
    <w:rsid w:val="04245B63"/>
    <w:rsid w:val="06BF1B73"/>
    <w:rsid w:val="06CB02AA"/>
    <w:rsid w:val="07035F04"/>
    <w:rsid w:val="08B25AF0"/>
    <w:rsid w:val="0C42794B"/>
    <w:rsid w:val="0CAE6B34"/>
    <w:rsid w:val="0CBF0B1F"/>
    <w:rsid w:val="0D865199"/>
    <w:rsid w:val="0E0367E9"/>
    <w:rsid w:val="0FDF3286"/>
    <w:rsid w:val="100D574F"/>
    <w:rsid w:val="115A28FE"/>
    <w:rsid w:val="129F0AAB"/>
    <w:rsid w:val="13B919D7"/>
    <w:rsid w:val="149E7662"/>
    <w:rsid w:val="18952734"/>
    <w:rsid w:val="19AC5F87"/>
    <w:rsid w:val="19F30501"/>
    <w:rsid w:val="1D9B4B73"/>
    <w:rsid w:val="1EEC7A6F"/>
    <w:rsid w:val="20F070A1"/>
    <w:rsid w:val="224B2E98"/>
    <w:rsid w:val="23413645"/>
    <w:rsid w:val="23E42CBC"/>
    <w:rsid w:val="25AB17E9"/>
    <w:rsid w:val="271769A7"/>
    <w:rsid w:val="2A4E4983"/>
    <w:rsid w:val="2A997904"/>
    <w:rsid w:val="2AA607D0"/>
    <w:rsid w:val="2B4324C3"/>
    <w:rsid w:val="2B944ACD"/>
    <w:rsid w:val="2BED5C9C"/>
    <w:rsid w:val="2C3342E6"/>
    <w:rsid w:val="2DBB4C44"/>
    <w:rsid w:val="2E7F1A64"/>
    <w:rsid w:val="2E8B21B7"/>
    <w:rsid w:val="2F605C0E"/>
    <w:rsid w:val="30014D04"/>
    <w:rsid w:val="30161F54"/>
    <w:rsid w:val="31644F41"/>
    <w:rsid w:val="327D43E5"/>
    <w:rsid w:val="33F73D7A"/>
    <w:rsid w:val="36A77DAA"/>
    <w:rsid w:val="38475D19"/>
    <w:rsid w:val="38DB01DF"/>
    <w:rsid w:val="3A995C5C"/>
    <w:rsid w:val="3C841D58"/>
    <w:rsid w:val="3E2D7016"/>
    <w:rsid w:val="3EDC6A5F"/>
    <w:rsid w:val="3F1B30E3"/>
    <w:rsid w:val="4101456A"/>
    <w:rsid w:val="419B1A02"/>
    <w:rsid w:val="46A10D9F"/>
    <w:rsid w:val="47CF0F0F"/>
    <w:rsid w:val="48822425"/>
    <w:rsid w:val="48C22822"/>
    <w:rsid w:val="49382AE4"/>
    <w:rsid w:val="49DC7913"/>
    <w:rsid w:val="49DD0A33"/>
    <w:rsid w:val="4C9A7579"/>
    <w:rsid w:val="4D3006A2"/>
    <w:rsid w:val="4D5F4AE3"/>
    <w:rsid w:val="4DD46893"/>
    <w:rsid w:val="4E392FC5"/>
    <w:rsid w:val="50C335DB"/>
    <w:rsid w:val="516E1798"/>
    <w:rsid w:val="56B361B6"/>
    <w:rsid w:val="58711B6E"/>
    <w:rsid w:val="58B71C77"/>
    <w:rsid w:val="58DA6810"/>
    <w:rsid w:val="598002BB"/>
    <w:rsid w:val="5AD17047"/>
    <w:rsid w:val="5B6F3EEC"/>
    <w:rsid w:val="5BC528FD"/>
    <w:rsid w:val="5C9B540C"/>
    <w:rsid w:val="5CDC55BB"/>
    <w:rsid w:val="605F2EA6"/>
    <w:rsid w:val="61E42540"/>
    <w:rsid w:val="63556314"/>
    <w:rsid w:val="65A5435B"/>
    <w:rsid w:val="65D3340E"/>
    <w:rsid w:val="6694184A"/>
    <w:rsid w:val="66B9305E"/>
    <w:rsid w:val="68F4037D"/>
    <w:rsid w:val="68F6116F"/>
    <w:rsid w:val="6B5B46E4"/>
    <w:rsid w:val="6D237483"/>
    <w:rsid w:val="6D5B4E6F"/>
    <w:rsid w:val="6E34742D"/>
    <w:rsid w:val="6EF92C87"/>
    <w:rsid w:val="6F4410CB"/>
    <w:rsid w:val="6F6D0831"/>
    <w:rsid w:val="6FA26BE5"/>
    <w:rsid w:val="6FBB071E"/>
    <w:rsid w:val="700E0800"/>
    <w:rsid w:val="70223A22"/>
    <w:rsid w:val="74333382"/>
    <w:rsid w:val="744A3547"/>
    <w:rsid w:val="74BB5E1B"/>
    <w:rsid w:val="74F3598D"/>
    <w:rsid w:val="76F1414E"/>
    <w:rsid w:val="77356731"/>
    <w:rsid w:val="77F02C27"/>
    <w:rsid w:val="782B6988"/>
    <w:rsid w:val="7A456C8B"/>
    <w:rsid w:val="7BB8348D"/>
    <w:rsid w:val="7BFE6AEB"/>
    <w:rsid w:val="7C3F3BAE"/>
    <w:rsid w:val="7C480E3E"/>
    <w:rsid w:val="7C9E2682"/>
    <w:rsid w:val="7F8D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semiHidden/>
    <w:unhideWhenUsed/>
    <w:qFormat/>
    <w:uiPriority w:val="0"/>
    <w:pPr>
      <w:spacing w:after="120"/>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8"/>
    </w:rPr>
  </w:style>
  <w:style w:type="table" w:styleId="8">
    <w:name w:val="Table Grid"/>
    <w:basedOn w:val="7"/>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page number"/>
    <w:basedOn w:val="9"/>
    <w:qFormat/>
    <w:uiPriority w:val="0"/>
  </w:style>
  <w:style w:type="paragraph" w:customStyle="1" w:styleId="12">
    <w:name w:val="_Style 12"/>
    <w:basedOn w:val="1"/>
    <w:next w:val="13"/>
    <w:autoRedefine/>
    <w:qFormat/>
    <w:uiPriority w:val="99"/>
    <w:pPr>
      <w:ind w:firstLine="420" w:firstLineChars="200"/>
    </w:pPr>
    <w:rPr>
      <w:szCs w:val="24"/>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6770</Words>
  <Characters>7335</Characters>
  <Lines>0</Lines>
  <Paragraphs>0</Paragraphs>
  <TotalTime>17</TotalTime>
  <ScaleCrop>false</ScaleCrop>
  <LinksUpToDate>false</LinksUpToDate>
  <CharactersWithSpaces>7443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2024-12-26T01:53:00Z</dcterms:created>
  <dc:creator>Darren</dc:creator>
  <cp:lastModifiedBy>Darren</cp:lastModifiedBy>
  <dcterms:modified xsi:type="dcterms:W3CDTF">2025-04-21T11:05:48Z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AE3E24FFDFD44CF99ABCC67D2DD5984D_13</vt:lpwstr>
  </property>
  <property fmtid="{D5CDD505-2E9C-101B-9397-08002B2CF9AE}" pid="4" name="KSOTemplateDocerSaveRecord">
    <vt:lpwstr>eyJoZGlkIjoiNjc3ZDU4NDg0ZmE2MTAzZTY0MGM2NjhjYjJmNTRkNjEiLCJ1c2VySWQiOiI3MjEwOTQ1MTcifQ==</vt:lpwstr>
  </property>
</Properties>
</file>