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2A2E2">
      <w:pPr>
        <w:snapToGrid w:val="0"/>
        <w:ind w:left="40" w:firstLine="361"/>
        <w:rPr>
          <w:rFonts w:ascii="Times New Roman" w:hAnsi="Times New Roman" w:eastAsiaTheme="minorEastAsia"/>
          <w:b/>
          <w:sz w:val="18"/>
          <w:szCs w:val="18"/>
        </w:rPr>
      </w:pPr>
    </w:p>
    <w:p w14:paraId="039FA86C">
      <w:pPr>
        <w:adjustRightInd w:val="0"/>
        <w:snapToGrid w:val="0"/>
        <w:spacing w:line="48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1F0CF581">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石灰</w:t>
      </w:r>
      <w:r>
        <w:rPr>
          <w:rFonts w:ascii="Times New Roman" w:hAnsi="Times New Roman" w:cs="Times New Roman"/>
          <w:b/>
          <w:sz w:val="48"/>
          <w:szCs w:val="48"/>
        </w:rPr>
        <w:t>采购招标文件</w:t>
      </w:r>
    </w:p>
    <w:p w14:paraId="4F33072A">
      <w:pPr>
        <w:ind w:firstLine="360"/>
        <w:rPr>
          <w:rFonts w:ascii="Times New Roman" w:hAnsi="Times New Roman" w:eastAsiaTheme="minorEastAsia"/>
          <w:sz w:val="18"/>
          <w:szCs w:val="18"/>
        </w:rPr>
      </w:pPr>
    </w:p>
    <w:p w14:paraId="73A6C406">
      <w:pPr>
        <w:snapToGrid w:val="0"/>
        <w:ind w:left="40" w:firstLine="361"/>
        <w:rPr>
          <w:rFonts w:ascii="Times New Roman" w:hAnsi="Times New Roman" w:eastAsiaTheme="minorEastAsia"/>
          <w:b/>
          <w:sz w:val="18"/>
          <w:szCs w:val="18"/>
        </w:rPr>
      </w:pPr>
    </w:p>
    <w:p w14:paraId="5FBB1E5A">
      <w:pPr>
        <w:pStyle w:val="5"/>
      </w:pPr>
    </w:p>
    <w:p w14:paraId="28884C6C">
      <w:pPr>
        <w:adjustRightInd w:val="0"/>
        <w:snapToGrid w:val="0"/>
        <w:spacing w:line="480" w:lineRule="auto"/>
        <w:ind w:firstLine="360"/>
        <w:jc w:val="center"/>
        <w:rPr>
          <w:rFonts w:ascii="Times New Roman" w:hAnsi="Times New Roman" w:eastAsiaTheme="minorEastAsia"/>
          <w:bCs/>
          <w:sz w:val="18"/>
          <w:szCs w:val="18"/>
        </w:rPr>
      </w:pPr>
    </w:p>
    <w:p w14:paraId="0FE88A07">
      <w:pPr>
        <w:pStyle w:val="5"/>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6703EA42">
      <w:pPr>
        <w:ind w:firstLine="360"/>
        <w:rPr>
          <w:rFonts w:ascii="Times New Roman" w:hAnsi="Times New Roman"/>
          <w:sz w:val="18"/>
          <w:szCs w:val="18"/>
        </w:rPr>
      </w:pPr>
    </w:p>
    <w:p w14:paraId="1C3EDD44">
      <w:pPr>
        <w:ind w:firstLine="360"/>
        <w:rPr>
          <w:rFonts w:ascii="Times New Roman" w:hAnsi="Times New Roman"/>
          <w:sz w:val="18"/>
          <w:szCs w:val="18"/>
        </w:rPr>
      </w:pPr>
    </w:p>
    <w:p w14:paraId="32BB33C6">
      <w:pPr>
        <w:snapToGrid w:val="0"/>
        <w:spacing w:before="156" w:line="360" w:lineRule="auto"/>
        <w:ind w:left="40" w:firstLine="361"/>
        <w:rPr>
          <w:rFonts w:ascii="Times New Roman" w:hAnsi="Times New Roman" w:eastAsiaTheme="minorEastAsia"/>
          <w:b/>
          <w:bCs/>
          <w:sz w:val="18"/>
          <w:szCs w:val="18"/>
        </w:rPr>
      </w:pPr>
    </w:p>
    <w:p w14:paraId="52BE0400">
      <w:pPr>
        <w:snapToGrid w:val="0"/>
        <w:spacing w:before="156" w:line="360" w:lineRule="auto"/>
        <w:ind w:left="40" w:firstLine="361"/>
        <w:rPr>
          <w:rFonts w:ascii="Times New Roman" w:hAnsi="Times New Roman" w:eastAsiaTheme="minorEastAsia"/>
          <w:b/>
          <w:bCs/>
          <w:sz w:val="18"/>
          <w:szCs w:val="18"/>
        </w:rPr>
      </w:pPr>
    </w:p>
    <w:p w14:paraId="5EAC625E">
      <w:pPr>
        <w:snapToGrid w:val="0"/>
        <w:spacing w:before="156" w:line="360" w:lineRule="auto"/>
        <w:ind w:left="40" w:firstLine="361"/>
        <w:rPr>
          <w:rFonts w:ascii="Times New Roman" w:hAnsi="Times New Roman" w:eastAsiaTheme="minorEastAsia"/>
          <w:b/>
          <w:bCs/>
          <w:sz w:val="18"/>
          <w:szCs w:val="18"/>
        </w:rPr>
      </w:pPr>
    </w:p>
    <w:p w14:paraId="16469F58">
      <w:pPr>
        <w:snapToGrid w:val="0"/>
        <w:spacing w:before="156" w:line="360" w:lineRule="auto"/>
        <w:ind w:left="40" w:firstLine="361"/>
        <w:rPr>
          <w:rFonts w:ascii="Times New Roman" w:hAnsi="Times New Roman" w:eastAsiaTheme="minorEastAsia"/>
          <w:b/>
          <w:bCs/>
          <w:sz w:val="18"/>
          <w:szCs w:val="18"/>
        </w:rPr>
      </w:pPr>
    </w:p>
    <w:p w14:paraId="2E5BBBBA">
      <w:pPr>
        <w:snapToGrid w:val="0"/>
        <w:spacing w:before="156" w:line="360" w:lineRule="auto"/>
        <w:ind w:left="40" w:firstLine="361"/>
        <w:rPr>
          <w:rFonts w:ascii="Times New Roman" w:hAnsi="Times New Roman" w:eastAsiaTheme="minorEastAsia"/>
          <w:b/>
          <w:bCs/>
          <w:sz w:val="18"/>
          <w:szCs w:val="18"/>
        </w:rPr>
      </w:pPr>
    </w:p>
    <w:p w14:paraId="103D905C">
      <w:pPr>
        <w:snapToGrid w:val="0"/>
        <w:spacing w:before="156" w:line="360" w:lineRule="auto"/>
        <w:ind w:left="40" w:firstLine="361"/>
        <w:rPr>
          <w:rFonts w:ascii="Times New Roman" w:hAnsi="Times New Roman" w:eastAsiaTheme="minorEastAsia"/>
          <w:b/>
          <w:bCs/>
          <w:sz w:val="18"/>
          <w:szCs w:val="18"/>
        </w:rPr>
      </w:pPr>
    </w:p>
    <w:p w14:paraId="24D7DF55">
      <w:pPr>
        <w:snapToGrid w:val="0"/>
        <w:spacing w:before="156" w:line="360" w:lineRule="auto"/>
        <w:ind w:left="40" w:firstLine="361"/>
        <w:rPr>
          <w:rFonts w:ascii="Times New Roman" w:hAnsi="Times New Roman" w:eastAsiaTheme="minorEastAsia"/>
          <w:b/>
          <w:bCs/>
          <w:sz w:val="18"/>
          <w:szCs w:val="18"/>
        </w:rPr>
      </w:pPr>
    </w:p>
    <w:p w14:paraId="089F856B">
      <w:pPr>
        <w:pStyle w:val="5"/>
      </w:pPr>
    </w:p>
    <w:p w14:paraId="6ACDFC90">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苏北灌溉总渠堤防加固工程（阜宁县境内工程）施工二标</w:t>
      </w:r>
    </w:p>
    <w:p w14:paraId="7B5EFDF8">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72A11EA2">
      <w:pPr>
        <w:spacing w:line="440" w:lineRule="exact"/>
        <w:ind w:left="2523" w:leftChars="396" w:hanging="1691" w:hangingChars="702"/>
        <w:rPr>
          <w:rFonts w:ascii="Times New Roman" w:hAnsi="Times New Roman" w:eastAsiaTheme="minorEastAsia"/>
          <w:b/>
          <w:bCs/>
          <w:sz w:val="24"/>
          <w:szCs w:val="24"/>
        </w:rPr>
      </w:pPr>
      <w:r>
        <w:rPr>
          <w:rFonts w:ascii="Times New Roman" w:hAnsi="Times New Roman" w:eastAsiaTheme="minorEastAsia"/>
          <w:b/>
          <w:bCs/>
          <w:sz w:val="24"/>
          <w:szCs w:val="24"/>
        </w:rPr>
        <w:t>现场管理机构：</w:t>
      </w:r>
      <w:r>
        <w:rPr>
          <w:rFonts w:hint="eastAsia" w:ascii="Times New Roman" w:hAnsi="Times New Roman" w:eastAsiaTheme="minorEastAsia"/>
          <w:b/>
          <w:bCs/>
          <w:sz w:val="24"/>
          <w:szCs w:val="24"/>
        </w:rPr>
        <w:t>江苏省水利建设工程有限公司苏北灌溉总渠堤防加固工程</w:t>
      </w:r>
    </w:p>
    <w:p w14:paraId="06421566">
      <w:pPr>
        <w:spacing w:line="440" w:lineRule="exact"/>
        <w:ind w:left="2302" w:leftChars="1096" w:firstLine="241" w:firstLineChars="100"/>
        <w:rPr>
          <w:rFonts w:ascii="Times New Roman" w:hAnsi="Times New Roman" w:eastAsiaTheme="minorEastAsia"/>
          <w:b/>
          <w:bCs/>
          <w:sz w:val="24"/>
          <w:szCs w:val="24"/>
        </w:rPr>
      </w:pPr>
      <w:r>
        <w:rPr>
          <w:rFonts w:hint="eastAsia" w:ascii="Times New Roman" w:hAnsi="Times New Roman" w:eastAsiaTheme="minorEastAsia"/>
          <w:b/>
          <w:bCs/>
          <w:sz w:val="24"/>
          <w:szCs w:val="24"/>
        </w:rPr>
        <w:t>阜宁县境内工程施工二标经理部</w:t>
      </w:r>
    </w:p>
    <w:p w14:paraId="303B98BC">
      <w:pPr>
        <w:spacing w:line="440" w:lineRule="exact"/>
        <w:ind w:firstLine="848" w:firstLineChars="352"/>
        <w:rPr>
          <w:rFonts w:ascii="Times New Roman" w:hAnsi="Times New Roman" w:eastAsiaTheme="minorEastAsia"/>
          <w:b/>
          <w:bCs/>
          <w:sz w:val="24"/>
          <w:szCs w:val="24"/>
          <w:highlight w:val="none"/>
        </w:rPr>
      </w:pPr>
      <w:r>
        <w:rPr>
          <w:rFonts w:ascii="Times New Roman" w:hAnsi="Times New Roman" w:eastAsiaTheme="minorEastAsia"/>
          <w:b/>
          <w:bCs/>
          <w:sz w:val="24"/>
          <w:szCs w:val="24"/>
          <w:highlight w:val="none"/>
        </w:rPr>
        <w:t>编制日期：</w:t>
      </w:r>
      <w:r>
        <w:rPr>
          <w:rFonts w:hint="eastAsia" w:ascii="Times New Roman" w:hAnsi="Times New Roman" w:eastAsiaTheme="minorEastAsia"/>
          <w:b/>
          <w:bCs/>
          <w:sz w:val="24"/>
          <w:szCs w:val="24"/>
          <w:highlight w:val="none"/>
        </w:rPr>
        <w:t>2</w:t>
      </w:r>
      <w:r>
        <w:rPr>
          <w:rFonts w:ascii="Times New Roman" w:hAnsi="Times New Roman" w:eastAsiaTheme="minorEastAsia"/>
          <w:b/>
          <w:bCs/>
          <w:sz w:val="24"/>
          <w:szCs w:val="24"/>
          <w:highlight w:val="none"/>
        </w:rPr>
        <w:t>02</w:t>
      </w:r>
      <w:r>
        <w:rPr>
          <w:rFonts w:hint="eastAsia" w:ascii="Times New Roman" w:hAnsi="Times New Roman" w:eastAsiaTheme="minorEastAsia"/>
          <w:b/>
          <w:bCs/>
          <w:sz w:val="24"/>
          <w:szCs w:val="24"/>
          <w:highlight w:val="none"/>
        </w:rPr>
        <w:t>5</w:t>
      </w:r>
      <w:r>
        <w:rPr>
          <w:rFonts w:ascii="Times New Roman" w:hAnsi="Times New Roman" w:eastAsiaTheme="minorEastAsia"/>
          <w:b/>
          <w:bCs/>
          <w:sz w:val="24"/>
          <w:szCs w:val="24"/>
          <w:highlight w:val="none"/>
        </w:rPr>
        <w:t>年</w:t>
      </w:r>
      <w:r>
        <w:rPr>
          <w:rFonts w:hint="eastAsia" w:ascii="Times New Roman" w:hAnsi="Times New Roman" w:eastAsiaTheme="minorEastAsia"/>
          <w:b/>
          <w:bCs/>
          <w:sz w:val="24"/>
          <w:szCs w:val="24"/>
          <w:highlight w:val="none"/>
        </w:rPr>
        <w:t>4</w:t>
      </w:r>
      <w:r>
        <w:rPr>
          <w:rFonts w:ascii="Times New Roman" w:hAnsi="Times New Roman" w:eastAsiaTheme="minorEastAsia"/>
          <w:b/>
          <w:bCs/>
          <w:sz w:val="24"/>
          <w:szCs w:val="24"/>
          <w:highlight w:val="none"/>
        </w:rPr>
        <w:t>月</w:t>
      </w:r>
      <w:r>
        <w:rPr>
          <w:rFonts w:hint="eastAsia" w:ascii="Times New Roman" w:hAnsi="Times New Roman" w:eastAsiaTheme="minorEastAsia"/>
          <w:b/>
          <w:bCs/>
          <w:sz w:val="24"/>
          <w:szCs w:val="24"/>
          <w:highlight w:val="none"/>
          <w:lang w:val="en-US" w:eastAsia="zh-CN"/>
        </w:rPr>
        <w:t>21</w:t>
      </w:r>
      <w:bookmarkStart w:id="8" w:name="_GoBack"/>
      <w:bookmarkEnd w:id="8"/>
      <w:r>
        <w:rPr>
          <w:rFonts w:ascii="Times New Roman" w:hAnsi="Times New Roman" w:eastAsiaTheme="minorEastAsia"/>
          <w:b/>
          <w:bCs/>
          <w:sz w:val="24"/>
          <w:szCs w:val="24"/>
          <w:highlight w:val="none"/>
        </w:rPr>
        <w:t>日</w:t>
      </w:r>
    </w:p>
    <w:p w14:paraId="795F445A">
      <w:pPr>
        <w:spacing w:before="312" w:beforeLines="100"/>
        <w:ind w:left="40" w:firstLine="643"/>
        <w:jc w:val="center"/>
        <w:rPr>
          <w:rFonts w:ascii="Times New Roman" w:hAnsi="Times New Roman"/>
          <w:b/>
          <w:sz w:val="32"/>
          <w:szCs w:val="32"/>
        </w:rPr>
      </w:pPr>
    </w:p>
    <w:p w14:paraId="56CE2BA7">
      <w:pPr>
        <w:spacing w:before="312" w:beforeLines="100"/>
        <w:ind w:left="40" w:firstLine="643"/>
        <w:jc w:val="center"/>
        <w:rPr>
          <w:rFonts w:ascii="Times New Roman" w:hAnsi="Times New Roman"/>
          <w:b/>
          <w:sz w:val="32"/>
          <w:szCs w:val="32"/>
        </w:rPr>
      </w:pPr>
      <w:r>
        <w:rPr>
          <w:rFonts w:ascii="Times New Roman" w:hAnsi="Times New Roman"/>
          <w:b/>
          <w:sz w:val="32"/>
          <w:szCs w:val="32"/>
        </w:rPr>
        <w:t>第一章 招标公告</w:t>
      </w:r>
    </w:p>
    <w:p w14:paraId="3E6D825B">
      <w:pPr>
        <w:adjustRightInd w:val="0"/>
        <w:snapToGrid w:val="0"/>
        <w:spacing w:line="288" w:lineRule="auto"/>
        <w:ind w:left="40" w:firstLine="480"/>
        <w:rPr>
          <w:rFonts w:ascii="Times New Roman" w:hAnsi="Times New Roman"/>
          <w:sz w:val="24"/>
          <w:szCs w:val="24"/>
        </w:rPr>
      </w:pPr>
    </w:p>
    <w:p w14:paraId="0A2EAAFD">
      <w:pPr>
        <w:adjustRightInd w:val="0"/>
        <w:snapToGrid w:val="0"/>
        <w:spacing w:line="348" w:lineRule="auto"/>
        <w:ind w:left="40" w:firstLine="480" w:firstLineChars="200"/>
        <w:rPr>
          <w:rFonts w:hint="eastAsia"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苏北灌溉总渠堤防加固工程阜宁县境内工程施工二标</w:t>
      </w:r>
      <w:r>
        <w:rPr>
          <w:rFonts w:ascii="宋体" w:hAnsi="宋体"/>
          <w:sz w:val="24"/>
          <w:szCs w:val="24"/>
        </w:rPr>
        <w:t>，为保证优质、高效、安全地完成施工任务，</w:t>
      </w:r>
      <w:r>
        <w:rPr>
          <w:rFonts w:hint="eastAsia" w:ascii="宋体" w:hAnsi="宋体"/>
          <w:sz w:val="24"/>
          <w:szCs w:val="24"/>
        </w:rPr>
        <w:t>现决定对该项目</w:t>
      </w:r>
      <w:r>
        <w:rPr>
          <w:rFonts w:hint="eastAsia" w:ascii="宋体" w:hAnsi="宋体"/>
          <w:b/>
          <w:bCs/>
          <w:sz w:val="24"/>
          <w:szCs w:val="24"/>
          <w:u w:val="single"/>
        </w:rPr>
        <w:t>堤顶道路石灰土底基层石灰</w:t>
      </w:r>
      <w:r>
        <w:rPr>
          <w:rFonts w:hint="eastAsia" w:ascii="宋体" w:hAnsi="宋体"/>
          <w:sz w:val="24"/>
          <w:szCs w:val="24"/>
        </w:rPr>
        <w:t>进行公开招标</w:t>
      </w:r>
      <w:r>
        <w:rPr>
          <w:rFonts w:ascii="宋体" w:hAnsi="宋体"/>
          <w:sz w:val="24"/>
          <w:szCs w:val="24"/>
        </w:rPr>
        <w:t>，欢迎新老客户参加竞标。</w:t>
      </w:r>
      <w:bookmarkStart w:id="0" w:name="_Toc374458968"/>
      <w:bookmarkStart w:id="1" w:name="_Toc13095"/>
      <w:bookmarkStart w:id="2" w:name="_Toc211244988"/>
    </w:p>
    <w:bookmarkEnd w:id="0"/>
    <w:bookmarkEnd w:id="1"/>
    <w:bookmarkEnd w:id="2"/>
    <w:p w14:paraId="3B625BCA">
      <w:pPr>
        <w:adjustRightInd w:val="0"/>
        <w:snapToGrid w:val="0"/>
        <w:spacing w:line="348" w:lineRule="auto"/>
        <w:ind w:left="40" w:firstLine="482" w:firstLineChars="200"/>
        <w:rPr>
          <w:rFonts w:hint="eastAsia" w:ascii="宋体" w:hAnsi="宋体"/>
          <w:b/>
          <w:sz w:val="24"/>
          <w:szCs w:val="24"/>
          <w:highlight w:val="none"/>
        </w:rPr>
      </w:pPr>
      <w:r>
        <w:rPr>
          <w:rFonts w:ascii="宋体" w:hAnsi="宋体"/>
          <w:b/>
          <w:sz w:val="24"/>
          <w:szCs w:val="24"/>
          <w:highlight w:val="none"/>
        </w:rPr>
        <w:t>一、投标人资格要求</w:t>
      </w:r>
    </w:p>
    <w:p w14:paraId="476830D8">
      <w:pPr>
        <w:adjustRightInd w:val="0"/>
        <w:snapToGrid w:val="0"/>
        <w:spacing w:line="329" w:lineRule="auto"/>
        <w:ind w:firstLine="480"/>
        <w:rPr>
          <w:rFonts w:ascii="Times New Roman" w:hAnsi="Times New Roman"/>
          <w:sz w:val="24"/>
          <w:szCs w:val="24"/>
          <w:highlight w:val="none"/>
        </w:rPr>
      </w:pPr>
      <w:bookmarkStart w:id="3" w:name="_Toc9530677"/>
      <w:r>
        <w:rPr>
          <w:rFonts w:ascii="Times New Roman" w:hAnsi="Times New Roman"/>
          <w:sz w:val="24"/>
          <w:szCs w:val="24"/>
          <w:highlight w:val="none"/>
        </w:rPr>
        <w:t>有供应</w:t>
      </w:r>
      <w:r>
        <w:rPr>
          <w:rFonts w:hint="eastAsia" w:ascii="Times New Roman" w:hAnsi="Times New Roman"/>
          <w:sz w:val="24"/>
          <w:szCs w:val="24"/>
          <w:highlight w:val="none"/>
        </w:rPr>
        <w:t>1</w:t>
      </w:r>
      <w:r>
        <w:rPr>
          <w:rFonts w:ascii="Times New Roman" w:hAnsi="Times New Roman"/>
          <w:sz w:val="24"/>
          <w:szCs w:val="24"/>
          <w:highlight w:val="none"/>
        </w:rPr>
        <w:t>家大中型水利、交通工程经验，能提供供应合同和发票，保证</w:t>
      </w:r>
      <w:r>
        <w:rPr>
          <w:rFonts w:hint="eastAsia" w:ascii="Times New Roman" w:hAnsi="Times New Roman"/>
          <w:sz w:val="24"/>
          <w:szCs w:val="24"/>
          <w:highlight w:val="none"/>
        </w:rPr>
        <w:t>优质产区</w:t>
      </w:r>
      <w:r>
        <w:rPr>
          <w:rFonts w:ascii="Times New Roman" w:hAnsi="Times New Roman"/>
          <w:sz w:val="24"/>
          <w:szCs w:val="24"/>
          <w:highlight w:val="none"/>
        </w:rPr>
        <w:t>料源，投标人必须</w:t>
      </w:r>
      <w:r>
        <w:rPr>
          <w:rFonts w:ascii="Times New Roman" w:hAnsi="Times New Roman"/>
          <w:b/>
          <w:bCs/>
          <w:sz w:val="24"/>
          <w:szCs w:val="24"/>
          <w:highlight w:val="none"/>
        </w:rPr>
        <w:t>在合同有效期内的</w:t>
      </w:r>
      <w:r>
        <w:rPr>
          <w:rFonts w:ascii="Times New Roman" w:hAnsi="Times New Roman"/>
          <w:sz w:val="24"/>
          <w:szCs w:val="24"/>
          <w:highlight w:val="none"/>
        </w:rPr>
        <w:t>与采</w:t>
      </w:r>
      <w:r>
        <w:rPr>
          <w:rFonts w:hint="eastAsia" w:ascii="Times New Roman" w:hAnsi="Times New Roman"/>
          <w:sz w:val="24"/>
          <w:szCs w:val="24"/>
          <w:highlight w:val="none"/>
        </w:rPr>
        <w:t>灰</w:t>
      </w:r>
      <w:r>
        <w:rPr>
          <w:rFonts w:ascii="Times New Roman" w:hAnsi="Times New Roman"/>
          <w:sz w:val="24"/>
          <w:szCs w:val="24"/>
          <w:highlight w:val="none"/>
        </w:rPr>
        <w:t>大户（大户指：与政府签订大户销售合同的企业或政府发布的公告或文件上的企业）签订的购</w:t>
      </w:r>
      <w:r>
        <w:rPr>
          <w:rFonts w:hint="eastAsia" w:ascii="Times New Roman" w:hAnsi="Times New Roman"/>
          <w:sz w:val="24"/>
          <w:szCs w:val="24"/>
          <w:highlight w:val="none"/>
        </w:rPr>
        <w:t>灰</w:t>
      </w:r>
      <w:r>
        <w:rPr>
          <w:rFonts w:ascii="Times New Roman" w:hAnsi="Times New Roman"/>
          <w:sz w:val="24"/>
          <w:szCs w:val="24"/>
          <w:highlight w:val="none"/>
        </w:rPr>
        <w:t>合同。</w:t>
      </w:r>
    </w:p>
    <w:p w14:paraId="0326ADDB">
      <w:pPr>
        <w:adjustRightInd w:val="0"/>
        <w:snapToGrid w:val="0"/>
        <w:spacing w:line="348" w:lineRule="auto"/>
        <w:ind w:left="40" w:firstLine="482" w:firstLineChars="200"/>
        <w:rPr>
          <w:rFonts w:hint="eastAsia" w:ascii="宋体" w:hAnsi="宋体"/>
          <w:b/>
          <w:sz w:val="24"/>
          <w:szCs w:val="24"/>
        </w:rPr>
      </w:pPr>
      <w:r>
        <w:rPr>
          <w:rFonts w:ascii="宋体" w:hAnsi="宋体"/>
          <w:b/>
          <w:sz w:val="24"/>
          <w:szCs w:val="24"/>
        </w:rPr>
        <w:t>二、招标文件的获取</w:t>
      </w:r>
      <w:bookmarkEnd w:id="3"/>
    </w:p>
    <w:p w14:paraId="7DE866CC">
      <w:pPr>
        <w:adjustRightInd w:val="0"/>
        <w:snapToGrid w:val="0"/>
        <w:spacing w:line="348" w:lineRule="auto"/>
        <w:ind w:left="40" w:firstLine="480" w:firstLineChars="200"/>
        <w:rPr>
          <w:rFonts w:hint="eastAsia"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rPr>
        <w:t>石灰</w:t>
      </w:r>
      <w:r>
        <w:rPr>
          <w:rFonts w:ascii="宋体" w:hAnsi="宋体"/>
          <w:sz w:val="24"/>
          <w:szCs w:val="24"/>
        </w:rPr>
        <w:t>采购的招标文件。</w:t>
      </w:r>
    </w:p>
    <w:p w14:paraId="57BCA1D0">
      <w:pPr>
        <w:spacing w:line="348" w:lineRule="auto"/>
        <w:ind w:left="40" w:firstLine="480" w:firstLineChars="200"/>
        <w:rPr>
          <w:rFonts w:hint="eastAsia" w:ascii="宋体" w:hAnsi="宋体"/>
          <w:sz w:val="24"/>
          <w:szCs w:val="24"/>
        </w:rPr>
      </w:pPr>
      <w:r>
        <w:rPr>
          <w:rFonts w:ascii="宋体" w:hAnsi="宋体"/>
          <w:sz w:val="24"/>
          <w:szCs w:val="24"/>
        </w:rPr>
        <w:t>招标人联系人：朱  丽（联系电话：13218960628）（长征西路14号）</w:t>
      </w:r>
    </w:p>
    <w:p w14:paraId="7A988326">
      <w:pPr>
        <w:spacing w:line="348" w:lineRule="auto"/>
        <w:ind w:left="40" w:firstLine="482"/>
        <w:rPr>
          <w:rFonts w:hint="eastAsia" w:ascii="宋体" w:hAnsi="宋体"/>
          <w:sz w:val="24"/>
          <w:szCs w:val="24"/>
        </w:rPr>
      </w:pPr>
      <w:r>
        <w:rPr>
          <w:rFonts w:hint="eastAsia" w:ascii="宋体" w:hAnsi="宋体"/>
          <w:sz w:val="24"/>
          <w:szCs w:val="24"/>
        </w:rPr>
        <w:t>项目部联系人：鲍海兵（联系电话：13373695876）</w:t>
      </w:r>
    </w:p>
    <w:p w14:paraId="47EC39CC">
      <w:pPr>
        <w:spacing w:line="348" w:lineRule="auto"/>
        <w:ind w:left="40" w:firstLine="482"/>
        <w:rPr>
          <w:rFonts w:hint="eastAsia" w:ascii="宋体" w:hAnsi="宋体"/>
          <w:b/>
          <w:bCs/>
          <w:sz w:val="24"/>
          <w:szCs w:val="24"/>
        </w:rPr>
      </w:pPr>
      <w:r>
        <w:rPr>
          <w:rFonts w:ascii="宋体" w:hAnsi="宋体"/>
          <w:b/>
          <w:bCs/>
          <w:sz w:val="24"/>
          <w:szCs w:val="24"/>
        </w:rPr>
        <w:t>三、投标文件的递交</w:t>
      </w:r>
    </w:p>
    <w:p w14:paraId="4C721DA7">
      <w:pPr>
        <w:widowControl/>
        <w:snapToGrid w:val="0"/>
        <w:spacing w:line="348" w:lineRule="auto"/>
        <w:ind w:left="40" w:firstLine="480" w:firstLineChars="200"/>
        <w:rPr>
          <w:rFonts w:hint="eastAsia" w:ascii="宋体" w:hAnsi="宋体"/>
          <w:sz w:val="24"/>
          <w:szCs w:val="24"/>
        </w:rPr>
      </w:pPr>
      <w:r>
        <w:rPr>
          <w:rFonts w:ascii="宋体" w:hAnsi="宋体"/>
          <w:sz w:val="24"/>
          <w:szCs w:val="24"/>
        </w:rPr>
        <w:t>本次投标采取网上投标方式，投标人于</w:t>
      </w:r>
      <w:r>
        <w:rPr>
          <w:rFonts w:ascii="宋体" w:hAnsi="宋体"/>
          <w:color w:val="0000FF"/>
          <w:sz w:val="24"/>
          <w:szCs w:val="24"/>
        </w:rPr>
        <w:t>202</w:t>
      </w:r>
      <w:r>
        <w:rPr>
          <w:rFonts w:hint="eastAsia" w:ascii="宋体" w:hAnsi="宋体"/>
          <w:color w:val="0000FF"/>
          <w:sz w:val="24"/>
          <w:szCs w:val="24"/>
        </w:rPr>
        <w:t>5</w:t>
      </w:r>
      <w:r>
        <w:rPr>
          <w:rFonts w:ascii="宋体" w:hAnsi="宋体"/>
          <w:color w:val="0000FF"/>
          <w:sz w:val="24"/>
          <w:szCs w:val="24"/>
        </w:rPr>
        <w:t>年</w:t>
      </w:r>
      <w:r>
        <w:rPr>
          <w:rFonts w:hint="eastAsia" w:ascii="宋体" w:hAnsi="宋体"/>
          <w:color w:val="0000FF"/>
          <w:sz w:val="24"/>
          <w:szCs w:val="24"/>
        </w:rPr>
        <w:t>4月</w:t>
      </w:r>
      <w:r>
        <w:rPr>
          <w:rFonts w:hint="eastAsia" w:ascii="宋体" w:hAnsi="宋体"/>
          <w:color w:val="0000FF"/>
          <w:sz w:val="24"/>
          <w:szCs w:val="24"/>
          <w:lang w:val="en-US" w:eastAsia="zh-CN"/>
        </w:rPr>
        <w:t>25</w:t>
      </w:r>
      <w:r>
        <w:rPr>
          <w:rFonts w:hint="eastAsia" w:ascii="宋体" w:hAnsi="宋体"/>
          <w:color w:val="0000FF"/>
          <w:sz w:val="24"/>
          <w:szCs w:val="24"/>
        </w:rPr>
        <w:t>日</w:t>
      </w:r>
      <w:r>
        <w:rPr>
          <w:rFonts w:ascii="宋体" w:hAnsi="宋体"/>
          <w:color w:val="0000FF"/>
          <w:sz w:val="24"/>
          <w:szCs w:val="24"/>
        </w:rPr>
        <w:t>下午1</w:t>
      </w:r>
      <w:r>
        <w:rPr>
          <w:rFonts w:hint="eastAsia" w:ascii="宋体" w:hAnsi="宋体"/>
          <w:color w:val="0000FF"/>
          <w:sz w:val="24"/>
          <w:szCs w:val="24"/>
        </w:rPr>
        <w:t>4</w:t>
      </w:r>
      <w:r>
        <w:rPr>
          <w:rFonts w:ascii="宋体" w:hAnsi="宋体"/>
          <w:color w:val="0000FF"/>
          <w:sz w:val="24"/>
          <w:szCs w:val="24"/>
        </w:rPr>
        <w:t>:</w:t>
      </w:r>
      <w:r>
        <w:rPr>
          <w:rFonts w:hint="eastAsia" w:ascii="宋体" w:hAnsi="宋体"/>
          <w:color w:val="0000FF"/>
          <w:sz w:val="24"/>
          <w:szCs w:val="24"/>
        </w:rPr>
        <w:t>30</w:t>
      </w:r>
      <w:r>
        <w:rPr>
          <w:rFonts w:ascii="宋体" w:hAnsi="宋体"/>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50E861A4">
      <w:pPr>
        <w:spacing w:line="348"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14:paraId="7DF69F79">
      <w:pPr>
        <w:adjustRightInd w:val="0"/>
        <w:snapToGrid w:val="0"/>
        <w:spacing w:line="348"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color w:val="0000FF"/>
          <w:sz w:val="24"/>
          <w:szCs w:val="24"/>
        </w:rPr>
        <w:t>202</w:t>
      </w:r>
      <w:r>
        <w:rPr>
          <w:rFonts w:hint="eastAsia" w:ascii="Times New Roman" w:hAnsi="Times New Roman"/>
          <w:color w:val="0000FF"/>
          <w:sz w:val="24"/>
          <w:szCs w:val="24"/>
        </w:rPr>
        <w:t>5</w:t>
      </w:r>
      <w:r>
        <w:rPr>
          <w:rFonts w:ascii="Times New Roman" w:hAnsi="Times New Roman"/>
          <w:color w:val="0000FF"/>
          <w:sz w:val="24"/>
          <w:szCs w:val="24"/>
        </w:rPr>
        <w:t>年</w:t>
      </w:r>
      <w:r>
        <w:rPr>
          <w:rFonts w:hint="eastAsia" w:ascii="Times New Roman" w:hAnsi="Times New Roman"/>
          <w:color w:val="0000FF"/>
          <w:sz w:val="24"/>
          <w:szCs w:val="24"/>
        </w:rPr>
        <w:t>4月</w:t>
      </w:r>
      <w:r>
        <w:rPr>
          <w:rFonts w:hint="eastAsia" w:ascii="Times New Roman" w:hAnsi="Times New Roman"/>
          <w:color w:val="0000FF"/>
          <w:sz w:val="24"/>
          <w:szCs w:val="24"/>
          <w:lang w:val="en-US" w:eastAsia="zh-CN"/>
        </w:rPr>
        <w:t>25</w:t>
      </w:r>
      <w:r>
        <w:rPr>
          <w:rFonts w:hint="eastAsia" w:ascii="Times New Roman" w:hAnsi="Times New Roman"/>
          <w:color w:val="0000FF"/>
          <w:sz w:val="24"/>
          <w:szCs w:val="24"/>
        </w:rPr>
        <w:t>日</w:t>
      </w:r>
      <w:r>
        <w:rPr>
          <w:rFonts w:hint="eastAsia" w:ascii="Times New Roman" w:hAnsi="Times New Roman"/>
          <w:color w:val="0000FF"/>
          <w:sz w:val="24"/>
          <w:szCs w:val="24"/>
          <w:lang w:val="en-US" w:eastAsia="zh-CN"/>
        </w:rPr>
        <w:t>上</w:t>
      </w:r>
      <w:r>
        <w:rPr>
          <w:rFonts w:hint="eastAsia" w:ascii="Times New Roman" w:hAnsi="Times New Roman"/>
          <w:color w:val="0000FF"/>
          <w:sz w:val="24"/>
          <w:szCs w:val="24"/>
        </w:rPr>
        <w:t>午</w:t>
      </w:r>
      <w:r>
        <w:rPr>
          <w:rFonts w:ascii="Times New Roman" w:hAnsi="Times New Roman"/>
          <w:color w:val="0000FF"/>
          <w:sz w:val="24"/>
          <w:szCs w:val="24"/>
        </w:rPr>
        <w:t>1</w:t>
      </w:r>
      <w:r>
        <w:rPr>
          <w:rFonts w:hint="eastAsia" w:ascii="Times New Roman" w:hAnsi="Times New Roman"/>
          <w:color w:val="0000FF"/>
          <w:sz w:val="24"/>
          <w:szCs w:val="24"/>
          <w:lang w:val="en-US" w:eastAsia="zh-CN"/>
        </w:rPr>
        <w:t>0</w:t>
      </w:r>
      <w:r>
        <w:rPr>
          <w:rFonts w:ascii="Times New Roman" w:hAnsi="Times New Roman"/>
          <w:color w:val="0000FF"/>
          <w:sz w:val="24"/>
          <w:szCs w:val="24"/>
        </w:rPr>
        <w:t>:00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rPr>
        <w:t>壹拾</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b/>
          <w:bCs/>
          <w:sz w:val="24"/>
          <w:szCs w:val="24"/>
        </w:rPr>
        <w:t>苏北灌溉总渠堤防加固阜宁二标石灰采购投标保证金。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7950EF6C">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14:paraId="30FDF5DA">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14:paraId="19CD6A2A">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14:paraId="309DD25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eastAsia="宋体"/>
          <w:b/>
          <w:bCs/>
          <w:color w:val="FF0000"/>
          <w:sz w:val="24"/>
          <w:szCs w:val="24"/>
          <w:lang w:val="en-US" w:eastAsia="zh-CN"/>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color w:val="0000FF"/>
          <w:sz w:val="24"/>
          <w:szCs w:val="24"/>
        </w:rPr>
        <w:t>202</w:t>
      </w:r>
      <w:r>
        <w:rPr>
          <w:rFonts w:hint="eastAsia" w:ascii="Times New Roman" w:hAnsi="Times New Roman"/>
          <w:color w:val="0000FF"/>
          <w:sz w:val="24"/>
          <w:szCs w:val="24"/>
        </w:rPr>
        <w:t>5</w:t>
      </w:r>
      <w:r>
        <w:rPr>
          <w:rFonts w:ascii="Times New Roman" w:hAnsi="Times New Roman"/>
          <w:color w:val="0000FF"/>
          <w:sz w:val="24"/>
          <w:szCs w:val="24"/>
        </w:rPr>
        <w:t>年</w:t>
      </w:r>
      <w:r>
        <w:rPr>
          <w:rFonts w:hint="eastAsia" w:ascii="Times New Roman" w:hAnsi="Times New Roman"/>
          <w:color w:val="0000FF"/>
          <w:sz w:val="24"/>
          <w:szCs w:val="24"/>
        </w:rPr>
        <w:t>4月</w:t>
      </w:r>
      <w:r>
        <w:rPr>
          <w:rFonts w:hint="eastAsia" w:ascii="Times New Roman" w:hAnsi="Times New Roman"/>
          <w:color w:val="0000FF"/>
          <w:sz w:val="24"/>
          <w:szCs w:val="24"/>
          <w:lang w:val="en-US" w:eastAsia="zh-CN"/>
        </w:rPr>
        <w:t>25</w:t>
      </w:r>
      <w:r>
        <w:rPr>
          <w:rFonts w:hint="eastAsia" w:ascii="Times New Roman" w:hAnsi="Times New Roman"/>
          <w:color w:val="0000FF"/>
          <w:sz w:val="24"/>
          <w:szCs w:val="24"/>
        </w:rPr>
        <w:t>日</w:t>
      </w:r>
      <w:r>
        <w:rPr>
          <w:rFonts w:ascii="Times New Roman" w:hAnsi="Times New Roman"/>
          <w:color w:val="0000FF"/>
          <w:sz w:val="24"/>
          <w:szCs w:val="24"/>
        </w:rPr>
        <w:t>下午1</w:t>
      </w:r>
      <w:r>
        <w:rPr>
          <w:rFonts w:hint="eastAsia" w:ascii="Times New Roman" w:hAnsi="Times New Roman"/>
          <w:color w:val="0000FF"/>
          <w:sz w:val="24"/>
          <w:szCs w:val="24"/>
        </w:rPr>
        <w:t>4</w:t>
      </w:r>
      <w:r>
        <w:rPr>
          <w:rFonts w:ascii="Times New Roman" w:hAnsi="Times New Roman"/>
          <w:color w:val="0000FF"/>
          <w:sz w:val="24"/>
          <w:szCs w:val="24"/>
        </w:rPr>
        <w:t>:</w:t>
      </w:r>
      <w:r>
        <w:rPr>
          <w:rFonts w:hint="eastAsia" w:ascii="Times New Roman" w:hAnsi="Times New Roman"/>
          <w:color w:val="0000FF"/>
          <w:sz w:val="24"/>
          <w:szCs w:val="24"/>
        </w:rPr>
        <w:t>30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24"/>
          <w:lang w:val="en-US" w:eastAsia="zh-CN"/>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438C8F9D">
      <w:pPr>
        <w:spacing w:line="348"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026E566D">
      <w:pPr>
        <w:spacing w:line="348" w:lineRule="auto"/>
        <w:ind w:left="40" w:firstLine="480" w:firstLineChars="200"/>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石灰</w:t>
      </w:r>
      <w:r>
        <w:rPr>
          <w:rFonts w:ascii="Times New Roman" w:hAnsi="Times New Roman"/>
          <w:sz w:val="24"/>
          <w:szCs w:val="24"/>
          <w:highlight w:val="none"/>
        </w:rPr>
        <w:t>规格</w:t>
      </w:r>
      <w:r>
        <w:rPr>
          <w:rFonts w:hint="eastAsia" w:ascii="Times New Roman" w:hAnsi="Times New Roman"/>
          <w:sz w:val="24"/>
          <w:szCs w:val="24"/>
          <w:highlight w:val="none"/>
        </w:rPr>
        <w:t>、产地</w:t>
      </w:r>
      <w:r>
        <w:rPr>
          <w:rFonts w:ascii="Times New Roman" w:hAnsi="Times New Roman"/>
          <w:sz w:val="24"/>
          <w:szCs w:val="24"/>
          <w:highlight w:val="none"/>
        </w:rPr>
        <w:t>及暂定用量</w:t>
      </w:r>
    </w:p>
    <w:tbl>
      <w:tblPr>
        <w:tblStyle w:val="12"/>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60"/>
        <w:gridCol w:w="1410"/>
        <w:gridCol w:w="1260"/>
        <w:gridCol w:w="1665"/>
        <w:gridCol w:w="1860"/>
        <w:gridCol w:w="2538"/>
      </w:tblGrid>
      <w:tr w14:paraId="53D6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60" w:type="dxa"/>
            <w:vAlign w:val="center"/>
          </w:tcPr>
          <w:p w14:paraId="5DF645A6">
            <w:pPr>
              <w:jc w:val="center"/>
              <w:rPr>
                <w:rFonts w:ascii="Times New Roman" w:hAnsi="Times New Roman" w:eastAsiaTheme="minorEastAsia"/>
                <w:sz w:val="24"/>
                <w:szCs w:val="24"/>
                <w:highlight w:val="none"/>
              </w:rPr>
            </w:pPr>
            <w:r>
              <w:rPr>
                <w:rFonts w:ascii="Times New Roman" w:hAnsi="Times New Roman" w:eastAsiaTheme="minorEastAsia"/>
                <w:sz w:val="24"/>
                <w:szCs w:val="24"/>
                <w:highlight w:val="none"/>
              </w:rPr>
              <w:t>品名</w:t>
            </w:r>
          </w:p>
        </w:tc>
        <w:tc>
          <w:tcPr>
            <w:tcW w:w="1410" w:type="dxa"/>
            <w:vAlign w:val="center"/>
          </w:tcPr>
          <w:p w14:paraId="4BDAD809">
            <w:pPr>
              <w:jc w:val="center"/>
              <w:rPr>
                <w:rFonts w:ascii="Times New Roman" w:hAnsi="Times New Roman" w:eastAsiaTheme="minorEastAsia"/>
                <w:sz w:val="24"/>
                <w:szCs w:val="24"/>
                <w:highlight w:val="none"/>
              </w:rPr>
            </w:pPr>
            <w:r>
              <w:rPr>
                <w:rFonts w:ascii="Times New Roman" w:hAnsi="Times New Roman" w:eastAsiaTheme="minorEastAsia"/>
                <w:sz w:val="24"/>
                <w:szCs w:val="24"/>
                <w:highlight w:val="none"/>
              </w:rPr>
              <w:t>规格</w:t>
            </w:r>
          </w:p>
        </w:tc>
        <w:tc>
          <w:tcPr>
            <w:tcW w:w="1260" w:type="dxa"/>
            <w:tcBorders>
              <w:right w:val="single" w:color="auto" w:sz="4" w:space="0"/>
            </w:tcBorders>
            <w:vAlign w:val="center"/>
          </w:tcPr>
          <w:p w14:paraId="259E9CE0">
            <w:pPr>
              <w:ind w:left="-2" w:leftChars="-1"/>
              <w:jc w:val="center"/>
              <w:rPr>
                <w:rFonts w:ascii="Times New Roman" w:hAnsi="Times New Roman" w:eastAsiaTheme="minorEastAsia"/>
                <w:sz w:val="24"/>
                <w:szCs w:val="24"/>
                <w:highlight w:val="none"/>
              </w:rPr>
            </w:pPr>
            <w:r>
              <w:rPr>
                <w:rFonts w:hint="eastAsia" w:ascii="Times New Roman" w:hAnsi="Times New Roman" w:eastAsiaTheme="minorEastAsia"/>
                <w:sz w:val="24"/>
                <w:szCs w:val="24"/>
                <w:highlight w:val="none"/>
              </w:rPr>
              <w:t>产地</w:t>
            </w:r>
          </w:p>
        </w:tc>
        <w:tc>
          <w:tcPr>
            <w:tcW w:w="1665" w:type="dxa"/>
            <w:tcBorders>
              <w:top w:val="single" w:color="auto" w:sz="4" w:space="0"/>
              <w:left w:val="single" w:color="auto" w:sz="4" w:space="0"/>
              <w:right w:val="single" w:color="auto" w:sz="4" w:space="0"/>
            </w:tcBorders>
            <w:vAlign w:val="center"/>
          </w:tcPr>
          <w:p w14:paraId="50F4FB6A">
            <w:pPr>
              <w:jc w:val="center"/>
              <w:rPr>
                <w:rFonts w:ascii="Times New Roman" w:hAnsi="Times New Roman" w:eastAsiaTheme="minorEastAsia"/>
                <w:sz w:val="24"/>
                <w:szCs w:val="24"/>
                <w:highlight w:val="none"/>
              </w:rPr>
            </w:pPr>
            <w:r>
              <w:rPr>
                <w:rFonts w:ascii="Times New Roman" w:hAnsi="Times New Roman" w:eastAsiaTheme="minorEastAsia"/>
                <w:sz w:val="24"/>
                <w:szCs w:val="24"/>
                <w:highlight w:val="none"/>
              </w:rPr>
              <w:t>暂定数量</w:t>
            </w:r>
            <w:r>
              <w:rPr>
                <w:rFonts w:hint="eastAsia" w:ascii="Times New Roman" w:hAnsi="Times New Roman" w:eastAsiaTheme="minorEastAsia"/>
                <w:sz w:val="24"/>
                <w:szCs w:val="24"/>
                <w:highlight w:val="none"/>
              </w:rPr>
              <w:t>(</w:t>
            </w:r>
            <w:r>
              <w:rPr>
                <w:rFonts w:ascii="Times New Roman" w:hAnsi="Times New Roman" w:eastAsiaTheme="minorEastAsia"/>
                <w:sz w:val="24"/>
                <w:szCs w:val="24"/>
                <w:highlight w:val="none"/>
              </w:rPr>
              <w:t>t</w:t>
            </w:r>
            <w:r>
              <w:rPr>
                <w:rFonts w:hint="eastAsia" w:ascii="Times New Roman" w:hAnsi="Times New Roman" w:eastAsiaTheme="minorEastAsia"/>
                <w:sz w:val="24"/>
                <w:szCs w:val="24"/>
                <w:highlight w:val="none"/>
              </w:rPr>
              <w:t>)</w:t>
            </w:r>
          </w:p>
        </w:tc>
        <w:tc>
          <w:tcPr>
            <w:tcW w:w="1860" w:type="dxa"/>
            <w:tcBorders>
              <w:top w:val="single" w:color="auto" w:sz="4" w:space="0"/>
              <w:left w:val="single" w:color="auto" w:sz="4" w:space="0"/>
              <w:right w:val="single" w:color="auto" w:sz="4" w:space="0"/>
            </w:tcBorders>
            <w:vAlign w:val="center"/>
          </w:tcPr>
          <w:p w14:paraId="615DFAA1">
            <w:pPr>
              <w:jc w:val="center"/>
              <w:rPr>
                <w:rFonts w:ascii="Times New Roman" w:hAnsi="Times New Roman" w:eastAsiaTheme="minorEastAsia"/>
                <w:sz w:val="24"/>
                <w:szCs w:val="24"/>
                <w:highlight w:val="none"/>
              </w:rPr>
            </w:pPr>
            <w:r>
              <w:rPr>
                <w:rFonts w:hint="eastAsia" w:ascii="Times New Roman" w:hAnsi="Times New Roman" w:eastAsiaTheme="minorEastAsia"/>
                <w:sz w:val="24"/>
                <w:szCs w:val="24"/>
                <w:highlight w:val="none"/>
              </w:rPr>
              <w:t>最高限价（元/吨）</w:t>
            </w:r>
          </w:p>
        </w:tc>
        <w:tc>
          <w:tcPr>
            <w:tcW w:w="2538" w:type="dxa"/>
            <w:tcBorders>
              <w:top w:val="single" w:color="auto" w:sz="4" w:space="0"/>
              <w:left w:val="single" w:color="auto" w:sz="4" w:space="0"/>
              <w:right w:val="single" w:color="auto" w:sz="4" w:space="0"/>
            </w:tcBorders>
            <w:vAlign w:val="center"/>
          </w:tcPr>
          <w:p w14:paraId="6D64EC9E">
            <w:pPr>
              <w:ind w:left="40" w:firstLine="420"/>
              <w:jc w:val="center"/>
              <w:rPr>
                <w:rFonts w:ascii="Times New Roman" w:hAnsi="Times New Roman" w:eastAsiaTheme="minorEastAsia"/>
                <w:sz w:val="24"/>
                <w:szCs w:val="24"/>
                <w:highlight w:val="none"/>
              </w:rPr>
            </w:pPr>
            <w:r>
              <w:rPr>
                <w:rFonts w:ascii="Times New Roman" w:hAnsi="Times New Roman" w:eastAsiaTheme="minorEastAsia"/>
                <w:sz w:val="24"/>
                <w:szCs w:val="24"/>
                <w:highlight w:val="none"/>
              </w:rPr>
              <w:t>备注</w:t>
            </w:r>
          </w:p>
        </w:tc>
      </w:tr>
      <w:tr w14:paraId="7B85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60" w:type="dxa"/>
            <w:vAlign w:val="center"/>
          </w:tcPr>
          <w:p w14:paraId="640B45C7">
            <w:pPr>
              <w:ind w:left="-2" w:leftChars="-1"/>
              <w:jc w:val="center"/>
              <w:rPr>
                <w:rFonts w:ascii="Times New Roman" w:hAnsi="Times New Roman"/>
                <w:sz w:val="24"/>
                <w:szCs w:val="24"/>
                <w:highlight w:val="none"/>
              </w:rPr>
            </w:pPr>
            <w:r>
              <w:rPr>
                <w:rFonts w:hint="eastAsia" w:ascii="Times New Roman" w:hAnsi="Times New Roman"/>
                <w:sz w:val="24"/>
                <w:szCs w:val="24"/>
                <w:highlight w:val="none"/>
              </w:rPr>
              <w:t>石灰</w:t>
            </w:r>
          </w:p>
        </w:tc>
        <w:tc>
          <w:tcPr>
            <w:tcW w:w="1410" w:type="dxa"/>
            <w:vAlign w:val="center"/>
          </w:tcPr>
          <w:p w14:paraId="1F80C082">
            <w:pPr>
              <w:ind w:left="-2" w:leftChars="-1"/>
              <w:jc w:val="center"/>
              <w:rPr>
                <w:rFonts w:ascii="Times New Roman" w:hAnsi="Times New Roman"/>
                <w:sz w:val="24"/>
                <w:szCs w:val="24"/>
                <w:highlight w:val="none"/>
              </w:rPr>
            </w:pPr>
            <w:r>
              <w:rPr>
                <w:rFonts w:hint="eastAsia" w:ascii="Times New Roman" w:hAnsi="Times New Roman"/>
                <w:sz w:val="24"/>
                <w:szCs w:val="24"/>
                <w:highlight w:val="none"/>
              </w:rPr>
              <w:t>Ⅰ级新灰</w:t>
            </w:r>
          </w:p>
        </w:tc>
        <w:tc>
          <w:tcPr>
            <w:tcW w:w="1260" w:type="dxa"/>
            <w:vAlign w:val="center"/>
          </w:tcPr>
          <w:p w14:paraId="2965ED35">
            <w:pPr>
              <w:ind w:left="-2" w:leftChars="-1"/>
              <w:jc w:val="center"/>
              <w:rPr>
                <w:rFonts w:ascii="Times New Roman" w:hAnsi="Times New Roman"/>
                <w:sz w:val="24"/>
                <w:szCs w:val="24"/>
                <w:highlight w:val="none"/>
              </w:rPr>
            </w:pPr>
          </w:p>
        </w:tc>
        <w:tc>
          <w:tcPr>
            <w:tcW w:w="1665" w:type="dxa"/>
            <w:tcBorders>
              <w:top w:val="single" w:color="auto" w:sz="4" w:space="0"/>
            </w:tcBorders>
            <w:vAlign w:val="center"/>
          </w:tcPr>
          <w:p w14:paraId="4649C3A6">
            <w:pPr>
              <w:jc w:val="center"/>
              <w:rPr>
                <w:rFonts w:ascii="Times New Roman" w:hAnsi="Times New Roman"/>
                <w:sz w:val="24"/>
                <w:szCs w:val="24"/>
                <w:highlight w:val="none"/>
              </w:rPr>
            </w:pPr>
            <w:r>
              <w:rPr>
                <w:rFonts w:hint="eastAsia" w:ascii="Times New Roman" w:hAnsi="Times New Roman"/>
                <w:sz w:val="24"/>
                <w:szCs w:val="24"/>
                <w:highlight w:val="none"/>
              </w:rPr>
              <w:t>8000</w:t>
            </w:r>
          </w:p>
        </w:tc>
        <w:tc>
          <w:tcPr>
            <w:tcW w:w="1860" w:type="dxa"/>
            <w:tcBorders>
              <w:top w:val="single" w:color="auto" w:sz="4" w:space="0"/>
            </w:tcBorders>
            <w:vAlign w:val="center"/>
          </w:tcPr>
          <w:p w14:paraId="16E39664">
            <w:pPr>
              <w:jc w:val="center"/>
              <w:rPr>
                <w:rFonts w:hint="default" w:ascii="Times New Roman" w:hAnsi="Times New Roman" w:eastAsiaTheme="minorEastAsia"/>
                <w:sz w:val="24"/>
                <w:szCs w:val="24"/>
                <w:highlight w:val="none"/>
                <w:lang w:val="en-US" w:eastAsia="zh-CN"/>
              </w:rPr>
            </w:pPr>
            <w:r>
              <w:rPr>
                <w:rFonts w:hint="eastAsia" w:ascii="Times New Roman" w:hAnsi="Times New Roman" w:eastAsiaTheme="minorEastAsia"/>
                <w:color w:val="0000FF"/>
                <w:sz w:val="24"/>
                <w:szCs w:val="24"/>
                <w:highlight w:val="none"/>
                <w:lang w:val="en-US" w:eastAsia="zh-CN"/>
              </w:rPr>
              <w:t>460</w:t>
            </w:r>
          </w:p>
        </w:tc>
        <w:tc>
          <w:tcPr>
            <w:tcW w:w="2538" w:type="dxa"/>
            <w:tcBorders>
              <w:top w:val="single" w:color="auto" w:sz="4" w:space="0"/>
            </w:tcBorders>
            <w:vAlign w:val="center"/>
          </w:tcPr>
          <w:p w14:paraId="340D4110">
            <w:pPr>
              <w:jc w:val="center"/>
              <w:rPr>
                <w:rFonts w:ascii="Times New Roman" w:hAnsi="Times New Roman"/>
                <w:sz w:val="24"/>
                <w:szCs w:val="24"/>
                <w:highlight w:val="none"/>
              </w:rPr>
            </w:pPr>
            <w:r>
              <w:rPr>
                <w:rFonts w:ascii="Times New Roman" w:hAnsi="Times New Roman" w:eastAsiaTheme="minorEastAsia"/>
                <w:sz w:val="24"/>
                <w:szCs w:val="24"/>
                <w:highlight w:val="none"/>
              </w:rPr>
              <w:t>报价含13%增值税</w:t>
            </w:r>
          </w:p>
        </w:tc>
      </w:tr>
    </w:tbl>
    <w:p w14:paraId="5660E784">
      <w:pPr>
        <w:spacing w:line="334" w:lineRule="auto"/>
        <w:ind w:firstLine="480" w:firstLineChars="200"/>
        <w:rPr>
          <w:rFonts w:hint="eastAsia" w:ascii="宋体" w:hAnsi="宋体" w:cs="宋体"/>
          <w:sz w:val="24"/>
          <w:szCs w:val="24"/>
          <w:highlight w:val="none"/>
          <w:lang w:eastAsia="zh-Hans"/>
        </w:rPr>
      </w:pPr>
      <w:r>
        <w:rPr>
          <w:rFonts w:hint="eastAsia" w:ascii="宋体" w:hAnsi="宋体" w:cs="宋体"/>
          <w:sz w:val="24"/>
          <w:szCs w:val="24"/>
          <w:highlight w:val="none"/>
          <w:lang w:eastAsia="zh-Hans"/>
        </w:rPr>
        <w:t>上述</w:t>
      </w:r>
      <w:r>
        <w:rPr>
          <w:rFonts w:hint="eastAsia" w:ascii="宋体" w:hAnsi="宋体" w:cs="宋体"/>
          <w:sz w:val="24"/>
          <w:szCs w:val="24"/>
          <w:highlight w:val="none"/>
        </w:rPr>
        <w:t>最高</w:t>
      </w:r>
      <w:r>
        <w:rPr>
          <w:rFonts w:hint="eastAsia" w:ascii="宋体" w:hAnsi="宋体" w:cs="宋体"/>
          <w:sz w:val="24"/>
          <w:szCs w:val="24"/>
          <w:highlight w:val="none"/>
          <w:lang w:eastAsia="zh-Hans"/>
        </w:rPr>
        <w:t>限价</w:t>
      </w:r>
      <w:r>
        <w:rPr>
          <w:rFonts w:hint="eastAsia" w:ascii="宋体" w:hAnsi="宋体" w:cs="宋体"/>
          <w:color w:val="FF0000"/>
          <w:sz w:val="24"/>
          <w:szCs w:val="24"/>
          <w:highlight w:val="none"/>
        </w:rPr>
        <w:t>460</w:t>
      </w:r>
      <w:r>
        <w:rPr>
          <w:rFonts w:hint="eastAsia" w:ascii="宋体" w:hAnsi="宋体" w:cs="宋体"/>
          <w:color w:val="FF0000"/>
          <w:sz w:val="24"/>
          <w:szCs w:val="24"/>
          <w:highlight w:val="none"/>
          <w:lang w:eastAsia="zh-Hans"/>
        </w:rPr>
        <w:t>元/吨</w:t>
      </w:r>
      <w:r>
        <w:rPr>
          <w:rFonts w:hint="eastAsia" w:ascii="宋体" w:hAnsi="宋体" w:cs="宋体"/>
          <w:sz w:val="24"/>
          <w:szCs w:val="24"/>
          <w:highlight w:val="none"/>
          <w:lang w:eastAsia="zh-Hans"/>
        </w:rPr>
        <w:t>中含税率为</w:t>
      </w:r>
      <w:r>
        <w:rPr>
          <w:rFonts w:hint="eastAsia" w:ascii="宋体" w:hAnsi="宋体" w:cs="宋体"/>
          <w:sz w:val="24"/>
          <w:szCs w:val="24"/>
          <w:highlight w:val="none"/>
        </w:rPr>
        <w:t>13</w:t>
      </w:r>
      <w:r>
        <w:rPr>
          <w:rFonts w:hint="eastAsia" w:ascii="宋体" w:hAnsi="宋体" w:cs="宋体"/>
          <w:sz w:val="24"/>
          <w:szCs w:val="24"/>
          <w:highlight w:val="none"/>
          <w:lang w:eastAsia="zh-Hans"/>
        </w:rPr>
        <w:t>%</w:t>
      </w:r>
      <w:r>
        <w:rPr>
          <w:rFonts w:hint="eastAsia" w:ascii="宋体" w:hAnsi="宋体" w:cs="宋体"/>
          <w:sz w:val="24"/>
          <w:szCs w:val="24"/>
          <w:highlight w:val="none"/>
        </w:rPr>
        <w:t>的</w:t>
      </w:r>
      <w:r>
        <w:rPr>
          <w:rFonts w:hint="eastAsia" w:ascii="宋体" w:hAnsi="宋体" w:cs="宋体"/>
          <w:sz w:val="24"/>
          <w:szCs w:val="24"/>
          <w:highlight w:val="none"/>
          <w:lang w:eastAsia="zh-Hans"/>
        </w:rPr>
        <w:t>增值税，不含增值税的限价单价为</w:t>
      </w:r>
      <w:r>
        <w:rPr>
          <w:rFonts w:hint="eastAsia" w:ascii="宋体" w:hAnsi="宋体" w:cs="宋体"/>
          <w:color w:val="FF0000"/>
          <w:sz w:val="24"/>
          <w:szCs w:val="24"/>
          <w:highlight w:val="none"/>
        </w:rPr>
        <w:t>407.08</w:t>
      </w:r>
      <w:r>
        <w:rPr>
          <w:rFonts w:hint="eastAsia" w:ascii="宋体" w:hAnsi="宋体" w:cs="宋体"/>
          <w:color w:val="FF0000"/>
          <w:sz w:val="24"/>
          <w:szCs w:val="24"/>
          <w:highlight w:val="none"/>
          <w:lang w:eastAsia="zh-Hans"/>
        </w:rPr>
        <w:t>元/吨，</w:t>
      </w:r>
      <w:r>
        <w:rPr>
          <w:rFonts w:hint="eastAsia" w:ascii="宋体" w:hAnsi="宋体" w:cs="宋体"/>
          <w:sz w:val="24"/>
          <w:szCs w:val="24"/>
          <w:highlight w:val="none"/>
          <w:lang w:eastAsia="zh-Hans"/>
        </w:rPr>
        <w:t>超过限价的投标为无效标。</w:t>
      </w:r>
    </w:p>
    <w:p w14:paraId="5E9E94E2">
      <w:pPr>
        <w:spacing w:line="334" w:lineRule="auto"/>
        <w:ind w:firstLine="480" w:firstLineChars="200"/>
        <w:rPr>
          <w:rFonts w:ascii="Times New Roman" w:hAnsi="Times New Roman"/>
          <w:b/>
          <w:bCs/>
          <w:sz w:val="24"/>
          <w:szCs w:val="24"/>
        </w:rPr>
      </w:pPr>
      <w:r>
        <w:rPr>
          <w:rFonts w:ascii="Times New Roman" w:hAnsi="Times New Roman"/>
          <w:sz w:val="24"/>
          <w:szCs w:val="24"/>
          <w:highlight w:val="none"/>
        </w:rPr>
        <w:t>2、投标价格为送货到招标人工地指定地点（包括但不</w:t>
      </w:r>
      <w:r>
        <w:rPr>
          <w:rFonts w:ascii="Times New Roman" w:hAnsi="Times New Roman"/>
          <w:sz w:val="24"/>
          <w:szCs w:val="24"/>
        </w:rPr>
        <w:t>限于</w:t>
      </w:r>
      <w:r>
        <w:rPr>
          <w:rFonts w:hint="eastAsia" w:ascii="Times New Roman" w:hAnsi="Times New Roman"/>
          <w:sz w:val="24"/>
          <w:szCs w:val="24"/>
        </w:rPr>
        <w:t>石灰</w:t>
      </w:r>
      <w:r>
        <w:rPr>
          <w:rFonts w:ascii="Times New Roman" w:hAnsi="Times New Roman"/>
          <w:sz w:val="24"/>
          <w:szCs w:val="24"/>
        </w:rPr>
        <w:t>堆场、工程现场）并配合卸货后的价格，报价中均包含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04C28B74">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3</w:t>
      </w:r>
      <w:r>
        <w:rPr>
          <w:rFonts w:ascii="Times New Roman" w:hAnsi="Times New Roman"/>
          <w:sz w:val="24"/>
          <w:szCs w:val="24"/>
          <w:lang w:eastAsia="zh-Hans"/>
        </w:rPr>
        <w:t>、</w:t>
      </w:r>
      <w:r>
        <w:rPr>
          <w:rFonts w:hint="eastAsia" w:ascii="Times New Roman" w:hAnsi="Times New Roman"/>
          <w:sz w:val="24"/>
          <w:szCs w:val="24"/>
        </w:rPr>
        <w:t>本次招标的材料数量为供货期内暂定采购数量，实际供货数量以招标人根据项目实际需求通知的数量为准。供方根据项目部石灰需求计划进行供货，结算数量以甲方在工地收货现场过磅后实际收到的石灰数量为准。</w:t>
      </w:r>
    </w:p>
    <w:p w14:paraId="366CA374">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石灰</w:t>
      </w:r>
      <w:r>
        <w:rPr>
          <w:rFonts w:ascii="Times New Roman" w:hAnsi="Times New Roman"/>
          <w:sz w:val="24"/>
          <w:szCs w:val="24"/>
          <w:lang w:eastAsia="zh-Hans"/>
        </w:rPr>
        <w:t>必须</w:t>
      </w:r>
      <w:r>
        <w:rPr>
          <w:rFonts w:hint="eastAsia" w:ascii="Times New Roman" w:hAnsi="Times New Roman"/>
          <w:sz w:val="24"/>
          <w:szCs w:val="24"/>
        </w:rPr>
        <w:t>采用Ⅰ级新灰</w:t>
      </w:r>
      <w:r>
        <w:rPr>
          <w:rFonts w:ascii="Times New Roman" w:hAnsi="Times New Roman"/>
          <w:sz w:val="24"/>
          <w:szCs w:val="24"/>
          <w:lang w:eastAsia="zh-Hans"/>
        </w:rPr>
        <w:t>，各项技术指标符合《公路路面基层施工技术细则》（JTG/TF20-2015）中表 3.3.1-1 的规定。</w:t>
      </w:r>
    </w:p>
    <w:p w14:paraId="00C76978">
      <w:pPr>
        <w:spacing w:line="334" w:lineRule="auto"/>
        <w:ind w:firstLine="482" w:firstLineChars="200"/>
        <w:rPr>
          <w:rFonts w:ascii="Times New Roman" w:hAnsi="Times New Roman"/>
          <w:sz w:val="24"/>
          <w:szCs w:val="24"/>
        </w:rPr>
      </w:pPr>
      <w:r>
        <w:rPr>
          <w:rFonts w:ascii="Times New Roman" w:hAnsi="Times New Roman"/>
          <w:b/>
          <w:bCs/>
          <w:color w:val="FF0000"/>
          <w:sz w:val="24"/>
          <w:szCs w:val="24"/>
        </w:rPr>
        <w:t>开标前投标人应根据招标文件的要求向项目部提供合格的</w:t>
      </w:r>
      <w:r>
        <w:rPr>
          <w:rFonts w:hint="eastAsia" w:ascii="Times New Roman" w:hAnsi="Times New Roman"/>
          <w:b/>
          <w:bCs/>
          <w:color w:val="FF0000"/>
          <w:sz w:val="24"/>
          <w:szCs w:val="24"/>
        </w:rPr>
        <w:t>石灰</w:t>
      </w:r>
      <w:r>
        <w:rPr>
          <w:rFonts w:ascii="Times New Roman" w:hAnsi="Times New Roman"/>
          <w:b/>
          <w:bCs/>
          <w:color w:val="FF0000"/>
          <w:sz w:val="24"/>
          <w:szCs w:val="24"/>
        </w:rPr>
        <w:t>样品，由项目部对样品进行封存，中标人所供</w:t>
      </w:r>
      <w:r>
        <w:rPr>
          <w:rFonts w:hint="eastAsia" w:ascii="Times New Roman" w:hAnsi="Times New Roman"/>
          <w:b/>
          <w:bCs/>
          <w:color w:val="FF0000"/>
          <w:sz w:val="24"/>
          <w:szCs w:val="24"/>
        </w:rPr>
        <w:t>石灰</w:t>
      </w:r>
      <w:r>
        <w:rPr>
          <w:rFonts w:ascii="Times New Roman" w:hAnsi="Times New Roman"/>
          <w:b/>
          <w:bCs/>
          <w:color w:val="FF0000"/>
          <w:sz w:val="24"/>
          <w:szCs w:val="24"/>
        </w:rPr>
        <w:t>的质量不得低于其所提供的样品质量。</w:t>
      </w:r>
    </w:p>
    <w:p w14:paraId="7D25C947">
      <w:pPr>
        <w:shd w:val="clear" w:color="auto" w:fill="FFFFFF"/>
        <w:spacing w:line="334" w:lineRule="auto"/>
        <w:ind w:firstLine="571" w:firstLineChars="238"/>
        <w:rPr>
          <w:rFonts w:ascii="Times New Roman" w:hAnsi="Times New Roman"/>
          <w:color w:val="0000FF"/>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供应过程中严格要求</w:t>
      </w:r>
      <w:r>
        <w:rPr>
          <w:rFonts w:hint="eastAsia" w:ascii="Times New Roman" w:hAnsi="Times New Roman"/>
          <w:sz w:val="24"/>
          <w:szCs w:val="24"/>
        </w:rPr>
        <w:t>石灰</w:t>
      </w:r>
      <w:r>
        <w:rPr>
          <w:rFonts w:ascii="Times New Roman" w:hAnsi="Times New Roman"/>
          <w:sz w:val="24"/>
          <w:szCs w:val="24"/>
        </w:rPr>
        <w:t>质量</w:t>
      </w:r>
      <w:r>
        <w:rPr>
          <w:rFonts w:ascii="Times New Roman" w:hAnsi="Times New Roman"/>
          <w:sz w:val="24"/>
          <w:szCs w:val="24"/>
          <w:lang w:eastAsia="zh-Hans"/>
        </w:rPr>
        <w:t>，</w:t>
      </w:r>
      <w:r>
        <w:rPr>
          <w:rFonts w:hint="eastAsia" w:ascii="Times New Roman" w:hAnsi="Times New Roman"/>
          <w:sz w:val="24"/>
          <w:szCs w:val="24"/>
        </w:rPr>
        <w:t>保证货源，</w:t>
      </w:r>
      <w:r>
        <w:rPr>
          <w:rFonts w:ascii="Times New Roman" w:hAnsi="Times New Roman"/>
          <w:sz w:val="24"/>
          <w:szCs w:val="24"/>
          <w:lang w:eastAsia="zh-Hans"/>
        </w:rPr>
        <w:t>如若供应过程中</w:t>
      </w:r>
      <w:r>
        <w:rPr>
          <w:rFonts w:hint="eastAsia" w:ascii="Times New Roman" w:hAnsi="Times New Roman"/>
          <w:sz w:val="24"/>
          <w:szCs w:val="24"/>
        </w:rPr>
        <w:t>招标人</w:t>
      </w:r>
      <w:r>
        <w:rPr>
          <w:rFonts w:ascii="Times New Roman" w:hAnsi="Times New Roman"/>
          <w:sz w:val="24"/>
          <w:szCs w:val="24"/>
          <w:lang w:eastAsia="zh-Hans"/>
        </w:rPr>
        <w:t>项目部</w:t>
      </w:r>
      <w:r>
        <w:rPr>
          <w:rFonts w:hint="eastAsia" w:ascii="Times New Roman" w:hAnsi="Times New Roman"/>
          <w:sz w:val="24"/>
          <w:szCs w:val="24"/>
        </w:rPr>
        <w:t>发现</w:t>
      </w:r>
      <w:r>
        <w:rPr>
          <w:rFonts w:ascii="Times New Roman" w:hAnsi="Times New Roman"/>
          <w:sz w:val="24"/>
          <w:szCs w:val="24"/>
          <w:lang w:eastAsia="zh-Hans"/>
        </w:rPr>
        <w:t>供应商</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lang w:eastAsia="zh-Hans"/>
        </w:rPr>
        <w:t>。造成</w:t>
      </w:r>
      <w:r>
        <w:rPr>
          <w:rFonts w:hint="eastAsia" w:ascii="Times New Roman" w:hAnsi="Times New Roman"/>
          <w:sz w:val="24"/>
          <w:szCs w:val="24"/>
        </w:rPr>
        <w:t>招标人</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14:paraId="2DA79AD6">
      <w:pPr>
        <w:spacing w:line="334" w:lineRule="auto"/>
        <w:ind w:firstLine="480" w:firstLineChars="200"/>
        <w:rPr>
          <w:rFonts w:hint="eastAsia" w:asciiTheme="minorEastAsia" w:hAnsiTheme="minorEastAsia" w:eastAsiaTheme="minorEastAsia"/>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w:t>
      </w:r>
      <w:r>
        <w:rPr>
          <w:rFonts w:asciiTheme="minorEastAsia" w:hAnsiTheme="minorEastAsia" w:eastAsiaTheme="minorEastAsia"/>
          <w:sz w:val="24"/>
          <w:szCs w:val="24"/>
          <w:lang w:eastAsia="zh-Hans"/>
        </w:rPr>
        <w:t>预计从</w:t>
      </w:r>
      <w:r>
        <w:rPr>
          <w:rFonts w:asciiTheme="minorEastAsia" w:hAnsiTheme="minorEastAsia" w:eastAsiaTheme="minorEastAsia"/>
          <w:color w:val="FF0000"/>
          <w:sz w:val="24"/>
          <w:szCs w:val="24"/>
          <w:lang w:eastAsia="zh-Hans"/>
        </w:rPr>
        <w:t>202</w:t>
      </w:r>
      <w:r>
        <w:rPr>
          <w:rFonts w:asciiTheme="minorEastAsia" w:hAnsiTheme="minorEastAsia" w:eastAsiaTheme="minorEastAsia"/>
          <w:color w:val="FF0000"/>
          <w:sz w:val="24"/>
          <w:szCs w:val="24"/>
        </w:rPr>
        <w:t>5</w:t>
      </w:r>
      <w:r>
        <w:rPr>
          <w:rFonts w:asciiTheme="minorEastAsia" w:hAnsiTheme="minorEastAsia" w:eastAsiaTheme="minorEastAsia"/>
          <w:color w:val="FF0000"/>
          <w:sz w:val="24"/>
          <w:szCs w:val="24"/>
          <w:lang w:eastAsia="zh-Hans"/>
        </w:rPr>
        <w:t>年</w:t>
      </w:r>
      <w:r>
        <w:rPr>
          <w:rFonts w:hint="eastAsia" w:asciiTheme="minorEastAsia" w:hAnsiTheme="minorEastAsia" w:eastAsiaTheme="minorEastAsia"/>
          <w:color w:val="FF0000"/>
          <w:sz w:val="24"/>
          <w:szCs w:val="24"/>
        </w:rPr>
        <w:t>6</w:t>
      </w:r>
      <w:r>
        <w:rPr>
          <w:rFonts w:asciiTheme="minorEastAsia" w:hAnsiTheme="minorEastAsia" w:eastAsiaTheme="minorEastAsia"/>
          <w:color w:val="FF0000"/>
          <w:sz w:val="24"/>
          <w:szCs w:val="24"/>
          <w:lang w:eastAsia="zh-Hans"/>
        </w:rPr>
        <w:t>月</w:t>
      </w:r>
      <w:r>
        <w:rPr>
          <w:rFonts w:asciiTheme="minorEastAsia" w:hAnsiTheme="minorEastAsia" w:eastAsiaTheme="minorEastAsia"/>
          <w:color w:val="FF0000"/>
          <w:sz w:val="24"/>
          <w:szCs w:val="24"/>
        </w:rPr>
        <w:t>1</w:t>
      </w:r>
      <w:r>
        <w:rPr>
          <w:rFonts w:asciiTheme="minorEastAsia" w:hAnsiTheme="minorEastAsia" w:eastAsiaTheme="minorEastAsia"/>
          <w:color w:val="FF0000"/>
          <w:sz w:val="24"/>
          <w:szCs w:val="24"/>
          <w:lang w:eastAsia="zh-Hans"/>
        </w:rPr>
        <w:t>日至202</w:t>
      </w:r>
      <w:r>
        <w:rPr>
          <w:rFonts w:hint="eastAsia" w:asciiTheme="minorEastAsia" w:hAnsiTheme="minorEastAsia" w:eastAsiaTheme="minorEastAsia"/>
          <w:color w:val="FF0000"/>
          <w:sz w:val="24"/>
          <w:szCs w:val="24"/>
        </w:rPr>
        <w:t>5</w:t>
      </w:r>
      <w:r>
        <w:rPr>
          <w:rFonts w:asciiTheme="minorEastAsia" w:hAnsiTheme="minorEastAsia" w:eastAsiaTheme="minorEastAsia"/>
          <w:color w:val="FF0000"/>
          <w:sz w:val="24"/>
          <w:szCs w:val="24"/>
          <w:lang w:eastAsia="zh-Hans"/>
        </w:rPr>
        <w:t>年</w:t>
      </w:r>
      <w:r>
        <w:rPr>
          <w:rFonts w:hint="eastAsia" w:asciiTheme="minorEastAsia" w:hAnsiTheme="minorEastAsia" w:eastAsiaTheme="minorEastAsia"/>
          <w:color w:val="FF0000"/>
          <w:sz w:val="24"/>
          <w:szCs w:val="24"/>
        </w:rPr>
        <w:t>11</w:t>
      </w:r>
      <w:r>
        <w:rPr>
          <w:rFonts w:asciiTheme="minorEastAsia" w:hAnsiTheme="minorEastAsia" w:eastAsiaTheme="minorEastAsia"/>
          <w:color w:val="FF0000"/>
          <w:sz w:val="24"/>
          <w:szCs w:val="24"/>
          <w:lang w:eastAsia="zh-Hans"/>
        </w:rPr>
        <w:t>月</w:t>
      </w:r>
      <w:r>
        <w:rPr>
          <w:rFonts w:asciiTheme="minorEastAsia" w:hAnsiTheme="minorEastAsia" w:eastAsiaTheme="minorEastAsia"/>
          <w:color w:val="FF0000"/>
          <w:sz w:val="24"/>
          <w:szCs w:val="24"/>
        </w:rPr>
        <w:t>31</w:t>
      </w:r>
      <w:r>
        <w:rPr>
          <w:rFonts w:asciiTheme="minorEastAsia" w:hAnsiTheme="minorEastAsia" w:eastAsiaTheme="minorEastAsia"/>
          <w:color w:val="FF0000"/>
          <w:sz w:val="24"/>
          <w:szCs w:val="24"/>
          <w:lang w:eastAsia="zh-Hans"/>
        </w:rPr>
        <w:t>日</w:t>
      </w:r>
      <w:r>
        <w:rPr>
          <w:rFonts w:asciiTheme="minorEastAsia" w:hAnsiTheme="minorEastAsia" w:eastAsiaTheme="minorEastAsia"/>
          <w:sz w:val="24"/>
          <w:szCs w:val="24"/>
          <w:lang w:eastAsia="zh-Hans"/>
        </w:rPr>
        <w:t>，具体供货开始和结束期限以项目实际需求为准，</w:t>
      </w:r>
      <w:r>
        <w:rPr>
          <w:rFonts w:hint="eastAsia" w:asciiTheme="minorEastAsia" w:hAnsiTheme="minorEastAsia" w:eastAsiaTheme="minorEastAsia"/>
          <w:sz w:val="24"/>
          <w:szCs w:val="24"/>
        </w:rPr>
        <w:t>石灰</w:t>
      </w:r>
      <w:r>
        <w:rPr>
          <w:rFonts w:asciiTheme="minorEastAsia" w:hAnsiTheme="minorEastAsia" w:eastAsiaTheme="minorEastAsia"/>
          <w:sz w:val="24"/>
          <w:szCs w:val="24"/>
          <w:lang w:eastAsia="zh-Hans"/>
        </w:rPr>
        <w:t>用量高峰时需</w:t>
      </w:r>
      <w:r>
        <w:rPr>
          <w:rFonts w:asciiTheme="minorEastAsia" w:hAnsiTheme="minorEastAsia" w:eastAsiaTheme="minorEastAsia"/>
          <w:sz w:val="24"/>
          <w:szCs w:val="24"/>
        </w:rPr>
        <w:t>24小时随时供货，急需货时不到货供货方每次支付违约金5000元</w:t>
      </w:r>
      <w:r>
        <w:rPr>
          <w:rFonts w:asciiTheme="minorEastAsia" w:hAnsiTheme="minorEastAsia" w:eastAsiaTheme="minorEastAsia"/>
          <w:sz w:val="24"/>
          <w:szCs w:val="24"/>
          <w:lang w:eastAsia="zh-Hans"/>
        </w:rPr>
        <w:t>。</w:t>
      </w:r>
    </w:p>
    <w:p w14:paraId="11EBD44B">
      <w:pPr>
        <w:spacing w:line="334" w:lineRule="auto"/>
        <w:ind w:firstLine="480" w:firstLineChars="200"/>
        <w:rPr>
          <w:rFonts w:ascii="Times New Roman" w:hAnsi="Times New Roman"/>
          <w:sz w:val="24"/>
          <w:szCs w:val="24"/>
          <w:highlight w:val="none"/>
        </w:rPr>
      </w:pPr>
      <w:r>
        <w:rPr>
          <w:rFonts w:hint="eastAsia" w:ascii="Times New Roman" w:hAnsi="Times New Roman"/>
          <w:sz w:val="24"/>
          <w:szCs w:val="24"/>
        </w:rPr>
        <w:t>7</w:t>
      </w:r>
      <w:r>
        <w:rPr>
          <w:rFonts w:ascii="Times New Roman" w:hAnsi="Times New Roman"/>
          <w:sz w:val="24"/>
          <w:szCs w:val="24"/>
        </w:rPr>
        <w:t>、</w:t>
      </w:r>
      <w:r>
        <w:rPr>
          <w:rFonts w:ascii="Times New Roman" w:hAnsi="Times New Roman"/>
          <w:sz w:val="24"/>
          <w:szCs w:val="24"/>
          <w:lang w:eastAsia="zh-Hans"/>
        </w:rPr>
        <w:t>送货地点：</w:t>
      </w:r>
      <w:r>
        <w:rPr>
          <w:rFonts w:hint="eastAsia" w:ascii="Times New Roman" w:hAnsi="Times New Roman"/>
          <w:b/>
          <w:bCs/>
          <w:sz w:val="24"/>
          <w:szCs w:val="24"/>
          <w:u w:val="single"/>
          <w:lang w:eastAsia="zh-Hans"/>
        </w:rPr>
        <w:t>江苏省水利建设工程有限公司苏北灌溉总渠堤防加固工程（阜宁县境内工程）施工二标施工现场(桩号90+600~114+338南堤)。</w:t>
      </w:r>
      <w:r>
        <w:rPr>
          <w:rFonts w:ascii="Times New Roman" w:hAnsi="Times New Roman"/>
          <w:sz w:val="24"/>
          <w:szCs w:val="24"/>
        </w:rPr>
        <w:t>送货时同时提供出厂合格证明</w:t>
      </w:r>
      <w:r>
        <w:rPr>
          <w:rFonts w:hint="eastAsia" w:ascii="Times New Roman" w:hAnsi="Times New Roman"/>
          <w:sz w:val="24"/>
          <w:szCs w:val="24"/>
          <w:highlight w:val="none"/>
        </w:rPr>
        <w:t>、</w:t>
      </w:r>
      <w:r>
        <w:rPr>
          <w:rFonts w:hint="eastAsia" w:ascii="Times New Roman" w:hAnsi="Times New Roman"/>
          <w:color w:val="0000FF"/>
          <w:sz w:val="24"/>
          <w:szCs w:val="24"/>
          <w:highlight w:val="none"/>
        </w:rPr>
        <w:t>材料原产地证明</w:t>
      </w:r>
      <w:r>
        <w:rPr>
          <w:rFonts w:ascii="Times New Roman" w:hAnsi="Times New Roman"/>
          <w:sz w:val="24"/>
          <w:szCs w:val="24"/>
          <w:highlight w:val="none"/>
        </w:rPr>
        <w:t>及出厂提货过磅单</w:t>
      </w:r>
      <w:r>
        <w:rPr>
          <w:rFonts w:hint="eastAsia" w:ascii="Times New Roman" w:hAnsi="Times New Roman"/>
          <w:sz w:val="24"/>
          <w:szCs w:val="24"/>
          <w:highlight w:val="none"/>
          <w:lang w:eastAsia="zh-CN"/>
        </w:rPr>
        <w:t>（</w:t>
      </w:r>
      <w:r>
        <w:rPr>
          <w:rFonts w:hint="eastAsia" w:ascii="Times New Roman" w:hAnsi="Times New Roman"/>
          <w:color w:val="0000FF"/>
          <w:sz w:val="24"/>
          <w:szCs w:val="24"/>
          <w:highlight w:val="none"/>
          <w:lang w:val="en-US" w:eastAsia="zh-CN"/>
        </w:rPr>
        <w:t>不作为结算数量的依据</w:t>
      </w:r>
      <w:r>
        <w:rPr>
          <w:rFonts w:hint="eastAsia" w:ascii="Times New Roman" w:hAnsi="Times New Roman"/>
          <w:sz w:val="24"/>
          <w:szCs w:val="24"/>
          <w:highlight w:val="none"/>
          <w:lang w:eastAsia="zh-CN"/>
        </w:rPr>
        <w:t>）</w:t>
      </w:r>
      <w:r>
        <w:rPr>
          <w:rFonts w:ascii="Times New Roman" w:hAnsi="Times New Roman"/>
          <w:sz w:val="24"/>
          <w:szCs w:val="24"/>
          <w:highlight w:val="none"/>
        </w:rPr>
        <w:t>等。</w:t>
      </w:r>
    </w:p>
    <w:p w14:paraId="1F3BFED7">
      <w:pPr>
        <w:spacing w:line="334" w:lineRule="auto"/>
        <w:ind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、中标人需派专人为项目部提供7×24小时的服务，包括但不限于工程项目部供货计划的接收、供货的协调、</w:t>
      </w:r>
      <w:r>
        <w:rPr>
          <w:rFonts w:hint="eastAsia" w:ascii="Times New Roman" w:hAnsi="Times New Roman"/>
          <w:sz w:val="24"/>
          <w:szCs w:val="24"/>
        </w:rPr>
        <w:t>石灰</w:t>
      </w:r>
      <w:r>
        <w:rPr>
          <w:rFonts w:ascii="Times New Roman" w:hAnsi="Times New Roman"/>
          <w:sz w:val="24"/>
          <w:szCs w:val="24"/>
        </w:rPr>
        <w:t>收货签单的核对、与项目部办理结算等。提供服务人员须在半小时内能赶到施工现场。人员费用包含在投标报价中。</w:t>
      </w:r>
    </w:p>
    <w:p w14:paraId="5BAC3D6B">
      <w:pPr>
        <w:pStyle w:val="21"/>
        <w:spacing w:line="312" w:lineRule="auto"/>
        <w:ind w:left="40" w:firstLineChars="0"/>
        <w:rPr>
          <w:b/>
          <w:bCs/>
          <w:sz w:val="24"/>
        </w:rPr>
      </w:pPr>
      <w:r>
        <w:rPr>
          <w:b/>
          <w:bCs/>
          <w:sz w:val="24"/>
        </w:rPr>
        <w:t>六、结算和付款方式</w:t>
      </w:r>
    </w:p>
    <w:p w14:paraId="79BD1E5D">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1.结算依据</w:t>
      </w:r>
    </w:p>
    <w:p w14:paraId="6742D696">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w:t>
      </w:r>
      <w:r>
        <w:rPr>
          <w:rFonts w:hint="eastAsia" w:ascii="Times New Roman" w:hAnsi="Times New Roman"/>
          <w:sz w:val="24"/>
          <w:szCs w:val="24"/>
        </w:rPr>
        <w:t>石灰</w:t>
      </w:r>
      <w:r>
        <w:rPr>
          <w:rFonts w:ascii="Times New Roman" w:hAnsi="Times New Roman"/>
          <w:sz w:val="24"/>
          <w:szCs w:val="24"/>
          <w:lang w:eastAsia="zh-Hans"/>
        </w:rPr>
        <w:t>送货签收单数量结合相应单价作为结算依据，非有效授权人签署的签收单一律无效。</w:t>
      </w:r>
    </w:p>
    <w:p w14:paraId="0A2F1BA0">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2.结算方式</w:t>
      </w:r>
      <w:bookmarkStart w:id="4" w:name="_Hlk96449590"/>
    </w:p>
    <w:bookmarkEnd w:id="4"/>
    <w:p w14:paraId="4C438884">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hint="eastAsia" w:ascii="Times New Roman" w:hAnsi="Times New Roman"/>
          <w:sz w:val="24"/>
          <w:szCs w:val="24"/>
        </w:rPr>
        <w:t>25</w:t>
      </w:r>
      <w:r>
        <w:rPr>
          <w:rFonts w:ascii="Times New Roman" w:hAnsi="Times New Roman"/>
          <w:sz w:val="24"/>
          <w:szCs w:val="24"/>
          <w:lang w:eastAsia="zh-Hans"/>
        </w:rPr>
        <w:t>日前与招标人项目部核对上月所供</w:t>
      </w:r>
      <w:r>
        <w:rPr>
          <w:rFonts w:hint="eastAsia" w:ascii="Times New Roman" w:hAnsi="Times New Roman"/>
          <w:sz w:val="24"/>
          <w:szCs w:val="24"/>
        </w:rPr>
        <w:t>石灰</w:t>
      </w:r>
      <w:r>
        <w:rPr>
          <w:rFonts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5D8FD0E">
      <w:pPr>
        <w:shd w:val="clear" w:color="auto" w:fill="FFFFFF"/>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0070D868">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3.付款方式</w:t>
      </w:r>
    </w:p>
    <w:p w14:paraId="042ACADA">
      <w:pPr>
        <w:shd w:val="clear" w:color="auto" w:fill="FFFFFF"/>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材料检测合格后60天内付清。支付款项前，供货方须按付款额开具并加盖财务专用章的收款收据。</w:t>
      </w:r>
    </w:p>
    <w:p w14:paraId="78B4C218">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49870132">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5B45BA19">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1D01303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51A48839">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300ADA69">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2B69B09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10A90892">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2、投标函（附件2）</w:t>
      </w:r>
    </w:p>
    <w:p w14:paraId="3FBA8FD9">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732D4442">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2AA07C4F">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69CD9E91">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6、投标单位资信证明资料（见附件6）</w:t>
      </w:r>
    </w:p>
    <w:p w14:paraId="1048FF8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7、营业执照及投标截止日期前28天内的拟供规格</w:t>
      </w:r>
      <w:r>
        <w:rPr>
          <w:rFonts w:hint="eastAsia" w:ascii="Times New Roman" w:hAnsi="Times New Roman"/>
          <w:sz w:val="24"/>
          <w:szCs w:val="24"/>
        </w:rPr>
        <w:t>石灰</w:t>
      </w:r>
      <w:r>
        <w:rPr>
          <w:rFonts w:ascii="Times New Roman" w:hAnsi="Times New Roman"/>
          <w:sz w:val="24"/>
          <w:szCs w:val="24"/>
        </w:rPr>
        <w:t>的检测报告等相关资料</w:t>
      </w:r>
    </w:p>
    <w:p w14:paraId="5B8002F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8、投标保证金（汇款凭证）</w:t>
      </w:r>
    </w:p>
    <w:p w14:paraId="58FE6930">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33163DC4">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本次招标评标标准：在同等条件下（包括但不限于样品质量）以不含增值税的价格低者优先。</w:t>
      </w:r>
    </w:p>
    <w:p w14:paraId="03985D11">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sz w:val="24"/>
          <w:szCs w:val="24"/>
        </w:rPr>
      </w:pPr>
      <w:r>
        <w:rPr>
          <w:b/>
          <w:sz w:val="24"/>
          <w:szCs w:val="24"/>
        </w:rPr>
        <w:t>十</w:t>
      </w:r>
      <w:r>
        <w:rPr>
          <w:rFonts w:hint="eastAsia"/>
          <w:b/>
          <w:sz w:val="24"/>
          <w:szCs w:val="24"/>
          <w:lang w:val="en-US" w:eastAsia="zh-CN"/>
        </w:rPr>
        <w:t>一</w:t>
      </w:r>
      <w:r>
        <w:rPr>
          <w:b/>
          <w:sz w:val="24"/>
          <w:szCs w:val="24"/>
        </w:rPr>
        <w:t>、有下列情况</w:t>
      </w:r>
      <w:r>
        <w:rPr>
          <w:rFonts w:hint="eastAsia"/>
          <w:sz w:val="24"/>
          <w:szCs w:val="24"/>
          <w:lang w:val="en-US" w:eastAsia="zh-CN"/>
        </w:rPr>
        <w:t>之一</w:t>
      </w:r>
      <w:r>
        <w:rPr>
          <w:b/>
          <w:sz w:val="24"/>
          <w:szCs w:val="24"/>
        </w:rPr>
        <w:t>，</w:t>
      </w:r>
      <w:r>
        <w:rPr>
          <w:b/>
          <w:color w:val="FF0000"/>
          <w:sz w:val="24"/>
          <w:szCs w:val="24"/>
        </w:rPr>
        <w:t>视为无效标：</w:t>
      </w:r>
    </w:p>
    <w:p w14:paraId="2C1C5E94">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（1）投标书未加盖</w:t>
      </w:r>
      <w:r>
        <w:rPr>
          <w:rFonts w:hint="eastAsia"/>
          <w:sz w:val="24"/>
          <w:szCs w:val="24"/>
          <w:lang w:val="en-US" w:eastAsia="zh-Hans"/>
        </w:rPr>
        <w:t>投标</w:t>
      </w:r>
      <w:r>
        <w:rPr>
          <w:sz w:val="24"/>
          <w:szCs w:val="24"/>
          <w:lang w:eastAsia="zh-Hans"/>
        </w:rPr>
        <w:t>人单位公章的；</w:t>
      </w:r>
    </w:p>
    <w:p w14:paraId="71B8CD5A">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（2）投标人的授权</w:t>
      </w:r>
      <w:r>
        <w:rPr>
          <w:rFonts w:hint="eastAsia"/>
          <w:sz w:val="24"/>
          <w:szCs w:val="24"/>
          <w:lang w:val="en-US" w:eastAsia="zh-Hans"/>
        </w:rPr>
        <w:t>委托人</w:t>
      </w:r>
      <w:r>
        <w:rPr>
          <w:sz w:val="24"/>
          <w:szCs w:val="24"/>
          <w:lang w:eastAsia="zh-Hans"/>
        </w:rPr>
        <w:t>不能提供有效的授权委托书的；</w:t>
      </w:r>
    </w:p>
    <w:p w14:paraId="24534446">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（3）逾期上传投标书的；</w:t>
      </w:r>
    </w:p>
    <w:p w14:paraId="0C57F998">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（4）招标人认为投标</w:t>
      </w:r>
      <w:r>
        <w:rPr>
          <w:rFonts w:hint="eastAsia"/>
          <w:sz w:val="24"/>
          <w:szCs w:val="24"/>
          <w:lang w:val="en-US" w:eastAsia="zh-Hans"/>
        </w:rPr>
        <w:t>报价</w:t>
      </w:r>
      <w:r>
        <w:rPr>
          <w:sz w:val="24"/>
          <w:szCs w:val="24"/>
          <w:lang w:eastAsia="zh-Hans"/>
        </w:rPr>
        <w:t>严重偏离市场行情的；</w:t>
      </w:r>
    </w:p>
    <w:p w14:paraId="3BE7801C">
      <w:pPr>
        <w:adjustRightInd w:val="0"/>
        <w:snapToGrid w:val="0"/>
        <w:spacing w:line="312" w:lineRule="auto"/>
        <w:ind w:left="40" w:firstLine="480" w:firstLineChars="200"/>
        <w:rPr>
          <w:rFonts w:ascii="Times New Roman" w:hAnsi="Times New Roman"/>
          <w:sz w:val="24"/>
          <w:szCs w:val="24"/>
        </w:rPr>
      </w:pPr>
      <w:r>
        <w:rPr>
          <w:sz w:val="24"/>
          <w:szCs w:val="24"/>
          <w:lang w:eastAsia="zh-Hans"/>
        </w:rPr>
        <w:t>（5）</w:t>
      </w:r>
      <w:r>
        <w:rPr>
          <w:b/>
          <w:bCs/>
          <w:color w:val="FF0000"/>
          <w:sz w:val="24"/>
          <w:szCs w:val="24"/>
          <w:lang w:eastAsia="zh-Hans"/>
        </w:rPr>
        <w:t>报价未按要求填报</w:t>
      </w:r>
      <w:r>
        <w:rPr>
          <w:rFonts w:hint="eastAsia"/>
          <w:b/>
          <w:bCs/>
          <w:color w:val="FF0000"/>
          <w:sz w:val="24"/>
          <w:szCs w:val="24"/>
        </w:rPr>
        <w:t>或擅自更改投标文件格式内容</w:t>
      </w:r>
      <w:r>
        <w:rPr>
          <w:b/>
          <w:bCs/>
          <w:color w:val="FF0000"/>
          <w:sz w:val="24"/>
          <w:szCs w:val="24"/>
          <w:lang w:eastAsia="zh-Hans"/>
        </w:rPr>
        <w:t>的。</w:t>
      </w:r>
    </w:p>
    <w:p w14:paraId="33CE79C2">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1321DF98">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bCs/>
          <w:sz w:val="24"/>
          <w:szCs w:val="24"/>
        </w:rPr>
        <w:t>石灰</w:t>
      </w:r>
      <w:r>
        <w:rPr>
          <w:rFonts w:ascii="Times New Roman" w:hAnsi="Times New Roman"/>
          <w:b/>
          <w:bCs/>
          <w:sz w:val="24"/>
          <w:szCs w:val="24"/>
        </w:rPr>
        <w:t>采购拟选择</w:t>
      </w:r>
      <w:r>
        <w:rPr>
          <w:rFonts w:hint="eastAsia" w:ascii="Times New Roman" w:hAnsi="Times New Roman"/>
          <w:b/>
          <w:bCs/>
          <w:sz w:val="24"/>
          <w:szCs w:val="24"/>
          <w:lang w:val="en-US" w:eastAsia="zh-CN"/>
        </w:rPr>
        <w:t>1</w:t>
      </w:r>
      <w:r>
        <w:rPr>
          <w:rFonts w:ascii="Times New Roman" w:hAnsi="Times New Roman"/>
          <w:b/>
          <w:bCs/>
          <w:sz w:val="24"/>
          <w:szCs w:val="24"/>
        </w:rPr>
        <w:t>家供货单位为中标候选人。</w:t>
      </w:r>
    </w:p>
    <w:p w14:paraId="45C9722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w:t>
      </w:r>
      <w:r>
        <w:rPr>
          <w:rFonts w:hint="default" w:ascii="Times New Roman" w:hAnsi="Times New Roman" w:eastAsia="宋体" w:cs="Times New Roman"/>
          <w:color w:val="FF0000"/>
          <w:spacing w:val="0"/>
          <w:sz w:val="24"/>
          <w:szCs w:val="24"/>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158B951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26E2BEFD">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4、中标单位在接到中标通知后5个工作日内，提供履约保证金后</w:t>
      </w:r>
      <w:r>
        <w:rPr>
          <w:rFonts w:ascii="Times New Roman" w:hAnsi="Times New Roman"/>
          <w:b/>
          <w:bCs/>
          <w:sz w:val="24"/>
          <w:szCs w:val="24"/>
        </w:rPr>
        <w:t>（履约保证金</w:t>
      </w:r>
      <w:r>
        <w:rPr>
          <w:rFonts w:hint="eastAsia" w:ascii="Times New Roman" w:hAnsi="Times New Roman"/>
          <w:b/>
          <w:bCs/>
          <w:color w:val="0000FF"/>
          <w:sz w:val="24"/>
          <w:szCs w:val="24"/>
          <w:lang w:val="en-US" w:eastAsia="zh-CN"/>
        </w:rPr>
        <w:t>不低于</w:t>
      </w:r>
      <w:r>
        <w:rPr>
          <w:rFonts w:ascii="Times New Roman" w:hAnsi="Times New Roman"/>
          <w:b/>
          <w:bCs/>
          <w:sz w:val="24"/>
          <w:szCs w:val="24"/>
        </w:rPr>
        <w:t>中标价的5%）</w:t>
      </w:r>
      <w:r>
        <w:rPr>
          <w:rFonts w:ascii="Times New Roman" w:hAnsi="Times New Roman"/>
          <w:sz w:val="24"/>
          <w:szCs w:val="24"/>
        </w:rPr>
        <w:t>到</w:t>
      </w:r>
      <w:bookmarkStart w:id="5" w:name="_Hlk82700346"/>
      <w:r>
        <w:rPr>
          <w:rFonts w:hint="eastAsia" w:ascii="Times New Roman" w:hAnsi="Times New Roman"/>
          <w:b/>
          <w:bCs/>
          <w:sz w:val="24"/>
          <w:szCs w:val="24"/>
          <w:u w:val="single"/>
        </w:rPr>
        <w:t>苏北灌溉总渠堤防加固工程阜宁县境内工程施工二标</w:t>
      </w:r>
      <w:r>
        <w:rPr>
          <w:rFonts w:ascii="Times New Roman" w:hAnsi="Times New Roman"/>
          <w:sz w:val="24"/>
          <w:szCs w:val="24"/>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63C5B584">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32D17F57">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66A8DED1">
      <w:pPr>
        <w:adjustRightInd w:val="0"/>
        <w:snapToGrid w:val="0"/>
        <w:spacing w:line="312"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rPr>
        <w:t>石灰</w:t>
      </w:r>
      <w:r>
        <w:rPr>
          <w:rFonts w:ascii="Times New Roman" w:hAnsi="Times New Roman"/>
          <w:sz w:val="24"/>
        </w:rPr>
        <w:t>采购合同的组成部分。</w:t>
      </w:r>
    </w:p>
    <w:p w14:paraId="2A0F0625">
      <w:pPr>
        <w:ind w:left="40" w:firstLine="480"/>
        <w:rPr>
          <w:b/>
          <w:sz w:val="18"/>
          <w:szCs w:val="18"/>
        </w:rPr>
      </w:pPr>
      <w:r>
        <w:rPr>
          <w:b/>
          <w:sz w:val="18"/>
          <w:szCs w:val="18"/>
        </w:rPr>
        <w:br w:type="page"/>
      </w:r>
    </w:p>
    <w:p w14:paraId="686AB094">
      <w:pPr>
        <w:spacing w:before="312"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lang w:val="en-US" w:eastAsia="zh-CN"/>
        </w:rPr>
        <w:t>二</w:t>
      </w:r>
      <w:r>
        <w:rPr>
          <w:rFonts w:ascii="Times New Roman" w:hAnsi="Times New Roman"/>
          <w:b/>
          <w:sz w:val="32"/>
          <w:szCs w:val="32"/>
        </w:rPr>
        <w:t>章</w:t>
      </w:r>
      <w:r>
        <w:rPr>
          <w:rFonts w:hint="eastAsia" w:ascii="Times New Roman" w:hAnsi="Times New Roman"/>
          <w:b/>
          <w:sz w:val="32"/>
          <w:szCs w:val="32"/>
          <w:lang w:val="en-US" w:eastAsia="zh-CN"/>
        </w:rPr>
        <w:t xml:space="preserve">  </w:t>
      </w:r>
      <w:r>
        <w:rPr>
          <w:rFonts w:ascii="Times New Roman" w:hAnsi="Times New Roman"/>
          <w:b/>
          <w:sz w:val="32"/>
          <w:szCs w:val="32"/>
        </w:rPr>
        <w:t>投标文件附件格式（附件1-8）</w:t>
      </w:r>
    </w:p>
    <w:p w14:paraId="1C8045F0">
      <w:pPr>
        <w:pStyle w:val="8"/>
        <w:ind w:left="40" w:firstLine="361"/>
        <w:rPr>
          <w:rFonts w:ascii="Times New Roman" w:hAnsi="Times New Roman" w:cs="Times New Roman"/>
          <w:b/>
          <w:sz w:val="18"/>
          <w:szCs w:val="18"/>
        </w:rPr>
      </w:pPr>
    </w:p>
    <w:p w14:paraId="17E2D61E">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648E1944">
      <w:pPr>
        <w:spacing w:line="360" w:lineRule="exact"/>
        <w:ind w:left="40" w:firstLine="361"/>
        <w:jc w:val="center"/>
        <w:rPr>
          <w:rFonts w:ascii="Times New Roman" w:hAnsi="Times New Roman"/>
          <w:b/>
          <w:sz w:val="18"/>
          <w:szCs w:val="18"/>
        </w:rPr>
      </w:pPr>
    </w:p>
    <w:p w14:paraId="6F632323">
      <w:pPr>
        <w:spacing w:line="360" w:lineRule="exact"/>
        <w:ind w:left="40" w:firstLine="643"/>
        <w:jc w:val="center"/>
        <w:rPr>
          <w:rFonts w:ascii="Times New Roman" w:hAnsi="Times New Roman"/>
          <w:b/>
          <w:sz w:val="32"/>
          <w:szCs w:val="32"/>
        </w:rPr>
      </w:pPr>
    </w:p>
    <w:p w14:paraId="26267D56">
      <w:pPr>
        <w:jc w:val="center"/>
        <w:rPr>
          <w:rFonts w:ascii="Times New Roman" w:hAnsi="Times New Roman"/>
          <w:b/>
          <w:sz w:val="32"/>
          <w:szCs w:val="32"/>
        </w:rPr>
      </w:pPr>
      <w:r>
        <w:rPr>
          <w:rFonts w:hint="eastAsia" w:ascii="Times New Roman" w:hAnsi="Times New Roman"/>
          <w:b/>
          <w:sz w:val="32"/>
          <w:szCs w:val="32"/>
        </w:rPr>
        <w:t>苏北灌溉总渠堤防加固工程阜宁县境内工程施工二标</w:t>
      </w:r>
    </w:p>
    <w:p w14:paraId="1F4ACA21">
      <w:pPr>
        <w:spacing w:line="360" w:lineRule="exact"/>
        <w:ind w:left="40" w:firstLine="361"/>
        <w:jc w:val="center"/>
        <w:rPr>
          <w:rFonts w:ascii="Times New Roman" w:hAnsi="Times New Roman" w:eastAsia="黑体"/>
          <w:b/>
          <w:sz w:val="18"/>
          <w:szCs w:val="18"/>
        </w:rPr>
      </w:pPr>
    </w:p>
    <w:p w14:paraId="437FA5C2">
      <w:pPr>
        <w:spacing w:line="360" w:lineRule="exact"/>
        <w:ind w:left="40" w:firstLine="361"/>
        <w:jc w:val="center"/>
        <w:rPr>
          <w:rFonts w:ascii="Times New Roman" w:hAnsi="Times New Roman" w:eastAsia="黑体"/>
          <w:b/>
          <w:sz w:val="18"/>
          <w:szCs w:val="18"/>
        </w:rPr>
      </w:pPr>
    </w:p>
    <w:p w14:paraId="60DB09C0">
      <w:pPr>
        <w:spacing w:line="360" w:lineRule="exact"/>
        <w:ind w:left="40" w:firstLine="562"/>
        <w:jc w:val="center"/>
        <w:rPr>
          <w:rFonts w:ascii="Times New Roman" w:hAnsi="Times New Roman" w:eastAsia="黑体"/>
          <w:b/>
          <w:sz w:val="28"/>
          <w:szCs w:val="28"/>
        </w:rPr>
      </w:pPr>
    </w:p>
    <w:p w14:paraId="4FFA118F">
      <w:pPr>
        <w:jc w:val="center"/>
        <w:rPr>
          <w:b/>
          <w:bCs/>
          <w:sz w:val="44"/>
          <w:szCs w:val="44"/>
        </w:rPr>
      </w:pPr>
      <w:r>
        <w:rPr>
          <w:rFonts w:hint="eastAsia"/>
          <w:b/>
          <w:bCs/>
          <w:sz w:val="44"/>
          <w:szCs w:val="44"/>
        </w:rPr>
        <w:t xml:space="preserve">石 灰 </w:t>
      </w:r>
      <w:r>
        <w:rPr>
          <w:b/>
          <w:bCs/>
          <w:sz w:val="44"/>
          <w:szCs w:val="44"/>
        </w:rPr>
        <w:t>采</w:t>
      </w:r>
      <w:r>
        <w:rPr>
          <w:rFonts w:hint="eastAsia"/>
          <w:b/>
          <w:bCs/>
          <w:sz w:val="44"/>
          <w:szCs w:val="44"/>
        </w:rPr>
        <w:t xml:space="preserve"> </w:t>
      </w:r>
      <w:r>
        <w:rPr>
          <w:b/>
          <w:bCs/>
          <w:sz w:val="44"/>
          <w:szCs w:val="44"/>
        </w:rPr>
        <w:t>购</w:t>
      </w:r>
    </w:p>
    <w:p w14:paraId="6E54E31C">
      <w:pPr>
        <w:jc w:val="center"/>
        <w:rPr>
          <w:b/>
          <w:bCs/>
          <w:sz w:val="44"/>
          <w:szCs w:val="44"/>
        </w:rPr>
      </w:pPr>
    </w:p>
    <w:p w14:paraId="401E0DAA">
      <w:pPr>
        <w:jc w:val="center"/>
        <w:rPr>
          <w:b/>
          <w:bCs/>
          <w:sz w:val="44"/>
          <w:szCs w:val="44"/>
        </w:rPr>
      </w:pPr>
    </w:p>
    <w:p w14:paraId="215245D1">
      <w:pPr>
        <w:jc w:val="center"/>
        <w:rPr>
          <w:b/>
          <w:bCs/>
          <w:sz w:val="44"/>
          <w:szCs w:val="44"/>
        </w:rPr>
      </w:pPr>
      <w:r>
        <w:rPr>
          <w:b/>
          <w:bCs/>
          <w:sz w:val="44"/>
          <w:szCs w:val="44"/>
        </w:rPr>
        <w:t>投 标 文 件</w:t>
      </w:r>
    </w:p>
    <w:p w14:paraId="64D0AB38">
      <w:pPr>
        <w:jc w:val="center"/>
        <w:rPr>
          <w:b/>
          <w:bCs/>
          <w:sz w:val="44"/>
          <w:szCs w:val="44"/>
        </w:rPr>
      </w:pPr>
    </w:p>
    <w:p w14:paraId="030A192C">
      <w:pPr>
        <w:pStyle w:val="8"/>
        <w:ind w:firstLine="360"/>
        <w:rPr>
          <w:rFonts w:ascii="Times New Roman" w:hAnsi="Times New Roman" w:cs="Times New Roman"/>
          <w:sz w:val="18"/>
          <w:szCs w:val="18"/>
        </w:rPr>
      </w:pPr>
    </w:p>
    <w:p w14:paraId="4E9256BA">
      <w:pPr>
        <w:pStyle w:val="8"/>
        <w:ind w:firstLine="360"/>
        <w:rPr>
          <w:rFonts w:ascii="Times New Roman" w:hAnsi="Times New Roman" w:cs="Times New Roman"/>
          <w:sz w:val="18"/>
          <w:szCs w:val="18"/>
        </w:rPr>
      </w:pPr>
    </w:p>
    <w:p w14:paraId="232335EC">
      <w:pPr>
        <w:pStyle w:val="8"/>
        <w:ind w:firstLine="360"/>
        <w:rPr>
          <w:rFonts w:ascii="Times New Roman" w:hAnsi="Times New Roman" w:cs="Times New Roman"/>
          <w:sz w:val="18"/>
          <w:szCs w:val="18"/>
        </w:rPr>
      </w:pPr>
    </w:p>
    <w:p w14:paraId="58F4D83A">
      <w:pPr>
        <w:pStyle w:val="8"/>
        <w:ind w:firstLine="360"/>
        <w:rPr>
          <w:rFonts w:ascii="Times New Roman" w:hAnsi="Times New Roman" w:cs="Times New Roman"/>
          <w:sz w:val="18"/>
          <w:szCs w:val="18"/>
        </w:rPr>
      </w:pPr>
    </w:p>
    <w:p w14:paraId="108E18A4">
      <w:pPr>
        <w:pStyle w:val="8"/>
        <w:ind w:firstLine="360"/>
        <w:rPr>
          <w:rFonts w:ascii="Times New Roman" w:hAnsi="Times New Roman" w:cs="Times New Roman"/>
          <w:sz w:val="18"/>
          <w:szCs w:val="18"/>
        </w:rPr>
      </w:pPr>
    </w:p>
    <w:p w14:paraId="1201DCF7">
      <w:pPr>
        <w:pStyle w:val="8"/>
        <w:ind w:firstLine="360"/>
        <w:rPr>
          <w:rFonts w:ascii="Times New Roman" w:hAnsi="Times New Roman" w:cs="Times New Roman"/>
          <w:sz w:val="18"/>
          <w:szCs w:val="18"/>
        </w:rPr>
      </w:pPr>
    </w:p>
    <w:p w14:paraId="645E5C7C">
      <w:pPr>
        <w:pStyle w:val="8"/>
        <w:ind w:firstLine="360"/>
        <w:rPr>
          <w:rFonts w:ascii="Times New Roman" w:hAnsi="Times New Roman" w:cs="Times New Roman"/>
          <w:sz w:val="18"/>
          <w:szCs w:val="18"/>
        </w:rPr>
      </w:pPr>
    </w:p>
    <w:p w14:paraId="2D4B7846">
      <w:pPr>
        <w:pStyle w:val="8"/>
        <w:ind w:firstLine="360"/>
        <w:rPr>
          <w:rFonts w:ascii="Times New Roman" w:hAnsi="Times New Roman" w:cs="Times New Roman"/>
          <w:sz w:val="18"/>
          <w:szCs w:val="18"/>
        </w:rPr>
      </w:pPr>
    </w:p>
    <w:p w14:paraId="45439DAA">
      <w:pPr>
        <w:pStyle w:val="8"/>
        <w:ind w:firstLine="600"/>
        <w:rPr>
          <w:rFonts w:ascii="Times New Roman" w:hAnsi="Times New Roman" w:cs="Times New Roman"/>
          <w:sz w:val="30"/>
          <w:szCs w:val="30"/>
        </w:rPr>
      </w:pPr>
    </w:p>
    <w:p w14:paraId="691FF7A5">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68819C88">
      <w:pPr>
        <w:pStyle w:val="8"/>
        <w:spacing w:line="360" w:lineRule="exact"/>
        <w:ind w:left="40" w:leftChars="19" w:firstLine="798" w:firstLineChars="266"/>
        <w:rPr>
          <w:rFonts w:ascii="Times New Roman" w:hAnsi="Times New Roman" w:cs="Times New Roman"/>
          <w:sz w:val="30"/>
          <w:szCs w:val="30"/>
        </w:rPr>
      </w:pPr>
    </w:p>
    <w:p w14:paraId="76856F1C">
      <w:pPr>
        <w:pStyle w:val="8"/>
        <w:spacing w:line="360" w:lineRule="exact"/>
        <w:ind w:left="40" w:leftChars="19" w:firstLine="798" w:firstLineChars="266"/>
        <w:rPr>
          <w:rFonts w:ascii="Times New Roman" w:hAnsi="Times New Roman" w:cs="Times New Roman"/>
          <w:sz w:val="30"/>
          <w:szCs w:val="30"/>
        </w:rPr>
      </w:pPr>
    </w:p>
    <w:p w14:paraId="13F61C85">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081DE1F2">
      <w:pPr>
        <w:pStyle w:val="8"/>
        <w:ind w:left="40" w:leftChars="19" w:firstLine="798" w:firstLineChars="266"/>
        <w:rPr>
          <w:rFonts w:ascii="Times New Roman" w:hAnsi="Times New Roman" w:cs="Times New Roman"/>
          <w:sz w:val="30"/>
          <w:szCs w:val="30"/>
        </w:rPr>
      </w:pPr>
    </w:p>
    <w:p w14:paraId="6AD2812A">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0673783F">
      <w:pPr>
        <w:rPr>
          <w:rFonts w:ascii="Times New Roman" w:hAnsi="Times New Roman"/>
          <w:b/>
          <w:sz w:val="24"/>
          <w:szCs w:val="24"/>
        </w:rPr>
      </w:pPr>
      <w:r>
        <w:rPr>
          <w:rFonts w:ascii="Times New Roman" w:hAnsi="Times New Roman"/>
          <w:b/>
          <w:sz w:val="24"/>
          <w:szCs w:val="24"/>
        </w:rPr>
        <w:br w:type="page"/>
      </w:r>
    </w:p>
    <w:p w14:paraId="1F51808D">
      <w:pPr>
        <w:pStyle w:val="8"/>
        <w:rPr>
          <w:rFonts w:ascii="Times New Roman" w:hAnsi="Times New Roman" w:cs="Times New Roman"/>
          <w:b/>
          <w:sz w:val="24"/>
          <w:szCs w:val="24"/>
        </w:rPr>
      </w:pPr>
      <w:r>
        <w:rPr>
          <w:rFonts w:ascii="Times New Roman" w:hAnsi="Times New Roman" w:cs="Times New Roman"/>
          <w:b/>
          <w:sz w:val="24"/>
          <w:szCs w:val="24"/>
        </w:rPr>
        <w:t>附件2</w:t>
      </w:r>
    </w:p>
    <w:p w14:paraId="59E48F29">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3C483628">
      <w:pPr>
        <w:pStyle w:val="8"/>
        <w:ind w:firstLine="360"/>
        <w:rPr>
          <w:rFonts w:ascii="Times New Roman" w:hAnsi="Times New Roman" w:cs="Times New Roman"/>
          <w:sz w:val="18"/>
          <w:szCs w:val="18"/>
          <w:highlight w:val="yellow"/>
        </w:rPr>
      </w:pPr>
    </w:p>
    <w:p w14:paraId="2697A46E">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58936E21">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rPr>
        <w:t>苏北灌溉总渠堤防加固工程阜宁县境内工程施工二标</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堤顶道路石灰土底基层用石灰采购</w:t>
      </w:r>
      <w:r>
        <w:rPr>
          <w:rFonts w:ascii="Times New Roman" w:hAnsi="Times New Roman" w:eastAsiaTheme="minorEastAsia"/>
          <w:sz w:val="24"/>
          <w:szCs w:val="24"/>
        </w:rPr>
        <w:t>招标文件，我方（投标人）完全接受招标文件的要求和买卖合同的全部条款。并致函如下：</w:t>
      </w:r>
    </w:p>
    <w:p w14:paraId="31DEB9B4">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04F6D96B">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2.如果我方中标签约，我们将严格履行招标文件中规定的每一项要求，严格履行合同义务；如果由于我方自身失误形成的风险均由我方承担。</w:t>
      </w:r>
    </w:p>
    <w:p w14:paraId="398775F0">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3B5AB539">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4.我方投标文件（包括对招标文件承诺的内容、不同意见的偏离说明）在开标后的全过程中保持有效，不作任何更改和变动。</w:t>
      </w:r>
    </w:p>
    <w:p w14:paraId="4DD04682">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 投标文件中所有关于投标资格的文件、证明、陈述均是真实的、准确的。若有违背，我单位愿意承担由此产生的一切后果。如最终确定我方供货，我方愿意按合同条款签约。</w:t>
      </w:r>
    </w:p>
    <w:p w14:paraId="343D91F3">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 所有有关招投标的函电，请按下列地址联系：</w:t>
      </w:r>
    </w:p>
    <w:p w14:paraId="2E11DBCC">
      <w:pPr>
        <w:spacing w:line="360" w:lineRule="auto"/>
        <w:ind w:left="40" w:firstLine="480" w:firstLineChars="200"/>
        <w:rPr>
          <w:rFonts w:ascii="Times New Roman" w:hAnsi="Times New Roman" w:eastAsiaTheme="minorEastAsia"/>
          <w:sz w:val="24"/>
          <w:szCs w:val="24"/>
        </w:rPr>
      </w:pPr>
    </w:p>
    <w:p w14:paraId="5FD7682A">
      <w:pPr>
        <w:widowControl w:val="0"/>
        <w:tabs>
          <w:tab w:val="left" w:pos="5680"/>
        </w:tabs>
        <w:spacing w:line="48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252FF9FE">
      <w:pPr>
        <w:widowControl w:val="0"/>
        <w:tabs>
          <w:tab w:val="left" w:pos="5680"/>
        </w:tabs>
        <w:spacing w:line="48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60CEFA4D">
      <w:pPr>
        <w:widowControl w:val="0"/>
        <w:tabs>
          <w:tab w:val="left" w:pos="5680"/>
        </w:tabs>
        <w:spacing w:line="48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309478C6">
      <w:pPr>
        <w:widowControl w:val="0"/>
        <w:tabs>
          <w:tab w:val="left" w:pos="5680"/>
        </w:tabs>
        <w:spacing w:line="48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2C2911DA">
      <w:pPr>
        <w:widowControl w:val="0"/>
        <w:tabs>
          <w:tab w:val="left" w:pos="5680"/>
        </w:tabs>
        <w:spacing w:line="48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53331A3D">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110C2A70">
      <w:pPr>
        <w:ind w:firstLine="480"/>
        <w:rPr>
          <w:rFonts w:hint="eastAsia" w:ascii="宋体" w:hAnsi="宋体"/>
          <w:szCs w:val="24"/>
        </w:rPr>
      </w:pPr>
      <w:r>
        <w:rPr>
          <w:rFonts w:hint="eastAsia" w:ascii="宋体" w:hAnsi="宋体"/>
          <w:szCs w:val="24"/>
        </w:rPr>
        <w:br w:type="page"/>
      </w:r>
    </w:p>
    <w:p w14:paraId="73A791A8">
      <w:pPr>
        <w:pStyle w:val="8"/>
        <w:rPr>
          <w:rFonts w:ascii="Times New Roman" w:hAnsi="Times New Roman" w:cs="Times New Roman"/>
          <w:b/>
          <w:sz w:val="21"/>
          <w:szCs w:val="21"/>
        </w:rPr>
      </w:pPr>
      <w:r>
        <w:rPr>
          <w:rFonts w:ascii="Times New Roman" w:hAnsi="Times New Roman" w:cs="Times New Roman"/>
          <w:b/>
          <w:sz w:val="21"/>
          <w:szCs w:val="21"/>
        </w:rPr>
        <w:t>附件3：</w:t>
      </w:r>
    </w:p>
    <w:p w14:paraId="2F3CBA6F">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7B81D902">
      <w:pPr>
        <w:jc w:val="left"/>
        <w:rPr>
          <w:rFonts w:hint="eastAsia" w:ascii="宋体" w:hAnsi="宋体" w:cs="宋体"/>
          <w:sz w:val="24"/>
          <w:szCs w:val="24"/>
        </w:rPr>
      </w:pPr>
      <w:r>
        <w:rPr>
          <w:rFonts w:hint="eastAsia" w:ascii="宋体" w:hAnsi="宋体" w:cs="宋体"/>
          <w:sz w:val="24"/>
          <w:szCs w:val="24"/>
        </w:rPr>
        <w:t>江苏省水利建设工程有限公司：</w:t>
      </w:r>
    </w:p>
    <w:p w14:paraId="408A5F42">
      <w:pPr>
        <w:adjustRightInd w:val="0"/>
        <w:snapToGrid w:val="0"/>
        <w:spacing w:before="156" w:beforeLines="50" w:line="312" w:lineRule="auto"/>
        <w:ind w:left="40" w:firstLine="480" w:firstLineChars="200"/>
        <w:jc w:val="left"/>
        <w:rPr>
          <w:sz w:val="24"/>
          <w:szCs w:val="24"/>
          <w:lang w:eastAsia="zh-Hans"/>
        </w:rPr>
      </w:pPr>
      <w:r>
        <w:rPr>
          <w:rFonts w:hint="eastAsia"/>
          <w:sz w:val="24"/>
          <w:szCs w:val="24"/>
          <w:lang w:eastAsia="zh-Hans"/>
        </w:rPr>
        <w:t>我单位拟向贵公司供应</w:t>
      </w:r>
      <w:r>
        <w:rPr>
          <w:rFonts w:hint="eastAsia"/>
          <w:sz w:val="24"/>
          <w:szCs w:val="24"/>
          <w:u w:val="single"/>
        </w:rPr>
        <w:t>苏北灌溉总渠堤防加固工程阜宁县境内工程施工二标工程</w:t>
      </w:r>
      <w:r>
        <w:rPr>
          <w:rFonts w:hint="eastAsia"/>
          <w:sz w:val="24"/>
          <w:szCs w:val="24"/>
          <w:lang w:eastAsia="zh-Hans"/>
        </w:rPr>
        <w:t>所用的</w:t>
      </w:r>
      <w:r>
        <w:rPr>
          <w:rFonts w:hint="eastAsia"/>
          <w:sz w:val="24"/>
          <w:szCs w:val="24"/>
        </w:rPr>
        <w:t>石灰</w:t>
      </w:r>
      <w:r>
        <w:rPr>
          <w:rFonts w:hint="eastAsia"/>
          <w:sz w:val="24"/>
          <w:szCs w:val="24"/>
          <w:lang w:eastAsia="zh-Hans"/>
        </w:rPr>
        <w:t>，价格如下：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45"/>
        <w:gridCol w:w="1618"/>
        <w:gridCol w:w="932"/>
        <w:gridCol w:w="831"/>
        <w:gridCol w:w="1074"/>
        <w:gridCol w:w="809"/>
        <w:gridCol w:w="1226"/>
        <w:gridCol w:w="1593"/>
        <w:gridCol w:w="1006"/>
      </w:tblGrid>
      <w:tr w14:paraId="1DBD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645" w:type="dxa"/>
            <w:vMerge w:val="restart"/>
            <w:vAlign w:val="center"/>
          </w:tcPr>
          <w:p w14:paraId="6F680CE0">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618" w:type="dxa"/>
            <w:vMerge w:val="restart"/>
            <w:vAlign w:val="center"/>
          </w:tcPr>
          <w:p w14:paraId="1825CD0A">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932" w:type="dxa"/>
            <w:vMerge w:val="restart"/>
            <w:vAlign w:val="center"/>
          </w:tcPr>
          <w:p w14:paraId="080CB849">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31" w:type="dxa"/>
            <w:tcBorders>
              <w:top w:val="single" w:color="auto" w:sz="4" w:space="0"/>
              <w:left w:val="single" w:color="auto" w:sz="4" w:space="0"/>
              <w:right w:val="single" w:color="auto" w:sz="4" w:space="0"/>
            </w:tcBorders>
            <w:vAlign w:val="center"/>
          </w:tcPr>
          <w:p w14:paraId="06D27115">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53264E41">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14:paraId="07B72928">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c>
          <w:tcPr>
            <w:tcW w:w="809" w:type="dxa"/>
            <w:tcBorders>
              <w:top w:val="single" w:color="auto" w:sz="4" w:space="0"/>
              <w:left w:val="single" w:color="auto" w:sz="4" w:space="0"/>
              <w:right w:val="single" w:color="auto" w:sz="4" w:space="0"/>
            </w:tcBorders>
            <w:vAlign w:val="center"/>
          </w:tcPr>
          <w:p w14:paraId="7455D3E4">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0C02EC8E">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14:paraId="0490A596">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41D74AC9">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/吨)</w:t>
            </w:r>
          </w:p>
        </w:tc>
        <w:tc>
          <w:tcPr>
            <w:tcW w:w="1593" w:type="dxa"/>
            <w:tcBorders>
              <w:top w:val="single" w:color="auto" w:sz="4" w:space="0"/>
              <w:left w:val="single" w:color="auto" w:sz="4" w:space="0"/>
              <w:right w:val="single" w:color="auto" w:sz="4" w:space="0"/>
            </w:tcBorders>
            <w:vAlign w:val="center"/>
          </w:tcPr>
          <w:p w14:paraId="2A1467AD">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14:paraId="23EA03E8">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r>
      <w:tr w14:paraId="37C8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645" w:type="dxa"/>
            <w:vMerge w:val="continue"/>
            <w:vAlign w:val="center"/>
          </w:tcPr>
          <w:p w14:paraId="207BDABC">
            <w:pPr>
              <w:spacing w:line="240" w:lineRule="exact"/>
              <w:ind w:left="-1" w:leftChars="-1" w:hanging="1"/>
              <w:jc w:val="center"/>
              <w:rPr>
                <w:rFonts w:ascii="Times New Roman" w:hAnsi="Times New Roman" w:eastAsiaTheme="minorEastAsia"/>
                <w:sz w:val="24"/>
                <w:szCs w:val="24"/>
              </w:rPr>
            </w:pPr>
          </w:p>
        </w:tc>
        <w:tc>
          <w:tcPr>
            <w:tcW w:w="1618" w:type="dxa"/>
            <w:vMerge w:val="continue"/>
            <w:vAlign w:val="center"/>
          </w:tcPr>
          <w:p w14:paraId="2E85C429">
            <w:pPr>
              <w:spacing w:line="240" w:lineRule="exact"/>
              <w:ind w:left="-1" w:leftChars="-1" w:hanging="1"/>
              <w:jc w:val="center"/>
              <w:rPr>
                <w:rFonts w:ascii="Times New Roman" w:hAnsi="Times New Roman" w:eastAsiaTheme="minorEastAsia"/>
                <w:sz w:val="24"/>
                <w:szCs w:val="24"/>
              </w:rPr>
            </w:pPr>
          </w:p>
        </w:tc>
        <w:tc>
          <w:tcPr>
            <w:tcW w:w="932" w:type="dxa"/>
            <w:vMerge w:val="continue"/>
            <w:vAlign w:val="center"/>
          </w:tcPr>
          <w:p w14:paraId="723672FE">
            <w:pPr>
              <w:spacing w:line="240" w:lineRule="exact"/>
              <w:ind w:left="-1" w:leftChars="-1" w:hanging="1"/>
              <w:jc w:val="center"/>
              <w:rPr>
                <w:rFonts w:ascii="Times New Roman" w:hAnsi="Times New Roman" w:eastAsiaTheme="minorEastAsia"/>
                <w:sz w:val="24"/>
                <w:szCs w:val="24"/>
              </w:rPr>
            </w:pPr>
          </w:p>
        </w:tc>
        <w:tc>
          <w:tcPr>
            <w:tcW w:w="831" w:type="dxa"/>
            <w:vAlign w:val="center"/>
          </w:tcPr>
          <w:p w14:paraId="3EC489F3">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14:paraId="4FD3D11E">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809" w:type="dxa"/>
            <w:vAlign w:val="center"/>
          </w:tcPr>
          <w:p w14:paraId="2224E7ED">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226" w:type="dxa"/>
            <w:vAlign w:val="center"/>
          </w:tcPr>
          <w:p w14:paraId="33878CF4">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593" w:type="dxa"/>
            <w:vAlign w:val="center"/>
          </w:tcPr>
          <w:p w14:paraId="25F6C597">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c>
          <w:tcPr>
            <w:tcW w:w="1006" w:type="dxa"/>
            <w:vMerge w:val="continue"/>
            <w:tcBorders>
              <w:left w:val="single" w:color="auto" w:sz="4" w:space="0"/>
              <w:right w:val="single" w:color="auto" w:sz="4" w:space="0"/>
            </w:tcBorders>
            <w:vAlign w:val="center"/>
          </w:tcPr>
          <w:p w14:paraId="30BC9F93">
            <w:pPr>
              <w:spacing w:line="240" w:lineRule="exact"/>
              <w:jc w:val="center"/>
              <w:rPr>
                <w:rFonts w:ascii="Times New Roman" w:hAnsi="Times New Roman"/>
                <w:sz w:val="24"/>
                <w:szCs w:val="24"/>
              </w:rPr>
            </w:pPr>
          </w:p>
        </w:tc>
      </w:tr>
      <w:tr w14:paraId="0277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645" w:type="dxa"/>
            <w:shd w:val="clear" w:color="auto" w:fill="auto"/>
            <w:vAlign w:val="center"/>
          </w:tcPr>
          <w:p w14:paraId="2EEE7A08">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石灰</w:t>
            </w:r>
          </w:p>
        </w:tc>
        <w:tc>
          <w:tcPr>
            <w:tcW w:w="1618" w:type="dxa"/>
            <w:shd w:val="clear" w:color="auto" w:fill="auto"/>
            <w:vAlign w:val="center"/>
          </w:tcPr>
          <w:p w14:paraId="3D71FBEF">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Ⅰ级新灰</w:t>
            </w:r>
          </w:p>
        </w:tc>
        <w:tc>
          <w:tcPr>
            <w:tcW w:w="932" w:type="dxa"/>
            <w:shd w:val="clear" w:color="auto" w:fill="auto"/>
            <w:vAlign w:val="center"/>
          </w:tcPr>
          <w:p w14:paraId="7493D93B">
            <w:pPr>
              <w:spacing w:line="240" w:lineRule="exact"/>
              <w:ind w:left="-1" w:leftChars="-1" w:hanging="1"/>
              <w:jc w:val="center"/>
              <w:rPr>
                <w:rFonts w:ascii="Times New Roman" w:hAnsi="Times New Roman"/>
                <w:sz w:val="24"/>
                <w:szCs w:val="24"/>
                <w:highlight w:val="yellow"/>
              </w:rPr>
            </w:pPr>
          </w:p>
        </w:tc>
        <w:tc>
          <w:tcPr>
            <w:tcW w:w="831" w:type="dxa"/>
            <w:shd w:val="clear" w:color="auto" w:fill="auto"/>
            <w:vAlign w:val="center"/>
          </w:tcPr>
          <w:p w14:paraId="502DB0B7">
            <w:pPr>
              <w:spacing w:line="240" w:lineRule="exact"/>
              <w:ind w:left="-1" w:leftChars="-1" w:hanging="1"/>
              <w:jc w:val="center"/>
              <w:rPr>
                <w:rFonts w:ascii="Times New Roman" w:hAnsi="Times New Roman"/>
                <w:sz w:val="24"/>
                <w:szCs w:val="24"/>
                <w:highlight w:val="yellow"/>
              </w:rPr>
            </w:pPr>
            <w:r>
              <w:rPr>
                <w:rFonts w:hint="eastAsia" w:ascii="Times New Roman" w:hAnsi="Times New Roman"/>
                <w:sz w:val="24"/>
                <w:szCs w:val="24"/>
                <w:highlight w:val="none"/>
              </w:rPr>
              <w:t>8000</w:t>
            </w:r>
          </w:p>
        </w:tc>
        <w:tc>
          <w:tcPr>
            <w:tcW w:w="1074" w:type="dxa"/>
            <w:vAlign w:val="center"/>
          </w:tcPr>
          <w:p w14:paraId="749E18CC">
            <w:pPr>
              <w:spacing w:line="240" w:lineRule="exact"/>
              <w:jc w:val="center"/>
              <w:rPr>
                <w:rFonts w:ascii="Times New Roman" w:hAnsi="Times New Roman"/>
                <w:sz w:val="24"/>
                <w:szCs w:val="24"/>
              </w:rPr>
            </w:pPr>
          </w:p>
        </w:tc>
        <w:tc>
          <w:tcPr>
            <w:tcW w:w="809" w:type="dxa"/>
            <w:vAlign w:val="center"/>
          </w:tcPr>
          <w:p w14:paraId="56456D0F">
            <w:pPr>
              <w:spacing w:line="240" w:lineRule="exact"/>
              <w:jc w:val="center"/>
              <w:rPr>
                <w:rFonts w:ascii="Times New Roman" w:hAnsi="Times New Roman"/>
                <w:sz w:val="24"/>
                <w:szCs w:val="24"/>
              </w:rPr>
            </w:pPr>
          </w:p>
        </w:tc>
        <w:tc>
          <w:tcPr>
            <w:tcW w:w="1226" w:type="dxa"/>
            <w:vAlign w:val="center"/>
          </w:tcPr>
          <w:p w14:paraId="5615F480">
            <w:pPr>
              <w:spacing w:line="240" w:lineRule="exact"/>
              <w:jc w:val="center"/>
              <w:rPr>
                <w:rFonts w:ascii="Times New Roman" w:hAnsi="Times New Roman"/>
                <w:sz w:val="24"/>
                <w:szCs w:val="24"/>
              </w:rPr>
            </w:pPr>
          </w:p>
        </w:tc>
        <w:tc>
          <w:tcPr>
            <w:tcW w:w="1593" w:type="dxa"/>
            <w:vAlign w:val="center"/>
          </w:tcPr>
          <w:p w14:paraId="6774CA69">
            <w:pPr>
              <w:spacing w:line="240" w:lineRule="exact"/>
              <w:jc w:val="center"/>
              <w:rPr>
                <w:rFonts w:ascii="Times New Roman" w:hAnsi="Times New Roman" w:eastAsiaTheme="minorEastAsia"/>
                <w:sz w:val="24"/>
                <w:szCs w:val="24"/>
              </w:rPr>
            </w:pPr>
          </w:p>
        </w:tc>
        <w:tc>
          <w:tcPr>
            <w:tcW w:w="1006" w:type="dxa"/>
            <w:vAlign w:val="center"/>
          </w:tcPr>
          <w:p w14:paraId="5733FC9E">
            <w:pPr>
              <w:spacing w:line="240" w:lineRule="exact"/>
              <w:jc w:val="center"/>
              <w:rPr>
                <w:rFonts w:hint="default" w:ascii="Times New Roman" w:hAnsi="Times New Roman" w:eastAsia="宋体"/>
                <w:sz w:val="24"/>
                <w:szCs w:val="24"/>
                <w:lang w:val="en-US" w:eastAsia="zh-CN"/>
              </w:rPr>
            </w:pPr>
            <w:r>
              <w:rPr>
                <w:rFonts w:hint="eastAsia" w:ascii="Times New Roman" w:hAnsi="Times New Roman"/>
                <w:color w:val="0000FF"/>
                <w:sz w:val="24"/>
                <w:szCs w:val="24"/>
                <w:lang w:val="en-US" w:eastAsia="zh-CN"/>
              </w:rPr>
              <w:t>460</w:t>
            </w:r>
          </w:p>
        </w:tc>
      </w:tr>
      <w:tr w14:paraId="2AB7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14:paraId="697FA7AD">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18BE16A9">
      <w:pPr>
        <w:adjustRightInd w:val="0"/>
        <w:snapToGrid w:val="0"/>
        <w:spacing w:line="284" w:lineRule="auto"/>
        <w:ind w:firstLine="480" w:firstLineChars="200"/>
        <w:rPr>
          <w:rFonts w:ascii="Times New Roman" w:hAnsi="Times New Roman"/>
          <w:color w:val="0000FF"/>
          <w:sz w:val="24"/>
          <w:szCs w:val="24"/>
          <w:highlight w:val="none"/>
          <w:lang w:eastAsia="zh-Hans"/>
        </w:rPr>
      </w:pPr>
      <w:r>
        <w:rPr>
          <w:rFonts w:ascii="Times New Roman" w:hAnsi="Times New Roman"/>
          <w:sz w:val="24"/>
          <w:szCs w:val="24"/>
          <w:lang w:eastAsia="zh-Hans"/>
        </w:rPr>
        <w:t>上述</w:t>
      </w:r>
      <w:r>
        <w:rPr>
          <w:rFonts w:ascii="Times New Roman" w:hAnsi="Times New Roman"/>
          <w:sz w:val="24"/>
          <w:szCs w:val="24"/>
        </w:rPr>
        <w:t>最高</w:t>
      </w:r>
      <w:r>
        <w:rPr>
          <w:rFonts w:ascii="Times New Roman" w:hAnsi="Times New Roman"/>
          <w:sz w:val="24"/>
          <w:szCs w:val="24"/>
          <w:lang w:eastAsia="zh-Hans"/>
        </w:rPr>
        <w:t>限</w:t>
      </w:r>
      <w:r>
        <w:rPr>
          <w:rFonts w:ascii="Times New Roman" w:hAnsi="Times New Roman"/>
          <w:sz w:val="24"/>
          <w:szCs w:val="24"/>
          <w:highlight w:val="none"/>
          <w:lang w:eastAsia="zh-Hans"/>
        </w:rPr>
        <w:t>价</w:t>
      </w:r>
      <w:r>
        <w:rPr>
          <w:rFonts w:hint="eastAsia" w:ascii="Times New Roman" w:hAnsi="Times New Roman"/>
          <w:sz w:val="24"/>
          <w:szCs w:val="24"/>
          <w:highlight w:val="none"/>
        </w:rPr>
        <w:t>460</w:t>
      </w:r>
      <w:r>
        <w:rPr>
          <w:rFonts w:ascii="Times New Roman" w:hAnsi="Times New Roman"/>
          <w:sz w:val="24"/>
          <w:szCs w:val="24"/>
          <w:highlight w:val="none"/>
          <w:lang w:eastAsia="zh-Hans"/>
        </w:rPr>
        <w:t>元/吨中含税率为</w:t>
      </w:r>
      <w:r>
        <w:rPr>
          <w:rFonts w:ascii="Times New Roman" w:hAnsi="Times New Roman"/>
          <w:sz w:val="24"/>
          <w:szCs w:val="24"/>
          <w:highlight w:val="none"/>
        </w:rPr>
        <w:t>13</w:t>
      </w:r>
      <w:r>
        <w:rPr>
          <w:rFonts w:ascii="Times New Roman" w:hAnsi="Times New Roman"/>
          <w:sz w:val="24"/>
          <w:szCs w:val="24"/>
          <w:highlight w:val="none"/>
          <w:lang w:eastAsia="zh-Hans"/>
        </w:rPr>
        <w:t>%</w:t>
      </w:r>
      <w:r>
        <w:rPr>
          <w:rFonts w:ascii="Times New Roman" w:hAnsi="Times New Roman"/>
          <w:sz w:val="24"/>
          <w:szCs w:val="24"/>
          <w:highlight w:val="none"/>
        </w:rPr>
        <w:t>的</w:t>
      </w:r>
      <w:r>
        <w:rPr>
          <w:rFonts w:ascii="Times New Roman" w:hAnsi="Times New Roman"/>
          <w:sz w:val="24"/>
          <w:szCs w:val="24"/>
          <w:highlight w:val="none"/>
          <w:lang w:eastAsia="zh-Hans"/>
        </w:rPr>
        <w:t>增值税，不含增值税的限价单价为</w:t>
      </w:r>
      <w:r>
        <w:rPr>
          <w:rFonts w:hint="eastAsia" w:ascii="Times New Roman" w:hAnsi="Times New Roman"/>
          <w:sz w:val="24"/>
          <w:szCs w:val="24"/>
          <w:highlight w:val="none"/>
        </w:rPr>
        <w:t>407.08</w:t>
      </w:r>
      <w:r>
        <w:rPr>
          <w:rFonts w:ascii="Times New Roman" w:hAnsi="Times New Roman"/>
          <w:sz w:val="24"/>
          <w:szCs w:val="24"/>
          <w:highlight w:val="none"/>
          <w:lang w:eastAsia="zh-Hans"/>
        </w:rPr>
        <w:t>元/吨，超过限价的投标为无效标。</w:t>
      </w:r>
    </w:p>
    <w:p w14:paraId="4DFAAE7F">
      <w:pPr>
        <w:adjustRightInd w:val="0"/>
        <w:snapToGrid w:val="0"/>
        <w:spacing w:line="284" w:lineRule="auto"/>
        <w:ind w:firstLine="480" w:firstLineChars="200"/>
        <w:rPr>
          <w:rFonts w:ascii="Times New Roman" w:hAnsi="Times New Roman"/>
          <w:sz w:val="24"/>
          <w:szCs w:val="24"/>
          <w:lang w:eastAsia="zh-Hans"/>
        </w:rPr>
      </w:pPr>
      <w:r>
        <w:rPr>
          <w:rFonts w:ascii="Times New Roman" w:hAnsi="Times New Roman"/>
          <w:sz w:val="24"/>
          <w:szCs w:val="24"/>
          <w:highlight w:val="none"/>
          <w:lang w:eastAsia="zh-Hans"/>
        </w:rPr>
        <w:t>1、</w:t>
      </w:r>
      <w:r>
        <w:rPr>
          <w:rFonts w:hint="eastAsia" w:ascii="Times New Roman" w:hAnsi="Times New Roman"/>
          <w:sz w:val="24"/>
          <w:szCs w:val="24"/>
          <w:highlight w:val="none"/>
        </w:rPr>
        <w:t>以上报价</w:t>
      </w:r>
      <w:r>
        <w:rPr>
          <w:rFonts w:ascii="Times New Roman" w:hAnsi="Times New Roman"/>
          <w:sz w:val="24"/>
          <w:szCs w:val="24"/>
          <w:highlight w:val="none"/>
          <w:lang w:eastAsia="zh-Hans"/>
        </w:rPr>
        <w:t>为</w:t>
      </w:r>
      <w:r>
        <w:rPr>
          <w:rFonts w:hint="eastAsia" w:ascii="Times New Roman" w:hAnsi="Times New Roman"/>
          <w:sz w:val="24"/>
          <w:szCs w:val="24"/>
          <w:highlight w:val="none"/>
        </w:rPr>
        <w:t>我方</w:t>
      </w:r>
      <w:r>
        <w:rPr>
          <w:rFonts w:ascii="Times New Roman" w:hAnsi="Times New Roman"/>
          <w:sz w:val="24"/>
          <w:szCs w:val="24"/>
          <w:lang w:eastAsia="zh-Hans"/>
        </w:rPr>
        <w:t>送货到</w:t>
      </w:r>
      <w:r>
        <w:rPr>
          <w:rFonts w:ascii="Times New Roman" w:hAnsi="Times New Roman"/>
          <w:sz w:val="24"/>
          <w:szCs w:val="24"/>
        </w:rPr>
        <w:t>贵公司</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堆场、工程现场）</w:t>
      </w:r>
      <w:r>
        <w:rPr>
          <w:rFonts w:ascii="Times New Roman" w:hAnsi="Times New Roman"/>
          <w:sz w:val="24"/>
          <w:szCs w:val="24"/>
          <w:lang w:eastAsia="zh-Hans"/>
        </w:rPr>
        <w:t>并配合卸货后的价格，</w:t>
      </w:r>
      <w:r>
        <w:rPr>
          <w:rFonts w:hint="eastAsia" w:ascii="Times New Roman" w:hAnsi="Times New Roman"/>
          <w:sz w:val="24"/>
          <w:szCs w:val="24"/>
        </w:rPr>
        <w:t>报价中已</w:t>
      </w:r>
      <w:r>
        <w:rPr>
          <w:rFonts w:ascii="Times New Roman" w:hAnsi="Times New Roman"/>
          <w:sz w:val="24"/>
          <w:szCs w:val="24"/>
          <w:lang w:eastAsia="zh-Hans"/>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w:t>
      </w:r>
      <w:r>
        <w:rPr>
          <w:rFonts w:hint="eastAsia" w:ascii="Times New Roman" w:hAnsi="Times New Roman"/>
          <w:sz w:val="24"/>
          <w:szCs w:val="24"/>
        </w:rPr>
        <w:t>并</w:t>
      </w:r>
      <w:r>
        <w:rPr>
          <w:rFonts w:ascii="Times New Roman" w:hAnsi="Times New Roman"/>
          <w:sz w:val="24"/>
          <w:szCs w:val="24"/>
        </w:rPr>
        <w:t>提供</w:t>
      </w:r>
      <w:r>
        <w:rPr>
          <w:rFonts w:hint="eastAsia" w:ascii="宋体" w:hAnsi="宋体" w:cs="宋体"/>
          <w:sz w:val="24"/>
          <w:szCs w:val="24"/>
          <w:lang w:eastAsia="zh-Hans"/>
        </w:rPr>
        <w:t>税率为</w:t>
      </w:r>
      <w:r>
        <w:rPr>
          <w:rFonts w:hint="eastAsia" w:ascii="宋体" w:hAnsi="宋体" w:cs="宋体"/>
          <w:sz w:val="24"/>
          <w:szCs w:val="24"/>
          <w:u w:val="single"/>
          <w:lang w:val="en-US" w:eastAsia="zh-CN"/>
        </w:rPr>
        <w:t xml:space="preserve">    </w:t>
      </w:r>
      <w:r>
        <w:rPr>
          <w:rFonts w:ascii="Times New Roman" w:hAnsi="Times New Roman"/>
          <w:sz w:val="24"/>
          <w:szCs w:val="24"/>
          <w:u w:val="non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我方</w:t>
      </w:r>
      <w:r>
        <w:rPr>
          <w:rFonts w:ascii="Times New Roman" w:hAnsi="Times New Roman"/>
          <w:sz w:val="24"/>
          <w:szCs w:val="24"/>
        </w:rPr>
        <w:t>承担，包含在</w:t>
      </w:r>
      <w:r>
        <w:rPr>
          <w:rFonts w:hint="eastAsia" w:ascii="Times New Roman" w:hAnsi="Times New Roman"/>
          <w:sz w:val="24"/>
          <w:szCs w:val="24"/>
        </w:rPr>
        <w:t>投标</w:t>
      </w:r>
      <w:r>
        <w:rPr>
          <w:rFonts w:ascii="Times New Roman" w:hAnsi="Times New Roman"/>
          <w:sz w:val="24"/>
          <w:szCs w:val="24"/>
        </w:rPr>
        <w:t>价格中），</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投标单价为固定单价，供应期及供应量内单价不随市场价格变动而调整。</w:t>
      </w:r>
    </w:p>
    <w:p w14:paraId="1CD3DC81">
      <w:pPr>
        <w:adjustRightInd w:val="0"/>
        <w:snapToGrid w:val="0"/>
        <w:spacing w:line="284" w:lineRule="auto"/>
        <w:ind w:firstLine="480" w:firstLineChars="200"/>
        <w:rPr>
          <w:rFonts w:ascii="Times New Roman" w:hAnsi="Times New Roman"/>
          <w:sz w:val="24"/>
          <w:szCs w:val="24"/>
        </w:rPr>
      </w:pPr>
      <w:r>
        <w:rPr>
          <w:rFonts w:hint="eastAsia" w:ascii="Times New Roman" w:hAnsi="Times New Roman"/>
          <w:sz w:val="24"/>
          <w:szCs w:val="24"/>
        </w:rPr>
        <w:t>2、我方接受</w:t>
      </w:r>
      <w:r>
        <w:rPr>
          <w:sz w:val="24"/>
          <w:szCs w:val="24"/>
        </w:rPr>
        <w:t>贵公司招标文件的</w:t>
      </w:r>
      <w:r>
        <w:rPr>
          <w:rFonts w:hint="eastAsia"/>
          <w:sz w:val="24"/>
          <w:szCs w:val="24"/>
        </w:rPr>
        <w:t>中确定的计量方式</w:t>
      </w:r>
      <w:r>
        <w:rPr>
          <w:rFonts w:ascii="Times New Roman" w:hAnsi="Times New Roman"/>
          <w:sz w:val="24"/>
          <w:szCs w:val="24"/>
          <w:lang w:eastAsia="zh-Hans"/>
        </w:rPr>
        <w:t>。</w:t>
      </w:r>
    </w:p>
    <w:p w14:paraId="1E6BB017">
      <w:pPr>
        <w:shd w:val="clear" w:color="auto" w:fill="FFFFFF"/>
        <w:spacing w:line="400" w:lineRule="exact"/>
        <w:ind w:firstLine="480" w:firstLineChars="200"/>
        <w:rPr>
          <w:rFonts w:ascii="Times New Roman" w:hAnsi="Times New Roman"/>
          <w:sz w:val="24"/>
          <w:szCs w:val="24"/>
          <w:lang w:eastAsia="zh-Hans"/>
        </w:rPr>
      </w:pPr>
      <w:r>
        <w:rPr>
          <w:rFonts w:ascii="Times New Roman" w:hAnsi="Times New Roman"/>
          <w:sz w:val="24"/>
          <w:szCs w:val="24"/>
        </w:rPr>
        <w:t>3、我方承诺：我方提供的</w:t>
      </w:r>
      <w:r>
        <w:rPr>
          <w:rFonts w:hint="eastAsia" w:ascii="Times New Roman" w:hAnsi="Times New Roman"/>
          <w:sz w:val="24"/>
          <w:szCs w:val="24"/>
        </w:rPr>
        <w:t>石灰各项技术指标符合《公路路面基层施工技术细则》(JTG/TF20-2015)中表 3.3.1-1的规定</w:t>
      </w:r>
      <w:r>
        <w:rPr>
          <w:rFonts w:ascii="Times New Roman" w:hAnsi="Times New Roman"/>
          <w:sz w:val="24"/>
          <w:szCs w:val="24"/>
        </w:rPr>
        <w:t>及相关规范要求</w:t>
      </w:r>
      <w:r>
        <w:rPr>
          <w:rFonts w:ascii="Times New Roman" w:hAnsi="Times New Roman"/>
          <w:sz w:val="24"/>
          <w:szCs w:val="24"/>
          <w:lang w:eastAsia="zh-Hans"/>
        </w:rPr>
        <w:t>。</w:t>
      </w:r>
      <w:r>
        <w:rPr>
          <w:rFonts w:ascii="Times New Roman" w:hAnsi="Times New Roman"/>
          <w:b/>
          <w:bCs/>
          <w:sz w:val="24"/>
          <w:szCs w:val="24"/>
          <w:lang w:eastAsia="zh-Hans"/>
        </w:rPr>
        <w:t>供应过程中</w:t>
      </w:r>
      <w:r>
        <w:rPr>
          <w:rFonts w:ascii="Times New Roman" w:hAnsi="Times New Roman"/>
          <w:b/>
          <w:bCs/>
          <w:sz w:val="24"/>
          <w:szCs w:val="24"/>
        </w:rPr>
        <w:t>如有</w:t>
      </w:r>
      <w:r>
        <w:rPr>
          <w:rFonts w:ascii="Times New Roman" w:hAnsi="Times New Roman"/>
          <w:b/>
          <w:bCs/>
          <w:spacing w:val="-6"/>
          <w:sz w:val="24"/>
          <w:szCs w:val="24"/>
        </w:rPr>
        <w:t>冒用</w:t>
      </w:r>
      <w:r>
        <w:rPr>
          <w:rFonts w:hint="eastAsia" w:ascii="Times New Roman" w:hAnsi="Times New Roman"/>
          <w:b/>
          <w:bCs/>
          <w:spacing w:val="-6"/>
          <w:sz w:val="24"/>
          <w:szCs w:val="24"/>
        </w:rPr>
        <w:t>Ⅰ级新灰或</w:t>
      </w:r>
      <w:r>
        <w:rPr>
          <w:rFonts w:ascii="Times New Roman" w:hAnsi="Times New Roman"/>
          <w:b/>
          <w:bCs/>
          <w:spacing w:val="-6"/>
          <w:sz w:val="24"/>
          <w:szCs w:val="24"/>
        </w:rPr>
        <w:t>以次充好</w:t>
      </w:r>
      <w:r>
        <w:rPr>
          <w:rFonts w:hint="eastAsia" w:ascii="Times New Roman" w:hAnsi="Times New Roman"/>
          <w:b/>
          <w:bCs/>
          <w:spacing w:val="-6"/>
          <w:sz w:val="24"/>
          <w:szCs w:val="24"/>
        </w:rPr>
        <w:t>弄虚作假</w:t>
      </w:r>
      <w:r>
        <w:rPr>
          <w:rFonts w:ascii="Times New Roman" w:hAnsi="Times New Roman"/>
          <w:b/>
          <w:bCs/>
          <w:spacing w:val="-6"/>
          <w:sz w:val="24"/>
          <w:szCs w:val="24"/>
        </w:rPr>
        <w:t>的现象</w:t>
      </w:r>
      <w:r>
        <w:rPr>
          <w:rFonts w:hint="eastAsia" w:ascii="Times New Roman" w:hAnsi="Times New Roman"/>
          <w:b/>
          <w:bCs/>
          <w:spacing w:val="-6"/>
          <w:sz w:val="24"/>
          <w:szCs w:val="24"/>
        </w:rPr>
        <w:t>的</w:t>
      </w:r>
      <w:r>
        <w:rPr>
          <w:rFonts w:ascii="Times New Roman" w:hAnsi="Times New Roman"/>
          <w:b/>
          <w:bCs/>
          <w:sz w:val="24"/>
          <w:szCs w:val="24"/>
        </w:rPr>
        <w:t>贵公司可没收我方履约保证金，同时我方愿意承担5</w:t>
      </w:r>
      <w:r>
        <w:rPr>
          <w:rFonts w:hint="eastAsia" w:ascii="Times New Roman" w:hAnsi="Times New Roman"/>
          <w:b/>
          <w:bCs/>
          <w:sz w:val="24"/>
          <w:szCs w:val="24"/>
        </w:rPr>
        <w:t>0</w:t>
      </w:r>
      <w:r>
        <w:rPr>
          <w:rFonts w:ascii="Times New Roman" w:hAnsi="Times New Roman"/>
          <w:b/>
          <w:bCs/>
          <w:sz w:val="24"/>
          <w:szCs w:val="24"/>
        </w:rPr>
        <w:t>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rPr>
        <w:t>。</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w:t>
      </w:r>
      <w:r>
        <w:rPr>
          <w:rFonts w:ascii="Times New Roman" w:hAnsi="Times New Roman"/>
          <w:sz w:val="24"/>
          <w:szCs w:val="24"/>
          <w:lang w:eastAsia="zh-Hans"/>
        </w:rPr>
        <w:t>损失，并承担相关责任。</w:t>
      </w:r>
    </w:p>
    <w:p w14:paraId="7B75F57C">
      <w:pPr>
        <w:adjustRightInd w:val="0"/>
        <w:snapToGrid w:val="0"/>
        <w:spacing w:line="400" w:lineRule="exact"/>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6556684F">
      <w:pPr>
        <w:adjustRightInd w:val="0"/>
        <w:snapToGrid w:val="0"/>
        <w:spacing w:line="400" w:lineRule="exact"/>
        <w:ind w:left="40" w:firstLine="480" w:firstLineChars="200"/>
        <w:rPr>
          <w:rFonts w:ascii="Times New Roman" w:hAnsi="Times New Roman"/>
          <w:sz w:val="24"/>
          <w:szCs w:val="24"/>
        </w:rPr>
      </w:pPr>
      <w:r>
        <w:rPr>
          <w:rFonts w:ascii="Times New Roman" w:hAnsi="Times New Roman"/>
          <w:bCs/>
          <w:sz w:val="24"/>
          <w:szCs w:val="24"/>
        </w:rPr>
        <w:t>5、我方派专人为贵公司项目部提供7×24小时的服务，包括但不限于工程项目部供货计划的接收、供货的协调、</w:t>
      </w:r>
      <w:r>
        <w:rPr>
          <w:rFonts w:hint="eastAsia" w:ascii="Times New Roman" w:hAnsi="Times New Roman"/>
          <w:bCs/>
          <w:sz w:val="24"/>
          <w:szCs w:val="24"/>
        </w:rPr>
        <w:t>石灰</w:t>
      </w:r>
      <w:r>
        <w:rPr>
          <w:rFonts w:ascii="Times New Roman" w:hAnsi="Times New Roman"/>
          <w:bCs/>
          <w:sz w:val="24"/>
          <w:szCs w:val="24"/>
        </w:rPr>
        <w:t>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2B8D0FC0">
      <w:pPr>
        <w:adjustRightInd w:val="0"/>
        <w:snapToGrid w:val="0"/>
        <w:spacing w:line="400" w:lineRule="exact"/>
        <w:ind w:left="40" w:firstLine="480" w:firstLineChars="200"/>
        <w:rPr>
          <w:rFonts w:ascii="Times New Roman" w:hAnsi="Times New Roman"/>
          <w:bCs/>
          <w:sz w:val="24"/>
          <w:szCs w:val="24"/>
        </w:rPr>
      </w:pPr>
      <w:r>
        <w:rPr>
          <w:rFonts w:ascii="Times New Roman" w:hAnsi="Times New Roman"/>
          <w:bCs/>
          <w:sz w:val="24"/>
          <w:szCs w:val="24"/>
        </w:rPr>
        <w:t>6、其他特别优惠或服务的内容（没有的可不填写，也可另附说明并加盖公章）：</w:t>
      </w:r>
    </w:p>
    <w:p w14:paraId="5290C048">
      <w:pPr>
        <w:adjustRightInd w:val="0"/>
        <w:snapToGrid w:val="0"/>
        <w:spacing w:line="360" w:lineRule="exact"/>
        <w:ind w:left="40" w:firstLine="480"/>
        <w:rPr>
          <w:rFonts w:ascii="Times New Roman" w:hAnsi="Times New Roman"/>
          <w:bCs/>
          <w:sz w:val="24"/>
          <w:szCs w:val="24"/>
        </w:rPr>
      </w:pPr>
    </w:p>
    <w:p w14:paraId="5B640306"/>
    <w:p w14:paraId="14F1F4ED">
      <w:pPr>
        <w:adjustRightInd w:val="0"/>
        <w:snapToGrid w:val="0"/>
        <w:spacing w:line="360" w:lineRule="exact"/>
        <w:ind w:left="40" w:firstLine="4800" w:firstLineChars="2000"/>
        <w:rPr>
          <w:rFonts w:ascii="Times New Roman" w:hAnsi="Times New Roman"/>
          <w:sz w:val="24"/>
          <w:szCs w:val="24"/>
        </w:rPr>
      </w:pPr>
      <w:r>
        <w:rPr>
          <w:rFonts w:ascii="Times New Roman" w:hAnsi="Times New Roman"/>
          <w:sz w:val="24"/>
          <w:szCs w:val="24"/>
        </w:rPr>
        <w:t>投标人：（盖章）</w:t>
      </w:r>
    </w:p>
    <w:p w14:paraId="50D00B32">
      <w:pPr>
        <w:adjustRightInd w:val="0"/>
        <w:snapToGrid w:val="0"/>
        <w:spacing w:line="360" w:lineRule="exact"/>
        <w:ind w:left="40"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2E679EFE">
      <w:pPr>
        <w:ind w:firstLine="361"/>
        <w:rPr>
          <w:b/>
          <w:sz w:val="18"/>
          <w:szCs w:val="18"/>
        </w:rPr>
      </w:pPr>
      <w:r>
        <w:rPr>
          <w:b/>
          <w:sz w:val="18"/>
          <w:szCs w:val="18"/>
        </w:rPr>
        <w:t>附件4：法定代表人资格证明书</w:t>
      </w:r>
    </w:p>
    <w:p w14:paraId="1892F37F">
      <w:pPr>
        <w:adjustRightInd w:val="0"/>
        <w:snapToGrid w:val="0"/>
        <w:spacing w:line="240" w:lineRule="auto"/>
        <w:ind w:firstLine="360"/>
        <w:rPr>
          <w:sz w:val="18"/>
          <w:szCs w:val="18"/>
        </w:rPr>
      </w:pPr>
    </w:p>
    <w:p w14:paraId="05CDB697">
      <w:pPr>
        <w:adjustRightInd w:val="0"/>
        <w:snapToGrid w:val="0"/>
        <w:spacing w:line="240" w:lineRule="auto"/>
        <w:ind w:firstLine="0" w:firstLineChars="0"/>
        <w:jc w:val="center"/>
        <w:rPr>
          <w:b/>
          <w:bCs/>
          <w:sz w:val="32"/>
          <w:szCs w:val="32"/>
        </w:rPr>
      </w:pPr>
    </w:p>
    <w:p w14:paraId="42449C7A">
      <w:pPr>
        <w:adjustRightInd w:val="0"/>
        <w:snapToGrid w:val="0"/>
        <w:spacing w:line="240" w:lineRule="auto"/>
        <w:ind w:firstLine="0" w:firstLineChars="0"/>
        <w:jc w:val="center"/>
        <w:rPr>
          <w:b/>
          <w:bCs/>
          <w:sz w:val="32"/>
          <w:szCs w:val="32"/>
        </w:rPr>
      </w:pPr>
      <w:r>
        <w:rPr>
          <w:b/>
          <w:bCs/>
          <w:sz w:val="32"/>
          <w:szCs w:val="32"/>
        </w:rPr>
        <w:t>法定代表人资格证明书</w:t>
      </w:r>
    </w:p>
    <w:p w14:paraId="6EC2A0BE">
      <w:pPr>
        <w:pStyle w:val="8"/>
        <w:adjustRightInd w:val="0"/>
        <w:snapToGrid w:val="0"/>
        <w:ind w:firstLine="360" w:firstLineChars="200"/>
        <w:rPr>
          <w:rFonts w:ascii="Times New Roman" w:hAnsi="Times New Roman" w:cs="Times New Roman"/>
          <w:sz w:val="18"/>
          <w:szCs w:val="18"/>
        </w:rPr>
      </w:pPr>
    </w:p>
    <w:p w14:paraId="779B876F">
      <w:pPr>
        <w:pStyle w:val="8"/>
        <w:adjustRightInd w:val="0"/>
        <w:snapToGrid w:val="0"/>
        <w:spacing w:line="360" w:lineRule="auto"/>
        <w:rPr>
          <w:rFonts w:ascii="Times New Roman" w:hAnsi="Times New Roman"/>
          <w:b/>
          <w:bCs/>
          <w:sz w:val="28"/>
          <w:szCs w:val="28"/>
        </w:rPr>
      </w:pPr>
    </w:p>
    <w:p w14:paraId="39D66B18">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770E069A">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30604526">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09BFD28B">
      <w:pPr>
        <w:pStyle w:val="8"/>
        <w:adjustRightInd w:val="0"/>
        <w:snapToGrid w:val="0"/>
        <w:ind w:firstLine="560" w:firstLineChars="200"/>
        <w:rPr>
          <w:rFonts w:ascii="Times New Roman" w:hAnsi="Times New Roman" w:cs="Times New Roman"/>
          <w:sz w:val="28"/>
          <w:szCs w:val="28"/>
        </w:rPr>
      </w:pPr>
    </w:p>
    <w:p w14:paraId="7459168C">
      <w:pPr>
        <w:pStyle w:val="8"/>
        <w:adjustRightInd w:val="0"/>
        <w:snapToGrid w:val="0"/>
        <w:ind w:firstLine="560" w:firstLineChars="200"/>
        <w:rPr>
          <w:rFonts w:ascii="Times New Roman" w:hAnsi="Times New Roman" w:cs="Times New Roman"/>
          <w:sz w:val="28"/>
          <w:szCs w:val="28"/>
        </w:rPr>
      </w:pPr>
    </w:p>
    <w:p w14:paraId="37BDE5C3">
      <w:pPr>
        <w:pStyle w:val="8"/>
        <w:adjustRightInd w:val="0"/>
        <w:snapToGrid w:val="0"/>
        <w:ind w:firstLine="560" w:firstLineChars="200"/>
        <w:rPr>
          <w:rFonts w:ascii="Times New Roman" w:hAnsi="Times New Roman" w:cs="Times New Roman"/>
          <w:sz w:val="28"/>
          <w:szCs w:val="28"/>
        </w:rPr>
      </w:pPr>
    </w:p>
    <w:p w14:paraId="779D82A8">
      <w:pPr>
        <w:pStyle w:val="8"/>
        <w:adjustRightInd w:val="0"/>
        <w:snapToGrid w:val="0"/>
        <w:ind w:firstLine="560" w:firstLineChars="200"/>
        <w:rPr>
          <w:rFonts w:ascii="Times New Roman" w:hAnsi="Times New Roman" w:cs="Times New Roman"/>
          <w:sz w:val="28"/>
          <w:szCs w:val="28"/>
        </w:rPr>
      </w:pPr>
    </w:p>
    <w:p w14:paraId="0D7F16CF">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3BF86069">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014BED8C">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4E31927C">
      <w:pPr>
        <w:adjustRightInd w:val="0"/>
        <w:snapToGrid w:val="0"/>
        <w:spacing w:line="240" w:lineRule="auto"/>
        <w:ind w:firstLine="560"/>
        <w:rPr>
          <w:sz w:val="28"/>
          <w:szCs w:val="28"/>
        </w:rPr>
      </w:pPr>
      <w:r>
        <w:rPr>
          <w:sz w:val="28"/>
          <w:szCs w:val="28"/>
        </w:rPr>
        <w:t>附：法定代表人身份证复印件</w:t>
      </w:r>
    </w:p>
    <w:p w14:paraId="3F952CF2">
      <w:pPr>
        <w:pStyle w:val="8"/>
        <w:rPr>
          <w:rFonts w:ascii="Times New Roman" w:hAnsi="Times New Roman" w:cs="Times New Roman"/>
          <w:sz w:val="24"/>
          <w:szCs w:val="24"/>
        </w:rPr>
      </w:pPr>
    </w:p>
    <w:p w14:paraId="68D9EA97">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68CD66A8">
      <w:pPr>
        <w:adjustRightInd w:val="0"/>
        <w:snapToGrid w:val="0"/>
        <w:spacing w:line="240" w:lineRule="auto"/>
        <w:ind w:firstLine="643"/>
        <w:jc w:val="center"/>
        <w:rPr>
          <w:b/>
          <w:bCs/>
          <w:sz w:val="32"/>
          <w:szCs w:val="32"/>
        </w:rPr>
      </w:pPr>
      <w:r>
        <w:rPr>
          <w:b/>
          <w:bCs/>
          <w:sz w:val="32"/>
          <w:szCs w:val="32"/>
        </w:rPr>
        <w:t>授权委托书</w:t>
      </w:r>
    </w:p>
    <w:p w14:paraId="06FFEB03">
      <w:pPr>
        <w:adjustRightInd w:val="0"/>
        <w:snapToGrid w:val="0"/>
        <w:spacing w:line="360" w:lineRule="auto"/>
        <w:ind w:firstLine="103" w:firstLineChars="49"/>
        <w:rPr>
          <w:b/>
          <w:bCs/>
          <w:szCs w:val="24"/>
          <w:u w:val="single"/>
        </w:rPr>
      </w:pPr>
    </w:p>
    <w:p w14:paraId="189713A2">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3826AC2E">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苏北灌溉总渠堤防加固工程阜宁县境内工程施工二标</w:t>
      </w:r>
      <w:r>
        <w:rPr>
          <w:rFonts w:ascii="Times New Roman" w:hAnsi="Times New Roman"/>
          <w:sz w:val="24"/>
          <w:szCs w:val="24"/>
        </w:rPr>
        <w:t>项目经理部</w:t>
      </w:r>
      <w:r>
        <w:rPr>
          <w:rFonts w:hint="eastAsia" w:ascii="Times New Roman" w:hAnsi="Times New Roman" w:eastAsiaTheme="minorEastAsia"/>
          <w:b/>
          <w:bCs/>
          <w:sz w:val="24"/>
          <w:szCs w:val="24"/>
          <w:u w:val="single"/>
        </w:rPr>
        <w:t>石灰采购</w:t>
      </w:r>
      <w:r>
        <w:rPr>
          <w:rFonts w:ascii="Times New Roman" w:hAnsi="Times New Roman"/>
          <w:sz w:val="24"/>
          <w:szCs w:val="24"/>
        </w:rPr>
        <w:t>投标文件</w:t>
      </w:r>
      <w:r>
        <w:rPr>
          <w:sz w:val="24"/>
          <w:szCs w:val="24"/>
        </w:rPr>
        <w:t>和处理投标过程中的事宜。</w:t>
      </w:r>
    </w:p>
    <w:p w14:paraId="3D924926">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5FD84B70">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1A2ADE87">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2F057A83">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F0721B5">
      <w:pPr>
        <w:pStyle w:val="5"/>
        <w:ind w:firstLine="480"/>
        <w:rPr>
          <w:sz w:val="24"/>
          <w:szCs w:val="24"/>
        </w:rPr>
      </w:pPr>
    </w:p>
    <w:p w14:paraId="72B3F41F">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313114D4">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7FDCE956">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01CD3445">
      <w:pPr>
        <w:pStyle w:val="5"/>
        <w:ind w:firstLine="480"/>
        <w:rPr>
          <w:sz w:val="24"/>
          <w:szCs w:val="24"/>
        </w:rPr>
      </w:pPr>
    </w:p>
    <w:p w14:paraId="6AFCCF8C">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12F791B2">
      <w:pPr>
        <w:adjustRightInd w:val="0"/>
        <w:snapToGrid w:val="0"/>
        <w:spacing w:line="360" w:lineRule="auto"/>
        <w:ind w:firstLine="480"/>
        <w:rPr>
          <w:sz w:val="24"/>
          <w:szCs w:val="24"/>
        </w:rPr>
      </w:pPr>
      <w:r>
        <w:rPr>
          <w:sz w:val="24"/>
          <w:szCs w:val="24"/>
        </w:rPr>
        <w:t>附：委托代理人身份证复印件</w:t>
      </w:r>
    </w:p>
    <w:p w14:paraId="60E4996F">
      <w:pPr>
        <w:adjustRightInd w:val="0"/>
        <w:snapToGrid w:val="0"/>
        <w:spacing w:line="240" w:lineRule="auto"/>
        <w:ind w:firstLine="360"/>
        <w:rPr>
          <w:sz w:val="24"/>
          <w:szCs w:val="24"/>
        </w:rPr>
      </w:pPr>
    </w:p>
    <w:p w14:paraId="1D5EF0F2">
      <w:pPr>
        <w:pStyle w:val="5"/>
        <w:ind w:firstLine="360"/>
        <w:rPr>
          <w:rFonts w:ascii="Times New Roman" w:hAnsi="Times New Roman"/>
          <w:sz w:val="24"/>
          <w:szCs w:val="24"/>
        </w:rPr>
      </w:pPr>
    </w:p>
    <w:p w14:paraId="0ECD4B64">
      <w:pPr>
        <w:ind w:firstLine="360"/>
        <w:rPr>
          <w:sz w:val="24"/>
          <w:szCs w:val="24"/>
        </w:rPr>
      </w:pPr>
    </w:p>
    <w:p w14:paraId="28754DD0">
      <w:pPr>
        <w:pStyle w:val="5"/>
        <w:ind w:firstLine="360"/>
        <w:rPr>
          <w:rFonts w:ascii="Times New Roman" w:hAnsi="Times New Roman"/>
          <w:sz w:val="24"/>
          <w:szCs w:val="24"/>
        </w:rPr>
      </w:pPr>
    </w:p>
    <w:p w14:paraId="65431882">
      <w:pPr>
        <w:ind w:firstLine="360"/>
        <w:rPr>
          <w:sz w:val="24"/>
          <w:szCs w:val="24"/>
        </w:rPr>
      </w:pPr>
    </w:p>
    <w:p w14:paraId="41FD43CD">
      <w:pPr>
        <w:pStyle w:val="5"/>
        <w:ind w:firstLine="480"/>
        <w:rPr>
          <w:sz w:val="24"/>
          <w:szCs w:val="24"/>
        </w:rPr>
      </w:pPr>
    </w:p>
    <w:p w14:paraId="30C5D3CF">
      <w:pPr>
        <w:ind w:firstLine="361"/>
        <w:rPr>
          <w:b/>
          <w:sz w:val="24"/>
          <w:szCs w:val="24"/>
        </w:rPr>
      </w:pPr>
      <w:r>
        <w:rPr>
          <w:b/>
          <w:sz w:val="24"/>
          <w:szCs w:val="24"/>
        </w:rPr>
        <w:br w:type="page"/>
      </w:r>
    </w:p>
    <w:p w14:paraId="7BF96C39">
      <w:pPr>
        <w:pStyle w:val="8"/>
        <w:ind w:left="40" w:firstLine="482"/>
        <w:rPr>
          <w:rFonts w:hint="eastAsia" w:ascii="Times New Roman" w:hAnsi="Times New Roman" w:eastAsia="宋体" w:cs="Times New Roman"/>
          <w:b/>
          <w:sz w:val="24"/>
          <w:szCs w:val="24"/>
          <w:lang w:val="en-US" w:eastAsia="zh-CN"/>
        </w:rPr>
      </w:pPr>
      <w:r>
        <w:rPr>
          <w:rFonts w:ascii="Times New Roman" w:hAnsi="Times New Roman" w:cs="Times New Roman"/>
          <w:b/>
          <w:sz w:val="24"/>
          <w:szCs w:val="24"/>
        </w:rPr>
        <w:t>附件6、投标单位资信证明资料</w:t>
      </w:r>
      <w:r>
        <w:rPr>
          <w:rFonts w:hint="eastAsia" w:ascii="Times New Roman" w:hAnsi="Times New Roman" w:cs="Times New Roman"/>
          <w:b/>
          <w:sz w:val="24"/>
          <w:szCs w:val="24"/>
          <w:lang w:eastAsia="zh-CN"/>
        </w:rPr>
        <w:t>、</w:t>
      </w:r>
    </w:p>
    <w:p w14:paraId="42B08889">
      <w:pPr>
        <w:ind w:left="40" w:firstLine="361"/>
        <w:rPr>
          <w:rFonts w:ascii="Times New Roman" w:hAnsi="Times New Roman"/>
          <w:b/>
          <w:sz w:val="18"/>
          <w:szCs w:val="18"/>
        </w:rPr>
      </w:pPr>
    </w:p>
    <w:p w14:paraId="76894C44">
      <w:pPr>
        <w:ind w:left="40" w:firstLine="361"/>
        <w:rPr>
          <w:rFonts w:ascii="Times New Roman" w:hAnsi="Times New Roman"/>
          <w:b/>
          <w:sz w:val="18"/>
          <w:szCs w:val="18"/>
        </w:rPr>
      </w:pPr>
    </w:p>
    <w:p w14:paraId="534BCE2C">
      <w:pPr>
        <w:pStyle w:val="8"/>
        <w:ind w:left="40" w:firstLine="482"/>
        <w:rPr>
          <w:rFonts w:ascii="Times New Roman" w:hAnsi="Times New Roman" w:cs="Times New Roman"/>
          <w:b/>
          <w:sz w:val="24"/>
          <w:szCs w:val="24"/>
        </w:rPr>
      </w:pPr>
      <w:r>
        <w:rPr>
          <w:rFonts w:ascii="Times New Roman" w:hAnsi="Times New Roman" w:cs="Times New Roman"/>
          <w:b/>
          <w:sz w:val="24"/>
          <w:szCs w:val="24"/>
        </w:rPr>
        <w:t>附件7、</w:t>
      </w:r>
      <w:r>
        <w:rPr>
          <w:rFonts w:hint="eastAsia" w:ascii="Times New Roman" w:hAnsi="Times New Roman" w:cs="Times New Roman"/>
          <w:b/>
          <w:sz w:val="24"/>
          <w:szCs w:val="24"/>
        </w:rPr>
        <w:t>石灰</w:t>
      </w:r>
      <w:r>
        <w:rPr>
          <w:rFonts w:ascii="Times New Roman" w:hAnsi="Times New Roman" w:cs="Times New Roman"/>
          <w:b/>
          <w:sz w:val="24"/>
          <w:szCs w:val="24"/>
        </w:rPr>
        <w:t>厂家营业执照、资质证书及投标截止日期前28天内的拟供规格</w:t>
      </w:r>
      <w:r>
        <w:rPr>
          <w:rFonts w:hint="eastAsia" w:ascii="Times New Roman" w:hAnsi="Times New Roman" w:cs="Times New Roman"/>
          <w:b/>
          <w:sz w:val="24"/>
          <w:szCs w:val="24"/>
        </w:rPr>
        <w:t>石灰</w:t>
      </w:r>
      <w:r>
        <w:rPr>
          <w:rFonts w:ascii="Times New Roman" w:hAnsi="Times New Roman" w:cs="Times New Roman"/>
          <w:b/>
          <w:sz w:val="24"/>
          <w:szCs w:val="24"/>
        </w:rPr>
        <w:t>的检测报告等相关资料</w:t>
      </w:r>
      <w:r>
        <w:rPr>
          <w:rFonts w:hint="eastAsia" w:ascii="Times New Roman" w:hAnsi="Times New Roman" w:cs="Times New Roman"/>
          <w:b/>
          <w:sz w:val="24"/>
          <w:szCs w:val="24"/>
        </w:rPr>
        <w:t>（</w:t>
      </w:r>
      <w:r>
        <w:rPr>
          <w:rFonts w:hint="eastAsia" w:ascii="Times New Roman" w:hAnsi="Times New Roman" w:cs="Times New Roman"/>
          <w:b/>
          <w:color w:val="0000FF"/>
          <w:sz w:val="24"/>
          <w:szCs w:val="24"/>
        </w:rPr>
        <w:t>保证扫描的资料清楚</w:t>
      </w:r>
      <w:r>
        <w:rPr>
          <w:rFonts w:hint="eastAsia" w:ascii="Times New Roman" w:hAnsi="Times New Roman" w:cs="Times New Roman"/>
          <w:b/>
          <w:sz w:val="24"/>
          <w:szCs w:val="24"/>
        </w:rPr>
        <w:t>）</w:t>
      </w:r>
    </w:p>
    <w:p w14:paraId="191844A1">
      <w:pPr>
        <w:ind w:left="40" w:firstLine="361"/>
        <w:rPr>
          <w:rFonts w:ascii="Times New Roman" w:hAnsi="Times New Roman"/>
          <w:b/>
          <w:sz w:val="18"/>
          <w:szCs w:val="18"/>
        </w:rPr>
      </w:pPr>
    </w:p>
    <w:p w14:paraId="5BA963D7">
      <w:pPr>
        <w:ind w:left="40" w:firstLine="361"/>
        <w:rPr>
          <w:rFonts w:ascii="Times New Roman" w:hAnsi="Times New Roman"/>
          <w:b/>
          <w:sz w:val="18"/>
          <w:szCs w:val="18"/>
        </w:rPr>
      </w:pPr>
    </w:p>
    <w:p w14:paraId="5FE23D2F">
      <w:pPr>
        <w:pStyle w:val="8"/>
        <w:ind w:left="40" w:firstLine="482"/>
        <w:rPr>
          <w:rFonts w:ascii="Times New Roman" w:hAnsi="Times New Roman" w:cs="Times New Roman"/>
          <w:b/>
          <w:sz w:val="24"/>
          <w:szCs w:val="24"/>
        </w:rPr>
      </w:pPr>
      <w:r>
        <w:rPr>
          <w:rFonts w:ascii="Times New Roman" w:hAnsi="Times New Roman" w:cs="Times New Roman"/>
          <w:b/>
          <w:sz w:val="24"/>
          <w:szCs w:val="24"/>
        </w:rPr>
        <w:t>附件8、投标保证金（汇款凭证）</w:t>
      </w:r>
    </w:p>
    <w:p w14:paraId="486DF46E">
      <w:pPr>
        <w:rPr>
          <w:rFonts w:ascii="Times New Roman" w:hAnsi="Times New Roman"/>
          <w:b/>
          <w:sz w:val="32"/>
          <w:szCs w:val="32"/>
        </w:rPr>
      </w:pPr>
      <w:r>
        <w:rPr>
          <w:rFonts w:ascii="Times New Roman" w:hAnsi="Times New Roman"/>
          <w:b/>
          <w:sz w:val="32"/>
          <w:szCs w:val="32"/>
        </w:rPr>
        <w:br w:type="page"/>
      </w:r>
    </w:p>
    <w:p w14:paraId="1D6B959B">
      <w:pPr>
        <w:spacing w:before="312" w:beforeLines="100"/>
        <w:ind w:left="40" w:firstLine="643"/>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lang w:val="en-US" w:eastAsia="zh-CN"/>
        </w:rPr>
        <w:t>三</w:t>
      </w:r>
      <w:r>
        <w:rPr>
          <w:rFonts w:ascii="Times New Roman" w:hAnsi="Times New Roman"/>
          <w:b/>
          <w:sz w:val="32"/>
          <w:szCs w:val="32"/>
        </w:rPr>
        <w:t>章</w:t>
      </w:r>
      <w:r>
        <w:rPr>
          <w:rFonts w:hint="eastAsia" w:ascii="Times New Roman" w:hAnsi="Times New Roman"/>
          <w:b/>
          <w:sz w:val="32"/>
          <w:szCs w:val="32"/>
          <w:lang w:val="en-US" w:eastAsia="zh-CN"/>
        </w:rPr>
        <w:t xml:space="preserve">  </w:t>
      </w:r>
      <w:r>
        <w:rPr>
          <w:rFonts w:hint="eastAsia" w:ascii="Times New Roman" w:hAnsi="Times New Roman"/>
          <w:b/>
          <w:sz w:val="32"/>
          <w:szCs w:val="32"/>
        </w:rPr>
        <w:t>石灰</w:t>
      </w:r>
      <w:r>
        <w:rPr>
          <w:rFonts w:ascii="Times New Roman" w:hAnsi="Times New Roman"/>
          <w:b/>
          <w:sz w:val="32"/>
          <w:szCs w:val="32"/>
        </w:rPr>
        <w:t>采购合同</w:t>
      </w:r>
    </w:p>
    <w:p w14:paraId="43571ED2">
      <w:pPr>
        <w:ind w:firstLine="482"/>
        <w:rPr>
          <w:rFonts w:ascii="Times New Roman" w:hAnsi="Times New Roman"/>
          <w:b/>
          <w:sz w:val="24"/>
          <w:szCs w:val="24"/>
        </w:rPr>
      </w:pPr>
    </w:p>
    <w:p w14:paraId="00462B05">
      <w:pPr>
        <w:ind w:left="40" w:firstLine="562"/>
        <w:jc w:val="center"/>
        <w:rPr>
          <w:rFonts w:ascii="Times New Roman" w:hAnsi="Times New Roman"/>
          <w:b/>
          <w:sz w:val="28"/>
          <w:szCs w:val="28"/>
        </w:rPr>
      </w:pPr>
      <w:r>
        <w:rPr>
          <w:rFonts w:hint="eastAsia" w:ascii="Times New Roman" w:hAnsi="Times New Roman"/>
          <w:b/>
          <w:sz w:val="28"/>
          <w:szCs w:val="28"/>
        </w:rPr>
        <w:t>石灰</w:t>
      </w:r>
      <w:r>
        <w:rPr>
          <w:rFonts w:ascii="Times New Roman" w:hAnsi="Times New Roman"/>
          <w:b/>
          <w:sz w:val="28"/>
          <w:szCs w:val="28"/>
        </w:rPr>
        <w:t>采购合同</w:t>
      </w:r>
    </w:p>
    <w:p w14:paraId="1EED124B">
      <w:pPr>
        <w:ind w:firstLine="420"/>
        <w:jc w:val="center"/>
        <w:rPr>
          <w:rFonts w:ascii="Times New Roman" w:hAnsi="Times New Roman"/>
          <w:b/>
          <w:szCs w:val="21"/>
        </w:rPr>
      </w:pPr>
      <w:r>
        <w:rPr>
          <w:rFonts w:hint="eastAsia" w:ascii="Times New Roman" w:hAnsi="Times New Roman"/>
          <w:bCs/>
          <w:szCs w:val="21"/>
        </w:rPr>
        <w:t xml:space="preserve">                                  </w:t>
      </w:r>
      <w:r>
        <w:rPr>
          <w:rFonts w:ascii="Times New Roman" w:hAnsi="Times New Roman"/>
          <w:bCs/>
          <w:szCs w:val="21"/>
        </w:rPr>
        <w:t>合同编号</w:t>
      </w:r>
      <w:r>
        <w:rPr>
          <w:rFonts w:ascii="Times New Roman" w:hAnsi="Times New Roman"/>
          <w:b/>
          <w:bCs/>
          <w:szCs w:val="21"/>
        </w:rPr>
        <w:t>：</w:t>
      </w:r>
    </w:p>
    <w:p w14:paraId="07E398EC">
      <w:pPr>
        <w:spacing w:line="360" w:lineRule="auto"/>
        <w:ind w:left="40" w:leftChars="19" w:firstLine="480" w:firstLineChars="200"/>
        <w:jc w:val="left"/>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江苏省水利建设工程有限公司苏北灌溉总渠堤防加固工程阜宁县境内工程施工二标</w:t>
      </w:r>
      <w:r>
        <w:rPr>
          <w:rFonts w:hint="eastAsia" w:ascii="Times New Roman" w:hAnsi="Times New Roman"/>
          <w:sz w:val="24"/>
          <w:szCs w:val="24"/>
        </w:rPr>
        <w:t>项目经理部</w:t>
      </w:r>
      <w:r>
        <w:rPr>
          <w:rFonts w:ascii="Times New Roman" w:hAnsi="Times New Roman"/>
          <w:sz w:val="24"/>
          <w:szCs w:val="24"/>
        </w:rPr>
        <w:t>（以下简称甲方）</w:t>
      </w:r>
    </w:p>
    <w:p w14:paraId="416E5726">
      <w:pP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4112163C">
      <w:pPr>
        <w:spacing w:line="360" w:lineRule="auto"/>
        <w:ind w:left="40"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石灰</w:t>
      </w:r>
      <w:r>
        <w:rPr>
          <w:rFonts w:ascii="Times New Roman" w:hAnsi="Times New Roman"/>
          <w:sz w:val="24"/>
          <w:szCs w:val="24"/>
        </w:rPr>
        <w:t>一事，达成本协议，供双方共同遵守。</w:t>
      </w:r>
    </w:p>
    <w:p w14:paraId="6DEBD5EF">
      <w:pPr>
        <w:pStyle w:val="22"/>
        <w:numPr>
          <w:ilvl w:val="0"/>
          <w:numId w:val="1"/>
        </w:numPr>
        <w:spacing w:line="360" w:lineRule="auto"/>
        <w:ind w:left="472" w:firstLineChars="0"/>
        <w:rPr>
          <w:b/>
          <w:sz w:val="24"/>
        </w:rPr>
      </w:pPr>
      <w:r>
        <w:rPr>
          <w:rFonts w:hint="eastAsia"/>
          <w:b/>
          <w:sz w:val="24"/>
        </w:rPr>
        <w:t>石灰</w:t>
      </w:r>
      <w:r>
        <w:rPr>
          <w:b/>
          <w:sz w:val="24"/>
        </w:rPr>
        <w:t>供应工程概况：</w:t>
      </w:r>
    </w:p>
    <w:p w14:paraId="0B7B1F5F">
      <w:pPr>
        <w:pStyle w:val="22"/>
        <w:spacing w:line="360" w:lineRule="auto"/>
        <w:ind w:left="40" w:firstLineChars="0"/>
        <w:rPr>
          <w:sz w:val="24"/>
        </w:rPr>
      </w:pPr>
      <w:r>
        <w:rPr>
          <w:rFonts w:hint="eastAsia"/>
          <w:sz w:val="24"/>
        </w:rPr>
        <w:t>1、</w:t>
      </w:r>
      <w:r>
        <w:rPr>
          <w:sz w:val="24"/>
        </w:rPr>
        <w:t>工程名称：</w:t>
      </w:r>
      <w:r>
        <w:rPr>
          <w:rFonts w:hint="eastAsia"/>
          <w:b/>
          <w:bCs/>
          <w:sz w:val="24"/>
          <w:u w:val="single"/>
        </w:rPr>
        <w:t>苏北灌溉总渠堤防加固工程阜宁县境内工程施工二标</w:t>
      </w:r>
    </w:p>
    <w:p w14:paraId="0D6F4892">
      <w:pPr>
        <w:pStyle w:val="22"/>
        <w:spacing w:line="360" w:lineRule="auto"/>
        <w:ind w:left="40" w:firstLineChars="0"/>
        <w:rPr>
          <w:sz w:val="24"/>
        </w:rPr>
      </w:pPr>
      <w:r>
        <w:rPr>
          <w:rFonts w:hint="eastAsia"/>
          <w:sz w:val="24"/>
        </w:rPr>
        <w:t>2、</w:t>
      </w:r>
      <w:r>
        <w:rPr>
          <w:sz w:val="24"/>
        </w:rPr>
        <w:t>供货期限：</w:t>
      </w:r>
      <w:r>
        <w:rPr>
          <w:color w:val="FF0000"/>
          <w:sz w:val="24"/>
        </w:rPr>
        <w:t>202</w:t>
      </w:r>
      <w:r>
        <w:rPr>
          <w:rFonts w:hint="eastAsia"/>
          <w:color w:val="FF0000"/>
          <w:sz w:val="24"/>
        </w:rPr>
        <w:t>5</w:t>
      </w:r>
      <w:r>
        <w:rPr>
          <w:color w:val="FF0000"/>
          <w:sz w:val="24"/>
        </w:rPr>
        <w:t>年</w:t>
      </w:r>
      <w:r>
        <w:rPr>
          <w:rFonts w:hint="eastAsia"/>
          <w:color w:val="FF0000"/>
          <w:sz w:val="24"/>
        </w:rPr>
        <w:t>6月1日</w:t>
      </w:r>
      <w:r>
        <w:rPr>
          <w:color w:val="FF0000"/>
          <w:sz w:val="24"/>
        </w:rPr>
        <w:t>至202</w:t>
      </w:r>
      <w:r>
        <w:rPr>
          <w:rFonts w:hint="eastAsia"/>
          <w:color w:val="FF0000"/>
          <w:sz w:val="24"/>
        </w:rPr>
        <w:t>5</w:t>
      </w:r>
      <w:r>
        <w:rPr>
          <w:color w:val="FF0000"/>
          <w:sz w:val="24"/>
        </w:rPr>
        <w:t>年</w:t>
      </w:r>
      <w:r>
        <w:rPr>
          <w:rFonts w:hint="eastAsia"/>
          <w:color w:val="FF0000"/>
          <w:sz w:val="24"/>
        </w:rPr>
        <w:t>11</w:t>
      </w:r>
      <w:r>
        <w:rPr>
          <w:color w:val="FF0000"/>
          <w:sz w:val="24"/>
        </w:rPr>
        <w:t>月</w:t>
      </w:r>
      <w:r>
        <w:rPr>
          <w:rFonts w:hint="eastAsia"/>
          <w:color w:val="FF0000"/>
          <w:sz w:val="24"/>
        </w:rPr>
        <w:t>31</w:t>
      </w:r>
      <w:r>
        <w:rPr>
          <w:color w:val="FF0000"/>
          <w:sz w:val="24"/>
        </w:rPr>
        <w:t>日</w:t>
      </w:r>
      <w:r>
        <w:rPr>
          <w:sz w:val="24"/>
        </w:rPr>
        <w:t>供应，</w:t>
      </w:r>
      <w:r>
        <w:rPr>
          <w:rFonts w:hint="eastAsia"/>
          <w:sz w:val="24"/>
        </w:rPr>
        <w:t>具体供货开始和结束期限以项目部根据工期计划提前3天出具的“订货通知单”通知为准</w:t>
      </w:r>
      <w:r>
        <w:rPr>
          <w:sz w:val="24"/>
        </w:rPr>
        <w:t>。</w:t>
      </w:r>
    </w:p>
    <w:p w14:paraId="013FC057">
      <w:pPr>
        <w:pStyle w:val="22"/>
        <w:spacing w:line="360" w:lineRule="auto"/>
        <w:ind w:left="40" w:firstLineChars="0"/>
        <w:rPr>
          <w:b/>
          <w:bCs/>
          <w:sz w:val="24"/>
          <w:u w:val="single"/>
        </w:rPr>
      </w:pPr>
      <w:r>
        <w:rPr>
          <w:rFonts w:hint="eastAsia"/>
          <w:sz w:val="24"/>
        </w:rPr>
        <w:t>3、</w:t>
      </w:r>
      <w:r>
        <w:rPr>
          <w:sz w:val="24"/>
        </w:rPr>
        <w:t>供货地点：</w:t>
      </w:r>
      <w:r>
        <w:rPr>
          <w:rFonts w:hint="eastAsia"/>
          <w:b/>
          <w:bCs/>
          <w:sz w:val="24"/>
          <w:u w:val="single"/>
        </w:rPr>
        <w:t>江苏省水利建设工程有限公司苏北灌溉总渠堤防加固工程阜宁县境内工程施工二标施工现场（桩号90+600~114+338南堤）。</w:t>
      </w:r>
    </w:p>
    <w:p w14:paraId="05C27F09">
      <w:pPr>
        <w:pStyle w:val="22"/>
        <w:numPr>
          <w:ilvl w:val="0"/>
          <w:numId w:val="1"/>
        </w:numPr>
        <w:spacing w:line="360" w:lineRule="auto"/>
        <w:ind w:left="472" w:firstLineChars="0"/>
        <w:rPr>
          <w:b/>
          <w:sz w:val="24"/>
        </w:rPr>
      </w:pPr>
      <w:r>
        <w:rPr>
          <w:rFonts w:hint="eastAsia"/>
          <w:b/>
          <w:sz w:val="24"/>
        </w:rPr>
        <w:t>石灰</w:t>
      </w:r>
      <w:r>
        <w:rPr>
          <w:b/>
          <w:sz w:val="24"/>
        </w:rPr>
        <w:t>供应要求：</w:t>
      </w:r>
    </w:p>
    <w:p w14:paraId="11901CF1">
      <w:pPr>
        <w:pStyle w:val="18"/>
        <w:spacing w:line="360" w:lineRule="auto"/>
        <w:ind w:left="468" w:leftChars="223" w:firstLine="69" w:firstLineChars="29"/>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石灰</w:t>
      </w:r>
      <w:r>
        <w:rPr>
          <w:rFonts w:ascii="Times New Roman" w:hAnsi="Times New Roman"/>
          <w:sz w:val="24"/>
        </w:rPr>
        <w:t>具体品种、规格、数量及产地如下：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41"/>
        <w:gridCol w:w="1202"/>
        <w:gridCol w:w="1292"/>
        <w:gridCol w:w="957"/>
        <w:gridCol w:w="1046"/>
        <w:gridCol w:w="838"/>
        <w:gridCol w:w="1003"/>
        <w:gridCol w:w="2026"/>
      </w:tblGrid>
      <w:tr w14:paraId="23B4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241" w:type="dxa"/>
            <w:vAlign w:val="center"/>
          </w:tcPr>
          <w:p w14:paraId="60B31004">
            <w:pPr>
              <w:spacing w:line="280" w:lineRule="exact"/>
              <w:ind w:left="-2" w:leftChars="-1"/>
              <w:jc w:val="center"/>
              <w:rPr>
                <w:rFonts w:ascii="Times New Roman" w:hAnsi="Times New Roman"/>
                <w:sz w:val="24"/>
                <w:szCs w:val="24"/>
              </w:rPr>
            </w:pPr>
            <w:r>
              <w:rPr>
                <w:rFonts w:ascii="Times New Roman" w:hAnsi="Times New Roman"/>
                <w:sz w:val="24"/>
                <w:szCs w:val="24"/>
              </w:rPr>
              <w:t>品名</w:t>
            </w:r>
          </w:p>
        </w:tc>
        <w:tc>
          <w:tcPr>
            <w:tcW w:w="1202" w:type="dxa"/>
            <w:vAlign w:val="center"/>
          </w:tcPr>
          <w:p w14:paraId="507A4871">
            <w:pPr>
              <w:spacing w:line="280" w:lineRule="exact"/>
              <w:ind w:left="-2" w:leftChars="-1"/>
              <w:jc w:val="center"/>
              <w:rPr>
                <w:rFonts w:ascii="Times New Roman" w:hAnsi="Times New Roman"/>
                <w:sz w:val="24"/>
                <w:szCs w:val="24"/>
              </w:rPr>
            </w:pPr>
            <w:r>
              <w:rPr>
                <w:rFonts w:ascii="Times New Roman" w:hAnsi="Times New Roman"/>
                <w:sz w:val="24"/>
                <w:szCs w:val="24"/>
              </w:rPr>
              <w:t>规格</w:t>
            </w:r>
          </w:p>
        </w:tc>
        <w:tc>
          <w:tcPr>
            <w:tcW w:w="1292" w:type="dxa"/>
            <w:vAlign w:val="center"/>
          </w:tcPr>
          <w:p w14:paraId="7E3A050B">
            <w:pPr>
              <w:spacing w:line="280" w:lineRule="exact"/>
              <w:ind w:left="-2" w:leftChars="-1"/>
              <w:jc w:val="center"/>
              <w:rPr>
                <w:rFonts w:ascii="Times New Roman" w:hAnsi="Times New Roman"/>
                <w:sz w:val="24"/>
                <w:szCs w:val="24"/>
              </w:rPr>
            </w:pPr>
            <w:r>
              <w:rPr>
                <w:rFonts w:ascii="Times New Roman" w:hAnsi="Times New Roman"/>
                <w:sz w:val="24"/>
                <w:szCs w:val="24"/>
              </w:rPr>
              <w:t>产地</w:t>
            </w:r>
          </w:p>
        </w:tc>
        <w:tc>
          <w:tcPr>
            <w:tcW w:w="957" w:type="dxa"/>
            <w:tcBorders>
              <w:top w:val="single" w:color="auto" w:sz="4" w:space="0"/>
              <w:left w:val="single" w:color="auto" w:sz="4" w:space="0"/>
              <w:right w:val="single" w:color="auto" w:sz="4" w:space="0"/>
            </w:tcBorders>
            <w:vAlign w:val="center"/>
          </w:tcPr>
          <w:p w14:paraId="12E069B7">
            <w:pPr>
              <w:spacing w:line="280" w:lineRule="exact"/>
              <w:ind w:left="-2" w:leftChars="-1"/>
              <w:jc w:val="center"/>
              <w:rPr>
                <w:rFonts w:ascii="Times New Roman" w:hAnsi="Times New Roman"/>
                <w:sz w:val="24"/>
                <w:szCs w:val="24"/>
              </w:rPr>
            </w:pPr>
            <w:r>
              <w:rPr>
                <w:rFonts w:ascii="Times New Roman" w:hAnsi="Times New Roman"/>
                <w:sz w:val="24"/>
                <w:szCs w:val="24"/>
              </w:rPr>
              <w:t>暂定</w:t>
            </w:r>
          </w:p>
          <w:p w14:paraId="4644488D">
            <w:pPr>
              <w:spacing w:line="280" w:lineRule="exact"/>
              <w:ind w:left="-2" w:leftChars="-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44A03678">
            <w:pPr>
              <w:spacing w:line="280" w:lineRule="exact"/>
              <w:ind w:left="-2" w:leftChars="-1"/>
              <w:jc w:val="center"/>
              <w:rPr>
                <w:rFonts w:ascii="Times New Roman" w:hAnsi="Times New Roman"/>
                <w:sz w:val="24"/>
                <w:szCs w:val="24"/>
              </w:rPr>
            </w:pPr>
            <w:r>
              <w:rPr>
                <w:rFonts w:ascii="Times New Roman" w:hAnsi="Times New Roman"/>
                <w:sz w:val="24"/>
                <w:szCs w:val="24"/>
              </w:rPr>
              <w:t>不含税单价(元/吨)</w:t>
            </w:r>
          </w:p>
        </w:tc>
        <w:tc>
          <w:tcPr>
            <w:tcW w:w="838" w:type="dxa"/>
            <w:tcBorders>
              <w:top w:val="single" w:color="auto" w:sz="4" w:space="0"/>
              <w:left w:val="single" w:color="auto" w:sz="4" w:space="0"/>
              <w:right w:val="single" w:color="auto" w:sz="4" w:space="0"/>
            </w:tcBorders>
            <w:vAlign w:val="center"/>
          </w:tcPr>
          <w:p w14:paraId="51566CFD">
            <w:pPr>
              <w:spacing w:line="280" w:lineRule="exact"/>
              <w:ind w:left="-2" w:leftChars="-1"/>
              <w:jc w:val="center"/>
              <w:rPr>
                <w:rFonts w:ascii="Times New Roman" w:hAnsi="Times New Roman"/>
                <w:sz w:val="24"/>
                <w:szCs w:val="24"/>
              </w:rPr>
            </w:pPr>
            <w:r>
              <w:rPr>
                <w:rFonts w:ascii="Times New Roman" w:hAnsi="Times New Roman"/>
                <w:sz w:val="24"/>
                <w:szCs w:val="24"/>
              </w:rPr>
              <w:t>增值税</w:t>
            </w:r>
          </w:p>
          <w:p w14:paraId="7BA0061D">
            <w:pPr>
              <w:spacing w:line="280" w:lineRule="exact"/>
              <w:ind w:left="-2" w:leftChars="-1"/>
              <w:jc w:val="center"/>
              <w:rPr>
                <w:rFonts w:ascii="Times New Roman" w:hAnsi="Times New Roman"/>
                <w:sz w:val="24"/>
                <w:szCs w:val="24"/>
              </w:rPr>
            </w:pPr>
            <w:r>
              <w:rPr>
                <w:rFonts w:ascii="Times New Roman" w:hAnsi="Times New Roman"/>
                <w:sz w:val="24"/>
                <w:szCs w:val="24"/>
              </w:rPr>
              <w:t>税率</w:t>
            </w:r>
          </w:p>
        </w:tc>
        <w:tc>
          <w:tcPr>
            <w:tcW w:w="1003" w:type="dxa"/>
            <w:tcBorders>
              <w:top w:val="single" w:color="auto" w:sz="4" w:space="0"/>
              <w:left w:val="single" w:color="auto" w:sz="4" w:space="0"/>
              <w:right w:val="single" w:color="auto" w:sz="4" w:space="0"/>
            </w:tcBorders>
            <w:vAlign w:val="center"/>
          </w:tcPr>
          <w:p w14:paraId="45178F6E">
            <w:pPr>
              <w:spacing w:line="280" w:lineRule="exact"/>
              <w:ind w:left="-2" w:leftChars="-1"/>
              <w:jc w:val="center"/>
              <w:rPr>
                <w:rFonts w:ascii="Times New Roman" w:hAnsi="Times New Roman"/>
                <w:sz w:val="24"/>
                <w:szCs w:val="24"/>
              </w:rPr>
            </w:pPr>
            <w:r>
              <w:rPr>
                <w:rFonts w:ascii="Times New Roman" w:hAnsi="Times New Roman"/>
                <w:sz w:val="24"/>
                <w:szCs w:val="24"/>
              </w:rPr>
              <w:t>含税单价(元/吨)</w:t>
            </w:r>
          </w:p>
        </w:tc>
        <w:tc>
          <w:tcPr>
            <w:tcW w:w="2026" w:type="dxa"/>
            <w:tcBorders>
              <w:top w:val="single" w:color="auto" w:sz="4" w:space="0"/>
              <w:left w:val="single" w:color="auto" w:sz="4" w:space="0"/>
              <w:right w:val="single" w:color="auto" w:sz="4" w:space="0"/>
            </w:tcBorders>
            <w:vAlign w:val="center"/>
          </w:tcPr>
          <w:p w14:paraId="33E64368">
            <w:pPr>
              <w:spacing w:line="280" w:lineRule="exact"/>
              <w:ind w:left="-2" w:leftChars="-1"/>
              <w:jc w:val="center"/>
              <w:rPr>
                <w:rFonts w:ascii="Times New Roman" w:hAnsi="Times New Roman"/>
                <w:sz w:val="24"/>
                <w:szCs w:val="24"/>
              </w:rPr>
            </w:pPr>
            <w:r>
              <w:rPr>
                <w:rFonts w:hint="eastAsia" w:ascii="Times New Roman" w:hAnsi="Times New Roman"/>
                <w:sz w:val="24"/>
                <w:szCs w:val="24"/>
              </w:rPr>
              <w:t>含税合价</w:t>
            </w:r>
            <w:r>
              <w:rPr>
                <w:rFonts w:ascii="Times New Roman" w:hAnsi="Times New Roman"/>
                <w:sz w:val="24"/>
                <w:szCs w:val="24"/>
              </w:rPr>
              <w:t>(元)</w:t>
            </w:r>
          </w:p>
        </w:tc>
      </w:tr>
      <w:tr w14:paraId="3544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241" w:type="dxa"/>
            <w:vAlign w:val="center"/>
          </w:tcPr>
          <w:p w14:paraId="678846B3">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石灰</w:t>
            </w:r>
          </w:p>
        </w:tc>
        <w:tc>
          <w:tcPr>
            <w:tcW w:w="1202" w:type="dxa"/>
            <w:vAlign w:val="center"/>
          </w:tcPr>
          <w:p w14:paraId="720D4101">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Ⅰ级新灰</w:t>
            </w:r>
          </w:p>
        </w:tc>
        <w:tc>
          <w:tcPr>
            <w:tcW w:w="1292" w:type="dxa"/>
            <w:vAlign w:val="center"/>
          </w:tcPr>
          <w:p w14:paraId="0183A67F">
            <w:pPr>
              <w:spacing w:line="240" w:lineRule="exact"/>
              <w:ind w:left="-1" w:leftChars="-1" w:hanging="1"/>
              <w:jc w:val="center"/>
              <w:rPr>
                <w:rFonts w:ascii="Times New Roman" w:hAnsi="Times New Roman"/>
                <w:sz w:val="24"/>
                <w:szCs w:val="24"/>
                <w:highlight w:val="yellow"/>
              </w:rPr>
            </w:pPr>
          </w:p>
        </w:tc>
        <w:tc>
          <w:tcPr>
            <w:tcW w:w="957" w:type="dxa"/>
            <w:vAlign w:val="center"/>
          </w:tcPr>
          <w:p w14:paraId="3297159A">
            <w:pPr>
              <w:spacing w:line="240" w:lineRule="exact"/>
              <w:ind w:left="-1" w:leftChars="-1" w:hanging="1"/>
              <w:jc w:val="center"/>
              <w:rPr>
                <w:rFonts w:ascii="Times New Roman" w:hAnsi="Times New Roman"/>
                <w:sz w:val="24"/>
                <w:szCs w:val="24"/>
                <w:highlight w:val="yellow"/>
              </w:rPr>
            </w:pPr>
            <w:r>
              <w:rPr>
                <w:rFonts w:hint="eastAsia" w:ascii="Times New Roman" w:hAnsi="Times New Roman"/>
                <w:sz w:val="24"/>
                <w:szCs w:val="24"/>
                <w:highlight w:val="none"/>
              </w:rPr>
              <w:t>8000</w:t>
            </w:r>
          </w:p>
        </w:tc>
        <w:tc>
          <w:tcPr>
            <w:tcW w:w="1046" w:type="dxa"/>
            <w:vAlign w:val="center"/>
          </w:tcPr>
          <w:p w14:paraId="69248904">
            <w:pPr>
              <w:jc w:val="center"/>
              <w:rPr>
                <w:rFonts w:ascii="Times New Roman" w:hAnsi="Times New Roman"/>
                <w:sz w:val="24"/>
                <w:szCs w:val="24"/>
              </w:rPr>
            </w:pPr>
          </w:p>
        </w:tc>
        <w:tc>
          <w:tcPr>
            <w:tcW w:w="838" w:type="dxa"/>
            <w:vAlign w:val="center"/>
          </w:tcPr>
          <w:p w14:paraId="39A93C27">
            <w:pPr>
              <w:jc w:val="center"/>
              <w:rPr>
                <w:rFonts w:ascii="Times New Roman" w:hAnsi="Times New Roman"/>
                <w:sz w:val="24"/>
                <w:szCs w:val="24"/>
              </w:rPr>
            </w:pPr>
          </w:p>
        </w:tc>
        <w:tc>
          <w:tcPr>
            <w:tcW w:w="1003" w:type="dxa"/>
            <w:vAlign w:val="center"/>
          </w:tcPr>
          <w:p w14:paraId="2C75704C">
            <w:pPr>
              <w:jc w:val="center"/>
              <w:rPr>
                <w:rFonts w:ascii="Times New Roman" w:hAnsi="Times New Roman"/>
                <w:sz w:val="24"/>
                <w:szCs w:val="24"/>
              </w:rPr>
            </w:pPr>
          </w:p>
        </w:tc>
        <w:tc>
          <w:tcPr>
            <w:tcW w:w="2026" w:type="dxa"/>
            <w:vAlign w:val="center"/>
          </w:tcPr>
          <w:p w14:paraId="3061DC11">
            <w:pPr>
              <w:jc w:val="center"/>
              <w:rPr>
                <w:rFonts w:ascii="Times New Roman" w:hAnsi="Times New Roman"/>
                <w:sz w:val="24"/>
                <w:szCs w:val="24"/>
              </w:rPr>
            </w:pPr>
          </w:p>
        </w:tc>
      </w:tr>
      <w:tr w14:paraId="6639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605" w:type="dxa"/>
            <w:gridSpan w:val="8"/>
            <w:vAlign w:val="center"/>
          </w:tcPr>
          <w:p w14:paraId="1702EC89">
            <w:pPr>
              <w:ind w:left="210" w:leftChars="100"/>
              <w:rPr>
                <w:rFonts w:ascii="Times New Roman" w:hAnsi="Times New Roman"/>
                <w:sz w:val="24"/>
                <w:szCs w:val="24"/>
              </w:rPr>
            </w:pPr>
            <w:r>
              <w:rPr>
                <w:rFonts w:ascii="Times New Roman" w:hAnsi="Times New Roman"/>
                <w:sz w:val="24"/>
                <w:szCs w:val="24"/>
              </w:rPr>
              <w:t>合计（人民币大写）：</w:t>
            </w:r>
          </w:p>
        </w:tc>
      </w:tr>
    </w:tbl>
    <w:p w14:paraId="34ED40FB">
      <w:pP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料堆场、工程现场）</w:t>
      </w:r>
      <w:r>
        <w:rPr>
          <w:rFonts w:ascii="Times New Roman" w:hAnsi="Times New Roman"/>
          <w:sz w:val="24"/>
          <w:szCs w:val="24"/>
          <w:lang w:eastAsia="zh-Hans"/>
        </w:rPr>
        <w:t>并配合卸货后的价格，</w:t>
      </w:r>
      <w:r>
        <w:rPr>
          <w:rFonts w:hint="eastAsia" w:ascii="Times New Roman" w:hAnsi="Times New Roman"/>
          <w:sz w:val="24"/>
          <w:szCs w:val="24"/>
        </w:rPr>
        <w:t>该价格</w:t>
      </w:r>
      <w:r>
        <w:rPr>
          <w:rFonts w:ascii="Times New Roman" w:hAnsi="Times New Roman"/>
          <w:sz w:val="24"/>
          <w:szCs w:val="24"/>
          <w:lang w:eastAsia="zh-Hans"/>
        </w:rPr>
        <w:t>中</w:t>
      </w:r>
      <w:r>
        <w:rPr>
          <w:rFonts w:hint="eastAsia" w:ascii="Times New Roman" w:hAnsi="Times New Roman"/>
          <w:sz w:val="24"/>
          <w:szCs w:val="24"/>
        </w:rPr>
        <w:t>已</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Times New Roman" w:hAnsi="Times New Roman"/>
          <w:sz w:val="24"/>
          <w:szCs w:val="24"/>
          <w:u w:val="singl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0CE29A2E">
      <w:pPr>
        <w:spacing w:line="312" w:lineRule="auto"/>
        <w:ind w:left="40" w:firstLine="480" w:firstLineChars="200"/>
        <w:rPr>
          <w:sz w:val="24"/>
          <w:szCs w:val="24"/>
        </w:rPr>
      </w:pPr>
      <w:r>
        <w:rPr>
          <w:rFonts w:ascii="Times New Roman" w:hAnsi="Times New Roman"/>
          <w:sz w:val="24"/>
          <w:szCs w:val="24"/>
        </w:rPr>
        <w:t>3、</w:t>
      </w:r>
      <w:r>
        <w:rPr>
          <w:rFonts w:hint="eastAsia" w:ascii="Times New Roman" w:hAnsi="Times New Roman"/>
          <w:sz w:val="24"/>
          <w:szCs w:val="24"/>
        </w:rPr>
        <w:t>甲方采购的石灰数量为暂定数量，实际供货数量以甲方根据项目实际需求通知的数量为准</w:t>
      </w:r>
      <w:r>
        <w:rPr>
          <w:rFonts w:ascii="Times New Roman" w:hAnsi="Times New Roman"/>
          <w:sz w:val="24"/>
          <w:szCs w:val="24"/>
        </w:rPr>
        <w:t>。</w:t>
      </w:r>
      <w:r>
        <w:rPr>
          <w:sz w:val="24"/>
          <w:szCs w:val="24"/>
          <w:lang w:eastAsia="zh-Hans"/>
        </w:rPr>
        <w:t>结算数量以甲方在工地收货现场过磅后实际收到的</w:t>
      </w:r>
      <w:r>
        <w:rPr>
          <w:rFonts w:hint="eastAsia"/>
          <w:sz w:val="24"/>
          <w:szCs w:val="24"/>
        </w:rPr>
        <w:t>石灰</w:t>
      </w:r>
      <w:r>
        <w:rPr>
          <w:sz w:val="24"/>
          <w:szCs w:val="24"/>
          <w:lang w:eastAsia="zh-Hans"/>
        </w:rPr>
        <w:t>数量为准</w:t>
      </w:r>
      <w:r>
        <w:rPr>
          <w:rFonts w:hint="eastAsia"/>
          <w:sz w:val="24"/>
          <w:szCs w:val="24"/>
        </w:rPr>
        <w:t>，实际结算数量以双方签字验收为准，招标人对进场石灰罐车进行过磅抽检，如发现吨位少于送货单标定数量，招标人将对于已进场材料按同比例下浮计量结算</w:t>
      </w:r>
      <w:r>
        <w:rPr>
          <w:sz w:val="24"/>
          <w:szCs w:val="24"/>
          <w:lang w:eastAsia="zh-Hans"/>
        </w:rPr>
        <w:t>。确定少于</w:t>
      </w:r>
      <w:r>
        <w:rPr>
          <w:rFonts w:hint="eastAsia"/>
          <w:sz w:val="24"/>
          <w:szCs w:val="24"/>
        </w:rPr>
        <w:t>2</w:t>
      </w:r>
      <w:r>
        <w:rPr>
          <w:sz w:val="24"/>
          <w:szCs w:val="24"/>
        </w:rPr>
        <w:t>%量的</w:t>
      </w:r>
      <w:r>
        <w:rPr>
          <w:rFonts w:hint="eastAsia"/>
          <w:sz w:val="24"/>
          <w:szCs w:val="24"/>
        </w:rPr>
        <w:t>乙方向甲方缴纳诚信违约金5000元/次</w:t>
      </w:r>
      <w:r>
        <w:rPr>
          <w:sz w:val="24"/>
          <w:szCs w:val="24"/>
          <w:lang w:eastAsia="zh-Hans"/>
        </w:rPr>
        <w:t>。送货司机不配合过磅不予签单。</w:t>
      </w:r>
    </w:p>
    <w:p w14:paraId="6C4184A4">
      <w:pPr>
        <w:spacing w:line="312" w:lineRule="auto"/>
        <w:ind w:left="40" w:firstLine="480" w:firstLineChars="200"/>
        <w:rPr>
          <w:sz w:val="24"/>
          <w:szCs w:val="24"/>
          <w:lang w:eastAsia="zh-Hans"/>
        </w:rPr>
      </w:pPr>
      <w:r>
        <w:rPr>
          <w:sz w:val="24"/>
          <w:szCs w:val="24"/>
          <w:lang w:eastAsia="zh-Hans"/>
        </w:rPr>
        <w:t>4、以上双方确定的价格为乙方送货到甲方工地并卸货后的价格，该价格已包含乙方管理费、拟获得的利润及税金等一切费用，乙方不得以任何理由额外索取费用，乙方向甲方提供税率为13%的增值税专用发票；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58EB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288A6EAE">
            <w:pPr>
              <w:spacing w:line="360" w:lineRule="auto"/>
              <w:ind w:firstLine="1710" w:firstLineChars="950"/>
              <w:rPr>
                <w:rFonts w:ascii="Times New Roman" w:hAnsi="Times New Roman"/>
                <w:sz w:val="18"/>
                <w:szCs w:val="18"/>
              </w:rPr>
            </w:pPr>
            <w:r>
              <w:rPr>
                <w:rFonts w:ascii="Times New Roman" w:hAnsi="Times New Roman"/>
                <w:sz w:val="18"/>
                <w:szCs w:val="18"/>
              </w:rPr>
              <w:t>甲方开票信息</w:t>
            </w:r>
          </w:p>
        </w:tc>
        <w:tc>
          <w:tcPr>
            <w:tcW w:w="4805" w:type="dxa"/>
            <w:shd w:val="clear" w:color="auto" w:fill="auto"/>
            <w:vAlign w:val="center"/>
          </w:tcPr>
          <w:p w14:paraId="61C4E0A7">
            <w:pPr>
              <w:spacing w:line="360" w:lineRule="auto"/>
              <w:ind w:firstLine="1710" w:firstLineChars="950"/>
              <w:rPr>
                <w:rFonts w:ascii="Times New Roman" w:hAnsi="Times New Roman"/>
                <w:sz w:val="18"/>
                <w:szCs w:val="18"/>
              </w:rPr>
            </w:pPr>
            <w:r>
              <w:rPr>
                <w:rFonts w:ascii="Times New Roman" w:hAnsi="Times New Roman"/>
                <w:sz w:val="18"/>
                <w:szCs w:val="18"/>
              </w:rPr>
              <w:t>乙方收款信息</w:t>
            </w:r>
          </w:p>
        </w:tc>
      </w:tr>
      <w:tr w14:paraId="7570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3F12E94">
            <w:pPr>
              <w:spacing w:line="360" w:lineRule="auto"/>
              <w:jc w:val="left"/>
              <w:rPr>
                <w:rFonts w:ascii="Times New Roman" w:hAnsi="Times New Roman"/>
                <w:sz w:val="18"/>
                <w:szCs w:val="18"/>
              </w:rPr>
            </w:pPr>
            <w:r>
              <w:rPr>
                <w:rFonts w:hint="eastAsia" w:ascii="Times New Roman" w:hAnsi="Times New Roman"/>
                <w:sz w:val="18"/>
                <w:szCs w:val="18"/>
              </w:rPr>
              <w:t>甲方：</w:t>
            </w:r>
            <w:r>
              <w:rPr>
                <w:rFonts w:ascii="Times New Roman" w:hAnsi="Times New Roman"/>
                <w:sz w:val="18"/>
                <w:szCs w:val="18"/>
              </w:rPr>
              <w:t xml:space="preserve"> </w:t>
            </w:r>
            <w:r>
              <w:rPr>
                <w:rFonts w:hint="eastAsia" w:ascii="Times New Roman" w:hAnsi="Times New Roman"/>
                <w:sz w:val="18"/>
                <w:szCs w:val="18"/>
              </w:rPr>
              <w:t>江苏省水利建设工程有限公司盐城市阜宁县分公司</w:t>
            </w:r>
          </w:p>
        </w:tc>
        <w:tc>
          <w:tcPr>
            <w:tcW w:w="4805" w:type="dxa"/>
            <w:shd w:val="clear" w:color="auto" w:fill="auto"/>
            <w:vAlign w:val="center"/>
          </w:tcPr>
          <w:p w14:paraId="6694CC5D">
            <w:pPr>
              <w:spacing w:line="360" w:lineRule="auto"/>
              <w:jc w:val="left"/>
              <w:rPr>
                <w:rFonts w:ascii="Times New Roman" w:hAnsi="Times New Roman"/>
                <w:sz w:val="18"/>
                <w:szCs w:val="18"/>
              </w:rPr>
            </w:pPr>
            <w:r>
              <w:rPr>
                <w:rFonts w:ascii="Times New Roman" w:hAnsi="Times New Roman"/>
                <w:sz w:val="18"/>
                <w:szCs w:val="18"/>
              </w:rPr>
              <w:t>乙方：</w:t>
            </w:r>
          </w:p>
        </w:tc>
      </w:tr>
      <w:tr w14:paraId="5AB7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A6D570A">
            <w:pPr>
              <w:spacing w:line="360" w:lineRule="auto"/>
              <w:jc w:val="left"/>
              <w:rPr>
                <w:rFonts w:ascii="Times New Roman" w:hAnsi="Times New Roman"/>
                <w:sz w:val="18"/>
                <w:szCs w:val="18"/>
              </w:rPr>
            </w:pPr>
            <w:r>
              <w:rPr>
                <w:rFonts w:hint="eastAsia" w:ascii="Times New Roman" w:hAnsi="Times New Roman"/>
                <w:sz w:val="18"/>
                <w:szCs w:val="18"/>
              </w:rPr>
              <w:t>纳税人识别号：9</w:t>
            </w:r>
            <w:r>
              <w:rPr>
                <w:rFonts w:ascii="Times New Roman" w:hAnsi="Times New Roman"/>
                <w:sz w:val="18"/>
                <w:szCs w:val="18"/>
              </w:rPr>
              <w:t>1320923MAC9CMC33J</w:t>
            </w:r>
          </w:p>
        </w:tc>
        <w:tc>
          <w:tcPr>
            <w:tcW w:w="4805" w:type="dxa"/>
            <w:shd w:val="clear" w:color="auto" w:fill="auto"/>
            <w:vAlign w:val="center"/>
          </w:tcPr>
          <w:p w14:paraId="1FB0BFBA">
            <w:pPr>
              <w:spacing w:line="440" w:lineRule="exact"/>
              <w:jc w:val="left"/>
              <w:rPr>
                <w:rFonts w:ascii="Times New Roman" w:hAnsi="Times New Roman"/>
                <w:sz w:val="18"/>
                <w:szCs w:val="18"/>
              </w:rPr>
            </w:pPr>
            <w:r>
              <w:rPr>
                <w:rFonts w:ascii="Times New Roman" w:hAnsi="Times New Roman"/>
                <w:sz w:val="18"/>
                <w:szCs w:val="18"/>
              </w:rPr>
              <w:t>纳税人识别号：</w:t>
            </w:r>
          </w:p>
        </w:tc>
      </w:tr>
      <w:tr w14:paraId="1B78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DE5A1D9">
            <w:pPr>
              <w:spacing w:line="360" w:lineRule="auto"/>
              <w:jc w:val="left"/>
              <w:rPr>
                <w:rFonts w:ascii="Times New Roman" w:hAnsi="Times New Roman"/>
                <w:sz w:val="18"/>
                <w:szCs w:val="18"/>
              </w:rPr>
            </w:pPr>
            <w:r>
              <w:rPr>
                <w:rFonts w:hint="eastAsia" w:ascii="Times New Roman" w:hAnsi="Times New Roman"/>
                <w:sz w:val="18"/>
                <w:szCs w:val="18"/>
              </w:rPr>
              <w:t>地址：阜宁县羊寨镇永昌村八组1</w:t>
            </w:r>
            <w:r>
              <w:rPr>
                <w:rFonts w:ascii="Times New Roman" w:hAnsi="Times New Roman"/>
                <w:sz w:val="18"/>
                <w:szCs w:val="18"/>
              </w:rPr>
              <w:t>3</w:t>
            </w:r>
            <w:r>
              <w:rPr>
                <w:rFonts w:hint="eastAsia" w:ascii="Times New Roman" w:hAnsi="Times New Roman"/>
                <w:sz w:val="18"/>
                <w:szCs w:val="18"/>
              </w:rPr>
              <w:t>号</w:t>
            </w:r>
          </w:p>
        </w:tc>
        <w:tc>
          <w:tcPr>
            <w:tcW w:w="4805" w:type="dxa"/>
            <w:shd w:val="clear" w:color="auto" w:fill="auto"/>
            <w:vAlign w:val="center"/>
          </w:tcPr>
          <w:p w14:paraId="4D7EFB37">
            <w:pPr>
              <w:spacing w:line="440" w:lineRule="exact"/>
              <w:jc w:val="left"/>
              <w:rPr>
                <w:rFonts w:ascii="Times New Roman" w:hAnsi="Times New Roman"/>
                <w:sz w:val="18"/>
                <w:szCs w:val="18"/>
              </w:rPr>
            </w:pPr>
            <w:r>
              <w:rPr>
                <w:rFonts w:ascii="Times New Roman" w:hAnsi="Times New Roman"/>
                <w:sz w:val="18"/>
                <w:szCs w:val="18"/>
              </w:rPr>
              <w:t xml:space="preserve">地址： </w:t>
            </w:r>
          </w:p>
        </w:tc>
      </w:tr>
      <w:tr w14:paraId="414A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1BD26E3">
            <w:pPr>
              <w:spacing w:line="360" w:lineRule="auto"/>
              <w:jc w:val="left"/>
              <w:rPr>
                <w:rFonts w:ascii="Times New Roman" w:hAnsi="Times New Roman"/>
                <w:sz w:val="18"/>
                <w:szCs w:val="18"/>
              </w:rPr>
            </w:pPr>
            <w:r>
              <w:rPr>
                <w:rFonts w:hint="eastAsia" w:ascii="Times New Roman" w:hAnsi="Times New Roman"/>
                <w:sz w:val="18"/>
                <w:szCs w:val="18"/>
              </w:rPr>
              <w:t>电话：1</w:t>
            </w:r>
            <w:r>
              <w:rPr>
                <w:rFonts w:ascii="Times New Roman" w:hAnsi="Times New Roman"/>
                <w:sz w:val="18"/>
                <w:szCs w:val="18"/>
              </w:rPr>
              <w:t>3815830145</w:t>
            </w:r>
          </w:p>
        </w:tc>
        <w:tc>
          <w:tcPr>
            <w:tcW w:w="4805" w:type="dxa"/>
            <w:shd w:val="clear" w:color="auto" w:fill="auto"/>
            <w:vAlign w:val="center"/>
          </w:tcPr>
          <w:p w14:paraId="0089CB54">
            <w:pPr>
              <w:spacing w:line="440" w:lineRule="exact"/>
              <w:jc w:val="left"/>
              <w:rPr>
                <w:rFonts w:ascii="Times New Roman" w:hAnsi="Times New Roman"/>
                <w:sz w:val="18"/>
                <w:szCs w:val="18"/>
              </w:rPr>
            </w:pPr>
            <w:r>
              <w:rPr>
                <w:rFonts w:ascii="Times New Roman" w:hAnsi="Times New Roman"/>
                <w:sz w:val="18"/>
                <w:szCs w:val="18"/>
              </w:rPr>
              <w:t>电话：</w:t>
            </w:r>
          </w:p>
        </w:tc>
      </w:tr>
      <w:tr w14:paraId="32ED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50368AB9">
            <w:pPr>
              <w:spacing w:line="360" w:lineRule="auto"/>
              <w:jc w:val="left"/>
              <w:rPr>
                <w:rFonts w:ascii="Times New Roman" w:hAnsi="Times New Roman"/>
                <w:sz w:val="18"/>
                <w:szCs w:val="18"/>
              </w:rPr>
            </w:pPr>
            <w:r>
              <w:rPr>
                <w:rFonts w:hint="eastAsia" w:ascii="Times New Roman" w:hAnsi="Times New Roman"/>
                <w:sz w:val="18"/>
                <w:szCs w:val="18"/>
              </w:rPr>
              <w:t>开户银行：工商银行阜宁县支行</w:t>
            </w:r>
          </w:p>
        </w:tc>
        <w:tc>
          <w:tcPr>
            <w:tcW w:w="4805" w:type="dxa"/>
            <w:shd w:val="clear" w:color="auto" w:fill="auto"/>
            <w:vAlign w:val="center"/>
          </w:tcPr>
          <w:p w14:paraId="5774B26C">
            <w:pPr>
              <w:spacing w:line="440" w:lineRule="exact"/>
              <w:jc w:val="left"/>
              <w:rPr>
                <w:rFonts w:ascii="Times New Roman" w:hAnsi="Times New Roman"/>
                <w:sz w:val="18"/>
                <w:szCs w:val="18"/>
              </w:rPr>
            </w:pPr>
            <w:r>
              <w:rPr>
                <w:rFonts w:ascii="Times New Roman" w:hAnsi="Times New Roman"/>
                <w:sz w:val="18"/>
                <w:szCs w:val="18"/>
              </w:rPr>
              <w:t xml:space="preserve">开户银行： </w:t>
            </w:r>
          </w:p>
        </w:tc>
      </w:tr>
      <w:tr w14:paraId="5AF6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6674151F">
            <w:pPr>
              <w:spacing w:line="360" w:lineRule="auto"/>
              <w:jc w:val="left"/>
              <w:rPr>
                <w:rFonts w:ascii="Times New Roman" w:hAnsi="Times New Roman"/>
                <w:sz w:val="18"/>
                <w:szCs w:val="18"/>
              </w:rPr>
            </w:pPr>
            <w:r>
              <w:rPr>
                <w:rFonts w:hint="eastAsia" w:ascii="Times New Roman" w:hAnsi="Times New Roman"/>
                <w:sz w:val="18"/>
                <w:szCs w:val="18"/>
              </w:rPr>
              <w:t>银行账号：1</w:t>
            </w:r>
            <w:r>
              <w:rPr>
                <w:rFonts w:ascii="Times New Roman" w:hAnsi="Times New Roman"/>
                <w:sz w:val="18"/>
                <w:szCs w:val="18"/>
              </w:rPr>
              <w:t>109670109200214025</w:t>
            </w:r>
          </w:p>
        </w:tc>
        <w:tc>
          <w:tcPr>
            <w:tcW w:w="4805" w:type="dxa"/>
            <w:shd w:val="clear" w:color="auto" w:fill="auto"/>
            <w:vAlign w:val="center"/>
          </w:tcPr>
          <w:p w14:paraId="0E5B2DBE">
            <w:pPr>
              <w:spacing w:line="440" w:lineRule="exact"/>
              <w:jc w:val="left"/>
              <w:rPr>
                <w:rFonts w:ascii="Times New Roman" w:hAnsi="Times New Roman"/>
                <w:sz w:val="18"/>
                <w:szCs w:val="18"/>
              </w:rPr>
            </w:pPr>
            <w:r>
              <w:rPr>
                <w:rFonts w:ascii="Times New Roman" w:hAnsi="Times New Roman"/>
                <w:sz w:val="18"/>
                <w:szCs w:val="18"/>
              </w:rPr>
              <w:t>银行账号：</w:t>
            </w:r>
          </w:p>
        </w:tc>
      </w:tr>
    </w:tbl>
    <w:p w14:paraId="3D893B64">
      <w:pPr>
        <w:spacing w:line="360" w:lineRule="auto"/>
        <w:ind w:left="40" w:firstLine="482" w:firstLineChars="200"/>
        <w:rPr>
          <w:rFonts w:ascii="Times New Roman" w:hAnsi="Times New Roman"/>
          <w:b/>
          <w:sz w:val="24"/>
          <w:szCs w:val="24"/>
        </w:rPr>
      </w:pPr>
      <w:r>
        <w:rPr>
          <w:rFonts w:ascii="Times New Roman" w:hAnsi="Times New Roman"/>
          <w:b/>
          <w:sz w:val="24"/>
          <w:szCs w:val="24"/>
        </w:rPr>
        <w:t>三、质量与技术要求：</w:t>
      </w:r>
    </w:p>
    <w:p w14:paraId="54B83103">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1、石灰各项技术指标必须符合《公路路面基层施工技术细则》(JTG/TF20-2015)中表 3.3.1-1的规定</w:t>
      </w:r>
      <w:r>
        <w:rPr>
          <w:rFonts w:ascii="Times New Roman" w:hAnsi="Times New Roman"/>
          <w:sz w:val="24"/>
          <w:szCs w:val="24"/>
        </w:rPr>
        <w:t>及相关规范要求。合同签订后有最新标准的，自动执行最新标准。</w:t>
      </w:r>
    </w:p>
    <w:p w14:paraId="393D1715">
      <w:pPr>
        <w:spacing w:line="312" w:lineRule="auto"/>
        <w:ind w:left="40" w:firstLine="482" w:firstLineChars="200"/>
        <w:rPr>
          <w:rFonts w:ascii="Times New Roman" w:hAnsi="Times New Roman"/>
          <w:b/>
          <w:bCs/>
          <w:sz w:val="24"/>
          <w:szCs w:val="24"/>
          <w:lang w:eastAsia="zh-Hans"/>
        </w:rPr>
      </w:pPr>
      <w:r>
        <w:rPr>
          <w:rFonts w:hint="eastAsia" w:ascii="Times New Roman" w:hAnsi="Times New Roman"/>
          <w:b/>
          <w:bCs/>
          <w:sz w:val="24"/>
          <w:szCs w:val="24"/>
        </w:rPr>
        <w:t>2、</w:t>
      </w:r>
      <w:r>
        <w:rPr>
          <w:rFonts w:hint="eastAsia" w:ascii="Times New Roman" w:hAnsi="Times New Roman"/>
          <w:b/>
          <w:bCs/>
          <w:sz w:val="24"/>
          <w:szCs w:val="24"/>
          <w:lang w:eastAsia="zh-Hans"/>
        </w:rPr>
        <w:t>供应过程中严格要求石灰必须采用</w:t>
      </w:r>
      <w:r>
        <w:rPr>
          <w:rFonts w:hint="eastAsia" w:ascii="Times New Roman" w:hAnsi="Times New Roman"/>
          <w:b/>
          <w:bCs/>
          <w:sz w:val="24"/>
          <w:szCs w:val="24"/>
        </w:rPr>
        <w:t>Ⅰ级</w:t>
      </w:r>
      <w:r>
        <w:rPr>
          <w:rFonts w:hint="eastAsia" w:ascii="Times New Roman" w:hAnsi="Times New Roman"/>
          <w:b/>
          <w:bCs/>
          <w:sz w:val="24"/>
          <w:szCs w:val="24"/>
          <w:lang w:eastAsia="zh-Hans"/>
        </w:rPr>
        <w:t>新灰，各项技术指标符合《公路路面基层施工技术细则》（JTG/TF20-2015）中表 3.3.1-1 的规定。如若供应过程中项目部查出供应商用</w:t>
      </w:r>
      <w:r>
        <w:rPr>
          <w:rFonts w:hint="eastAsia" w:ascii="Times New Roman" w:hAnsi="Times New Roman"/>
          <w:b/>
          <w:bCs/>
          <w:sz w:val="24"/>
          <w:szCs w:val="24"/>
        </w:rPr>
        <w:t>其他规格</w:t>
      </w:r>
      <w:r>
        <w:rPr>
          <w:rFonts w:hint="eastAsia" w:ascii="Times New Roman" w:hAnsi="Times New Roman"/>
          <w:b/>
          <w:bCs/>
          <w:sz w:val="24"/>
          <w:szCs w:val="24"/>
          <w:lang w:eastAsia="zh-Hans"/>
        </w:rPr>
        <w:t>冒充</w:t>
      </w:r>
      <w:r>
        <w:rPr>
          <w:rFonts w:hint="eastAsia" w:ascii="Times New Roman" w:hAnsi="Times New Roman"/>
          <w:b/>
          <w:bCs/>
          <w:sz w:val="24"/>
          <w:szCs w:val="24"/>
        </w:rPr>
        <w:t>Ⅰ级</w:t>
      </w:r>
      <w:r>
        <w:rPr>
          <w:rFonts w:hint="eastAsia" w:ascii="Times New Roman" w:hAnsi="Times New Roman"/>
          <w:b/>
          <w:bCs/>
          <w:sz w:val="24"/>
          <w:szCs w:val="24"/>
          <w:lang w:eastAsia="zh-Hans"/>
        </w:rPr>
        <w:t>新灰</w:t>
      </w:r>
      <w:r>
        <w:rPr>
          <w:rFonts w:hint="eastAsia" w:ascii="Times New Roman" w:hAnsi="Times New Roman"/>
          <w:b/>
          <w:bCs/>
          <w:sz w:val="24"/>
          <w:szCs w:val="24"/>
        </w:rPr>
        <w:t>的，甲方</w:t>
      </w:r>
      <w:r>
        <w:rPr>
          <w:rFonts w:hint="eastAsia" w:ascii="Times New Roman" w:hAnsi="Times New Roman"/>
          <w:b/>
          <w:bCs/>
          <w:sz w:val="24"/>
          <w:szCs w:val="24"/>
          <w:lang w:eastAsia="zh-Hans"/>
        </w:rPr>
        <w:t>将</w:t>
      </w:r>
      <w:r>
        <w:rPr>
          <w:rFonts w:hint="eastAsia" w:ascii="Times New Roman" w:hAnsi="Times New Roman"/>
          <w:b/>
          <w:bCs/>
          <w:sz w:val="24"/>
          <w:szCs w:val="24"/>
        </w:rPr>
        <w:t>没收其履约保证金，同时乙方需甲方支付违约金</w:t>
      </w:r>
      <w:r>
        <w:rPr>
          <w:rFonts w:ascii="Times New Roman" w:hAnsi="Times New Roman"/>
          <w:b/>
          <w:bCs/>
          <w:sz w:val="24"/>
          <w:szCs w:val="24"/>
        </w:rPr>
        <w:t>50万元。</w:t>
      </w:r>
      <w:r>
        <w:rPr>
          <w:rFonts w:hint="eastAsia" w:ascii="Times New Roman" w:hAnsi="Times New Roman"/>
          <w:b/>
          <w:bCs/>
          <w:sz w:val="24"/>
          <w:szCs w:val="24"/>
          <w:lang w:eastAsia="zh-Hans"/>
        </w:rPr>
        <w:t>造成项目部相关损失的（包括但不限于工程产品报废、返工返修、工期延误等</w:t>
      </w:r>
      <w:r>
        <w:rPr>
          <w:rFonts w:hint="eastAsia" w:ascii="Times New Roman" w:hAnsi="Times New Roman"/>
          <w:b/>
          <w:bCs/>
          <w:sz w:val="24"/>
          <w:szCs w:val="24"/>
        </w:rPr>
        <w:t>费用和</w:t>
      </w:r>
      <w:r>
        <w:rPr>
          <w:rFonts w:hint="eastAsia" w:ascii="Times New Roman" w:hAnsi="Times New Roman"/>
          <w:b/>
          <w:bCs/>
          <w:sz w:val="24"/>
          <w:szCs w:val="24"/>
          <w:lang w:eastAsia="zh-Hans"/>
        </w:rPr>
        <w:t>损失），负责赔偿相关损失，并承担相关责任。</w:t>
      </w:r>
    </w:p>
    <w:p w14:paraId="77AB560B">
      <w:pPr>
        <w:spacing w:line="360" w:lineRule="auto"/>
        <w:ind w:left="40" w:firstLine="361" w:firstLineChars="150"/>
        <w:rPr>
          <w:rFonts w:ascii="Times New Roman" w:hAnsi="Times New Roman"/>
          <w:b/>
          <w:sz w:val="24"/>
          <w:szCs w:val="24"/>
        </w:rPr>
      </w:pPr>
      <w:r>
        <w:rPr>
          <w:rFonts w:ascii="Times New Roman" w:hAnsi="Times New Roman"/>
          <w:b/>
          <w:sz w:val="24"/>
          <w:szCs w:val="24"/>
        </w:rPr>
        <w:t>四、包装标准、包装物的提供与回收、运输：</w:t>
      </w:r>
    </w:p>
    <w:p w14:paraId="0310E6E6">
      <w:pPr>
        <w:spacing w:line="360" w:lineRule="auto"/>
        <w:ind w:left="40" w:firstLine="480" w:firstLineChars="200"/>
        <w:rPr>
          <w:rFonts w:ascii="Times New Roman" w:hAnsi="Times New Roman"/>
          <w:sz w:val="24"/>
          <w:szCs w:val="24"/>
        </w:rPr>
      </w:pPr>
      <w:r>
        <w:rPr>
          <w:rFonts w:ascii="Times New Roman" w:hAnsi="Times New Roman"/>
          <w:sz w:val="24"/>
          <w:szCs w:val="24"/>
        </w:rPr>
        <w:t>1、包装标准：</w:t>
      </w:r>
      <w:r>
        <w:rPr>
          <w:rFonts w:hint="eastAsia" w:ascii="Times New Roman" w:hAnsi="Times New Roman"/>
          <w:sz w:val="24"/>
          <w:szCs w:val="24"/>
        </w:rPr>
        <w:t>散装</w:t>
      </w:r>
      <w:r>
        <w:rPr>
          <w:rFonts w:ascii="Times New Roman" w:hAnsi="Times New Roman"/>
          <w:sz w:val="24"/>
          <w:szCs w:val="24"/>
        </w:rPr>
        <w:t>。</w:t>
      </w:r>
    </w:p>
    <w:p w14:paraId="3A76C59E">
      <w:pPr>
        <w:spacing w:line="360" w:lineRule="auto"/>
        <w:ind w:left="40" w:firstLine="480" w:firstLineChars="200"/>
        <w:rPr>
          <w:rFonts w:ascii="Times New Roman" w:hAnsi="Times New Roman"/>
          <w:sz w:val="24"/>
          <w:szCs w:val="24"/>
        </w:rPr>
      </w:pPr>
      <w:r>
        <w:rPr>
          <w:rFonts w:ascii="Times New Roman" w:hAnsi="Times New Roman"/>
          <w:sz w:val="24"/>
          <w:szCs w:val="24"/>
        </w:rPr>
        <w:t>2、包装物的提供与回收：[无]。</w:t>
      </w:r>
    </w:p>
    <w:p w14:paraId="798823DA">
      <w:pPr>
        <w:spacing w:line="360" w:lineRule="auto"/>
        <w:ind w:left="40" w:firstLine="480" w:firstLineChars="200"/>
        <w:rPr>
          <w:rFonts w:ascii="Times New Roman" w:hAnsi="Times New Roman"/>
          <w:sz w:val="24"/>
          <w:szCs w:val="24"/>
        </w:rPr>
      </w:pPr>
      <w:r>
        <w:rPr>
          <w:rFonts w:ascii="Times New Roman" w:hAnsi="Times New Roman"/>
          <w:sz w:val="24"/>
          <w:szCs w:val="24"/>
        </w:rPr>
        <w:t>3、运输方式：乙方自行组织运输。</w:t>
      </w:r>
    </w:p>
    <w:p w14:paraId="76D450C9">
      <w:pPr>
        <w:spacing w:line="360" w:lineRule="auto"/>
        <w:ind w:left="40" w:firstLine="482" w:firstLineChars="200"/>
        <w:rPr>
          <w:rFonts w:ascii="Times New Roman" w:hAnsi="Times New Roman"/>
          <w:sz w:val="24"/>
          <w:szCs w:val="24"/>
        </w:rPr>
      </w:pPr>
      <w:r>
        <w:rPr>
          <w:rFonts w:ascii="Times New Roman" w:hAnsi="Times New Roman"/>
          <w:b/>
          <w:sz w:val="24"/>
          <w:szCs w:val="24"/>
        </w:rPr>
        <w:t>五、合理损耗标准及计算方法：</w:t>
      </w:r>
      <w:r>
        <w:rPr>
          <w:rFonts w:hint="eastAsia" w:ascii="Times New Roman" w:hAnsi="Times New Roman"/>
          <w:sz w:val="24"/>
          <w:szCs w:val="24"/>
        </w:rPr>
        <w:t>石灰</w:t>
      </w:r>
      <w:r>
        <w:rPr>
          <w:rFonts w:ascii="Times New Roman" w:hAnsi="Times New Roman"/>
          <w:sz w:val="24"/>
          <w:szCs w:val="24"/>
        </w:rPr>
        <w:t>无损耗。</w:t>
      </w:r>
    </w:p>
    <w:p w14:paraId="4A2C331E">
      <w:pPr>
        <w:spacing w:line="360" w:lineRule="auto"/>
        <w:ind w:left="40"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石灰</w:t>
      </w:r>
      <w:r>
        <w:rPr>
          <w:rFonts w:ascii="Times New Roman" w:hAnsi="Times New Roman"/>
          <w:b/>
          <w:sz w:val="24"/>
          <w:szCs w:val="24"/>
        </w:rPr>
        <w:t>交付：</w:t>
      </w:r>
    </w:p>
    <w:p w14:paraId="1CB1E8BB">
      <w:pPr>
        <w:spacing w:line="360" w:lineRule="auto"/>
        <w:ind w:left="40" w:firstLine="480" w:firstLineChars="200"/>
        <w:rPr>
          <w:rFonts w:ascii="Times New Roman" w:hAnsi="Times New Roman"/>
          <w:sz w:val="24"/>
          <w:szCs w:val="24"/>
        </w:rPr>
      </w:pPr>
      <w:r>
        <w:rPr>
          <w:rFonts w:ascii="Times New Roman" w:hAnsi="Times New Roman"/>
          <w:sz w:val="24"/>
          <w:szCs w:val="24"/>
        </w:rPr>
        <w:t>1、甲方在要货前提前</w:t>
      </w:r>
      <w:r>
        <w:rPr>
          <w:rFonts w:hint="eastAsia" w:ascii="Times New Roman" w:hAnsi="Times New Roman"/>
          <w:sz w:val="24"/>
          <w:szCs w:val="24"/>
        </w:rPr>
        <w:t>1</w:t>
      </w:r>
      <w:r>
        <w:rPr>
          <w:rFonts w:ascii="Times New Roman" w:hAnsi="Times New Roman"/>
          <w:sz w:val="24"/>
          <w:szCs w:val="24"/>
        </w:rPr>
        <w:t>天向乙方预报所需规格、数量等需求计划；乙方需在甲方提供计划日内供货，如乙方未能及时供货，乙方需赔偿甲方损失。</w:t>
      </w:r>
      <w:r>
        <w:rPr>
          <w:rFonts w:hint="eastAsia"/>
          <w:sz w:val="24"/>
          <w:szCs w:val="24"/>
        </w:rPr>
        <w:t>石灰</w:t>
      </w:r>
      <w:r>
        <w:rPr>
          <w:sz w:val="24"/>
          <w:szCs w:val="24"/>
          <w:lang w:eastAsia="zh-Hans"/>
        </w:rPr>
        <w:t>用量高峰时需</w:t>
      </w:r>
      <w:r>
        <w:rPr>
          <w:rFonts w:hint="eastAsia"/>
          <w:sz w:val="24"/>
          <w:szCs w:val="24"/>
        </w:rPr>
        <w:t>2</w:t>
      </w:r>
      <w:r>
        <w:rPr>
          <w:sz w:val="24"/>
          <w:szCs w:val="24"/>
        </w:rPr>
        <w:t>4小时随时供货，急需货时不到货</w:t>
      </w:r>
      <w:r>
        <w:rPr>
          <w:rFonts w:hint="eastAsia"/>
          <w:sz w:val="24"/>
          <w:szCs w:val="24"/>
        </w:rPr>
        <w:t>乙方向甲方</w:t>
      </w:r>
      <w:r>
        <w:rPr>
          <w:rFonts w:hint="eastAsia"/>
          <w:sz w:val="24"/>
          <w:szCs w:val="24"/>
          <w:lang w:eastAsia="zh-Hans"/>
        </w:rPr>
        <w:t>每次支付违约金5000元</w:t>
      </w:r>
      <w:r>
        <w:rPr>
          <w:rFonts w:hint="eastAsia"/>
          <w:sz w:val="24"/>
          <w:szCs w:val="24"/>
        </w:rPr>
        <w:t>。</w:t>
      </w:r>
    </w:p>
    <w:p w14:paraId="703A17CF">
      <w:pPr>
        <w:spacing w:line="360" w:lineRule="auto"/>
        <w:ind w:left="40" w:firstLine="480" w:firstLineChars="200"/>
        <w:rPr>
          <w:rFonts w:ascii="Times New Roman" w:hAnsi="Times New Roman"/>
          <w:sz w:val="24"/>
          <w:szCs w:val="24"/>
        </w:rPr>
      </w:pPr>
      <w:r>
        <w:rPr>
          <w:rFonts w:ascii="Times New Roman" w:hAnsi="Times New Roman"/>
          <w:sz w:val="24"/>
          <w:szCs w:val="24"/>
        </w:rPr>
        <w:t>2、进场</w:t>
      </w:r>
      <w:r>
        <w:rPr>
          <w:rFonts w:hint="eastAsia" w:ascii="Times New Roman" w:hAnsi="Times New Roman"/>
          <w:sz w:val="24"/>
          <w:szCs w:val="24"/>
        </w:rPr>
        <w:t>石灰</w:t>
      </w:r>
      <w:r>
        <w:rPr>
          <w:rFonts w:ascii="Times New Roman" w:hAnsi="Times New Roman"/>
          <w:sz w:val="24"/>
          <w:szCs w:val="24"/>
        </w:rPr>
        <w:t>须经二次检验合格，如二次检验不合格乙方承担一切费用和责任。</w:t>
      </w:r>
    </w:p>
    <w:p w14:paraId="7FB06425">
      <w:pPr>
        <w:spacing w:line="360" w:lineRule="auto"/>
        <w:ind w:left="40" w:firstLine="480" w:firstLineChars="200"/>
        <w:rPr>
          <w:rFonts w:ascii="Times New Roman" w:hAnsi="Times New Roman"/>
          <w:sz w:val="24"/>
          <w:szCs w:val="24"/>
        </w:rPr>
      </w:pPr>
      <w:r>
        <w:rPr>
          <w:rFonts w:ascii="Times New Roman" w:hAnsi="Times New Roman"/>
          <w:sz w:val="24"/>
          <w:szCs w:val="24"/>
        </w:rPr>
        <w:t>3、乙方所供</w:t>
      </w:r>
      <w:r>
        <w:rPr>
          <w:rFonts w:hint="eastAsia" w:ascii="Times New Roman" w:hAnsi="Times New Roman"/>
          <w:sz w:val="24"/>
          <w:szCs w:val="24"/>
        </w:rPr>
        <w:t>石灰</w:t>
      </w:r>
      <w:r>
        <w:rPr>
          <w:rFonts w:ascii="Times New Roman" w:hAnsi="Times New Roman"/>
          <w:sz w:val="24"/>
          <w:szCs w:val="24"/>
        </w:rPr>
        <w:t>不能满足甲方施工现场需求时，甲方有权要求退货。如因质量问题或供应商的其它原因，造成的退、换货时，市场</w:t>
      </w:r>
      <w:r>
        <w:rPr>
          <w:rFonts w:hint="eastAsia" w:ascii="Times New Roman" w:hAnsi="Times New Roman"/>
          <w:sz w:val="24"/>
          <w:szCs w:val="24"/>
        </w:rPr>
        <w:t>石灰</w:t>
      </w:r>
      <w:r>
        <w:rPr>
          <w:rFonts w:ascii="Times New Roman" w:hAnsi="Times New Roman"/>
          <w:sz w:val="24"/>
          <w:szCs w:val="24"/>
        </w:rPr>
        <w:t>价格上调则按原进货价格不作调整；如换货当期市场价格下调则按进场当期市场价格进行结算。</w:t>
      </w:r>
    </w:p>
    <w:p w14:paraId="2CFEDAB3">
      <w:pPr>
        <w:spacing w:line="360" w:lineRule="auto"/>
        <w:ind w:left="40"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4818D739">
      <w:pPr>
        <w:spacing w:line="360" w:lineRule="auto"/>
        <w:ind w:left="40" w:firstLine="480" w:firstLineChars="200"/>
        <w:rPr>
          <w:rFonts w:ascii="Times New Roman" w:hAnsi="Times New Roman"/>
          <w:sz w:val="24"/>
          <w:szCs w:val="24"/>
        </w:rPr>
      </w:pPr>
      <w:r>
        <w:rPr>
          <w:rFonts w:ascii="Times New Roman" w:hAnsi="Times New Roman"/>
          <w:sz w:val="24"/>
          <w:szCs w:val="24"/>
        </w:rPr>
        <w:t>5、乙方将</w:t>
      </w:r>
      <w:r>
        <w:rPr>
          <w:rFonts w:hint="eastAsia" w:ascii="Times New Roman" w:hAnsi="Times New Roman"/>
          <w:sz w:val="24"/>
          <w:szCs w:val="24"/>
        </w:rPr>
        <w:t>石灰</w:t>
      </w:r>
      <w:r>
        <w:rPr>
          <w:rFonts w:ascii="Times New Roman" w:hAnsi="Times New Roman"/>
          <w:sz w:val="24"/>
          <w:szCs w:val="24"/>
        </w:rPr>
        <w:t>送到甲方工地指定地点时，应随车携带该批</w:t>
      </w:r>
      <w:r>
        <w:rPr>
          <w:rFonts w:hint="eastAsia" w:ascii="Times New Roman" w:hAnsi="Times New Roman"/>
          <w:sz w:val="24"/>
          <w:szCs w:val="24"/>
        </w:rPr>
        <w:t>石灰</w:t>
      </w:r>
      <w:r>
        <w:rPr>
          <w:rFonts w:ascii="Times New Roman" w:hAnsi="Times New Roman"/>
          <w:sz w:val="24"/>
          <w:szCs w:val="24"/>
        </w:rPr>
        <w:t>相应的</w:t>
      </w:r>
      <w:r>
        <w:rPr>
          <w:rFonts w:hint="eastAsia" w:ascii="Times New Roman" w:hAnsi="Times New Roman"/>
          <w:sz w:val="24"/>
          <w:szCs w:val="24"/>
        </w:rPr>
        <w:t>出厂合格证明及出厂提货过磅单</w:t>
      </w:r>
      <w:r>
        <w:rPr>
          <w:rFonts w:ascii="Times New Roman" w:hAnsi="Times New Roman"/>
          <w:sz w:val="24"/>
          <w:szCs w:val="24"/>
        </w:rPr>
        <w:t>交给甲方。甲方指派在工地现场签认，并核对送货签收单所载内容与实际</w:t>
      </w:r>
      <w:r>
        <w:rPr>
          <w:rFonts w:hint="eastAsia" w:ascii="Times New Roman" w:hAnsi="Times New Roman"/>
          <w:sz w:val="24"/>
          <w:szCs w:val="24"/>
        </w:rPr>
        <w:t>石灰</w:t>
      </w:r>
      <w:r>
        <w:rPr>
          <w:rFonts w:ascii="Times New Roman" w:hAnsi="Times New Roman"/>
          <w:sz w:val="24"/>
          <w:szCs w:val="24"/>
        </w:rPr>
        <w:t>是否相符，如有异议需当场提出。甲方对质量有异议的可在收货后15个工作日内，以书面形式向乙方提出。</w:t>
      </w:r>
    </w:p>
    <w:p w14:paraId="7C058982">
      <w:pPr>
        <w:spacing w:line="360" w:lineRule="auto"/>
        <w:ind w:left="40" w:firstLine="482" w:firstLineChars="200"/>
        <w:rPr>
          <w:rFonts w:ascii="Times New Roman" w:hAnsi="Times New Roman"/>
          <w:b/>
          <w:sz w:val="24"/>
          <w:szCs w:val="24"/>
        </w:rPr>
      </w:pPr>
      <w:r>
        <w:rPr>
          <w:rFonts w:ascii="Times New Roman" w:hAnsi="Times New Roman"/>
          <w:b/>
          <w:sz w:val="24"/>
          <w:szCs w:val="24"/>
        </w:rPr>
        <w:t>七、</w:t>
      </w:r>
      <w:r>
        <w:rPr>
          <w:rFonts w:hint="eastAsia" w:ascii="Times New Roman" w:hAnsi="Times New Roman"/>
          <w:b/>
          <w:sz w:val="24"/>
          <w:szCs w:val="24"/>
        </w:rPr>
        <w:t>石灰</w:t>
      </w:r>
      <w:r>
        <w:rPr>
          <w:rFonts w:ascii="Times New Roman" w:hAnsi="Times New Roman"/>
          <w:b/>
          <w:sz w:val="24"/>
          <w:szCs w:val="24"/>
        </w:rPr>
        <w:t>检验：</w:t>
      </w:r>
    </w:p>
    <w:p w14:paraId="7B793E54">
      <w:pPr>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质量验收：石灰采用事前封样，供料必须与封样样品一致，甲方指派专人对所供石灰的外观质量、规格进行验收，如出现外观质量及规格不符封样样品时，甲方有权拒收。石灰性能必须通过甲方检验或试验，达到该工程的质量要求。如出现质量问题，由乙方负责退场，费用自理。因供货质量问题造成的一切损失由乙方承担。</w:t>
      </w:r>
    </w:p>
    <w:p w14:paraId="75591153">
      <w:pPr>
        <w:spacing w:line="360" w:lineRule="auto"/>
        <w:ind w:left="40" w:firstLine="480" w:firstLineChars="200"/>
        <w:rPr>
          <w:rFonts w:ascii="Times New Roman" w:hAnsi="Times New Roman"/>
          <w:sz w:val="24"/>
          <w:szCs w:val="24"/>
        </w:rPr>
      </w:pPr>
      <w:r>
        <w:rPr>
          <w:rFonts w:ascii="Times New Roman" w:hAnsi="Times New Roman"/>
          <w:sz w:val="24"/>
          <w:szCs w:val="24"/>
        </w:rPr>
        <w:t>2、乙方提供</w:t>
      </w:r>
      <w:r>
        <w:rPr>
          <w:rFonts w:hint="eastAsia" w:ascii="Times New Roman" w:hAnsi="Times New Roman"/>
          <w:sz w:val="24"/>
          <w:szCs w:val="24"/>
        </w:rPr>
        <w:t>石灰</w:t>
      </w:r>
      <w:r>
        <w:rPr>
          <w:rFonts w:ascii="Times New Roman" w:hAnsi="Times New Roman"/>
          <w:sz w:val="24"/>
          <w:szCs w:val="24"/>
        </w:rPr>
        <w:t>有效检测证明或合格证、质保书相关资料。甲方对乙方</w:t>
      </w:r>
      <w:r>
        <w:rPr>
          <w:rFonts w:hint="eastAsia" w:ascii="Times New Roman" w:hAnsi="Times New Roman"/>
          <w:sz w:val="24"/>
          <w:szCs w:val="24"/>
        </w:rPr>
        <w:t>石灰</w:t>
      </w:r>
      <w:r>
        <w:rPr>
          <w:rFonts w:ascii="Times New Roman" w:hAnsi="Times New Roman"/>
          <w:sz w:val="24"/>
          <w:szCs w:val="24"/>
        </w:rPr>
        <w:t>进行抽样送检，抽样送检费用由甲方自行承担；若抽检不合格，乙方可对该批次</w:t>
      </w:r>
      <w:r>
        <w:rPr>
          <w:rFonts w:hint="eastAsia" w:ascii="Times New Roman" w:hAnsi="Times New Roman"/>
          <w:sz w:val="24"/>
          <w:szCs w:val="24"/>
        </w:rPr>
        <w:t>石灰</w:t>
      </w:r>
      <w:r>
        <w:rPr>
          <w:rFonts w:ascii="Times New Roman" w:hAnsi="Times New Roman"/>
          <w:sz w:val="24"/>
          <w:szCs w:val="24"/>
        </w:rPr>
        <w:t>申请复检，复检费用由乙方承担。若复检仍不合格，乙方承诺在</w:t>
      </w:r>
      <w:r>
        <w:rPr>
          <w:rFonts w:hint="eastAsia" w:ascii="Times New Roman" w:hAnsi="Times New Roman"/>
          <w:sz w:val="24"/>
          <w:szCs w:val="24"/>
        </w:rPr>
        <w:t>3</w:t>
      </w:r>
      <w:r>
        <w:rPr>
          <w:rFonts w:ascii="Times New Roman" w:hAnsi="Times New Roman"/>
          <w:sz w:val="24"/>
          <w:szCs w:val="24"/>
        </w:rPr>
        <w:t>个工作日内对该批次</w:t>
      </w:r>
      <w:r>
        <w:rPr>
          <w:rFonts w:hint="eastAsia" w:ascii="Times New Roman" w:hAnsi="Times New Roman"/>
          <w:sz w:val="24"/>
          <w:szCs w:val="24"/>
        </w:rPr>
        <w:t>石灰</w:t>
      </w:r>
      <w:r>
        <w:rPr>
          <w:rFonts w:ascii="Times New Roman" w:hAnsi="Times New Roman"/>
          <w:sz w:val="24"/>
          <w:szCs w:val="24"/>
        </w:rPr>
        <w:t>按照甲方要求予以调换合格品或退货，调换合格品或退货由甲方决定，调换或退货的运费及发生的其他费用由乙方承担。</w:t>
      </w:r>
    </w:p>
    <w:p w14:paraId="74FAA43F">
      <w:pPr>
        <w:spacing w:line="360" w:lineRule="auto"/>
        <w:ind w:left="40"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w:t>
      </w:r>
      <w:r>
        <w:rPr>
          <w:rFonts w:hint="eastAsia" w:ascii="Times New Roman" w:hAnsi="Times New Roman"/>
          <w:sz w:val="24"/>
          <w:szCs w:val="24"/>
        </w:rPr>
        <w:t>石灰</w:t>
      </w:r>
      <w:r>
        <w:rPr>
          <w:rFonts w:ascii="Times New Roman" w:hAnsi="Times New Roman"/>
          <w:sz w:val="24"/>
          <w:szCs w:val="24"/>
        </w:rPr>
        <w:t>交付延迟，乙方承担违约责任。</w:t>
      </w:r>
    </w:p>
    <w:p w14:paraId="4E7BF1E8">
      <w:pPr>
        <w:spacing w:line="360" w:lineRule="auto"/>
        <w:ind w:left="40" w:firstLine="482" w:firstLineChars="200"/>
        <w:rPr>
          <w:rFonts w:ascii="Times New Roman" w:hAnsi="Times New Roman"/>
          <w:sz w:val="24"/>
          <w:szCs w:val="24"/>
        </w:rPr>
      </w:pPr>
      <w:r>
        <w:rPr>
          <w:rFonts w:ascii="Times New Roman" w:hAnsi="Times New Roman"/>
          <w:b/>
          <w:sz w:val="24"/>
          <w:szCs w:val="24"/>
        </w:rPr>
        <w:t>八、</w:t>
      </w:r>
      <w:r>
        <w:rPr>
          <w:rFonts w:hint="eastAsia" w:ascii="Times New Roman" w:hAnsi="Times New Roman"/>
          <w:sz w:val="24"/>
          <w:szCs w:val="24"/>
        </w:rPr>
        <w:t>石灰</w:t>
      </w:r>
      <w:r>
        <w:rPr>
          <w:rFonts w:ascii="Times New Roman" w:hAnsi="Times New Roman"/>
          <w:sz w:val="24"/>
          <w:szCs w:val="24"/>
        </w:rPr>
        <w:t>所有权自交货时转移；材料毁损、灭失的风险自本合同约定检验期间届满之日起由甲方承担；经按约定检验，质量不符合本合同约定时，毁损、灭失风险仍然由乙方承担。</w:t>
      </w:r>
    </w:p>
    <w:p w14:paraId="03FC3637">
      <w:pPr>
        <w:spacing w:line="360" w:lineRule="auto"/>
        <w:ind w:left="40" w:firstLine="482" w:firstLineChars="200"/>
        <w:rPr>
          <w:rFonts w:ascii="Times New Roman" w:hAnsi="Times New Roman"/>
          <w:b/>
          <w:sz w:val="24"/>
          <w:szCs w:val="24"/>
        </w:rPr>
      </w:pPr>
      <w:r>
        <w:rPr>
          <w:rFonts w:ascii="Times New Roman" w:hAnsi="Times New Roman"/>
          <w:b/>
          <w:sz w:val="24"/>
          <w:szCs w:val="24"/>
        </w:rPr>
        <w:t>九、</w:t>
      </w:r>
      <w:r>
        <w:rPr>
          <w:rFonts w:hint="eastAsia" w:ascii="Times New Roman" w:hAnsi="Times New Roman"/>
          <w:b/>
          <w:sz w:val="24"/>
          <w:szCs w:val="24"/>
        </w:rPr>
        <w:t>石灰</w:t>
      </w:r>
      <w:r>
        <w:rPr>
          <w:rFonts w:ascii="Times New Roman" w:hAnsi="Times New Roman"/>
          <w:b/>
          <w:sz w:val="24"/>
          <w:szCs w:val="24"/>
        </w:rPr>
        <w:t>结算和付款方式：</w:t>
      </w:r>
    </w:p>
    <w:p w14:paraId="7DB882CA">
      <w:pPr>
        <w:spacing w:line="440" w:lineRule="exact"/>
        <w:ind w:left="40" w:firstLine="487" w:firstLineChars="202"/>
        <w:rPr>
          <w:rFonts w:ascii="Times New Roman" w:hAnsi="Times New Roman"/>
          <w:sz w:val="24"/>
          <w:szCs w:val="24"/>
          <w:u w:val="single"/>
        </w:rPr>
      </w:pPr>
      <w:r>
        <w:rPr>
          <w:rFonts w:ascii="Times New Roman" w:hAnsi="Times New Roman"/>
          <w:b/>
          <w:sz w:val="24"/>
          <w:szCs w:val="24"/>
        </w:rPr>
        <w:t>1、结算依据：</w:t>
      </w:r>
    </w:p>
    <w:p w14:paraId="2A7E8309">
      <w:pPr>
        <w:spacing w:line="440" w:lineRule="exact"/>
        <w:ind w:left="40"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w:t>
      </w:r>
      <w:r>
        <w:rPr>
          <w:rFonts w:hint="eastAsia" w:ascii="Times New Roman" w:hAnsi="Times New Roman"/>
          <w:sz w:val="24"/>
          <w:szCs w:val="24"/>
        </w:rPr>
        <w:t>石灰</w:t>
      </w:r>
      <w:r>
        <w:rPr>
          <w:rFonts w:ascii="Times New Roman" w:hAnsi="Times New Roman"/>
          <w:sz w:val="24"/>
          <w:szCs w:val="24"/>
        </w:rPr>
        <w:t>送货签收单数量结合相应单价作为结算依据，非有效授权人签署的签收单一律无效；如上述指定人员发生变动，甲方将另行书面通知乙方。</w:t>
      </w:r>
    </w:p>
    <w:p w14:paraId="5275A94A">
      <w:pPr>
        <w:spacing w:line="360" w:lineRule="auto"/>
        <w:ind w:left="40"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06EC5E7E">
      <w:pPr>
        <w:spacing w:line="360" w:lineRule="auto"/>
        <w:ind w:left="40" w:firstLine="482" w:firstLineChars="200"/>
        <w:rPr>
          <w:rFonts w:ascii="Times New Roman" w:hAnsi="Times New Roman"/>
          <w:b/>
          <w:sz w:val="24"/>
          <w:szCs w:val="24"/>
        </w:rPr>
      </w:pPr>
      <w:r>
        <w:rPr>
          <w:rFonts w:ascii="Times New Roman" w:hAnsi="Times New Roman"/>
          <w:b/>
          <w:sz w:val="24"/>
          <w:szCs w:val="24"/>
        </w:rPr>
        <w:t>2、结算方式：</w:t>
      </w:r>
    </w:p>
    <w:p w14:paraId="34F1BCC0">
      <w:pPr>
        <w:shd w:val="clear" w:color="auto" w:fill="FFFFFF"/>
        <w:spacing w:line="360" w:lineRule="auto"/>
        <w:ind w:left="40" w:firstLine="480" w:firstLineChars="200"/>
        <w:rPr>
          <w:sz w:val="24"/>
          <w:szCs w:val="24"/>
          <w:lang w:eastAsia="zh-Hans"/>
        </w:rPr>
      </w:pPr>
      <w:r>
        <w:rPr>
          <w:rFonts w:hint="eastAsia"/>
          <w:sz w:val="24"/>
          <w:szCs w:val="24"/>
          <w:lang w:eastAsia="zh-Hans"/>
        </w:rPr>
        <w:t>按月结算，乙方在每月</w:t>
      </w:r>
      <w:r>
        <w:rPr>
          <w:rFonts w:hint="eastAsia"/>
          <w:sz w:val="24"/>
          <w:szCs w:val="24"/>
        </w:rPr>
        <w:t>25</w:t>
      </w:r>
      <w:r>
        <w:rPr>
          <w:rFonts w:hint="eastAsia"/>
          <w:sz w:val="24"/>
          <w:szCs w:val="24"/>
          <w:lang w:eastAsia="zh-Hans"/>
        </w:rPr>
        <w:t>日前与甲方核对上月所供</w:t>
      </w:r>
      <w:r>
        <w:rPr>
          <w:rFonts w:hint="eastAsia"/>
          <w:sz w:val="24"/>
          <w:szCs w:val="24"/>
        </w:rPr>
        <w:t>石灰</w:t>
      </w:r>
      <w:r>
        <w:rPr>
          <w:rFonts w:hint="eastAsia"/>
          <w:sz w:val="24"/>
          <w:szCs w:val="24"/>
          <w:lang w:eastAsia="zh-Hans"/>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sz w:val="24"/>
          <w:szCs w:val="24"/>
          <w:u w:val="single"/>
          <w:lang w:eastAsia="zh-Hans"/>
        </w:rPr>
        <w:t xml:space="preserve">   </w:t>
      </w:r>
      <w:r>
        <w:rPr>
          <w:rFonts w:hint="eastAsia"/>
          <w:sz w:val="24"/>
          <w:szCs w:val="24"/>
          <w:lang w:eastAsia="zh-Hans"/>
        </w:rPr>
        <w:t>审批后方为有效。</w:t>
      </w:r>
    </w:p>
    <w:p w14:paraId="38E2D556">
      <w:pPr>
        <w:shd w:val="clear" w:color="auto" w:fill="FFFFFF"/>
        <w:spacing w:line="360" w:lineRule="auto"/>
        <w:ind w:left="40" w:firstLine="480" w:firstLineChars="200"/>
        <w:rPr>
          <w:sz w:val="24"/>
          <w:szCs w:val="24"/>
          <w:lang w:eastAsia="zh-Hans"/>
        </w:rPr>
      </w:pPr>
      <w:r>
        <w:rPr>
          <w:rFonts w:hint="eastAsia"/>
          <w:sz w:val="24"/>
          <w:szCs w:val="24"/>
          <w:lang w:eastAsia="zh-Hans"/>
        </w:rPr>
        <w:t>乙方同时承诺：</w:t>
      </w:r>
      <w:r>
        <w:rPr>
          <w:rFonts w:ascii="Times New Roman" w:hAnsi="Times New Roman"/>
          <w:sz w:val="24"/>
          <w:szCs w:val="24"/>
          <w:lang w:eastAsia="zh-Hans"/>
        </w:rPr>
        <w:t>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711F17EF">
      <w:pPr>
        <w:spacing w:line="360" w:lineRule="auto"/>
        <w:ind w:left="40" w:firstLine="480" w:firstLineChars="200"/>
        <w:rPr>
          <w:rFonts w:ascii="Times New Roman" w:hAnsi="Times New Roman"/>
          <w:bCs/>
          <w:sz w:val="24"/>
          <w:szCs w:val="24"/>
        </w:rPr>
      </w:pPr>
      <w:r>
        <w:rPr>
          <w:rFonts w:hint="eastAsia" w:ascii="Times New Roman" w:hAnsi="Times New Roman"/>
          <w:bCs/>
          <w:sz w:val="24"/>
          <w:szCs w:val="24"/>
        </w:rPr>
        <w:t>3</w:t>
      </w:r>
      <w:r>
        <w:rPr>
          <w:rFonts w:ascii="Times New Roman" w:hAnsi="Times New Roman"/>
          <w:bCs/>
          <w:sz w:val="24"/>
          <w:szCs w:val="24"/>
        </w:rPr>
        <w:t>.</w:t>
      </w:r>
      <w:r>
        <w:rPr>
          <w:rFonts w:hint="eastAsia" w:ascii="Times New Roman" w:hAnsi="Times New Roman"/>
          <w:bCs/>
          <w:sz w:val="24"/>
          <w:szCs w:val="24"/>
        </w:rPr>
        <w:t>付款方式</w:t>
      </w:r>
    </w:p>
    <w:p w14:paraId="50E627E8">
      <w:pPr>
        <w:shd w:val="clear" w:color="auto" w:fill="FFFFFF"/>
        <w:spacing w:line="360" w:lineRule="auto"/>
        <w:ind w:left="40" w:firstLine="480" w:firstLineChars="200"/>
        <w:rPr>
          <w:sz w:val="24"/>
          <w:szCs w:val="24"/>
          <w:lang w:eastAsia="zh-Hans"/>
        </w:rPr>
      </w:pPr>
      <w:r>
        <w:rPr>
          <w:rFonts w:hint="eastAsia"/>
          <w:sz w:val="24"/>
          <w:szCs w:val="24"/>
          <w:lang w:eastAsia="zh-Hans"/>
        </w:rPr>
        <w:t>本次采购无预付款，</w:t>
      </w:r>
      <w:r>
        <w:rPr>
          <w:rFonts w:hint="eastAsia"/>
          <w:sz w:val="24"/>
          <w:szCs w:val="24"/>
        </w:rPr>
        <w:t>石灰</w:t>
      </w:r>
      <w:r>
        <w:rPr>
          <w:rFonts w:hint="eastAsia"/>
          <w:sz w:val="24"/>
          <w:szCs w:val="24"/>
          <w:lang w:eastAsia="zh-Hans"/>
        </w:rPr>
        <w:t>运送到甲方项目施工现场经业主、监理验收合格后，双方必须办理结算，乙方同时提供本批次结算</w:t>
      </w:r>
      <w:r>
        <w:rPr>
          <w:rFonts w:hint="eastAsia"/>
          <w:sz w:val="24"/>
          <w:szCs w:val="24"/>
        </w:rPr>
        <w:t>货</w:t>
      </w:r>
      <w:r>
        <w:rPr>
          <w:rFonts w:hint="eastAsia"/>
          <w:sz w:val="24"/>
          <w:szCs w:val="24"/>
          <w:lang w:eastAsia="zh-Hans"/>
        </w:rPr>
        <w:t>款等额的税率为13%的增值税专用发票、质量证明书、质量终身制承诺书等资料后</w:t>
      </w:r>
      <w:r>
        <w:rPr>
          <w:rFonts w:hint="eastAsia"/>
          <w:sz w:val="24"/>
          <w:szCs w:val="24"/>
        </w:rPr>
        <w:t>10</w:t>
      </w:r>
      <w:r>
        <w:rPr>
          <w:rFonts w:hint="eastAsia"/>
          <w:sz w:val="24"/>
          <w:szCs w:val="24"/>
          <w:lang w:eastAsia="zh-Hans"/>
        </w:rPr>
        <w:t>个工作日内，付至</w:t>
      </w:r>
      <w:r>
        <w:rPr>
          <w:rFonts w:hint="eastAsia"/>
          <w:sz w:val="24"/>
          <w:szCs w:val="24"/>
        </w:rPr>
        <w:t>已</w:t>
      </w:r>
      <w:r>
        <w:rPr>
          <w:rFonts w:hint="eastAsia"/>
          <w:sz w:val="24"/>
          <w:szCs w:val="24"/>
          <w:lang w:eastAsia="zh-Hans"/>
        </w:rPr>
        <w:t>结算</w:t>
      </w:r>
      <w:r>
        <w:rPr>
          <w:rFonts w:hint="eastAsia"/>
          <w:sz w:val="24"/>
          <w:szCs w:val="24"/>
        </w:rPr>
        <w:t>货</w:t>
      </w:r>
      <w:r>
        <w:rPr>
          <w:rFonts w:hint="eastAsia"/>
          <w:sz w:val="24"/>
          <w:szCs w:val="24"/>
          <w:lang w:eastAsia="zh-Hans"/>
        </w:rPr>
        <w:t>款的90%；余款在材料检测合格后</w:t>
      </w:r>
      <w:r>
        <w:rPr>
          <w:rFonts w:hint="eastAsia"/>
          <w:sz w:val="24"/>
          <w:szCs w:val="24"/>
        </w:rPr>
        <w:t>60</w:t>
      </w:r>
      <w:r>
        <w:rPr>
          <w:rFonts w:hint="eastAsia"/>
          <w:sz w:val="24"/>
          <w:szCs w:val="24"/>
          <w:lang w:eastAsia="zh-Hans"/>
        </w:rPr>
        <w:t>天内付清。支付款项前，乙方须按付款额开具并加盖财务专用章的收款收据，供货方全面且无瑕疵的履行完本合同约定的所有义务。</w:t>
      </w:r>
    </w:p>
    <w:p w14:paraId="2895C154">
      <w:pPr>
        <w:spacing w:line="360" w:lineRule="auto"/>
        <w:ind w:left="40" w:firstLine="482" w:firstLineChars="200"/>
        <w:rPr>
          <w:rFonts w:ascii="Times New Roman" w:hAnsi="Times New Roman"/>
          <w:b/>
          <w:sz w:val="24"/>
          <w:szCs w:val="24"/>
        </w:rPr>
      </w:pPr>
      <w:r>
        <w:rPr>
          <w:rFonts w:ascii="Times New Roman" w:hAnsi="Times New Roman"/>
          <w:b/>
          <w:sz w:val="24"/>
          <w:szCs w:val="24"/>
        </w:rPr>
        <w:t>十、其他约定事项：</w:t>
      </w:r>
    </w:p>
    <w:p w14:paraId="14268963">
      <w:pPr>
        <w:spacing w:line="360" w:lineRule="auto"/>
        <w:ind w:left="40"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25715496">
      <w:pPr>
        <w:spacing w:line="360" w:lineRule="auto"/>
        <w:ind w:left="40" w:firstLine="480" w:firstLineChars="20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7C6CC1F">
      <w:pPr>
        <w:spacing w:line="360" w:lineRule="auto"/>
        <w:ind w:left="40" w:firstLine="480" w:firstLineChars="200"/>
        <w:rPr>
          <w:rFonts w:hint="default" w:ascii="Times New Roman" w:hAnsi="Times New Roman" w:eastAsia="宋体"/>
          <w:sz w:val="24"/>
          <w:szCs w:val="24"/>
          <w:lang w:val="en-US" w:eastAsia="zh-CN"/>
        </w:rPr>
      </w:pPr>
      <w:r>
        <w:rPr>
          <w:rFonts w:ascii="Times New Roman" w:hAnsi="Times New Roman"/>
          <w:sz w:val="24"/>
          <w:szCs w:val="24"/>
        </w:rPr>
        <w:t>3、</w:t>
      </w:r>
      <w:r>
        <w:rPr>
          <w:rFonts w:hint="eastAsia" w:ascii="Times New Roman" w:hAnsi="Times New Roman"/>
          <w:sz w:val="24"/>
          <w:szCs w:val="24"/>
        </w:rPr>
        <w:t>本合同（含附件）自双方代表签字并加盖公章后，乙方向甲方单位账户汇入人民币</w:t>
      </w:r>
      <w:r>
        <w:rPr>
          <w:rFonts w:hint="eastAsia" w:ascii="Times New Roman" w:hAnsi="Times New Roman"/>
          <w:sz w:val="24"/>
          <w:szCs w:val="24"/>
          <w:u w:val="single"/>
        </w:rPr>
        <w:t xml:space="preserve">  </w:t>
      </w:r>
      <w:r>
        <w:rPr>
          <w:rFonts w:hint="eastAsia" w:ascii="Times New Roman" w:hAnsi="Times New Roman"/>
          <w:sz w:val="24"/>
          <w:szCs w:val="24"/>
        </w:rPr>
        <w:t>元履约保证金（</w:t>
      </w:r>
      <w:r>
        <w:rPr>
          <w:rFonts w:hint="eastAsia" w:ascii="Times New Roman" w:hAnsi="Times New Roman"/>
          <w:b/>
          <w:bCs/>
          <w:sz w:val="24"/>
          <w:szCs w:val="24"/>
        </w:rPr>
        <w:t>履约保证金不低于合同价的5%且</w:t>
      </w:r>
      <w:r>
        <w:rPr>
          <w:rFonts w:hint="eastAsia" w:ascii="Times New Roman" w:hAnsi="Times New Roman"/>
          <w:b/>
          <w:bCs/>
          <w:color w:val="0000FF"/>
          <w:sz w:val="24"/>
          <w:szCs w:val="24"/>
        </w:rPr>
        <w:t>精确到万元</w:t>
      </w:r>
      <w:r>
        <w:rPr>
          <w:rFonts w:hint="eastAsia" w:ascii="Times New Roman" w:hAnsi="Times New Roman"/>
          <w:b/>
          <w:bCs/>
          <w:sz w:val="24"/>
          <w:szCs w:val="24"/>
        </w:rPr>
        <w:t>，可以银行转账、现金、银行汇票、银行本票等方式缴纳，不接受其他任何方式</w:t>
      </w:r>
      <w:r>
        <w:rPr>
          <w:rFonts w:hint="eastAsia" w:ascii="Times New Roman" w:hAnsi="Times New Roman"/>
          <w:sz w:val="24"/>
          <w:szCs w:val="24"/>
        </w:rPr>
        <w:t>）和</w:t>
      </w:r>
      <w:r>
        <w:rPr>
          <w:rFonts w:hint="eastAsia" w:ascii="Times New Roman" w:hAnsi="Times New Roman"/>
          <w:b/>
          <w:bCs/>
          <w:color w:val="0000FF"/>
          <w:sz w:val="24"/>
          <w:szCs w:val="24"/>
        </w:rPr>
        <w:t>提供石灰厂盖章的经销商证明资料后合同生效</w:t>
      </w:r>
      <w:r>
        <w:rPr>
          <w:rFonts w:hint="eastAsia" w:ascii="Times New Roman" w:hAnsi="Times New Roman"/>
          <w:sz w:val="24"/>
          <w:szCs w:val="24"/>
        </w:rPr>
        <w:t>，乙方在供货全部结束且无瑕疵履行完本合同约定的所有义务后</w:t>
      </w:r>
      <w:r>
        <w:rPr>
          <w:rFonts w:hint="eastAsia" w:ascii="Times New Roman" w:hAnsi="Times New Roman"/>
          <w:sz w:val="24"/>
          <w:szCs w:val="24"/>
          <w:u w:val="single"/>
        </w:rPr>
        <w:t xml:space="preserve"> 30 </w:t>
      </w:r>
      <w:r>
        <w:rPr>
          <w:rFonts w:hint="eastAsia" w:ascii="Times New Roman" w:hAnsi="Times New Roman"/>
          <w:sz w:val="24"/>
          <w:szCs w:val="24"/>
        </w:rPr>
        <w:t>个工作日内无息退还。</w:t>
      </w:r>
      <w:r>
        <w:rPr>
          <w:rFonts w:hint="eastAsia" w:ascii="Times New Roman" w:hAnsi="Times New Roman"/>
          <w:color w:val="0000FF"/>
          <w:sz w:val="24"/>
          <w:szCs w:val="24"/>
        </w:rPr>
        <w:t>履约保证金</w:t>
      </w:r>
      <w:r>
        <w:rPr>
          <w:rFonts w:hint="eastAsia" w:ascii="Times New Roman" w:hAnsi="Times New Roman"/>
          <w:color w:val="0000FF"/>
          <w:sz w:val="24"/>
          <w:szCs w:val="24"/>
          <w:lang w:val="en-US" w:eastAsia="zh-CN"/>
        </w:rPr>
        <w:t>汇入以下银行账户：</w:t>
      </w:r>
    </w:p>
    <w:p w14:paraId="0B29CB2C">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户名：</w:t>
      </w:r>
    </w:p>
    <w:p w14:paraId="7DEC5EF6">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银行：</w:t>
      </w:r>
    </w:p>
    <w:p w14:paraId="27821A27">
      <w:pPr>
        <w:spacing w:line="360" w:lineRule="auto"/>
        <w:ind w:left="40" w:firstLine="480" w:firstLineChars="200"/>
        <w:rPr>
          <w:rFonts w:ascii="Times New Roman" w:hAnsi="Times New Roman" w:eastAsia="宋体" w:cs="Times New Roman"/>
          <w:color w:val="0000FF"/>
          <w:sz w:val="24"/>
          <w:szCs w:val="24"/>
        </w:rPr>
      </w:pPr>
      <w:r>
        <w:rPr>
          <w:rFonts w:ascii="Times New Roman" w:hAnsi="Times New Roman" w:eastAsia="宋体" w:cs="Times New Roman"/>
          <w:color w:val="0000FF"/>
          <w:sz w:val="24"/>
          <w:szCs w:val="24"/>
        </w:rPr>
        <w:t>账号：</w:t>
      </w:r>
    </w:p>
    <w:p w14:paraId="70917BA1">
      <w:pPr>
        <w:spacing w:line="360" w:lineRule="auto"/>
        <w:ind w:left="40" w:firstLine="482" w:firstLineChars="200"/>
        <w:rPr>
          <w:rFonts w:ascii="Times New Roman" w:hAnsi="Times New Roman"/>
          <w:b/>
          <w:sz w:val="24"/>
          <w:szCs w:val="24"/>
        </w:rPr>
      </w:pPr>
      <w:r>
        <w:rPr>
          <w:rFonts w:ascii="Times New Roman" w:hAnsi="Times New Roman"/>
          <w:b/>
          <w:sz w:val="24"/>
          <w:szCs w:val="24"/>
        </w:rPr>
        <w:t>十一、违约责任：</w:t>
      </w:r>
    </w:p>
    <w:p w14:paraId="1840BC70">
      <w:pPr>
        <w:spacing w:line="360" w:lineRule="auto"/>
        <w:ind w:left="40"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0689CC5D">
      <w:pPr>
        <w:spacing w:line="360" w:lineRule="auto"/>
        <w:ind w:left="40"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rPr>
        <w:t>石灰</w:t>
      </w:r>
      <w:r>
        <w:rPr>
          <w:rFonts w:ascii="Times New Roman" w:hAnsi="Times New Roman"/>
          <w:sz w:val="24"/>
          <w:szCs w:val="24"/>
        </w:rPr>
        <w:t>不符合本合同约定的指标，或者供货期超出甲方指定供货期3日的，</w:t>
      </w:r>
      <w:r>
        <w:rPr>
          <w:rFonts w:hint="eastAsia" w:ascii="Times New Roman" w:hAnsi="Times New Roman"/>
          <w:sz w:val="24"/>
          <w:szCs w:val="24"/>
        </w:rPr>
        <w:t>供货期间不履行供货责任时，</w:t>
      </w:r>
      <w:r>
        <w:rPr>
          <w:rFonts w:ascii="Times New Roman" w:hAnsi="Times New Roman"/>
          <w:sz w:val="24"/>
          <w:szCs w:val="24"/>
        </w:rPr>
        <w:t>甲方有权终止本合同的履行</w:t>
      </w:r>
      <w:r>
        <w:rPr>
          <w:rFonts w:hint="eastAsia" w:ascii="Times New Roman" w:hAnsi="Times New Roman"/>
          <w:sz w:val="24"/>
          <w:szCs w:val="24"/>
        </w:rPr>
        <w:t>，并全额没收乙方履约保证金，同时乙方需赔偿甲方应乙方供货不及时导致的甲方所有损失</w:t>
      </w:r>
      <w:r>
        <w:rPr>
          <w:rFonts w:ascii="Times New Roman" w:hAnsi="Times New Roman"/>
          <w:sz w:val="24"/>
          <w:szCs w:val="24"/>
        </w:rPr>
        <w:t>。</w:t>
      </w:r>
    </w:p>
    <w:p w14:paraId="6F71BDAF">
      <w:pPr>
        <w:spacing w:line="360" w:lineRule="auto"/>
        <w:ind w:left="40" w:firstLine="482" w:firstLineChars="200"/>
        <w:rPr>
          <w:rFonts w:ascii="Times New Roman" w:hAnsi="Times New Roman"/>
          <w:b/>
          <w:sz w:val="24"/>
          <w:szCs w:val="24"/>
        </w:rPr>
      </w:pPr>
      <w:r>
        <w:rPr>
          <w:rFonts w:ascii="Times New Roman" w:hAnsi="Times New Roman"/>
          <w:b/>
          <w:sz w:val="24"/>
          <w:szCs w:val="24"/>
        </w:rPr>
        <w:t>十二、解决争议的方式：</w:t>
      </w:r>
    </w:p>
    <w:p w14:paraId="7986E1B9">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468E7FDA">
      <w:pPr>
        <w:spacing w:line="360" w:lineRule="auto"/>
        <w:ind w:left="40" w:firstLine="482" w:firstLineChars="200"/>
        <w:rPr>
          <w:rFonts w:ascii="Times New Roman" w:hAnsi="Times New Roman"/>
          <w:sz w:val="24"/>
          <w:szCs w:val="24"/>
        </w:rPr>
      </w:pPr>
      <w:r>
        <w:rPr>
          <w:rFonts w:ascii="Times New Roman" w:hAnsi="Times New Roman"/>
          <w:b/>
          <w:sz w:val="24"/>
          <w:szCs w:val="24"/>
        </w:rPr>
        <w:t>十三、</w:t>
      </w:r>
      <w:r>
        <w:rPr>
          <w:rFonts w:ascii="Times New Roman" w:hAnsi="Times New Roman"/>
          <w:sz w:val="24"/>
          <w:szCs w:val="24"/>
        </w:rPr>
        <w:t>本合同经甲乙双方盖章及授权签字人签字后生效，一式</w:t>
      </w:r>
      <w:r>
        <w:rPr>
          <w:rFonts w:hint="eastAsia" w:ascii="Times New Roman" w:hAnsi="Times New Roman"/>
          <w:sz w:val="24"/>
          <w:szCs w:val="24"/>
          <w:u w:val="single"/>
        </w:rPr>
        <w:t xml:space="preserve">    </w:t>
      </w:r>
      <w:r>
        <w:rPr>
          <w:rFonts w:ascii="Times New Roman" w:hAnsi="Times New Roman"/>
          <w:sz w:val="24"/>
          <w:szCs w:val="24"/>
        </w:rPr>
        <w:t>份，甲方执三份，乙方执</w:t>
      </w:r>
      <w:r>
        <w:rPr>
          <w:rFonts w:hint="eastAsia" w:ascii="Times New Roman" w:hAnsi="Times New Roman"/>
          <w:sz w:val="24"/>
          <w:szCs w:val="24"/>
          <w:u w:val="single"/>
        </w:rPr>
        <w:t xml:space="preserve">    </w:t>
      </w:r>
      <w:r>
        <w:rPr>
          <w:rFonts w:ascii="Times New Roman" w:hAnsi="Times New Roman"/>
          <w:sz w:val="24"/>
          <w:szCs w:val="24"/>
        </w:rPr>
        <w:t>份，具有同等法律效力。</w:t>
      </w:r>
    </w:p>
    <w:p w14:paraId="63CB9B98">
      <w:pPr>
        <w:spacing w:line="360" w:lineRule="auto"/>
        <w:ind w:left="40" w:firstLine="482" w:firstLineChars="200"/>
        <w:rPr>
          <w:rFonts w:ascii="Times New Roman" w:hAnsi="Times New Roman"/>
          <w:b/>
          <w:sz w:val="24"/>
          <w:szCs w:val="24"/>
        </w:rPr>
      </w:pPr>
      <w:r>
        <w:rPr>
          <w:rFonts w:ascii="Times New Roman" w:hAnsi="Times New Roman"/>
          <w:b/>
          <w:sz w:val="24"/>
          <w:szCs w:val="24"/>
        </w:rPr>
        <w:t>十四、本合同附件：</w:t>
      </w:r>
    </w:p>
    <w:p w14:paraId="151D086A">
      <w:pPr>
        <w:spacing w:line="360" w:lineRule="auto"/>
        <w:ind w:left="40" w:firstLine="480" w:firstLineChars="200"/>
        <w:rPr>
          <w:rFonts w:ascii="Times New Roman" w:hAnsi="Times New Roman"/>
          <w:sz w:val="24"/>
          <w:szCs w:val="24"/>
        </w:rPr>
      </w:pPr>
      <w:r>
        <w:rPr>
          <w:rFonts w:ascii="Times New Roman" w:hAnsi="Times New Roman"/>
          <w:sz w:val="24"/>
          <w:szCs w:val="24"/>
        </w:rPr>
        <w:t>（1）甲乙双方营业执照复印件；</w:t>
      </w:r>
    </w:p>
    <w:p w14:paraId="15D87718">
      <w:pPr>
        <w:spacing w:line="360" w:lineRule="auto"/>
        <w:ind w:left="40" w:firstLine="480" w:firstLineChars="200"/>
        <w:rPr>
          <w:rFonts w:ascii="Times New Roman" w:hAnsi="Times New Roman"/>
          <w:sz w:val="24"/>
          <w:szCs w:val="24"/>
        </w:rPr>
      </w:pPr>
      <w:r>
        <w:rPr>
          <w:rFonts w:ascii="Times New Roman" w:hAnsi="Times New Roman"/>
          <w:sz w:val="24"/>
          <w:szCs w:val="24"/>
        </w:rPr>
        <w:t>（2）甲方与业主签订的主合同中</w:t>
      </w:r>
      <w:r>
        <w:rPr>
          <w:rFonts w:hint="eastAsia" w:ascii="Times New Roman" w:hAnsi="Times New Roman"/>
          <w:sz w:val="24"/>
          <w:szCs w:val="24"/>
        </w:rPr>
        <w:t>石灰</w:t>
      </w:r>
      <w:r>
        <w:rPr>
          <w:rFonts w:ascii="Times New Roman" w:hAnsi="Times New Roman"/>
          <w:sz w:val="24"/>
          <w:szCs w:val="24"/>
        </w:rPr>
        <w:t>技术条款；</w:t>
      </w:r>
    </w:p>
    <w:p w14:paraId="2C5D8A1E">
      <w:pPr>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石灰采购的招标文件、乙方的投标文件。</w:t>
      </w:r>
    </w:p>
    <w:p w14:paraId="1B8875CB">
      <w:pPr>
        <w:pStyle w:val="5"/>
        <w:spacing w:before="156"/>
      </w:pPr>
    </w:p>
    <w:p w14:paraId="5D1BBEDE">
      <w:pPr>
        <w:ind w:firstLine="420"/>
      </w:pPr>
    </w:p>
    <w:p w14:paraId="0C76277D">
      <w:pPr>
        <w:spacing w:line="360" w:lineRule="auto"/>
        <w:ind w:left="40" w:firstLine="480" w:firstLineChars="200"/>
        <w:rPr>
          <w:rFonts w:ascii="Times New Roman" w:hAnsi="Times New Roman"/>
          <w:sz w:val="24"/>
          <w:szCs w:val="24"/>
        </w:rPr>
      </w:pPr>
      <w:r>
        <w:rPr>
          <w:rFonts w:ascii="Times New Roman" w:hAnsi="Times New Roman"/>
          <w:sz w:val="24"/>
          <w:szCs w:val="24"/>
        </w:rPr>
        <w:t>甲方：                                       乙方：</w:t>
      </w:r>
    </w:p>
    <w:p w14:paraId="2BD59BE9">
      <w:pPr>
        <w:spacing w:line="360" w:lineRule="auto"/>
        <w:ind w:left="40" w:firstLine="480" w:firstLineChars="200"/>
        <w:rPr>
          <w:rFonts w:ascii="Times New Roman" w:hAnsi="Times New Roman"/>
          <w:sz w:val="24"/>
          <w:szCs w:val="24"/>
        </w:rPr>
      </w:pPr>
      <w:r>
        <w:rPr>
          <w:rFonts w:ascii="Times New Roman" w:hAnsi="Times New Roman"/>
          <w:sz w:val="24"/>
          <w:szCs w:val="24"/>
        </w:rPr>
        <w:t>地址：                                        地址：</w:t>
      </w:r>
    </w:p>
    <w:p w14:paraId="3CCB07A5">
      <w:pPr>
        <w:spacing w:line="360" w:lineRule="auto"/>
        <w:ind w:left="40" w:firstLine="480" w:firstLineChars="200"/>
        <w:rPr>
          <w:rFonts w:ascii="Times New Roman" w:hAnsi="Times New Roman"/>
          <w:sz w:val="24"/>
          <w:szCs w:val="24"/>
        </w:rPr>
      </w:pPr>
      <w:r>
        <w:rPr>
          <w:rFonts w:ascii="Times New Roman" w:hAnsi="Times New Roman"/>
          <w:sz w:val="24"/>
          <w:szCs w:val="24"/>
        </w:rPr>
        <w:t>法定代表人：                                  法定代表人：</w:t>
      </w:r>
    </w:p>
    <w:p w14:paraId="53F12227">
      <w:pPr>
        <w:spacing w:line="360" w:lineRule="auto"/>
        <w:ind w:left="40" w:firstLine="480" w:firstLineChars="200"/>
        <w:rPr>
          <w:rFonts w:ascii="Times New Roman" w:hAnsi="Times New Roman"/>
          <w:sz w:val="24"/>
          <w:szCs w:val="24"/>
        </w:rPr>
      </w:pPr>
      <w:r>
        <w:rPr>
          <w:rFonts w:ascii="Times New Roman" w:hAnsi="Times New Roman"/>
          <w:sz w:val="24"/>
          <w:szCs w:val="24"/>
        </w:rPr>
        <w:t>授权委托人：                                  授权委托人：</w:t>
      </w:r>
    </w:p>
    <w:p w14:paraId="64B80A82">
      <w:pPr>
        <w:spacing w:line="360" w:lineRule="auto"/>
        <w:ind w:left="40" w:firstLine="480" w:firstLineChars="200"/>
        <w:rPr>
          <w:rFonts w:ascii="Times New Roman" w:hAnsi="Times New Roman"/>
          <w:sz w:val="24"/>
          <w:szCs w:val="24"/>
        </w:rPr>
      </w:pPr>
      <w:r>
        <w:rPr>
          <w:rFonts w:ascii="Times New Roman" w:hAnsi="Times New Roman"/>
          <w:sz w:val="24"/>
          <w:szCs w:val="24"/>
        </w:rPr>
        <w:t>联系电话：                                    联系电话：</w:t>
      </w:r>
    </w:p>
    <w:p w14:paraId="47FC57FA">
      <w:pPr>
        <w:spacing w:line="360" w:lineRule="auto"/>
        <w:ind w:left="40" w:firstLine="480" w:firstLineChars="200"/>
        <w:rPr>
          <w:rFonts w:ascii="Times New Roman" w:hAnsi="Times New Roman"/>
          <w:sz w:val="18"/>
          <w:szCs w:val="18"/>
        </w:rPr>
      </w:pPr>
      <w:r>
        <w:rPr>
          <w:rFonts w:ascii="Times New Roman" w:hAnsi="Times New Roman"/>
          <w:sz w:val="24"/>
          <w:szCs w:val="24"/>
        </w:rPr>
        <w:t>签订时间：                                    签订时间：</w:t>
      </w:r>
    </w:p>
    <w:p w14:paraId="36C7FC38">
      <w:pPr>
        <w:ind w:firstLine="360"/>
        <w:rPr>
          <w:rFonts w:ascii="Times New Roman" w:hAnsi="Times New Roman"/>
          <w:sz w:val="18"/>
          <w:szCs w:val="18"/>
        </w:rPr>
      </w:pPr>
    </w:p>
    <w:sectPr>
      <w:headerReference r:id="rId3" w:type="default"/>
      <w:footerReference r:id="rId4"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1BB95D-42CC-441C-9678-EAB910E5D6C1}"/>
  </w:font>
  <w:font w:name="黑体">
    <w:panose1 w:val="02010609060101010101"/>
    <w:charset w:val="86"/>
    <w:family w:val="auto"/>
    <w:pitch w:val="default"/>
    <w:sig w:usb0="800002BF" w:usb1="38CF7CFA" w:usb2="00000016" w:usb3="00000000" w:csb0="00040001" w:csb1="00000000"/>
    <w:embedRegular r:id="rId2" w:fontKey="{1435C640-30FE-4492-873F-AD01F3E9F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95A8E919-40CB-4A11-AB1E-18ACE1352A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FE01">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C2D4">
    <w:pPr>
      <w:spacing w:before="120"/>
      <w:ind w:left="40"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7CFD"/>
    <w:rsid w:val="000218A8"/>
    <w:rsid w:val="00034143"/>
    <w:rsid w:val="00037EBE"/>
    <w:rsid w:val="00052DC8"/>
    <w:rsid w:val="00061A6D"/>
    <w:rsid w:val="00094EEC"/>
    <w:rsid w:val="000A6AFB"/>
    <w:rsid w:val="000B0040"/>
    <w:rsid w:val="000B0F61"/>
    <w:rsid w:val="000B3ED1"/>
    <w:rsid w:val="000C2122"/>
    <w:rsid w:val="000C473A"/>
    <w:rsid w:val="000C5082"/>
    <w:rsid w:val="000C5F14"/>
    <w:rsid w:val="000D00BA"/>
    <w:rsid w:val="000E192C"/>
    <w:rsid w:val="00105DEA"/>
    <w:rsid w:val="0011119A"/>
    <w:rsid w:val="0012146D"/>
    <w:rsid w:val="00137E75"/>
    <w:rsid w:val="00184E0A"/>
    <w:rsid w:val="00187F12"/>
    <w:rsid w:val="0019635F"/>
    <w:rsid w:val="00196CBA"/>
    <w:rsid w:val="001B308F"/>
    <w:rsid w:val="001B3DDE"/>
    <w:rsid w:val="001C4BD3"/>
    <w:rsid w:val="001D4EA3"/>
    <w:rsid w:val="001F0B1F"/>
    <w:rsid w:val="001F3000"/>
    <w:rsid w:val="001F7047"/>
    <w:rsid w:val="0021116B"/>
    <w:rsid w:val="00215E73"/>
    <w:rsid w:val="00227045"/>
    <w:rsid w:val="00230291"/>
    <w:rsid w:val="0023311A"/>
    <w:rsid w:val="00242101"/>
    <w:rsid w:val="00256E56"/>
    <w:rsid w:val="002577F1"/>
    <w:rsid w:val="00257D89"/>
    <w:rsid w:val="002602A0"/>
    <w:rsid w:val="002A332E"/>
    <w:rsid w:val="002A3837"/>
    <w:rsid w:val="002B299E"/>
    <w:rsid w:val="002C4DB7"/>
    <w:rsid w:val="002C545D"/>
    <w:rsid w:val="002C5BA3"/>
    <w:rsid w:val="002F4724"/>
    <w:rsid w:val="002F5A1A"/>
    <w:rsid w:val="002F6A55"/>
    <w:rsid w:val="00310B55"/>
    <w:rsid w:val="003326ED"/>
    <w:rsid w:val="0034427D"/>
    <w:rsid w:val="003529D4"/>
    <w:rsid w:val="00367458"/>
    <w:rsid w:val="00372711"/>
    <w:rsid w:val="00394767"/>
    <w:rsid w:val="0039761E"/>
    <w:rsid w:val="003C4DC0"/>
    <w:rsid w:val="003D05E0"/>
    <w:rsid w:val="003D219E"/>
    <w:rsid w:val="003D4C5A"/>
    <w:rsid w:val="00401692"/>
    <w:rsid w:val="00411951"/>
    <w:rsid w:val="00412920"/>
    <w:rsid w:val="00430D5B"/>
    <w:rsid w:val="0043135B"/>
    <w:rsid w:val="004855BD"/>
    <w:rsid w:val="004C1EA9"/>
    <w:rsid w:val="004D01DA"/>
    <w:rsid w:val="004D356C"/>
    <w:rsid w:val="004E0BEB"/>
    <w:rsid w:val="004E2EEA"/>
    <w:rsid w:val="005060EB"/>
    <w:rsid w:val="00523AD1"/>
    <w:rsid w:val="005266CD"/>
    <w:rsid w:val="00531CC4"/>
    <w:rsid w:val="00535E7E"/>
    <w:rsid w:val="00540410"/>
    <w:rsid w:val="00541725"/>
    <w:rsid w:val="005420B3"/>
    <w:rsid w:val="00545E15"/>
    <w:rsid w:val="00554792"/>
    <w:rsid w:val="0056323F"/>
    <w:rsid w:val="005703F2"/>
    <w:rsid w:val="00571CA0"/>
    <w:rsid w:val="00582833"/>
    <w:rsid w:val="005845B9"/>
    <w:rsid w:val="0059411A"/>
    <w:rsid w:val="005B336B"/>
    <w:rsid w:val="005C3012"/>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724CF"/>
    <w:rsid w:val="006C5BEC"/>
    <w:rsid w:val="006E01FC"/>
    <w:rsid w:val="006E3317"/>
    <w:rsid w:val="006E4124"/>
    <w:rsid w:val="006F7ED2"/>
    <w:rsid w:val="007129EE"/>
    <w:rsid w:val="00724A1A"/>
    <w:rsid w:val="00734C3F"/>
    <w:rsid w:val="007377D4"/>
    <w:rsid w:val="0076043A"/>
    <w:rsid w:val="00760E9E"/>
    <w:rsid w:val="00761D8E"/>
    <w:rsid w:val="007637C1"/>
    <w:rsid w:val="007673D2"/>
    <w:rsid w:val="00770E8E"/>
    <w:rsid w:val="00781D9D"/>
    <w:rsid w:val="00782BC6"/>
    <w:rsid w:val="007B4B3A"/>
    <w:rsid w:val="007B7891"/>
    <w:rsid w:val="007D7C82"/>
    <w:rsid w:val="007E106A"/>
    <w:rsid w:val="007E1648"/>
    <w:rsid w:val="008165F8"/>
    <w:rsid w:val="0082392E"/>
    <w:rsid w:val="00824C15"/>
    <w:rsid w:val="00830216"/>
    <w:rsid w:val="00846251"/>
    <w:rsid w:val="00850926"/>
    <w:rsid w:val="00860F3E"/>
    <w:rsid w:val="00880632"/>
    <w:rsid w:val="008829D0"/>
    <w:rsid w:val="00884E8E"/>
    <w:rsid w:val="00885DB9"/>
    <w:rsid w:val="00892882"/>
    <w:rsid w:val="00894F25"/>
    <w:rsid w:val="008959A4"/>
    <w:rsid w:val="008A7C2F"/>
    <w:rsid w:val="008B1B4B"/>
    <w:rsid w:val="008B649D"/>
    <w:rsid w:val="008C0DD3"/>
    <w:rsid w:val="008F0EEA"/>
    <w:rsid w:val="008F2990"/>
    <w:rsid w:val="00910A38"/>
    <w:rsid w:val="0091774A"/>
    <w:rsid w:val="00921DD1"/>
    <w:rsid w:val="00925BA3"/>
    <w:rsid w:val="00934E60"/>
    <w:rsid w:val="00942070"/>
    <w:rsid w:val="00950508"/>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BC6"/>
    <w:rsid w:val="009A7582"/>
    <w:rsid w:val="009B29E2"/>
    <w:rsid w:val="009C17A1"/>
    <w:rsid w:val="009C71DF"/>
    <w:rsid w:val="009D14A2"/>
    <w:rsid w:val="009D36C7"/>
    <w:rsid w:val="009E4E99"/>
    <w:rsid w:val="009F21BE"/>
    <w:rsid w:val="00A0410A"/>
    <w:rsid w:val="00A047E2"/>
    <w:rsid w:val="00A110D8"/>
    <w:rsid w:val="00A127B3"/>
    <w:rsid w:val="00A2332B"/>
    <w:rsid w:val="00A36AED"/>
    <w:rsid w:val="00A42A64"/>
    <w:rsid w:val="00A469F8"/>
    <w:rsid w:val="00A50AA7"/>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18AF"/>
    <w:rsid w:val="00CA7797"/>
    <w:rsid w:val="00CB254F"/>
    <w:rsid w:val="00CB2DCB"/>
    <w:rsid w:val="00CB59DE"/>
    <w:rsid w:val="00CD0152"/>
    <w:rsid w:val="00CD4A2C"/>
    <w:rsid w:val="00CE3AF0"/>
    <w:rsid w:val="00CF190F"/>
    <w:rsid w:val="00D17EE1"/>
    <w:rsid w:val="00D201E6"/>
    <w:rsid w:val="00D2115A"/>
    <w:rsid w:val="00D336C3"/>
    <w:rsid w:val="00D404DC"/>
    <w:rsid w:val="00D41117"/>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46C3"/>
    <w:rsid w:val="00EF5C6B"/>
    <w:rsid w:val="00F061E9"/>
    <w:rsid w:val="00F17464"/>
    <w:rsid w:val="00F2734C"/>
    <w:rsid w:val="00F328ED"/>
    <w:rsid w:val="00F36A6E"/>
    <w:rsid w:val="00F41569"/>
    <w:rsid w:val="00F56688"/>
    <w:rsid w:val="00F65D10"/>
    <w:rsid w:val="00F75FC2"/>
    <w:rsid w:val="00F808E8"/>
    <w:rsid w:val="00F8294B"/>
    <w:rsid w:val="00F9692F"/>
    <w:rsid w:val="00FB6905"/>
    <w:rsid w:val="00FB6D94"/>
    <w:rsid w:val="00FC5F0C"/>
    <w:rsid w:val="00FD002F"/>
    <w:rsid w:val="00FD0A52"/>
    <w:rsid w:val="00FE6AE8"/>
    <w:rsid w:val="00FF3E75"/>
    <w:rsid w:val="02692AE6"/>
    <w:rsid w:val="028B38C4"/>
    <w:rsid w:val="060C4B01"/>
    <w:rsid w:val="083420ED"/>
    <w:rsid w:val="09AB5EF1"/>
    <w:rsid w:val="0A80786B"/>
    <w:rsid w:val="0AB47515"/>
    <w:rsid w:val="0BE10A0F"/>
    <w:rsid w:val="0C4867C4"/>
    <w:rsid w:val="0EBE0962"/>
    <w:rsid w:val="0FC0346E"/>
    <w:rsid w:val="10950A41"/>
    <w:rsid w:val="116A32BE"/>
    <w:rsid w:val="13E659B1"/>
    <w:rsid w:val="193E726F"/>
    <w:rsid w:val="19BF1C12"/>
    <w:rsid w:val="1A561651"/>
    <w:rsid w:val="1A9A1998"/>
    <w:rsid w:val="1C674573"/>
    <w:rsid w:val="1D27048F"/>
    <w:rsid w:val="1E905236"/>
    <w:rsid w:val="20AC0F62"/>
    <w:rsid w:val="22723AE6"/>
    <w:rsid w:val="24703103"/>
    <w:rsid w:val="24BF011E"/>
    <w:rsid w:val="24E52C95"/>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5D2691D"/>
    <w:rsid w:val="36064889"/>
    <w:rsid w:val="3667175C"/>
    <w:rsid w:val="36CB18FA"/>
    <w:rsid w:val="37AC3523"/>
    <w:rsid w:val="38214B80"/>
    <w:rsid w:val="3A156427"/>
    <w:rsid w:val="3A8E01DB"/>
    <w:rsid w:val="3C237ED3"/>
    <w:rsid w:val="3D694839"/>
    <w:rsid w:val="3DFB09DB"/>
    <w:rsid w:val="3E5325C6"/>
    <w:rsid w:val="3EDD43E2"/>
    <w:rsid w:val="3F8C2EFD"/>
    <w:rsid w:val="3FA806EF"/>
    <w:rsid w:val="3FF974C4"/>
    <w:rsid w:val="41036525"/>
    <w:rsid w:val="415428DD"/>
    <w:rsid w:val="42AB727A"/>
    <w:rsid w:val="436B5D7F"/>
    <w:rsid w:val="43FB425B"/>
    <w:rsid w:val="440C5823"/>
    <w:rsid w:val="454F3F26"/>
    <w:rsid w:val="457E261E"/>
    <w:rsid w:val="46A05541"/>
    <w:rsid w:val="470E3ECC"/>
    <w:rsid w:val="49293049"/>
    <w:rsid w:val="4964602B"/>
    <w:rsid w:val="49D3061B"/>
    <w:rsid w:val="4AF94826"/>
    <w:rsid w:val="4B895879"/>
    <w:rsid w:val="4DC24624"/>
    <w:rsid w:val="4F551D3A"/>
    <w:rsid w:val="511E5D67"/>
    <w:rsid w:val="51324A3C"/>
    <w:rsid w:val="515F2108"/>
    <w:rsid w:val="533C1422"/>
    <w:rsid w:val="538D4A41"/>
    <w:rsid w:val="53A312FA"/>
    <w:rsid w:val="53A56748"/>
    <w:rsid w:val="548328F8"/>
    <w:rsid w:val="54922C34"/>
    <w:rsid w:val="56AB2B47"/>
    <w:rsid w:val="56B66F9E"/>
    <w:rsid w:val="593037D7"/>
    <w:rsid w:val="598679E0"/>
    <w:rsid w:val="5A5D5558"/>
    <w:rsid w:val="5C1C245B"/>
    <w:rsid w:val="5C7F72A3"/>
    <w:rsid w:val="5CB10F03"/>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A894DD0"/>
    <w:rsid w:val="6A965FDC"/>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纯文本 字符"/>
    <w:link w:val="8"/>
    <w:qFormat/>
    <w:uiPriority w:val="0"/>
    <w:rPr>
      <w:rFonts w:ascii="宋体" w:hAnsi="Courier New" w:eastAsia="宋体"/>
    </w:rPr>
  </w:style>
  <w:style w:type="character" w:customStyle="1" w:styleId="17">
    <w:name w:val="正文文本 3 字符"/>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字符"/>
    <w:basedOn w:val="13"/>
    <w:link w:val="4"/>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字符"/>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字符"/>
    <w:basedOn w:val="13"/>
    <w:link w:val="3"/>
    <w:qFormat/>
    <w:uiPriority w:val="0"/>
    <w:rPr>
      <w:rFonts w:ascii="Arial" w:hAnsi="Arial" w:eastAsia="宋体" w:cs="Times New Roman"/>
      <w:bCs/>
      <w:kern w:val="0"/>
      <w:sz w:val="20"/>
      <w:szCs w:val="32"/>
    </w:rPr>
  </w:style>
  <w:style w:type="character" w:customStyle="1" w:styleId="26">
    <w:name w:val="标题 1 字符"/>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9182</Words>
  <Characters>9578</Characters>
  <Lines>73</Lines>
  <Paragraphs>20</Paragraphs>
  <TotalTime>4</TotalTime>
  <ScaleCrop>false</ScaleCrop>
  <LinksUpToDate>false</LinksUpToDate>
  <CharactersWithSpaces>9977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2025-04-21T09:40:43Z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BC2B6ACAE5BC47DFAE5D834EE58FA09D_13</vt:lpwstr>
  </property>
  <property fmtid="{D5CDD505-2E9C-101B-9397-08002B2CF9AE}" pid="4" name="KSOTemplateDocerSaveRecord">
    <vt:lpwstr>eyJoZGlkIjoiNjc3ZDU4NDg0ZmE2MTAzZTY0MGM2NjhjYjJmNTRkNjEiLCJ1c2VySWQiOiI3MjEwOTQ1MTcifQ==</vt:lpwstr>
  </property>
</Properties>
</file>