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6F9B8"/>
    <w:p w14:paraId="0EC6EECC">
      <w:pPr>
        <w:pStyle w:val="2"/>
      </w:pPr>
    </w:p>
    <w:p w14:paraId="00C3D19E">
      <w:pPr>
        <w:pStyle w:val="7"/>
      </w:pPr>
    </w:p>
    <w:p w14:paraId="734D5524">
      <w:pPr>
        <w:pStyle w:val="7"/>
      </w:pPr>
      <w:r>
        <w:rPr>
          <w:rFonts w:hint="eastAsia"/>
        </w:rPr>
        <w:t>调度河钢便桥钢构件</w:t>
      </w:r>
      <w:r>
        <w:t>采购招标文件</w:t>
      </w:r>
    </w:p>
    <w:p w14:paraId="78C82F80">
      <w:pPr>
        <w:pStyle w:val="7"/>
        <w:rPr>
          <w:rFonts w:hint="eastAsia" w:ascii="仿宋" w:hAnsi="仿宋" w:eastAsia="仿宋" w:cs="仿宋"/>
          <w:bCs/>
          <w:color w:val="auto"/>
          <w:sz w:val="28"/>
          <w:szCs w:val="28"/>
        </w:rPr>
      </w:pPr>
      <w:r>
        <w:rPr>
          <w:rFonts w:hint="eastAsia" w:ascii="仿宋" w:hAnsi="仿宋" w:eastAsia="仿宋" w:cs="仿宋"/>
          <w:bCs/>
          <w:color w:val="auto"/>
          <w:sz w:val="28"/>
          <w:szCs w:val="28"/>
        </w:rPr>
        <w:t>（</w:t>
      </w:r>
      <w:bookmarkStart w:id="0" w:name="_Hlk157359396"/>
      <w:r>
        <w:rPr>
          <w:rFonts w:hint="eastAsia" w:ascii="仿宋" w:hAnsi="仿宋" w:eastAsia="仿宋" w:cs="仿宋"/>
          <w:bCs/>
          <w:color w:val="auto"/>
          <w:sz w:val="28"/>
          <w:szCs w:val="28"/>
        </w:rPr>
        <w:t>合同编号：J</w:t>
      </w:r>
      <w:r>
        <w:rPr>
          <w:rFonts w:ascii="仿宋" w:hAnsi="仿宋" w:eastAsia="仿宋" w:cs="仿宋"/>
          <w:bCs/>
          <w:color w:val="auto"/>
          <w:sz w:val="28"/>
          <w:szCs w:val="28"/>
        </w:rPr>
        <w:t>SSJ-</w:t>
      </w:r>
      <w:r>
        <w:rPr>
          <w:rFonts w:hint="eastAsia" w:ascii="仿宋" w:hAnsi="仿宋" w:eastAsia="仿宋" w:cs="仿宋"/>
          <w:bCs/>
          <w:color w:val="auto"/>
          <w:sz w:val="28"/>
          <w:szCs w:val="28"/>
        </w:rPr>
        <w:t>B</w:t>
      </w:r>
      <w:r>
        <w:rPr>
          <w:rFonts w:ascii="仿宋" w:hAnsi="仿宋" w:eastAsia="仿宋" w:cs="仿宋"/>
          <w:bCs/>
          <w:color w:val="auto"/>
          <w:sz w:val="28"/>
          <w:szCs w:val="28"/>
        </w:rPr>
        <w:t>HSN-BCZ-CL</w:t>
      </w:r>
      <w:r>
        <w:rPr>
          <w:rFonts w:hint="eastAsia" w:ascii="仿宋" w:hAnsi="仿宋" w:eastAsia="仿宋" w:cs="仿宋"/>
          <w:bCs/>
          <w:color w:val="auto"/>
          <w:sz w:val="28"/>
          <w:szCs w:val="28"/>
        </w:rPr>
        <w:t>0</w:t>
      </w:r>
      <w:bookmarkEnd w:id="0"/>
      <w:r>
        <w:rPr>
          <w:rFonts w:hint="eastAsia" w:ascii="仿宋" w:hAnsi="仿宋" w:eastAsia="仿宋" w:cs="仿宋"/>
          <w:bCs/>
          <w:color w:val="auto"/>
          <w:sz w:val="28"/>
          <w:szCs w:val="28"/>
        </w:rPr>
        <w:t>37</w:t>
      </w:r>
      <w:r>
        <w:rPr>
          <w:rFonts w:ascii="仿宋" w:hAnsi="仿宋" w:eastAsia="仿宋" w:cs="仿宋"/>
          <w:bCs/>
          <w:color w:val="auto"/>
          <w:sz w:val="28"/>
          <w:szCs w:val="28"/>
        </w:rPr>
        <w:t>）</w:t>
      </w:r>
    </w:p>
    <w:p w14:paraId="32D33CC2"/>
    <w:p w14:paraId="6CCEB0AC"/>
    <w:p w14:paraId="505C9A4A">
      <w:pPr>
        <w:jc w:val="center"/>
        <w:rPr>
          <w:rFonts w:eastAsia="等线"/>
          <w:sz w:val="44"/>
          <w:szCs w:val="44"/>
        </w:rPr>
      </w:pPr>
      <w:r>
        <w:drawing>
          <wp:inline distT="0" distB="0" distL="114300" distR="114300">
            <wp:extent cx="2233295" cy="1889125"/>
            <wp:effectExtent l="0" t="0" r="0" b="0"/>
            <wp:docPr id="3"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H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33295" cy="1889125"/>
                    </a:xfrm>
                    <a:prstGeom prst="rect">
                      <a:avLst/>
                    </a:prstGeom>
                    <a:noFill/>
                    <a:ln>
                      <a:noFill/>
                    </a:ln>
                  </pic:spPr>
                </pic:pic>
              </a:graphicData>
            </a:graphic>
          </wp:inline>
        </w:drawing>
      </w:r>
    </w:p>
    <w:p w14:paraId="0B97E0A1">
      <w:pPr>
        <w:pStyle w:val="2"/>
      </w:pPr>
    </w:p>
    <w:p w14:paraId="5C912880"/>
    <w:p w14:paraId="47CB9030"/>
    <w:p w14:paraId="67676B89"/>
    <w:p w14:paraId="55DF0DEF">
      <w:pPr>
        <w:pStyle w:val="2"/>
      </w:pPr>
    </w:p>
    <w:p w14:paraId="0C4BC1E1"/>
    <w:p w14:paraId="4D7248FC">
      <w:pPr>
        <w:pStyle w:val="2"/>
      </w:pPr>
    </w:p>
    <w:p w14:paraId="6B423BB0"/>
    <w:p w14:paraId="05954868">
      <w:pPr>
        <w:pStyle w:val="2"/>
      </w:pPr>
    </w:p>
    <w:p w14:paraId="4B0764E5"/>
    <w:p w14:paraId="75B677FC">
      <w:pPr>
        <w:pStyle w:val="2"/>
      </w:pPr>
    </w:p>
    <w:p w14:paraId="7425F3BB">
      <w:r>
        <w:t>招标项目：</w:t>
      </w:r>
      <w:r>
        <w:rPr>
          <w:rFonts w:hint="eastAsia"/>
        </w:rPr>
        <w:t>淮河入海水道二期滨海枢纽工程土建施工及设备安装</w:t>
      </w:r>
    </w:p>
    <w:p w14:paraId="6F04506E">
      <w:r>
        <w:t>招 标 人：江苏省水利建设工程有限公司</w:t>
      </w:r>
    </w:p>
    <w:p w14:paraId="138E83C6">
      <w:r>
        <w:t>现场管理机构：江苏省水利建设工程有限公司</w:t>
      </w:r>
      <w:r>
        <w:rPr>
          <w:rFonts w:hint="eastAsia"/>
        </w:rPr>
        <w:t>淮河入海水道二期</w:t>
      </w:r>
    </w:p>
    <w:p w14:paraId="5D62077D">
      <w:pPr>
        <w:ind w:firstLine="2160" w:firstLineChars="900"/>
      </w:pPr>
      <w:r>
        <w:rPr>
          <w:rFonts w:hint="eastAsia"/>
        </w:rPr>
        <w:t>滨海枢纽工程土建施工及设备安装</w:t>
      </w:r>
      <w:r>
        <w:t>项目经理部</w:t>
      </w:r>
    </w:p>
    <w:p w14:paraId="14C627F8">
      <w:pPr>
        <w:sectPr>
          <w:headerReference r:id="rId7" w:type="first"/>
          <w:headerReference r:id="rId5" w:type="default"/>
          <w:headerReference r:id="rId6" w:type="even"/>
          <w:pgSz w:w="11906" w:h="16838"/>
          <w:pgMar w:top="1304" w:right="1247" w:bottom="1247" w:left="1134" w:header="1021" w:footer="851" w:gutter="0"/>
          <w:cols w:space="720" w:num="1"/>
          <w:docGrid w:type="linesAndChars" w:linePitch="326" w:charSpace="0"/>
        </w:sectPr>
      </w:pPr>
      <w:r>
        <w:t>编制日期：</w:t>
      </w:r>
      <w:r>
        <w:rPr>
          <w:rFonts w:hint="eastAsia"/>
        </w:rPr>
        <w:t>2025</w:t>
      </w:r>
      <w:r>
        <w:t>年</w:t>
      </w:r>
      <w:r>
        <w:rPr>
          <w:rFonts w:hint="eastAsia"/>
        </w:rPr>
        <w:t>5</w:t>
      </w:r>
      <w:r>
        <w:t>月</w:t>
      </w:r>
      <w:r>
        <w:rPr>
          <w:rFonts w:hint="eastAsia"/>
          <w:lang w:val="en-US" w:eastAsia="zh-CN"/>
        </w:rPr>
        <w:t>12</w:t>
      </w:r>
      <w:r>
        <w:t>日</w:t>
      </w:r>
    </w:p>
    <w:p w14:paraId="0D89C33E">
      <w:pPr>
        <w:pStyle w:val="37"/>
        <w:numPr>
          <w:ilvl w:val="0"/>
          <w:numId w:val="1"/>
        </w:numPr>
        <w:spacing w:before="312" w:beforeLines="100" w:line="240" w:lineRule="auto"/>
        <w:ind w:firstLineChars="0"/>
        <w:jc w:val="center"/>
        <w:rPr>
          <w:b/>
          <w:kern w:val="2"/>
          <w:sz w:val="32"/>
          <w:szCs w:val="32"/>
        </w:rPr>
      </w:pPr>
      <w:r>
        <w:rPr>
          <w:rFonts w:hint="eastAsia"/>
          <w:b/>
          <w:kern w:val="2"/>
          <w:sz w:val="32"/>
          <w:szCs w:val="32"/>
        </w:rPr>
        <w:t>招标公告</w:t>
      </w:r>
    </w:p>
    <w:p w14:paraId="44EAAC74">
      <w:pPr>
        <w:pStyle w:val="2"/>
      </w:pPr>
    </w:p>
    <w:p w14:paraId="1947B9DD">
      <w:pPr>
        <w:spacing w:line="326" w:lineRule="auto"/>
      </w:pPr>
      <w:r>
        <w:t>我公司中标承建了</w:t>
      </w:r>
      <w:r>
        <w:rPr>
          <w:rFonts w:hint="eastAsia"/>
          <w:color w:val="0000FF"/>
          <w:u w:val="single"/>
        </w:rPr>
        <w:t>淮河</w:t>
      </w:r>
      <w:r>
        <w:rPr>
          <w:color w:val="0000FF"/>
          <w:u w:val="single"/>
        </w:rPr>
        <w:t>入海水道二期滨海枢纽工程土建施工及设备安装</w:t>
      </w:r>
      <w:r>
        <w:t>，为保证优质、高效、安全地完成施工任务，现决定对</w:t>
      </w:r>
      <w:r>
        <w:rPr>
          <w:szCs w:val="24"/>
        </w:rPr>
        <w:t>该项目</w:t>
      </w:r>
      <w:r>
        <w:rPr>
          <w:rFonts w:hint="eastAsia"/>
          <w:szCs w:val="24"/>
        </w:rPr>
        <w:t>调度河钢便桥</w:t>
      </w:r>
      <w:r>
        <w:rPr>
          <w:szCs w:val="24"/>
        </w:rPr>
        <w:t>使用的</w:t>
      </w:r>
      <w:r>
        <w:rPr>
          <w:rFonts w:hint="eastAsia"/>
          <w:szCs w:val="24"/>
        </w:rPr>
        <w:t>钢构件</w:t>
      </w:r>
      <w:r>
        <w:t>进行公开招标，欢迎</w:t>
      </w:r>
      <w:r>
        <w:rPr>
          <w:rFonts w:hint="eastAsia" w:ascii="宋体" w:hAnsi="宋体" w:cs="宋体"/>
          <w:color w:val="000000"/>
          <w:spacing w:val="-6"/>
        </w:rPr>
        <w:t>新老客户</w:t>
      </w:r>
      <w:r>
        <w:t>参加竞标。</w:t>
      </w:r>
      <w:bookmarkStart w:id="1" w:name="_Toc374458968"/>
      <w:bookmarkStart w:id="2" w:name="_Toc13095"/>
      <w:bookmarkStart w:id="3" w:name="_Toc211244988"/>
    </w:p>
    <w:bookmarkEnd w:id="1"/>
    <w:bookmarkEnd w:id="2"/>
    <w:bookmarkEnd w:id="3"/>
    <w:p w14:paraId="57F1AEEB">
      <w:pPr>
        <w:spacing w:line="324" w:lineRule="auto"/>
        <w:ind w:firstLine="482"/>
        <w:rPr>
          <w:b/>
          <w:bCs/>
          <w:szCs w:val="24"/>
        </w:rPr>
      </w:pPr>
      <w:bookmarkStart w:id="4" w:name="_Toc211244991"/>
      <w:r>
        <w:rPr>
          <w:rFonts w:hint="eastAsia"/>
          <w:b/>
          <w:bCs/>
          <w:szCs w:val="24"/>
        </w:rPr>
        <w:t>一、投标人资格要求</w:t>
      </w:r>
    </w:p>
    <w:p w14:paraId="6DD05A04">
      <w:pPr>
        <w:spacing w:line="324" w:lineRule="auto"/>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63911272">
      <w:pPr>
        <w:spacing w:line="324" w:lineRule="auto"/>
        <w:ind w:firstLine="482"/>
        <w:rPr>
          <w:b/>
          <w:bCs/>
          <w:szCs w:val="24"/>
        </w:rPr>
      </w:pPr>
      <w:bookmarkStart w:id="5" w:name="_Toc9530677"/>
      <w:r>
        <w:rPr>
          <w:rFonts w:hint="eastAsia"/>
          <w:b/>
          <w:bCs/>
          <w:szCs w:val="24"/>
        </w:rPr>
        <w:t>二</w:t>
      </w:r>
      <w:r>
        <w:rPr>
          <w:b/>
          <w:bCs/>
          <w:szCs w:val="24"/>
        </w:rPr>
        <w:t>、招标文件的获取</w:t>
      </w:r>
      <w:bookmarkEnd w:id="5"/>
    </w:p>
    <w:p w14:paraId="4F7D993F">
      <w:pPr>
        <w:spacing w:line="324" w:lineRule="auto"/>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钢便桥钢材</w:t>
      </w:r>
      <w:r>
        <w:rPr>
          <w:rFonts w:ascii="宋体" w:hAnsi="宋体"/>
          <w:color w:val="000000"/>
          <w:szCs w:val="21"/>
        </w:rPr>
        <w:t>采购的招标文件。</w:t>
      </w:r>
    </w:p>
    <w:p w14:paraId="206CED11">
      <w:pPr>
        <w:spacing w:line="324" w:lineRule="auto"/>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14:paraId="0DCF5D3A">
      <w:pPr>
        <w:spacing w:line="324" w:lineRule="auto"/>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韦彩宏</w:t>
      </w:r>
      <w:r>
        <w:rPr>
          <w:rFonts w:ascii="宋体" w:hAnsi="宋体"/>
          <w:color w:val="000000"/>
          <w:szCs w:val="21"/>
        </w:rPr>
        <w:t>，联系电话：</w:t>
      </w:r>
      <w:r>
        <w:rPr>
          <w:rFonts w:hint="eastAsia"/>
        </w:rPr>
        <w:t>13511704290</w:t>
      </w:r>
    </w:p>
    <w:p w14:paraId="7A698B77">
      <w:pPr>
        <w:spacing w:line="324" w:lineRule="auto"/>
        <w:ind w:firstLine="482"/>
        <w:rPr>
          <w:b/>
          <w:bCs/>
          <w:szCs w:val="24"/>
        </w:rPr>
      </w:pPr>
      <w:r>
        <w:rPr>
          <w:rFonts w:hint="eastAsia"/>
          <w:b/>
          <w:bCs/>
          <w:szCs w:val="24"/>
        </w:rPr>
        <w:t>三</w:t>
      </w:r>
      <w:r>
        <w:rPr>
          <w:b/>
          <w:bCs/>
          <w:szCs w:val="24"/>
        </w:rPr>
        <w:t>、投标文件的递交</w:t>
      </w:r>
    </w:p>
    <w:p w14:paraId="3E1852C9">
      <w:pPr>
        <w:spacing w:line="324" w:lineRule="auto"/>
        <w:rPr>
          <w:szCs w:val="24"/>
        </w:rPr>
      </w:pPr>
      <w:r>
        <w:rPr>
          <w:rFonts w:hint="eastAsia"/>
          <w:szCs w:val="24"/>
        </w:rPr>
        <w:t>本次</w:t>
      </w:r>
      <w:r>
        <w:rPr>
          <w:szCs w:val="24"/>
        </w:rPr>
        <w:t>投标采取网上投标方式，投标人</w:t>
      </w:r>
      <w:r>
        <w:rPr>
          <w:szCs w:val="21"/>
          <w:lang w:eastAsia="zh-Hans"/>
        </w:rPr>
        <w:t>于</w:t>
      </w:r>
      <w:r>
        <w:rPr>
          <w:rFonts w:hint="default" w:ascii="Times New Roman" w:hAnsi="Times New Roman" w:cs="Times New Roman"/>
          <w:color w:val="auto"/>
          <w:kern w:val="2"/>
          <w:sz w:val="24"/>
          <w:szCs w:val="24"/>
          <w:highlight w:val="none"/>
          <w:lang w:val="en-US" w:eastAsia="zh-CN" w:bidi="ar-SA"/>
        </w:rPr>
        <w:t>2025年5月16日下午14:15</w:t>
      </w:r>
      <w:r>
        <w:rPr>
          <w:rFonts w:ascii="Times New Roman" w:hAnsi="Times New Roman" w:eastAsia="宋体" w:cs="Times New Roman"/>
          <w:szCs w:val="24"/>
        </w:rPr>
        <w:t>前</w:t>
      </w:r>
      <w:r>
        <w:rPr>
          <w:szCs w:val="24"/>
        </w:rPr>
        <w:t>将投标文件加盖公章后并扫描上传</w:t>
      </w:r>
      <w:r>
        <w:rPr>
          <w:rFonts w:hint="eastAsia"/>
          <w:szCs w:val="24"/>
        </w:rPr>
        <w:t>（同时</w:t>
      </w:r>
      <w:r>
        <w:rPr>
          <w:rFonts w:hint="eastAsia"/>
          <w:b/>
          <w:bCs/>
          <w:color w:val="FF0000"/>
          <w:szCs w:val="24"/>
        </w:rPr>
        <w:t>将Excel格式的报价表</w:t>
      </w:r>
      <w:r>
        <w:rPr>
          <w:rFonts w:hint="eastAsia"/>
          <w:szCs w:val="24"/>
        </w:rPr>
        <w:t>和投标文件一起打包到加密的压缩文件）</w:t>
      </w:r>
      <w:r>
        <w:rPr>
          <w:szCs w:val="24"/>
        </w:rPr>
        <w:t>至江苏水建</w:t>
      </w:r>
      <w:r>
        <w:rPr>
          <w:rFonts w:hint="eastAsia"/>
          <w:szCs w:val="24"/>
        </w:rPr>
        <w:t>集中</w:t>
      </w:r>
      <w:r>
        <w:rPr>
          <w:szCs w:val="24"/>
        </w:rPr>
        <w:t>采购平台，投标文件每页均须法定代表人或其授权委托人签字并加盖单位公章。投标单位可与朱丽13218960628联系获取江苏水建集中采购平台操作手册。</w:t>
      </w:r>
    </w:p>
    <w:p w14:paraId="38AA1C3A">
      <w:pPr>
        <w:spacing w:line="324" w:lineRule="auto"/>
        <w:ind w:firstLine="482"/>
        <w:rPr>
          <w:b/>
          <w:bCs/>
          <w:szCs w:val="24"/>
        </w:rPr>
      </w:pPr>
      <w:r>
        <w:rPr>
          <w:rFonts w:hint="eastAsia"/>
          <w:b/>
          <w:bCs/>
          <w:szCs w:val="24"/>
        </w:rPr>
        <w:t>四</w:t>
      </w:r>
      <w:r>
        <w:rPr>
          <w:b/>
          <w:bCs/>
          <w:szCs w:val="24"/>
        </w:rPr>
        <w:t>、投标保证金、开标时间地点</w:t>
      </w:r>
    </w:p>
    <w:p w14:paraId="7109A393">
      <w:pPr>
        <w:spacing w:line="324" w:lineRule="auto"/>
        <w:rPr>
          <w:szCs w:val="24"/>
        </w:rPr>
      </w:pPr>
      <w:r>
        <w:rPr>
          <w:szCs w:val="24"/>
        </w:rPr>
        <w:t>1、</w:t>
      </w:r>
      <w:r>
        <w:rPr>
          <w:b/>
          <w:bCs/>
          <w:szCs w:val="24"/>
        </w:rPr>
        <w:t>投标保证金</w:t>
      </w:r>
      <w:r>
        <w:rPr>
          <w:szCs w:val="24"/>
        </w:rPr>
        <w:t>：请各投标人需在</w:t>
      </w:r>
      <w:r>
        <w:rPr>
          <w:rFonts w:hint="default" w:ascii="Times New Roman" w:hAnsi="Times New Roman" w:cs="Times New Roman"/>
          <w:color w:val="auto"/>
          <w:kern w:val="2"/>
          <w:sz w:val="24"/>
          <w:szCs w:val="24"/>
          <w:highlight w:val="none"/>
          <w:lang w:val="en-US" w:eastAsia="zh-CN" w:bidi="ar-SA"/>
        </w:rPr>
        <w:t>2025年5月16日上午10:00</w:t>
      </w:r>
      <w:r>
        <w:rPr>
          <w:rFonts w:hint="eastAsia" w:ascii="Times New Roman" w:hAnsi="Times New Roman" w:cs="Times New Roman"/>
          <w:color w:val="auto"/>
          <w:kern w:val="2"/>
          <w:sz w:val="24"/>
          <w:szCs w:val="24"/>
          <w:highlight w:val="none"/>
          <w:lang w:val="en-US" w:eastAsia="zh-CN" w:bidi="ar-SA"/>
        </w:rPr>
        <w:t>前</w:t>
      </w:r>
      <w:r>
        <w:rPr>
          <w:szCs w:val="24"/>
        </w:rPr>
        <w:t>从单位</w:t>
      </w:r>
      <w:r>
        <w:rPr>
          <w:rFonts w:hint="eastAsia"/>
          <w:b/>
          <w:bCs/>
          <w:color w:val="FF0000"/>
          <w:szCs w:val="24"/>
        </w:rPr>
        <w:t>基本户</w:t>
      </w:r>
      <w:r>
        <w:rPr>
          <w:szCs w:val="24"/>
        </w:rPr>
        <w:t>将投标保证金（人民币）</w:t>
      </w:r>
      <w:r>
        <w:rPr>
          <w:rFonts w:hint="eastAsia"/>
          <w:b/>
          <w:bCs/>
          <w:color w:val="0000FF"/>
          <w:szCs w:val="24"/>
        </w:rPr>
        <w:t>肆</w:t>
      </w:r>
      <w:r>
        <w:rPr>
          <w:b/>
          <w:bCs/>
          <w:color w:val="0000FF"/>
          <w:szCs w:val="24"/>
        </w:rPr>
        <w:t>万元</w:t>
      </w:r>
      <w:r>
        <w:rPr>
          <w:b/>
          <w:bCs/>
          <w:szCs w:val="24"/>
        </w:rPr>
        <w:t>整</w:t>
      </w:r>
      <w:r>
        <w:rPr>
          <w:szCs w:val="24"/>
        </w:rPr>
        <w:t>汇入我公司银行账户，</w:t>
      </w:r>
      <w:r>
        <w:rPr>
          <w:b/>
          <w:bCs/>
          <w:szCs w:val="24"/>
        </w:rPr>
        <w:t>汇款备注：</w:t>
      </w:r>
      <w:bookmarkStart w:id="19" w:name="_GoBack"/>
      <w:bookmarkEnd w:id="19"/>
      <w:r>
        <w:rPr>
          <w:rFonts w:hint="eastAsia"/>
          <w:b/>
          <w:bCs/>
          <w:color w:val="0000FF"/>
          <w:szCs w:val="24"/>
        </w:rPr>
        <w:t>滨海枢纽钢便桥钢构件</w:t>
      </w:r>
      <w:r>
        <w:rPr>
          <w:b/>
          <w:bCs/>
          <w:color w:val="0000FF"/>
          <w:szCs w:val="24"/>
        </w:rPr>
        <w:t>采购投标保证金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19D53BAF">
      <w:pPr>
        <w:spacing w:line="324" w:lineRule="auto"/>
        <w:rPr>
          <w:szCs w:val="24"/>
        </w:rPr>
      </w:pPr>
      <w:r>
        <w:rPr>
          <w:szCs w:val="24"/>
        </w:rPr>
        <w:t>户名：江苏省水利</w:t>
      </w:r>
      <w:r>
        <w:rPr>
          <w:rFonts w:hint="eastAsia"/>
          <w:szCs w:val="24"/>
        </w:rPr>
        <w:t>建设</w:t>
      </w:r>
      <w:r>
        <w:rPr>
          <w:szCs w:val="24"/>
        </w:rPr>
        <w:t>工程有限公司</w:t>
      </w:r>
    </w:p>
    <w:p w14:paraId="245F7707">
      <w:pPr>
        <w:spacing w:line="324" w:lineRule="auto"/>
        <w:rPr>
          <w:szCs w:val="24"/>
        </w:rPr>
      </w:pPr>
      <w:r>
        <w:rPr>
          <w:szCs w:val="24"/>
        </w:rPr>
        <w:t>银行：中国建设银行扬州琼花支行</w:t>
      </w:r>
    </w:p>
    <w:p w14:paraId="7D6601D5">
      <w:pPr>
        <w:spacing w:line="324" w:lineRule="auto"/>
        <w:rPr>
          <w:szCs w:val="24"/>
        </w:rPr>
      </w:pPr>
      <w:r>
        <w:rPr>
          <w:szCs w:val="24"/>
        </w:rPr>
        <w:t>账号：</w:t>
      </w:r>
      <w:r>
        <w:rPr>
          <w:rFonts w:hint="eastAsia"/>
          <w:szCs w:val="24"/>
        </w:rPr>
        <w:t>32001745736050488688</w:t>
      </w:r>
    </w:p>
    <w:p w14:paraId="4D6154B8">
      <w:pPr>
        <w:adjustRightInd w:val="0"/>
        <w:spacing w:line="324" w:lineRule="auto"/>
        <w:rPr>
          <w:szCs w:val="24"/>
        </w:rPr>
      </w:pPr>
      <w:r>
        <w:rPr>
          <w:kern w:val="2"/>
          <w:szCs w:val="24"/>
        </w:rPr>
        <w:t>2、</w:t>
      </w:r>
      <w:r>
        <w:rPr>
          <w:b/>
          <w:bCs/>
          <w:kern w:val="2"/>
          <w:szCs w:val="24"/>
        </w:rPr>
        <w:t>开标时间及地点</w:t>
      </w:r>
      <w:r>
        <w:rPr>
          <w:kern w:val="2"/>
          <w:szCs w:val="24"/>
        </w:rPr>
        <w:t>：招标人于</w:t>
      </w:r>
      <w:r>
        <w:rPr>
          <w:rFonts w:hint="default" w:ascii="Times New Roman" w:hAnsi="Times New Roman" w:cs="Times New Roman"/>
          <w:color w:val="auto"/>
          <w:kern w:val="2"/>
          <w:sz w:val="24"/>
          <w:szCs w:val="24"/>
          <w:highlight w:val="none"/>
          <w:lang w:val="en-US" w:eastAsia="zh-CN" w:bidi="ar-SA"/>
        </w:rPr>
        <w:t>2025年5月16日下午14:15</w:t>
      </w:r>
      <w:r>
        <w:rPr>
          <w:kern w:val="2"/>
          <w:szCs w:val="24"/>
        </w:rPr>
        <w:t>在江苏省水利建设工程有限</w:t>
      </w:r>
      <w:r>
        <w:rPr>
          <w:szCs w:val="24"/>
        </w:rPr>
        <w:t>公司公司五楼会议室（扬州市长征西路14号）现场开标，届时与投标人联系投标文件压缩包密码。</w:t>
      </w:r>
      <w:r>
        <w:rPr>
          <w:rFonts w:hint="eastAsia"/>
          <w:b/>
          <w:bCs/>
          <w:color w:val="FF0000"/>
          <w:szCs w:val="24"/>
        </w:rPr>
        <w:t>开标时，投标联系人需</w:t>
      </w:r>
      <w:r>
        <w:rPr>
          <w:rFonts w:hint="eastAsia" w:ascii="Times New Roman" w:hAnsi="Times New Roman" w:cs="Times New Roman"/>
          <w:b/>
          <w:bCs/>
          <w:color w:val="0000FF"/>
          <w:sz w:val="24"/>
          <w:szCs w:val="24"/>
          <w:lang w:val="en-US" w:eastAsia="zh-CN"/>
        </w:rPr>
        <w:t>在</w:t>
      </w:r>
      <w:r>
        <w:rPr>
          <w:rFonts w:hint="default" w:ascii="Times New Roman" w:hAnsi="Times New Roman" w:cs="Times New Roman"/>
          <w:b/>
          <w:bCs/>
          <w:color w:val="0000FF"/>
          <w:kern w:val="2"/>
          <w:sz w:val="24"/>
          <w:szCs w:val="24"/>
          <w:highlight w:val="none"/>
          <w:lang w:val="en-US" w:eastAsia="zh-CN" w:bidi="ar-SA"/>
        </w:rPr>
        <w:t>5月16日下午1</w:t>
      </w:r>
      <w:r>
        <w:rPr>
          <w:rFonts w:hint="eastAsia" w:ascii="Times New Roman" w:hAnsi="Times New Roman" w:cs="Times New Roman"/>
          <w:b/>
          <w:bCs/>
          <w:color w:val="0000FF"/>
          <w:kern w:val="2"/>
          <w:sz w:val="24"/>
          <w:szCs w:val="24"/>
          <w:highlight w:val="none"/>
          <w:lang w:val="en-US" w:eastAsia="zh-CN" w:bidi="ar-SA"/>
        </w:rPr>
        <w:t>8</w:t>
      </w:r>
      <w:r>
        <w:rPr>
          <w:rFonts w:hint="default" w:ascii="Times New Roman" w:hAnsi="Times New Roman" w:cs="Times New Roman"/>
          <w:b/>
          <w:bCs/>
          <w:color w:val="0000FF"/>
          <w:kern w:val="2"/>
          <w:sz w:val="24"/>
          <w:szCs w:val="24"/>
          <w:highlight w:val="none"/>
          <w:lang w:val="en-US" w:eastAsia="zh-CN" w:bidi="ar-SA"/>
        </w:rPr>
        <w:t>:</w:t>
      </w:r>
      <w:r>
        <w:rPr>
          <w:rFonts w:hint="eastAsia" w:ascii="Times New Roman" w:hAnsi="Times New Roman" w:cs="Times New Roman"/>
          <w:b/>
          <w:bCs/>
          <w:color w:val="0000FF"/>
          <w:kern w:val="2"/>
          <w:sz w:val="24"/>
          <w:szCs w:val="24"/>
          <w:highlight w:val="none"/>
          <w:lang w:val="en-US" w:eastAsia="zh-CN" w:bidi="ar-SA"/>
        </w:rPr>
        <w:t>00前</w:t>
      </w:r>
      <w:r>
        <w:rPr>
          <w:rFonts w:hint="eastAsia"/>
          <w:b/>
          <w:bCs/>
          <w:color w:val="FF0000"/>
          <w:szCs w:val="24"/>
        </w:rPr>
        <w:t>保证电话畅通并准备好正确开标密码，拨打投标联系人2次电话无法接通、提供2次错误开标密码或挂断电话再去找寻正确开标密码的均视同投标人放弃投标，招标人不再需要投标人提供开标密码。</w:t>
      </w:r>
    </w:p>
    <w:p w14:paraId="2E7F7EB4">
      <w:pPr>
        <w:spacing w:line="324" w:lineRule="auto"/>
        <w:ind w:firstLine="482"/>
        <w:rPr>
          <w:b/>
          <w:bCs/>
          <w:szCs w:val="24"/>
        </w:rPr>
      </w:pPr>
      <w:r>
        <w:rPr>
          <w:rFonts w:hint="eastAsia"/>
          <w:b/>
          <w:bCs/>
          <w:szCs w:val="24"/>
        </w:rPr>
        <w:t>五</w:t>
      </w:r>
      <w:r>
        <w:rPr>
          <w:b/>
          <w:bCs/>
          <w:szCs w:val="24"/>
        </w:rPr>
        <w:t>、供货内容及要求</w:t>
      </w:r>
    </w:p>
    <w:p w14:paraId="6C2C8D04">
      <w:pPr>
        <w:spacing w:line="324" w:lineRule="auto"/>
        <w:jc w:val="both"/>
        <w:rPr>
          <w:rFonts w:hint="eastAsia" w:ascii="宋体" w:hAnsi="宋体"/>
          <w:color w:val="000000"/>
          <w:szCs w:val="21"/>
        </w:rPr>
      </w:pPr>
      <w:r>
        <w:rPr>
          <w:rFonts w:hint="eastAsia" w:ascii="宋体" w:hAnsi="宋体"/>
          <w:color w:val="000000"/>
          <w:szCs w:val="21"/>
        </w:rPr>
        <w:t>1、钢便桥使用</w:t>
      </w:r>
      <w:r>
        <w:rPr>
          <w:rFonts w:ascii="宋体" w:hAnsi="宋体"/>
          <w:color w:val="000000"/>
          <w:szCs w:val="21"/>
        </w:rPr>
        <w:t>的</w:t>
      </w:r>
      <w:r>
        <w:rPr>
          <w:rFonts w:hint="eastAsia" w:ascii="宋体" w:hAnsi="宋体"/>
          <w:color w:val="000000"/>
          <w:szCs w:val="21"/>
        </w:rPr>
        <w:t>钢</w:t>
      </w:r>
      <w:r>
        <w:rPr>
          <w:rFonts w:hint="eastAsia"/>
          <w:szCs w:val="24"/>
        </w:rPr>
        <w:t>构件</w:t>
      </w:r>
      <w:r>
        <w:rPr>
          <w:rFonts w:hint="eastAsia" w:ascii="宋体" w:hAnsi="宋体"/>
          <w:color w:val="000000"/>
          <w:szCs w:val="21"/>
        </w:rPr>
        <w:t>规格、</w:t>
      </w:r>
      <w:r>
        <w:rPr>
          <w:rFonts w:ascii="宋体" w:hAnsi="宋体"/>
          <w:color w:val="000000"/>
          <w:szCs w:val="21"/>
        </w:rPr>
        <w:t>详细尺寸等要求均按我方提供的图纸</w:t>
      </w:r>
      <w:r>
        <w:rPr>
          <w:rFonts w:hint="eastAsia" w:ascii="宋体" w:hAnsi="宋体"/>
          <w:color w:val="000000"/>
          <w:szCs w:val="21"/>
        </w:rPr>
        <w:t>（</w:t>
      </w:r>
      <w:r>
        <w:rPr>
          <w:rFonts w:hint="eastAsia" w:ascii="宋体" w:hAnsi="宋体"/>
          <w:b/>
          <w:bCs/>
          <w:color w:val="000000"/>
          <w:szCs w:val="21"/>
        </w:rPr>
        <w:t>见附图</w:t>
      </w:r>
      <w:r>
        <w:rPr>
          <w:rFonts w:hint="eastAsia" w:ascii="宋体" w:hAnsi="宋体"/>
          <w:color w:val="000000"/>
          <w:szCs w:val="21"/>
        </w:rPr>
        <w:t>）</w:t>
      </w:r>
      <w:r>
        <w:rPr>
          <w:rFonts w:ascii="宋体" w:hAnsi="宋体"/>
          <w:color w:val="000000"/>
          <w:szCs w:val="21"/>
        </w:rPr>
        <w:t>和</w:t>
      </w:r>
      <w:r>
        <w:rPr>
          <w:rFonts w:hint="eastAsia" w:ascii="宋体" w:hAnsi="宋体"/>
          <w:color w:val="000000"/>
          <w:szCs w:val="21"/>
        </w:rPr>
        <w:t>要求</w:t>
      </w:r>
      <w:r>
        <w:rPr>
          <w:rFonts w:ascii="宋体" w:hAnsi="宋体"/>
          <w:color w:val="000000"/>
          <w:szCs w:val="21"/>
        </w:rPr>
        <w:t>进行加工</w:t>
      </w:r>
      <w:r>
        <w:rPr>
          <w:rFonts w:hint="eastAsia" w:ascii="宋体" w:hAnsi="宋体"/>
          <w:color w:val="000000"/>
          <w:szCs w:val="21"/>
        </w:rPr>
        <w:t>制作及运输</w:t>
      </w:r>
      <w:r>
        <w:rPr>
          <w:rFonts w:ascii="宋体" w:hAnsi="宋体"/>
          <w:color w:val="000000"/>
          <w:szCs w:val="21"/>
        </w:rPr>
        <w:t>。</w:t>
      </w:r>
    </w:p>
    <w:bookmarkEnd w:id="4"/>
    <w:p w14:paraId="21FFF985">
      <w:pPr>
        <w:spacing w:line="324" w:lineRule="auto"/>
      </w:pPr>
      <w:r>
        <w:t>2、</w:t>
      </w:r>
      <w:r>
        <w:rPr>
          <w:rFonts w:hint="eastAsia"/>
        </w:rPr>
        <w:t>技术要求</w:t>
      </w:r>
    </w:p>
    <w:p w14:paraId="74142254">
      <w:pPr>
        <w:spacing w:line="324" w:lineRule="auto"/>
      </w:pPr>
      <w:r>
        <w:rPr>
          <w:rFonts w:hint="eastAsia"/>
          <w:color w:val="000000"/>
        </w:rPr>
        <w:t>钢便桥</w:t>
      </w:r>
      <w:r>
        <w:rPr>
          <w:rFonts w:hint="eastAsia"/>
          <w:color w:val="000000"/>
          <w:szCs w:val="21"/>
        </w:rPr>
        <w:t>使用的</w:t>
      </w:r>
      <w:r>
        <w:rPr>
          <w:rFonts w:hint="eastAsia"/>
        </w:rPr>
        <w:t>所用钢材</w:t>
      </w:r>
      <w:r>
        <w:t>应符合</w:t>
      </w:r>
      <w:r>
        <w:rPr>
          <w:rFonts w:hint="eastAsia"/>
        </w:rPr>
        <w:t>《装配式公路钢桥制造》（</w:t>
      </w:r>
      <w:r>
        <w:t>JT/T 728-2008</w:t>
      </w:r>
      <w:r>
        <w:rPr>
          <w:rFonts w:hint="eastAsia"/>
        </w:rPr>
        <w:t>）、《热轧花纹钢板及钢带》（</w:t>
      </w:r>
      <w:r>
        <w:t>GB/T 3</w:t>
      </w:r>
      <w:r>
        <w:rPr>
          <w:rFonts w:hint="eastAsia"/>
        </w:rPr>
        <w:t>3974</w:t>
      </w:r>
      <w:r>
        <w:t>-2017</w:t>
      </w:r>
      <w:r>
        <w:rPr>
          <w:rFonts w:hint="eastAsia"/>
        </w:rPr>
        <w:t>）、《热轧型钢》（</w:t>
      </w:r>
      <w:r>
        <w:t>GB/T 706-2016</w:t>
      </w:r>
      <w:r>
        <w:rPr>
          <w:rFonts w:hint="eastAsia"/>
        </w:rPr>
        <w:t>）、《热轧钢板和钢带的尺寸、外形、重量及允许偏差》（</w:t>
      </w:r>
      <w:r>
        <w:t>GB/T 709-2019</w:t>
      </w:r>
      <w:r>
        <w:rPr>
          <w:rFonts w:hint="eastAsia"/>
        </w:rPr>
        <w:t>），《钢管尺寸、外形、重量及允许偏差》（GB-T 17395-2024）、《冷弯薄壁型钢结构技术规范》(GB50018-2002)、《钢结构高强度螺栓连接技术规程》(JGJ82-2011)等规范</w:t>
      </w:r>
      <w:r>
        <w:t>规定</w:t>
      </w:r>
      <w:r>
        <w:rPr>
          <w:rFonts w:hint="eastAsia"/>
        </w:rPr>
        <w:t>要求。</w:t>
      </w:r>
    </w:p>
    <w:p w14:paraId="4375E780">
      <w:pPr>
        <w:spacing w:line="324" w:lineRule="auto"/>
      </w:pPr>
      <w:r>
        <w:rPr>
          <w:rFonts w:hint="eastAsia"/>
        </w:rPr>
        <w:t>制作加工应符合《钢结构设计标准》（GB</w:t>
      </w:r>
      <w:r>
        <w:t xml:space="preserve"> </w:t>
      </w:r>
      <w:r>
        <w:rPr>
          <w:rFonts w:hint="eastAsia"/>
        </w:rPr>
        <w:t>50017-2017）、《钢结构工程施工质量验收规范》（GB</w:t>
      </w:r>
      <w:r>
        <w:t xml:space="preserve"> </w:t>
      </w:r>
      <w:r>
        <w:rPr>
          <w:rFonts w:hint="eastAsia"/>
        </w:rPr>
        <w:t>50205-2017）、《</w:t>
      </w:r>
      <w:bookmarkStart w:id="6" w:name="OLE_LINK1"/>
      <w:r>
        <w:rPr>
          <w:rFonts w:hint="eastAsia"/>
        </w:rPr>
        <w:t>碳素结构钢</w:t>
      </w:r>
      <w:bookmarkEnd w:id="6"/>
      <w:r>
        <w:rPr>
          <w:rFonts w:hint="eastAsia"/>
        </w:rPr>
        <w:t>》（GB/T</w:t>
      </w:r>
      <w:r>
        <w:t xml:space="preserve"> </w:t>
      </w:r>
      <w:r>
        <w:rPr>
          <w:rFonts w:hint="eastAsia"/>
        </w:rPr>
        <w:t>700-2006）、《钢结构焊接规范》（GB 50661-2011）、《建筑结构荷载规范》(GB50009-2012)、《建筑抗震设计规范》(GB50011-2010)、《建筑地基基础设计规范》(GB50007-2011)</w:t>
      </w:r>
      <w:r>
        <w:t>。</w:t>
      </w:r>
    </w:p>
    <w:p w14:paraId="1D3F046D">
      <w:pPr>
        <w:spacing w:line="324" w:lineRule="auto"/>
        <w:rPr>
          <w:b/>
          <w:bCs/>
        </w:rPr>
      </w:pPr>
      <w:r>
        <w:rPr>
          <w:rFonts w:hint="eastAsia"/>
        </w:rPr>
        <w:t>2.1</w:t>
      </w:r>
      <w:r>
        <w:rPr>
          <w:rFonts w:hint="eastAsia"/>
          <w:b/>
          <w:bCs/>
        </w:rPr>
        <w:t>装配式桥面板规格加工要求：</w:t>
      </w:r>
      <w:r>
        <w:rPr>
          <w:rFonts w:hint="eastAsia"/>
          <w:color w:val="0000FF"/>
        </w:rPr>
        <w:t>（1）尺寸要求：宽度2.0m×长度6.0m；（2）面板要求：8mm厚花纹钢板，材质Q235，整块钢板，禁止拼接，严禁使用卷板；（3）龙骨要求：</w:t>
      </w:r>
      <w:r>
        <w:fldChar w:fldCharType="begin"/>
      </w:r>
      <w:r>
        <w:instrText xml:space="preserve"> HYPERLINK "mailto:I12.6工字钢纵梁@20cm+∠80×80×5" </w:instrText>
      </w:r>
      <w:r>
        <w:fldChar w:fldCharType="separate"/>
      </w:r>
      <w:r>
        <w:rPr>
          <w:rFonts w:hint="eastAsia"/>
          <w:color w:val="0000FF"/>
        </w:rPr>
        <w:t>I12.6工字钢纵梁@20cm+∠80×80×5</w:t>
      </w:r>
      <w:r>
        <w:rPr>
          <w:rFonts w:hint="eastAsia"/>
          <w:color w:val="0000FF"/>
        </w:rPr>
        <w:fldChar w:fldCharType="end"/>
      </w:r>
      <w:r>
        <w:rPr>
          <w:rFonts w:hint="eastAsia"/>
          <w:color w:val="0000FF"/>
        </w:rPr>
        <w:t>横梁支撑，四周采用8mm钢板封闭。材质Q235B；纵向龙骨应为整根，禁止焊接。</w:t>
      </w:r>
    </w:p>
    <w:p w14:paraId="159984CB">
      <w:pPr>
        <w:spacing w:line="324" w:lineRule="auto"/>
        <w:ind w:firstLine="482"/>
        <w:rPr>
          <w:b/>
          <w:bCs/>
        </w:rPr>
      </w:pPr>
      <w:r>
        <w:rPr>
          <w:rFonts w:hint="eastAsia"/>
          <w:b/>
          <w:bCs/>
        </w:rPr>
        <w:t>2.2在装配式桥面板在成型面板接缝处打磨平顺后，招标人检验其尺寸和焊接质量，检验合格再进行除锈和涂装工作，除锈后喷涂防锈漆+面漆各1道，面漆颜色为</w:t>
      </w:r>
      <w:r>
        <w:rPr>
          <w:rFonts w:hint="eastAsia"/>
          <w:b/>
          <w:bCs/>
          <w:color w:val="0000FF"/>
        </w:rPr>
        <w:t>绿色</w:t>
      </w:r>
      <w:r>
        <w:rPr>
          <w:rFonts w:hint="eastAsia"/>
          <w:b/>
          <w:bCs/>
        </w:rPr>
        <w:t>。</w:t>
      </w:r>
    </w:p>
    <w:p w14:paraId="3D882641">
      <w:pPr>
        <w:spacing w:line="324" w:lineRule="auto"/>
      </w:pPr>
      <w:r>
        <w:rPr>
          <w:rFonts w:hint="eastAsia"/>
        </w:rPr>
        <w:t>2.3钢构件</w:t>
      </w:r>
      <w:r>
        <w:t>应提供其</w:t>
      </w:r>
      <w:r>
        <w:rPr>
          <w:rFonts w:hint="eastAsia"/>
        </w:rPr>
        <w:t>有效检测证明或合格证、质保书相关资料</w:t>
      </w:r>
      <w:r>
        <w:t>。</w:t>
      </w:r>
      <w:r>
        <w:rPr>
          <w:rFonts w:hint="eastAsia"/>
        </w:rPr>
        <w:t>供应商</w:t>
      </w:r>
      <w:r>
        <w:t>安排运输方式，运至指定地点</w:t>
      </w:r>
      <w:r>
        <w:rPr>
          <w:rFonts w:hint="eastAsia"/>
        </w:rPr>
        <w:t>并卸货后</w:t>
      </w:r>
      <w:r>
        <w:t>进行交接</w:t>
      </w:r>
      <w:r>
        <w:rPr>
          <w:rFonts w:hint="eastAsia"/>
        </w:rPr>
        <w:t>。</w:t>
      </w:r>
    </w:p>
    <w:p w14:paraId="2B306288">
      <w:pPr>
        <w:spacing w:line="324" w:lineRule="auto"/>
      </w:pPr>
      <w:r>
        <w:rPr>
          <w:rFonts w:hint="eastAsia"/>
        </w:rPr>
        <w:t>3、</w:t>
      </w:r>
      <w:r>
        <w:t>钢便桥</w:t>
      </w:r>
      <w:r>
        <w:rPr>
          <w:rFonts w:hint="eastAsia"/>
        </w:rPr>
        <w:t>钢构件</w:t>
      </w:r>
      <w:r>
        <w:t>现场检验</w:t>
      </w:r>
      <w:r>
        <w:rPr>
          <w:rFonts w:hint="eastAsia"/>
        </w:rPr>
        <w:t>：按“2、技术要求”中相关规范要求验收。</w:t>
      </w:r>
    </w:p>
    <w:p w14:paraId="7A40C9DA">
      <w:pPr>
        <w:spacing w:line="324" w:lineRule="auto"/>
      </w:pPr>
      <w:r>
        <w:t>4、钢便桥</w:t>
      </w:r>
      <w:r>
        <w:rPr>
          <w:rFonts w:hint="eastAsia"/>
        </w:rPr>
        <w:t>钢构件</w:t>
      </w:r>
      <w:r>
        <w:t>具体进场时间以项目部提前</w:t>
      </w:r>
      <w:r>
        <w:rPr>
          <w:u w:val="single"/>
        </w:rPr>
        <w:t xml:space="preserve">  </w:t>
      </w:r>
      <w:r>
        <w:rPr>
          <w:b/>
          <w:bCs/>
          <w:u w:val="single"/>
        </w:rPr>
        <w:t xml:space="preserve">3  </w:t>
      </w:r>
      <w:r>
        <w:t>天的通知为准。</w:t>
      </w:r>
    </w:p>
    <w:p w14:paraId="228CB738">
      <w:pPr>
        <w:spacing w:line="324" w:lineRule="auto"/>
        <w:rPr>
          <w:szCs w:val="21"/>
        </w:rPr>
      </w:pPr>
      <w:r>
        <w:rPr>
          <w:rFonts w:hint="eastAsia"/>
          <w:szCs w:val="21"/>
        </w:rPr>
        <w:t>5、</w:t>
      </w:r>
      <w:r>
        <w:rPr>
          <w:rFonts w:hint="eastAsia"/>
        </w:rPr>
        <w:t>招标钢构件按单价形式报价，最终以实际订购量进行结算。钢便桥钢构件</w:t>
      </w:r>
      <w:r>
        <w:rPr>
          <w:szCs w:val="21"/>
        </w:rPr>
        <w:t>具体品种、规格型号、数量如下</w:t>
      </w:r>
      <w:r>
        <w:rPr>
          <w:rFonts w:hint="eastAsia"/>
          <w:szCs w:val="21"/>
        </w:rPr>
        <w:t>表《钢便桥</w:t>
      </w:r>
      <w:r>
        <w:rPr>
          <w:rFonts w:hint="eastAsia"/>
        </w:rPr>
        <w:t>钢构件</w:t>
      </w:r>
      <w:r>
        <w:rPr>
          <w:rFonts w:hint="eastAsia"/>
          <w:szCs w:val="21"/>
        </w:rPr>
        <w:t>采购需求表》。</w:t>
      </w:r>
    </w:p>
    <w:p w14:paraId="0B5D9F1C">
      <w:pPr>
        <w:ind w:firstLine="440"/>
        <w:jc w:val="center"/>
        <w:rPr>
          <w:sz w:val="22"/>
        </w:rPr>
      </w:pPr>
      <w:r>
        <w:rPr>
          <w:rFonts w:hint="eastAsia"/>
          <w:sz w:val="22"/>
          <w:szCs w:val="18"/>
        </w:rPr>
        <w:t>钢便桥钢构件采购需求表</w:t>
      </w:r>
    </w:p>
    <w:tbl>
      <w:tblPr>
        <w:tblStyle w:val="14"/>
        <w:tblW w:w="8784" w:type="dxa"/>
        <w:jc w:val="center"/>
        <w:tblLayout w:type="autofit"/>
        <w:tblCellMar>
          <w:top w:w="0" w:type="dxa"/>
          <w:left w:w="23" w:type="dxa"/>
          <w:bottom w:w="0" w:type="dxa"/>
          <w:right w:w="23" w:type="dxa"/>
        </w:tblCellMar>
      </w:tblPr>
      <w:tblGrid>
        <w:gridCol w:w="421"/>
        <w:gridCol w:w="1319"/>
        <w:gridCol w:w="1026"/>
        <w:gridCol w:w="987"/>
        <w:gridCol w:w="817"/>
        <w:gridCol w:w="520"/>
        <w:gridCol w:w="820"/>
        <w:gridCol w:w="1000"/>
        <w:gridCol w:w="1000"/>
        <w:gridCol w:w="874"/>
      </w:tblGrid>
      <w:tr w14:paraId="7CAE99CE">
        <w:tblPrEx>
          <w:tblCellMar>
            <w:top w:w="0" w:type="dxa"/>
            <w:left w:w="23" w:type="dxa"/>
            <w:bottom w:w="0" w:type="dxa"/>
            <w:right w:w="23" w:type="dxa"/>
          </w:tblCellMar>
        </w:tblPrEx>
        <w:trPr>
          <w:trHeight w:val="397"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21ADBEC1">
            <w:pPr>
              <w:widowControl/>
              <w:snapToGrid/>
              <w:spacing w:line="240" w:lineRule="auto"/>
              <w:ind w:firstLine="0" w:firstLineChars="0"/>
              <w:jc w:val="center"/>
              <w:rPr>
                <w:color w:val="000000"/>
                <w:sz w:val="18"/>
                <w:szCs w:val="18"/>
              </w:rPr>
            </w:pPr>
            <w:bookmarkStart w:id="7" w:name="_MON_1767960158"/>
            <w:bookmarkEnd w:id="7"/>
            <w:bookmarkStart w:id="8" w:name="OLE_LINK2"/>
            <w:r>
              <w:rPr>
                <w:rFonts w:hint="eastAsia" w:ascii="宋体" w:hAnsi="宋体"/>
                <w:color w:val="000000"/>
                <w:sz w:val="18"/>
                <w:szCs w:val="18"/>
              </w:rPr>
              <w:t>序号</w:t>
            </w:r>
          </w:p>
        </w:tc>
        <w:tc>
          <w:tcPr>
            <w:tcW w:w="1319" w:type="dxa"/>
            <w:tcBorders>
              <w:top w:val="single" w:color="auto" w:sz="4" w:space="0"/>
              <w:left w:val="nil"/>
              <w:bottom w:val="single" w:color="auto" w:sz="4" w:space="0"/>
              <w:right w:val="single" w:color="auto" w:sz="4" w:space="0"/>
            </w:tcBorders>
            <w:shd w:val="clear" w:color="auto" w:fill="auto"/>
            <w:vAlign w:val="center"/>
          </w:tcPr>
          <w:p w14:paraId="217BB3D4">
            <w:pPr>
              <w:widowControl/>
              <w:snapToGrid/>
              <w:spacing w:line="240" w:lineRule="auto"/>
              <w:ind w:firstLine="0" w:firstLineChars="0"/>
              <w:jc w:val="center"/>
              <w:rPr>
                <w:color w:val="000000"/>
                <w:sz w:val="18"/>
                <w:szCs w:val="18"/>
              </w:rPr>
            </w:pPr>
            <w:r>
              <w:rPr>
                <w:rFonts w:hint="eastAsia" w:ascii="宋体" w:hAnsi="宋体"/>
                <w:color w:val="000000"/>
                <w:sz w:val="18"/>
                <w:szCs w:val="18"/>
              </w:rPr>
              <w:t>品名</w:t>
            </w:r>
          </w:p>
        </w:tc>
        <w:tc>
          <w:tcPr>
            <w:tcW w:w="1026" w:type="dxa"/>
            <w:tcBorders>
              <w:top w:val="single" w:color="auto" w:sz="4" w:space="0"/>
              <w:left w:val="nil"/>
              <w:bottom w:val="single" w:color="auto" w:sz="4" w:space="0"/>
              <w:right w:val="single" w:color="auto" w:sz="4" w:space="0"/>
            </w:tcBorders>
            <w:shd w:val="clear" w:color="auto" w:fill="auto"/>
            <w:vAlign w:val="center"/>
          </w:tcPr>
          <w:p w14:paraId="21AE8AF5">
            <w:pPr>
              <w:widowControl/>
              <w:snapToGrid/>
              <w:spacing w:line="240" w:lineRule="auto"/>
              <w:ind w:firstLine="0" w:firstLineChars="0"/>
              <w:jc w:val="center"/>
              <w:rPr>
                <w:color w:val="000000"/>
                <w:sz w:val="18"/>
                <w:szCs w:val="18"/>
              </w:rPr>
            </w:pPr>
            <w:r>
              <w:rPr>
                <w:rFonts w:hint="eastAsia" w:ascii="宋体" w:hAnsi="宋体"/>
                <w:color w:val="000000"/>
                <w:sz w:val="18"/>
                <w:szCs w:val="18"/>
              </w:rPr>
              <w:t>规格（</w:t>
            </w:r>
            <w:r>
              <w:rPr>
                <w:color w:val="000000"/>
                <w:sz w:val="18"/>
                <w:szCs w:val="18"/>
              </w:rPr>
              <w:t>mm</w:t>
            </w:r>
            <w:r>
              <w:rPr>
                <w:rFonts w:hint="eastAsia" w:ascii="宋体" w:hAnsi="宋体"/>
                <w:color w:val="000000"/>
                <w:sz w:val="18"/>
                <w:szCs w:val="18"/>
              </w:rPr>
              <w:t>）</w:t>
            </w:r>
          </w:p>
        </w:tc>
        <w:tc>
          <w:tcPr>
            <w:tcW w:w="987" w:type="dxa"/>
            <w:tcBorders>
              <w:top w:val="single" w:color="auto" w:sz="4" w:space="0"/>
              <w:left w:val="nil"/>
              <w:bottom w:val="single" w:color="auto" w:sz="4" w:space="0"/>
              <w:right w:val="single" w:color="auto" w:sz="4" w:space="0"/>
            </w:tcBorders>
            <w:shd w:val="clear" w:color="auto" w:fill="auto"/>
            <w:vAlign w:val="center"/>
          </w:tcPr>
          <w:p w14:paraId="4015A2A9">
            <w:pPr>
              <w:widowControl/>
              <w:snapToGrid/>
              <w:spacing w:line="240" w:lineRule="auto"/>
              <w:ind w:firstLine="0" w:firstLineChars="0"/>
              <w:jc w:val="center"/>
              <w:rPr>
                <w:color w:val="000000"/>
                <w:sz w:val="18"/>
                <w:szCs w:val="18"/>
              </w:rPr>
            </w:pPr>
            <w:r>
              <w:rPr>
                <w:rFonts w:hint="eastAsia" w:ascii="宋体" w:hAnsi="宋体"/>
                <w:color w:val="000000"/>
                <w:sz w:val="18"/>
                <w:szCs w:val="18"/>
              </w:rPr>
              <w:t>材质</w:t>
            </w:r>
          </w:p>
        </w:tc>
        <w:tc>
          <w:tcPr>
            <w:tcW w:w="817" w:type="dxa"/>
            <w:tcBorders>
              <w:top w:val="single" w:color="auto" w:sz="4" w:space="0"/>
              <w:left w:val="nil"/>
              <w:bottom w:val="single" w:color="auto" w:sz="4" w:space="0"/>
              <w:right w:val="single" w:color="auto" w:sz="4" w:space="0"/>
            </w:tcBorders>
            <w:shd w:val="clear" w:color="auto" w:fill="auto"/>
            <w:vAlign w:val="center"/>
          </w:tcPr>
          <w:p w14:paraId="190DF614">
            <w:pPr>
              <w:widowControl/>
              <w:snapToGrid/>
              <w:spacing w:line="240" w:lineRule="auto"/>
              <w:ind w:firstLine="0" w:firstLineChars="0"/>
              <w:jc w:val="center"/>
              <w:rPr>
                <w:color w:val="000000"/>
                <w:sz w:val="18"/>
                <w:szCs w:val="18"/>
              </w:rPr>
            </w:pPr>
            <w:r>
              <w:rPr>
                <w:rFonts w:hint="eastAsia" w:ascii="宋体" w:hAnsi="宋体"/>
                <w:color w:val="000000"/>
                <w:sz w:val="18"/>
                <w:szCs w:val="18"/>
              </w:rPr>
              <w:t>长度（</w:t>
            </w:r>
            <w:r>
              <w:rPr>
                <w:color w:val="000000"/>
                <w:sz w:val="18"/>
                <w:szCs w:val="18"/>
              </w:rPr>
              <w:t>m)</w:t>
            </w:r>
          </w:p>
        </w:tc>
        <w:tc>
          <w:tcPr>
            <w:tcW w:w="520" w:type="dxa"/>
            <w:tcBorders>
              <w:top w:val="single" w:color="auto" w:sz="4" w:space="0"/>
              <w:left w:val="nil"/>
              <w:bottom w:val="single" w:color="auto" w:sz="4" w:space="0"/>
              <w:right w:val="single" w:color="auto" w:sz="4" w:space="0"/>
            </w:tcBorders>
            <w:shd w:val="clear" w:color="auto" w:fill="auto"/>
            <w:vAlign w:val="center"/>
          </w:tcPr>
          <w:p w14:paraId="47A61816">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单位</w:t>
            </w:r>
          </w:p>
        </w:tc>
        <w:tc>
          <w:tcPr>
            <w:tcW w:w="820" w:type="dxa"/>
            <w:tcBorders>
              <w:top w:val="single" w:color="auto" w:sz="4" w:space="0"/>
              <w:left w:val="nil"/>
              <w:bottom w:val="single" w:color="auto" w:sz="4" w:space="0"/>
              <w:right w:val="single" w:color="auto" w:sz="4" w:space="0"/>
            </w:tcBorders>
            <w:shd w:val="clear" w:color="auto" w:fill="auto"/>
            <w:vAlign w:val="center"/>
          </w:tcPr>
          <w:p w14:paraId="49F6CE05">
            <w:pPr>
              <w:widowControl/>
              <w:snapToGrid/>
              <w:spacing w:line="240" w:lineRule="auto"/>
              <w:ind w:firstLine="0" w:firstLineChars="0"/>
              <w:jc w:val="center"/>
              <w:rPr>
                <w:color w:val="000000"/>
                <w:sz w:val="18"/>
                <w:szCs w:val="18"/>
              </w:rPr>
            </w:pPr>
            <w:r>
              <w:rPr>
                <w:rFonts w:hint="eastAsia" w:ascii="宋体" w:hAnsi="宋体"/>
                <w:color w:val="000000"/>
                <w:sz w:val="18"/>
                <w:szCs w:val="18"/>
              </w:rPr>
              <w:t>重量（</w:t>
            </w:r>
            <w:r>
              <w:rPr>
                <w:color w:val="000000"/>
                <w:sz w:val="18"/>
                <w:szCs w:val="18"/>
              </w:rPr>
              <w:t>t)</w:t>
            </w:r>
          </w:p>
        </w:tc>
        <w:tc>
          <w:tcPr>
            <w:tcW w:w="1000" w:type="dxa"/>
            <w:tcBorders>
              <w:top w:val="single" w:color="auto" w:sz="4" w:space="0"/>
              <w:left w:val="nil"/>
              <w:bottom w:val="single" w:color="auto" w:sz="4" w:space="0"/>
              <w:right w:val="single" w:color="auto" w:sz="4" w:space="0"/>
            </w:tcBorders>
            <w:shd w:val="clear" w:color="auto" w:fill="auto"/>
            <w:vAlign w:val="center"/>
          </w:tcPr>
          <w:p w14:paraId="1C4A8157">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固定综合单价（元）</w:t>
            </w:r>
          </w:p>
        </w:tc>
        <w:tc>
          <w:tcPr>
            <w:tcW w:w="1000" w:type="dxa"/>
            <w:tcBorders>
              <w:top w:val="single" w:color="auto" w:sz="4" w:space="0"/>
              <w:left w:val="nil"/>
              <w:bottom w:val="single" w:color="auto" w:sz="4" w:space="0"/>
              <w:right w:val="single" w:color="auto" w:sz="4" w:space="0"/>
            </w:tcBorders>
            <w:shd w:val="clear" w:color="auto" w:fill="auto"/>
            <w:vAlign w:val="center"/>
          </w:tcPr>
          <w:p w14:paraId="7150B32E">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 xml:space="preserve">暂定综合合价（元） </w:t>
            </w:r>
          </w:p>
        </w:tc>
        <w:tc>
          <w:tcPr>
            <w:tcW w:w="874" w:type="dxa"/>
            <w:tcBorders>
              <w:top w:val="single" w:color="auto" w:sz="4" w:space="0"/>
              <w:left w:val="nil"/>
              <w:bottom w:val="single" w:color="auto" w:sz="4" w:space="0"/>
              <w:right w:val="single" w:color="auto" w:sz="4" w:space="0"/>
            </w:tcBorders>
            <w:shd w:val="clear" w:color="auto" w:fill="auto"/>
            <w:vAlign w:val="center"/>
          </w:tcPr>
          <w:p w14:paraId="3FF6DDFA">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备注</w:t>
            </w:r>
          </w:p>
        </w:tc>
      </w:tr>
      <w:tr w14:paraId="658924B0">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center"/>
          </w:tcPr>
          <w:p w14:paraId="2F6BDD94">
            <w:pPr>
              <w:widowControl/>
              <w:snapToGrid/>
              <w:spacing w:line="240" w:lineRule="auto"/>
              <w:ind w:firstLine="0" w:firstLineChars="0"/>
              <w:jc w:val="center"/>
              <w:rPr>
                <w:color w:val="000000"/>
                <w:sz w:val="18"/>
                <w:szCs w:val="18"/>
              </w:rPr>
            </w:pPr>
            <w:r>
              <w:rPr>
                <w:rFonts w:hint="eastAsia"/>
                <w:color w:val="000000"/>
                <w:sz w:val="18"/>
                <w:szCs w:val="18"/>
              </w:rPr>
              <w:t>一</w:t>
            </w:r>
          </w:p>
        </w:tc>
        <w:tc>
          <w:tcPr>
            <w:tcW w:w="1319"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8203674">
            <w:pPr>
              <w:widowControl/>
              <w:snapToGrid/>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标准件</w:t>
            </w:r>
          </w:p>
        </w:tc>
        <w:tc>
          <w:tcPr>
            <w:tcW w:w="1026"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6D5E91D">
            <w:pPr>
              <w:widowControl/>
              <w:snapToGrid/>
              <w:spacing w:line="240" w:lineRule="auto"/>
              <w:ind w:firstLine="0" w:firstLineChars="0"/>
              <w:jc w:val="center"/>
              <w:rPr>
                <w:rFonts w:hint="eastAsia" w:ascii="MS Mincho" w:hAnsi="MS Mincho" w:eastAsia="MS Mincho" w:cs="MS Mincho"/>
                <w:b/>
                <w:bCs/>
                <w:color w:val="000000"/>
                <w:sz w:val="18"/>
                <w:szCs w:val="18"/>
              </w:rPr>
            </w:pPr>
          </w:p>
        </w:tc>
        <w:tc>
          <w:tcPr>
            <w:tcW w:w="98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375CE9BC">
            <w:pPr>
              <w:widowControl/>
              <w:snapToGrid/>
              <w:spacing w:line="240" w:lineRule="auto"/>
              <w:ind w:firstLine="0" w:firstLineChars="0"/>
              <w:jc w:val="center"/>
              <w:rPr>
                <w:color w:val="000000"/>
                <w:sz w:val="18"/>
                <w:szCs w:val="18"/>
              </w:rPr>
            </w:pPr>
          </w:p>
        </w:tc>
        <w:tc>
          <w:tcPr>
            <w:tcW w:w="81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027F8FDE">
            <w:pPr>
              <w:widowControl/>
              <w:snapToGrid/>
              <w:spacing w:line="240" w:lineRule="auto"/>
              <w:ind w:firstLine="0" w:firstLineChars="0"/>
              <w:jc w:val="center"/>
              <w:rPr>
                <w:color w:val="000000"/>
                <w:sz w:val="18"/>
                <w:szCs w:val="18"/>
              </w:rPr>
            </w:pPr>
          </w:p>
        </w:tc>
        <w:tc>
          <w:tcPr>
            <w:tcW w:w="5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2BEDE75">
            <w:pPr>
              <w:widowControl/>
              <w:snapToGrid/>
              <w:spacing w:line="240" w:lineRule="auto"/>
              <w:ind w:firstLine="0" w:firstLineChars="0"/>
              <w:jc w:val="center"/>
              <w:rPr>
                <w:color w:val="000000"/>
                <w:sz w:val="18"/>
                <w:szCs w:val="18"/>
              </w:rPr>
            </w:pPr>
          </w:p>
        </w:tc>
        <w:tc>
          <w:tcPr>
            <w:tcW w:w="8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1F693228">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1B5F87B">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D0A5941">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10EF2E5">
            <w:pPr>
              <w:widowControl/>
              <w:snapToGrid/>
              <w:spacing w:line="240" w:lineRule="auto"/>
              <w:ind w:firstLine="0" w:firstLineChars="0"/>
              <w:jc w:val="center"/>
              <w:rPr>
                <w:color w:val="000000"/>
                <w:sz w:val="18"/>
                <w:szCs w:val="18"/>
              </w:rPr>
            </w:pPr>
          </w:p>
        </w:tc>
      </w:tr>
      <w:tr w14:paraId="148157C7">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F79CF">
            <w:pPr>
              <w:widowControl/>
              <w:snapToGrid/>
              <w:spacing w:line="240" w:lineRule="auto"/>
              <w:ind w:firstLine="0" w:firstLineChars="0"/>
              <w:jc w:val="center"/>
              <w:rPr>
                <w:color w:val="000000"/>
                <w:sz w:val="18"/>
                <w:szCs w:val="18"/>
              </w:rPr>
            </w:pPr>
            <w:r>
              <w:rPr>
                <w:color w:val="000000"/>
                <w:sz w:val="18"/>
                <w:szCs w:val="18"/>
              </w:rPr>
              <w:t>1</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7100CB58">
            <w:pPr>
              <w:widowControl/>
              <w:snapToGrid/>
              <w:spacing w:line="240" w:lineRule="auto"/>
              <w:ind w:firstLine="0" w:firstLineChars="0"/>
              <w:jc w:val="center"/>
              <w:rPr>
                <w:color w:val="000000"/>
                <w:sz w:val="18"/>
                <w:szCs w:val="18"/>
              </w:rPr>
            </w:pPr>
            <w:r>
              <w:rPr>
                <w:rFonts w:hint="eastAsia"/>
                <w:color w:val="000000"/>
                <w:sz w:val="18"/>
                <w:szCs w:val="18"/>
              </w:rPr>
              <w:t>螺旋钢管</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4685E44E">
            <w:pPr>
              <w:widowControl/>
              <w:snapToGrid/>
              <w:spacing w:line="240" w:lineRule="auto"/>
              <w:ind w:firstLine="0" w:firstLineChars="0"/>
              <w:jc w:val="center"/>
              <w:rPr>
                <w:b/>
                <w:bCs/>
                <w:color w:val="000000"/>
                <w:sz w:val="18"/>
                <w:szCs w:val="18"/>
              </w:rPr>
            </w:pPr>
            <w:r>
              <w:rPr>
                <w:rFonts w:hint="eastAsia" w:ascii="MS Mincho" w:hAnsi="MS Mincho" w:eastAsia="MS Mincho" w:cs="MS Mincho"/>
                <w:b/>
                <w:bCs/>
                <w:color w:val="000000"/>
                <w:sz w:val="18"/>
                <w:szCs w:val="18"/>
              </w:rPr>
              <w:t>∅</w:t>
            </w:r>
            <w:r>
              <w:rPr>
                <w:b/>
                <w:bCs/>
                <w:color w:val="000000"/>
                <w:sz w:val="18"/>
                <w:szCs w:val="18"/>
              </w:rPr>
              <w:t>630*10</w:t>
            </w:r>
          </w:p>
        </w:tc>
        <w:tc>
          <w:tcPr>
            <w:tcW w:w="987" w:type="dxa"/>
            <w:tcBorders>
              <w:top w:val="single" w:color="auto" w:sz="4" w:space="0"/>
              <w:left w:val="nil"/>
              <w:bottom w:val="single" w:color="auto" w:sz="4" w:space="0"/>
              <w:right w:val="single" w:color="auto" w:sz="4" w:space="0"/>
            </w:tcBorders>
            <w:shd w:val="clear" w:color="auto" w:fill="auto"/>
            <w:noWrap/>
            <w:vAlign w:val="center"/>
          </w:tcPr>
          <w:p w14:paraId="19946F90">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6E889803">
            <w:pPr>
              <w:widowControl/>
              <w:snapToGrid/>
              <w:spacing w:line="240" w:lineRule="auto"/>
              <w:ind w:firstLine="0" w:firstLineChars="0"/>
              <w:jc w:val="center"/>
              <w:rPr>
                <w:color w:val="000000"/>
                <w:sz w:val="18"/>
                <w:szCs w:val="18"/>
              </w:rPr>
            </w:pPr>
            <w:r>
              <w:rPr>
                <w:color w:val="000000"/>
                <w:sz w:val="18"/>
                <w:szCs w:val="18"/>
              </w:rPr>
              <w:t>12m/4m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093CADD8">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77E5E998">
            <w:pPr>
              <w:widowControl/>
              <w:snapToGrid/>
              <w:spacing w:line="240" w:lineRule="auto"/>
              <w:ind w:firstLine="0" w:firstLineChars="0"/>
              <w:jc w:val="center"/>
              <w:rPr>
                <w:color w:val="000000"/>
                <w:sz w:val="18"/>
                <w:szCs w:val="18"/>
              </w:rPr>
            </w:pPr>
            <w:r>
              <w:rPr>
                <w:color w:val="000000"/>
                <w:sz w:val="18"/>
                <w:szCs w:val="18"/>
              </w:rPr>
              <w:t xml:space="preserve">39.142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4A3F59EA">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7B693CD9">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0F503EAE">
            <w:pPr>
              <w:widowControl/>
              <w:snapToGrid/>
              <w:spacing w:line="240" w:lineRule="auto"/>
              <w:ind w:firstLine="0" w:firstLineChars="0"/>
              <w:jc w:val="center"/>
              <w:rPr>
                <w:color w:val="000000"/>
                <w:sz w:val="18"/>
                <w:szCs w:val="18"/>
              </w:rPr>
            </w:pPr>
            <w:r>
              <w:rPr>
                <w:color w:val="000000"/>
                <w:sz w:val="18"/>
                <w:szCs w:val="18"/>
              </w:rPr>
              <w:t>各16根</w:t>
            </w:r>
          </w:p>
        </w:tc>
      </w:tr>
      <w:tr w14:paraId="26762351">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13A78">
            <w:pPr>
              <w:widowControl/>
              <w:snapToGrid/>
              <w:spacing w:line="240" w:lineRule="auto"/>
              <w:ind w:firstLine="0" w:firstLineChars="0"/>
              <w:jc w:val="center"/>
              <w:rPr>
                <w:color w:val="000000"/>
                <w:sz w:val="18"/>
                <w:szCs w:val="18"/>
              </w:rPr>
            </w:pPr>
            <w:r>
              <w:rPr>
                <w:color w:val="000000"/>
                <w:sz w:val="18"/>
                <w:szCs w:val="18"/>
              </w:rPr>
              <w:t>2</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4CFCEAE1">
            <w:pPr>
              <w:widowControl/>
              <w:snapToGrid/>
              <w:spacing w:line="240" w:lineRule="auto"/>
              <w:ind w:firstLine="0" w:firstLineChars="0"/>
              <w:jc w:val="center"/>
              <w:rPr>
                <w:color w:val="000000"/>
                <w:sz w:val="18"/>
                <w:szCs w:val="18"/>
              </w:rPr>
            </w:pPr>
            <w:r>
              <w:rPr>
                <w:rFonts w:hint="eastAsia"/>
                <w:color w:val="000000"/>
                <w:sz w:val="18"/>
                <w:szCs w:val="18"/>
              </w:rPr>
              <w:t>工字钢</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1DCB990D">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Ⅰ</w:t>
            </w:r>
            <w:r>
              <w:rPr>
                <w:b/>
                <w:bCs/>
                <w:color w:val="000000"/>
                <w:sz w:val="18"/>
                <w:szCs w:val="18"/>
              </w:rPr>
              <w:t>40a</w:t>
            </w:r>
          </w:p>
        </w:tc>
        <w:tc>
          <w:tcPr>
            <w:tcW w:w="987" w:type="dxa"/>
            <w:tcBorders>
              <w:top w:val="single" w:color="auto" w:sz="4" w:space="0"/>
              <w:left w:val="nil"/>
              <w:bottom w:val="single" w:color="auto" w:sz="4" w:space="0"/>
              <w:right w:val="single" w:color="auto" w:sz="4" w:space="0"/>
            </w:tcBorders>
            <w:shd w:val="clear" w:color="auto" w:fill="auto"/>
            <w:noWrap/>
            <w:vAlign w:val="center"/>
          </w:tcPr>
          <w:p w14:paraId="26BB3D00">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781FE218">
            <w:pPr>
              <w:widowControl/>
              <w:snapToGrid/>
              <w:spacing w:line="240" w:lineRule="auto"/>
              <w:ind w:firstLine="0" w:firstLineChars="0"/>
              <w:jc w:val="center"/>
              <w:rPr>
                <w:color w:val="000000"/>
                <w:sz w:val="18"/>
                <w:szCs w:val="18"/>
              </w:rPr>
            </w:pPr>
            <w:r>
              <w:rPr>
                <w:color w:val="000000"/>
                <w:sz w:val="18"/>
                <w:szCs w:val="18"/>
              </w:rPr>
              <w:t>9m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7A319C4A">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5C45C089">
            <w:pPr>
              <w:widowControl/>
              <w:snapToGrid/>
              <w:spacing w:line="240" w:lineRule="auto"/>
              <w:ind w:firstLine="0" w:firstLineChars="0"/>
              <w:jc w:val="center"/>
              <w:rPr>
                <w:color w:val="000000"/>
                <w:sz w:val="18"/>
                <w:szCs w:val="18"/>
              </w:rPr>
            </w:pPr>
            <w:r>
              <w:rPr>
                <w:color w:val="000000"/>
                <w:sz w:val="18"/>
                <w:szCs w:val="18"/>
              </w:rPr>
              <w:t xml:space="preserve">2.434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7AF83922">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1FB4C6BD">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7538FE06">
            <w:pPr>
              <w:widowControl/>
              <w:snapToGrid/>
              <w:spacing w:line="240" w:lineRule="auto"/>
              <w:ind w:firstLine="0" w:firstLineChars="0"/>
              <w:jc w:val="center"/>
              <w:rPr>
                <w:color w:val="000000"/>
                <w:sz w:val="18"/>
                <w:szCs w:val="18"/>
              </w:rPr>
            </w:pPr>
            <w:r>
              <w:rPr>
                <w:color w:val="000000"/>
                <w:sz w:val="18"/>
                <w:szCs w:val="18"/>
              </w:rPr>
              <w:t>4</w:t>
            </w:r>
            <w:r>
              <w:rPr>
                <w:rFonts w:hint="eastAsia"/>
                <w:color w:val="000000"/>
                <w:sz w:val="18"/>
                <w:szCs w:val="18"/>
              </w:rPr>
              <w:t>根</w:t>
            </w:r>
          </w:p>
        </w:tc>
      </w:tr>
      <w:tr w14:paraId="4631B657">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5AD13">
            <w:pPr>
              <w:widowControl/>
              <w:snapToGrid/>
              <w:spacing w:line="240" w:lineRule="auto"/>
              <w:ind w:firstLine="0" w:firstLineChars="0"/>
              <w:jc w:val="center"/>
              <w:rPr>
                <w:color w:val="000000"/>
                <w:sz w:val="18"/>
                <w:szCs w:val="18"/>
              </w:rPr>
            </w:pPr>
            <w:r>
              <w:rPr>
                <w:color w:val="000000"/>
                <w:sz w:val="18"/>
                <w:szCs w:val="18"/>
              </w:rPr>
              <w:t>3</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2F3D72CB">
            <w:pPr>
              <w:widowControl/>
              <w:snapToGrid/>
              <w:spacing w:line="240" w:lineRule="auto"/>
              <w:ind w:firstLine="0" w:firstLineChars="0"/>
              <w:jc w:val="center"/>
              <w:rPr>
                <w:color w:val="000000"/>
                <w:sz w:val="18"/>
                <w:szCs w:val="18"/>
              </w:rPr>
            </w:pPr>
            <w:r>
              <w:rPr>
                <w:rFonts w:hint="eastAsia"/>
                <w:color w:val="000000"/>
                <w:sz w:val="18"/>
                <w:szCs w:val="18"/>
              </w:rPr>
              <w:t>工字钢</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636994C2">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Ⅰ</w:t>
            </w:r>
            <w:r>
              <w:rPr>
                <w:b/>
                <w:bCs/>
                <w:color w:val="000000"/>
                <w:sz w:val="18"/>
                <w:szCs w:val="18"/>
              </w:rPr>
              <w:t>28a</w:t>
            </w:r>
          </w:p>
        </w:tc>
        <w:tc>
          <w:tcPr>
            <w:tcW w:w="987" w:type="dxa"/>
            <w:tcBorders>
              <w:top w:val="single" w:color="auto" w:sz="4" w:space="0"/>
              <w:left w:val="nil"/>
              <w:bottom w:val="single" w:color="auto" w:sz="4" w:space="0"/>
              <w:right w:val="single" w:color="auto" w:sz="4" w:space="0"/>
            </w:tcBorders>
            <w:shd w:val="clear" w:color="auto" w:fill="auto"/>
            <w:noWrap/>
            <w:vAlign w:val="center"/>
          </w:tcPr>
          <w:p w14:paraId="647CCD76">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22E312CB">
            <w:pPr>
              <w:widowControl/>
              <w:snapToGrid/>
              <w:spacing w:line="240" w:lineRule="auto"/>
              <w:ind w:firstLine="0" w:firstLineChars="0"/>
              <w:jc w:val="center"/>
              <w:rPr>
                <w:color w:val="000000"/>
                <w:sz w:val="18"/>
                <w:szCs w:val="18"/>
              </w:rPr>
            </w:pPr>
            <w:r>
              <w:rPr>
                <w:color w:val="000000"/>
                <w:sz w:val="18"/>
                <w:szCs w:val="18"/>
              </w:rPr>
              <w:t>12m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7C54B0F0">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5814D40F">
            <w:pPr>
              <w:widowControl/>
              <w:snapToGrid/>
              <w:spacing w:line="240" w:lineRule="auto"/>
              <w:ind w:firstLine="0" w:firstLineChars="0"/>
              <w:jc w:val="center"/>
              <w:rPr>
                <w:color w:val="000000"/>
                <w:sz w:val="18"/>
                <w:szCs w:val="18"/>
              </w:rPr>
            </w:pPr>
            <w:r>
              <w:rPr>
                <w:color w:val="000000"/>
                <w:sz w:val="18"/>
                <w:szCs w:val="18"/>
              </w:rPr>
              <w:t xml:space="preserve">19.314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32181A71">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61BB3678">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66257621">
            <w:pPr>
              <w:widowControl/>
              <w:snapToGrid/>
              <w:spacing w:line="240" w:lineRule="auto"/>
              <w:ind w:firstLine="0" w:firstLineChars="0"/>
              <w:jc w:val="center"/>
              <w:rPr>
                <w:color w:val="000000"/>
                <w:sz w:val="18"/>
                <w:szCs w:val="18"/>
              </w:rPr>
            </w:pPr>
            <w:r>
              <w:rPr>
                <w:color w:val="000000"/>
                <w:sz w:val="18"/>
                <w:szCs w:val="18"/>
              </w:rPr>
              <w:t>37</w:t>
            </w:r>
            <w:r>
              <w:rPr>
                <w:rFonts w:hint="eastAsia"/>
                <w:color w:val="000000"/>
                <w:sz w:val="18"/>
                <w:szCs w:val="18"/>
              </w:rPr>
              <w:t>根</w:t>
            </w:r>
          </w:p>
        </w:tc>
      </w:tr>
      <w:tr w14:paraId="5B97A6F9">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C2D0616">
            <w:pPr>
              <w:widowControl/>
              <w:snapToGrid/>
              <w:spacing w:line="240" w:lineRule="auto"/>
              <w:ind w:firstLine="0" w:firstLineChars="0"/>
              <w:jc w:val="center"/>
              <w:rPr>
                <w:color w:val="000000"/>
                <w:sz w:val="18"/>
                <w:szCs w:val="18"/>
              </w:rPr>
            </w:pPr>
            <w:r>
              <w:rPr>
                <w:color w:val="000000"/>
                <w:sz w:val="18"/>
                <w:szCs w:val="18"/>
              </w:rPr>
              <w:t>4</w:t>
            </w:r>
          </w:p>
        </w:tc>
        <w:tc>
          <w:tcPr>
            <w:tcW w:w="1319" w:type="dxa"/>
            <w:tcBorders>
              <w:top w:val="nil"/>
              <w:left w:val="nil"/>
              <w:bottom w:val="single" w:color="auto" w:sz="4" w:space="0"/>
              <w:right w:val="single" w:color="auto" w:sz="4" w:space="0"/>
            </w:tcBorders>
            <w:shd w:val="clear" w:color="auto" w:fill="auto"/>
            <w:noWrap/>
            <w:vAlign w:val="center"/>
          </w:tcPr>
          <w:p w14:paraId="664F7C11">
            <w:pPr>
              <w:widowControl/>
              <w:snapToGrid/>
              <w:spacing w:line="240" w:lineRule="auto"/>
              <w:ind w:firstLine="0" w:firstLineChars="0"/>
              <w:jc w:val="center"/>
              <w:rPr>
                <w:color w:val="000000"/>
                <w:sz w:val="18"/>
                <w:szCs w:val="18"/>
              </w:rPr>
            </w:pPr>
            <w:r>
              <w:rPr>
                <w:rFonts w:hint="eastAsia"/>
                <w:color w:val="000000"/>
                <w:sz w:val="18"/>
                <w:szCs w:val="18"/>
              </w:rPr>
              <w:t>槽钢</w:t>
            </w:r>
          </w:p>
        </w:tc>
        <w:tc>
          <w:tcPr>
            <w:tcW w:w="1026" w:type="dxa"/>
            <w:tcBorders>
              <w:top w:val="nil"/>
              <w:left w:val="nil"/>
              <w:bottom w:val="single" w:color="auto" w:sz="4" w:space="0"/>
              <w:right w:val="single" w:color="auto" w:sz="4" w:space="0"/>
            </w:tcBorders>
            <w:shd w:val="clear" w:color="auto" w:fill="auto"/>
            <w:noWrap/>
            <w:vAlign w:val="center"/>
          </w:tcPr>
          <w:p w14:paraId="12577E9B">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w:t>
            </w:r>
            <w:r>
              <w:rPr>
                <w:b/>
                <w:bCs/>
                <w:color w:val="000000"/>
                <w:sz w:val="18"/>
                <w:szCs w:val="18"/>
              </w:rPr>
              <w:t>20a</w:t>
            </w:r>
          </w:p>
        </w:tc>
        <w:tc>
          <w:tcPr>
            <w:tcW w:w="987" w:type="dxa"/>
            <w:tcBorders>
              <w:top w:val="nil"/>
              <w:left w:val="nil"/>
              <w:bottom w:val="single" w:color="auto" w:sz="4" w:space="0"/>
              <w:right w:val="single" w:color="auto" w:sz="4" w:space="0"/>
            </w:tcBorders>
            <w:shd w:val="clear" w:color="auto" w:fill="auto"/>
            <w:noWrap/>
            <w:vAlign w:val="center"/>
          </w:tcPr>
          <w:p w14:paraId="41A0BF66">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4EDB83A5">
            <w:pPr>
              <w:widowControl/>
              <w:snapToGrid/>
              <w:spacing w:line="240" w:lineRule="auto"/>
              <w:ind w:firstLine="0" w:firstLineChars="0"/>
              <w:jc w:val="center"/>
              <w:rPr>
                <w:color w:val="000000"/>
                <w:sz w:val="18"/>
                <w:szCs w:val="18"/>
              </w:rPr>
            </w:pPr>
            <w:r>
              <w:rPr>
                <w:color w:val="000000"/>
                <w:sz w:val="18"/>
                <w:szCs w:val="18"/>
              </w:rPr>
              <w:t>12m</w:t>
            </w:r>
          </w:p>
        </w:tc>
        <w:tc>
          <w:tcPr>
            <w:tcW w:w="520" w:type="dxa"/>
            <w:tcBorders>
              <w:top w:val="nil"/>
              <w:left w:val="nil"/>
              <w:bottom w:val="single" w:color="auto" w:sz="4" w:space="0"/>
              <w:right w:val="single" w:color="auto" w:sz="4" w:space="0"/>
            </w:tcBorders>
            <w:shd w:val="clear" w:color="auto" w:fill="auto"/>
            <w:noWrap/>
            <w:vAlign w:val="center"/>
          </w:tcPr>
          <w:p w14:paraId="565637BE">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44A555F4">
            <w:pPr>
              <w:widowControl/>
              <w:snapToGrid/>
              <w:spacing w:line="240" w:lineRule="auto"/>
              <w:ind w:firstLine="0" w:firstLineChars="0"/>
              <w:jc w:val="center"/>
              <w:rPr>
                <w:color w:val="000000"/>
                <w:sz w:val="18"/>
                <w:szCs w:val="18"/>
              </w:rPr>
            </w:pPr>
            <w:r>
              <w:rPr>
                <w:color w:val="000000"/>
                <w:sz w:val="18"/>
                <w:szCs w:val="18"/>
              </w:rPr>
              <w:t xml:space="preserve">3.526 </w:t>
            </w:r>
          </w:p>
        </w:tc>
        <w:tc>
          <w:tcPr>
            <w:tcW w:w="1000" w:type="dxa"/>
            <w:tcBorders>
              <w:top w:val="nil"/>
              <w:left w:val="nil"/>
              <w:bottom w:val="single" w:color="auto" w:sz="4" w:space="0"/>
              <w:right w:val="single" w:color="auto" w:sz="4" w:space="0"/>
            </w:tcBorders>
            <w:shd w:val="clear" w:color="auto" w:fill="auto"/>
            <w:noWrap/>
            <w:vAlign w:val="center"/>
          </w:tcPr>
          <w:p w14:paraId="15DF5AFE">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4B28496">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3F953ED1">
            <w:pPr>
              <w:widowControl/>
              <w:snapToGrid/>
              <w:spacing w:line="240" w:lineRule="auto"/>
              <w:ind w:firstLine="0" w:firstLineChars="0"/>
              <w:jc w:val="center"/>
              <w:rPr>
                <w:color w:val="000000"/>
                <w:sz w:val="18"/>
                <w:szCs w:val="18"/>
              </w:rPr>
            </w:pPr>
            <w:r>
              <w:rPr>
                <w:color w:val="000000"/>
                <w:sz w:val="18"/>
                <w:szCs w:val="18"/>
              </w:rPr>
              <w:t>13</w:t>
            </w:r>
            <w:r>
              <w:rPr>
                <w:rFonts w:hint="eastAsia"/>
                <w:color w:val="000000"/>
                <w:sz w:val="18"/>
                <w:szCs w:val="18"/>
              </w:rPr>
              <w:t>根</w:t>
            </w:r>
          </w:p>
        </w:tc>
      </w:tr>
      <w:tr w14:paraId="017981E4">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3ED907F">
            <w:pPr>
              <w:widowControl/>
              <w:snapToGrid/>
              <w:spacing w:line="240" w:lineRule="auto"/>
              <w:ind w:firstLine="0" w:firstLineChars="0"/>
              <w:jc w:val="center"/>
              <w:rPr>
                <w:color w:val="000000"/>
                <w:sz w:val="18"/>
                <w:szCs w:val="18"/>
              </w:rPr>
            </w:pPr>
            <w:r>
              <w:rPr>
                <w:color w:val="000000"/>
                <w:sz w:val="18"/>
                <w:szCs w:val="18"/>
              </w:rPr>
              <w:t>5</w:t>
            </w:r>
          </w:p>
        </w:tc>
        <w:tc>
          <w:tcPr>
            <w:tcW w:w="1319" w:type="dxa"/>
            <w:tcBorders>
              <w:top w:val="nil"/>
              <w:left w:val="nil"/>
              <w:bottom w:val="single" w:color="auto" w:sz="4" w:space="0"/>
              <w:right w:val="single" w:color="auto" w:sz="4" w:space="0"/>
            </w:tcBorders>
            <w:shd w:val="clear" w:color="auto" w:fill="auto"/>
            <w:noWrap/>
            <w:vAlign w:val="center"/>
          </w:tcPr>
          <w:p w14:paraId="2BCD4383">
            <w:pPr>
              <w:widowControl/>
              <w:snapToGrid/>
              <w:spacing w:line="240" w:lineRule="auto"/>
              <w:ind w:firstLine="0" w:firstLineChars="0"/>
              <w:jc w:val="center"/>
              <w:rPr>
                <w:color w:val="000000"/>
                <w:sz w:val="18"/>
                <w:szCs w:val="18"/>
              </w:rPr>
            </w:pPr>
            <w:r>
              <w:rPr>
                <w:rFonts w:hint="eastAsia"/>
                <w:color w:val="000000"/>
                <w:sz w:val="18"/>
                <w:szCs w:val="18"/>
              </w:rPr>
              <w:t>槽钢</w:t>
            </w:r>
          </w:p>
        </w:tc>
        <w:tc>
          <w:tcPr>
            <w:tcW w:w="1026" w:type="dxa"/>
            <w:tcBorders>
              <w:top w:val="nil"/>
              <w:left w:val="nil"/>
              <w:bottom w:val="single" w:color="auto" w:sz="4" w:space="0"/>
              <w:right w:val="single" w:color="auto" w:sz="4" w:space="0"/>
            </w:tcBorders>
            <w:shd w:val="clear" w:color="auto" w:fill="auto"/>
            <w:noWrap/>
            <w:vAlign w:val="center"/>
          </w:tcPr>
          <w:p w14:paraId="7CA3B73A">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w:t>
            </w:r>
            <w:r>
              <w:rPr>
                <w:b/>
                <w:bCs/>
                <w:color w:val="000000"/>
                <w:sz w:val="18"/>
                <w:szCs w:val="18"/>
              </w:rPr>
              <w:t>8a</w:t>
            </w:r>
          </w:p>
        </w:tc>
        <w:tc>
          <w:tcPr>
            <w:tcW w:w="987" w:type="dxa"/>
            <w:tcBorders>
              <w:top w:val="nil"/>
              <w:left w:val="nil"/>
              <w:bottom w:val="single" w:color="auto" w:sz="4" w:space="0"/>
              <w:right w:val="single" w:color="auto" w:sz="4" w:space="0"/>
            </w:tcBorders>
            <w:shd w:val="clear" w:color="auto" w:fill="auto"/>
            <w:noWrap/>
            <w:vAlign w:val="center"/>
          </w:tcPr>
          <w:p w14:paraId="2FB92694">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6D09D501">
            <w:pPr>
              <w:widowControl/>
              <w:snapToGrid/>
              <w:spacing w:line="240" w:lineRule="auto"/>
              <w:ind w:firstLine="0" w:firstLineChars="0"/>
              <w:jc w:val="center"/>
              <w:rPr>
                <w:color w:val="000000"/>
                <w:sz w:val="18"/>
                <w:szCs w:val="18"/>
              </w:rPr>
            </w:pPr>
            <w:r>
              <w:rPr>
                <w:color w:val="000000"/>
                <w:sz w:val="18"/>
                <w:szCs w:val="18"/>
              </w:rPr>
              <w:t>6m</w:t>
            </w:r>
          </w:p>
        </w:tc>
        <w:tc>
          <w:tcPr>
            <w:tcW w:w="520" w:type="dxa"/>
            <w:tcBorders>
              <w:top w:val="nil"/>
              <w:left w:val="nil"/>
              <w:bottom w:val="single" w:color="auto" w:sz="4" w:space="0"/>
              <w:right w:val="single" w:color="auto" w:sz="4" w:space="0"/>
            </w:tcBorders>
            <w:shd w:val="clear" w:color="auto" w:fill="auto"/>
            <w:noWrap/>
            <w:vAlign w:val="center"/>
          </w:tcPr>
          <w:p w14:paraId="2D3D6E04">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28B26399">
            <w:pPr>
              <w:widowControl/>
              <w:snapToGrid/>
              <w:spacing w:line="240" w:lineRule="auto"/>
              <w:ind w:firstLine="0" w:firstLineChars="0"/>
              <w:jc w:val="center"/>
              <w:rPr>
                <w:color w:val="000000"/>
                <w:sz w:val="18"/>
                <w:szCs w:val="18"/>
              </w:rPr>
            </w:pPr>
            <w:r>
              <w:rPr>
                <w:color w:val="000000"/>
                <w:sz w:val="18"/>
                <w:szCs w:val="18"/>
              </w:rPr>
              <w:t xml:space="preserve">1.153 </w:t>
            </w:r>
          </w:p>
        </w:tc>
        <w:tc>
          <w:tcPr>
            <w:tcW w:w="1000" w:type="dxa"/>
            <w:tcBorders>
              <w:top w:val="nil"/>
              <w:left w:val="nil"/>
              <w:bottom w:val="single" w:color="auto" w:sz="4" w:space="0"/>
              <w:right w:val="single" w:color="auto" w:sz="4" w:space="0"/>
            </w:tcBorders>
            <w:shd w:val="clear" w:color="auto" w:fill="auto"/>
            <w:noWrap/>
            <w:vAlign w:val="center"/>
          </w:tcPr>
          <w:p w14:paraId="5EA3BDBF">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AB32812">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561512A7">
            <w:pPr>
              <w:widowControl/>
              <w:snapToGrid/>
              <w:spacing w:line="240" w:lineRule="auto"/>
              <w:ind w:firstLine="0" w:firstLineChars="0"/>
              <w:jc w:val="center"/>
              <w:rPr>
                <w:color w:val="000000"/>
                <w:sz w:val="18"/>
                <w:szCs w:val="18"/>
              </w:rPr>
            </w:pPr>
            <w:r>
              <w:rPr>
                <w:color w:val="000000"/>
                <w:sz w:val="18"/>
                <w:szCs w:val="18"/>
              </w:rPr>
              <w:t>24</w:t>
            </w:r>
            <w:r>
              <w:rPr>
                <w:rFonts w:hint="eastAsia"/>
                <w:color w:val="000000"/>
                <w:sz w:val="18"/>
                <w:szCs w:val="18"/>
              </w:rPr>
              <w:t>根</w:t>
            </w:r>
          </w:p>
        </w:tc>
      </w:tr>
      <w:tr w14:paraId="68753B7B">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center"/>
          </w:tcPr>
          <w:p w14:paraId="244FDE9C">
            <w:pPr>
              <w:widowControl/>
              <w:snapToGrid/>
              <w:spacing w:line="240" w:lineRule="auto"/>
              <w:ind w:firstLine="0" w:firstLineChars="0"/>
              <w:jc w:val="center"/>
              <w:rPr>
                <w:color w:val="000000"/>
                <w:sz w:val="18"/>
                <w:szCs w:val="18"/>
              </w:rPr>
            </w:pPr>
            <w:r>
              <w:rPr>
                <w:rFonts w:hint="eastAsia"/>
                <w:color w:val="000000"/>
                <w:sz w:val="18"/>
                <w:szCs w:val="18"/>
              </w:rPr>
              <w:t>二</w:t>
            </w:r>
          </w:p>
        </w:tc>
        <w:tc>
          <w:tcPr>
            <w:tcW w:w="1319"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71BCC22">
            <w:pPr>
              <w:widowControl/>
              <w:snapToGrid/>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加工件</w:t>
            </w:r>
          </w:p>
        </w:tc>
        <w:tc>
          <w:tcPr>
            <w:tcW w:w="1026"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072F670">
            <w:pPr>
              <w:widowControl/>
              <w:snapToGrid/>
              <w:spacing w:line="240" w:lineRule="auto"/>
              <w:ind w:firstLine="0" w:firstLineChars="0"/>
              <w:jc w:val="center"/>
              <w:rPr>
                <w:b/>
                <w:bCs/>
                <w:color w:val="000000"/>
                <w:sz w:val="18"/>
                <w:szCs w:val="18"/>
              </w:rPr>
            </w:pPr>
          </w:p>
        </w:tc>
        <w:tc>
          <w:tcPr>
            <w:tcW w:w="98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05650879">
            <w:pPr>
              <w:widowControl/>
              <w:snapToGrid/>
              <w:spacing w:line="240" w:lineRule="auto"/>
              <w:ind w:firstLine="0" w:firstLineChars="0"/>
              <w:jc w:val="center"/>
              <w:rPr>
                <w:color w:val="000000"/>
                <w:sz w:val="18"/>
                <w:szCs w:val="18"/>
              </w:rPr>
            </w:pPr>
          </w:p>
        </w:tc>
        <w:tc>
          <w:tcPr>
            <w:tcW w:w="81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1002BF16">
            <w:pPr>
              <w:widowControl/>
              <w:snapToGrid/>
              <w:spacing w:line="240" w:lineRule="auto"/>
              <w:ind w:firstLine="0" w:firstLineChars="0"/>
              <w:jc w:val="center"/>
              <w:rPr>
                <w:color w:val="000000"/>
                <w:sz w:val="18"/>
                <w:szCs w:val="18"/>
              </w:rPr>
            </w:pPr>
          </w:p>
        </w:tc>
        <w:tc>
          <w:tcPr>
            <w:tcW w:w="5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4695A26">
            <w:pPr>
              <w:widowControl/>
              <w:snapToGrid/>
              <w:spacing w:line="240" w:lineRule="auto"/>
              <w:ind w:firstLine="0" w:firstLineChars="0"/>
              <w:jc w:val="center"/>
              <w:rPr>
                <w:color w:val="000000"/>
                <w:sz w:val="18"/>
                <w:szCs w:val="18"/>
              </w:rPr>
            </w:pPr>
          </w:p>
        </w:tc>
        <w:tc>
          <w:tcPr>
            <w:tcW w:w="8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8B4559E">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9458B3A">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BFB2170">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C3E98B5">
            <w:pPr>
              <w:widowControl/>
              <w:snapToGrid/>
              <w:spacing w:line="240" w:lineRule="auto"/>
              <w:ind w:firstLine="0" w:firstLineChars="0"/>
              <w:jc w:val="center"/>
              <w:rPr>
                <w:color w:val="000000"/>
                <w:sz w:val="18"/>
                <w:szCs w:val="18"/>
              </w:rPr>
            </w:pPr>
          </w:p>
        </w:tc>
      </w:tr>
      <w:tr w14:paraId="6BD141EE">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D78A68D">
            <w:pPr>
              <w:widowControl/>
              <w:snapToGrid/>
              <w:spacing w:line="240" w:lineRule="auto"/>
              <w:ind w:firstLine="0" w:firstLineChars="0"/>
              <w:jc w:val="center"/>
              <w:rPr>
                <w:color w:val="000000"/>
                <w:sz w:val="18"/>
                <w:szCs w:val="18"/>
              </w:rPr>
            </w:pPr>
            <w:r>
              <w:rPr>
                <w:color w:val="000000"/>
                <w:sz w:val="18"/>
                <w:szCs w:val="18"/>
              </w:rPr>
              <w:t>6</w:t>
            </w:r>
          </w:p>
        </w:tc>
        <w:tc>
          <w:tcPr>
            <w:tcW w:w="1319" w:type="dxa"/>
            <w:tcBorders>
              <w:top w:val="nil"/>
              <w:left w:val="nil"/>
              <w:bottom w:val="single" w:color="auto" w:sz="4" w:space="0"/>
              <w:right w:val="single" w:color="auto" w:sz="4" w:space="0"/>
            </w:tcBorders>
            <w:shd w:val="clear" w:color="auto" w:fill="auto"/>
            <w:noWrap/>
            <w:vAlign w:val="center"/>
          </w:tcPr>
          <w:p w14:paraId="089A34D6">
            <w:pPr>
              <w:widowControl/>
              <w:snapToGrid/>
              <w:spacing w:line="240" w:lineRule="auto"/>
              <w:ind w:firstLine="0" w:firstLineChars="0"/>
              <w:jc w:val="center"/>
              <w:rPr>
                <w:color w:val="000000"/>
                <w:sz w:val="18"/>
                <w:szCs w:val="18"/>
              </w:rPr>
            </w:pPr>
            <w:r>
              <w:rPr>
                <w:rFonts w:hint="eastAsia" w:ascii="宋体" w:hAnsi="宋体"/>
                <w:color w:val="000000"/>
                <w:sz w:val="18"/>
                <w:szCs w:val="18"/>
              </w:rPr>
              <w:t>支撑架</w:t>
            </w:r>
          </w:p>
        </w:tc>
        <w:tc>
          <w:tcPr>
            <w:tcW w:w="1026" w:type="dxa"/>
            <w:tcBorders>
              <w:top w:val="nil"/>
              <w:left w:val="nil"/>
              <w:bottom w:val="single" w:color="auto" w:sz="4" w:space="0"/>
              <w:right w:val="single" w:color="auto" w:sz="4" w:space="0"/>
            </w:tcBorders>
            <w:shd w:val="clear" w:color="auto" w:fill="auto"/>
            <w:noWrap/>
            <w:vAlign w:val="center"/>
          </w:tcPr>
          <w:p w14:paraId="1EE9AAE8">
            <w:pPr>
              <w:widowControl/>
              <w:snapToGrid/>
              <w:spacing w:line="240" w:lineRule="auto"/>
              <w:ind w:firstLine="0" w:firstLineChars="0"/>
              <w:jc w:val="center"/>
              <w:rPr>
                <w:b/>
                <w:bCs/>
                <w:color w:val="000000"/>
                <w:sz w:val="18"/>
                <w:szCs w:val="18"/>
              </w:rPr>
            </w:pPr>
            <w:r>
              <w:rPr>
                <w:b/>
                <w:bCs/>
                <w:color w:val="000000"/>
                <w:sz w:val="18"/>
                <w:szCs w:val="18"/>
              </w:rPr>
              <w:t>90</w:t>
            </w:r>
            <w:r>
              <w:rPr>
                <w:rFonts w:hint="eastAsia" w:ascii="宋体" w:hAnsi="宋体"/>
                <w:b/>
                <w:bCs/>
                <w:color w:val="000000"/>
                <w:sz w:val="18"/>
                <w:szCs w:val="18"/>
              </w:rPr>
              <w:t>型</w:t>
            </w:r>
          </w:p>
        </w:tc>
        <w:tc>
          <w:tcPr>
            <w:tcW w:w="987" w:type="dxa"/>
            <w:tcBorders>
              <w:top w:val="nil"/>
              <w:left w:val="nil"/>
              <w:bottom w:val="single" w:color="auto" w:sz="4" w:space="0"/>
              <w:right w:val="single" w:color="auto" w:sz="4" w:space="0"/>
            </w:tcBorders>
            <w:shd w:val="clear" w:color="auto" w:fill="auto"/>
            <w:noWrap/>
            <w:vAlign w:val="center"/>
          </w:tcPr>
          <w:p w14:paraId="054E481C">
            <w:pPr>
              <w:widowControl/>
              <w:snapToGrid/>
              <w:spacing w:line="240" w:lineRule="auto"/>
              <w:ind w:firstLine="0" w:firstLineChars="0"/>
              <w:jc w:val="center"/>
              <w:rPr>
                <w:color w:val="000000"/>
                <w:sz w:val="18"/>
                <w:szCs w:val="18"/>
              </w:rPr>
            </w:pPr>
            <w:r>
              <w:rPr>
                <w:color w:val="000000"/>
                <w:sz w:val="18"/>
                <w:szCs w:val="18"/>
              </w:rPr>
              <w:t>Q355B</w:t>
            </w:r>
          </w:p>
        </w:tc>
        <w:tc>
          <w:tcPr>
            <w:tcW w:w="817" w:type="dxa"/>
            <w:tcBorders>
              <w:top w:val="nil"/>
              <w:left w:val="nil"/>
              <w:bottom w:val="single" w:color="auto" w:sz="4" w:space="0"/>
              <w:right w:val="single" w:color="auto" w:sz="4" w:space="0"/>
            </w:tcBorders>
            <w:shd w:val="clear" w:color="auto" w:fill="auto"/>
            <w:noWrap/>
            <w:vAlign w:val="center"/>
          </w:tcPr>
          <w:p w14:paraId="27311062">
            <w:pPr>
              <w:widowControl/>
              <w:snapToGrid/>
              <w:spacing w:line="240" w:lineRule="auto"/>
              <w:ind w:firstLine="0" w:firstLineChars="0"/>
              <w:jc w:val="center"/>
              <w:rPr>
                <w:color w:val="000000"/>
                <w:sz w:val="18"/>
                <w:szCs w:val="18"/>
              </w:rPr>
            </w:pPr>
            <w:r>
              <w:rPr>
                <w:rFonts w:hint="eastAsia"/>
                <w:color w:val="000000"/>
                <w:sz w:val="18"/>
                <w:szCs w:val="18"/>
              </w:rPr>
              <w:t>0.9</w:t>
            </w:r>
            <w:r>
              <w:rPr>
                <w:color w:val="000000"/>
                <w:sz w:val="18"/>
                <w:szCs w:val="18"/>
              </w:rPr>
              <w:t>m</w:t>
            </w:r>
          </w:p>
        </w:tc>
        <w:tc>
          <w:tcPr>
            <w:tcW w:w="520" w:type="dxa"/>
            <w:tcBorders>
              <w:top w:val="nil"/>
              <w:left w:val="nil"/>
              <w:bottom w:val="single" w:color="auto" w:sz="4" w:space="0"/>
              <w:right w:val="single" w:color="auto" w:sz="4" w:space="0"/>
            </w:tcBorders>
            <w:shd w:val="clear" w:color="auto" w:fill="auto"/>
            <w:noWrap/>
            <w:vAlign w:val="center"/>
          </w:tcPr>
          <w:p w14:paraId="204E5642">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784FEB37">
            <w:pPr>
              <w:widowControl/>
              <w:snapToGrid/>
              <w:spacing w:line="240" w:lineRule="auto"/>
              <w:ind w:firstLine="0" w:firstLineChars="0"/>
              <w:jc w:val="center"/>
              <w:rPr>
                <w:color w:val="000000"/>
                <w:sz w:val="18"/>
                <w:szCs w:val="18"/>
              </w:rPr>
            </w:pPr>
            <w:r>
              <w:rPr>
                <w:color w:val="000000"/>
                <w:sz w:val="18"/>
                <w:szCs w:val="18"/>
              </w:rPr>
              <w:t xml:space="preserve">1.320 </w:t>
            </w:r>
          </w:p>
        </w:tc>
        <w:tc>
          <w:tcPr>
            <w:tcW w:w="1000" w:type="dxa"/>
            <w:tcBorders>
              <w:top w:val="nil"/>
              <w:left w:val="nil"/>
              <w:bottom w:val="single" w:color="auto" w:sz="4" w:space="0"/>
              <w:right w:val="single" w:color="auto" w:sz="4" w:space="0"/>
            </w:tcBorders>
            <w:shd w:val="clear" w:color="auto" w:fill="auto"/>
            <w:noWrap/>
            <w:vAlign w:val="center"/>
          </w:tcPr>
          <w:p w14:paraId="2CFF9F3F">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658CF24D">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6B385993">
            <w:pPr>
              <w:widowControl/>
              <w:snapToGrid/>
              <w:spacing w:line="240" w:lineRule="auto"/>
              <w:ind w:firstLine="0" w:firstLineChars="0"/>
              <w:jc w:val="center"/>
              <w:rPr>
                <w:color w:val="000000"/>
                <w:sz w:val="18"/>
                <w:szCs w:val="18"/>
              </w:rPr>
            </w:pPr>
            <w:r>
              <w:rPr>
                <w:color w:val="000000"/>
                <w:sz w:val="18"/>
                <w:szCs w:val="18"/>
              </w:rPr>
              <w:t>44</w:t>
            </w:r>
            <w:r>
              <w:rPr>
                <w:rFonts w:hint="eastAsia"/>
                <w:color w:val="000000"/>
                <w:sz w:val="18"/>
                <w:szCs w:val="18"/>
              </w:rPr>
              <w:t>片</w:t>
            </w:r>
          </w:p>
        </w:tc>
      </w:tr>
      <w:tr w14:paraId="509ED771">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5DB2618">
            <w:pPr>
              <w:widowControl/>
              <w:snapToGrid/>
              <w:spacing w:line="240" w:lineRule="auto"/>
              <w:ind w:firstLine="0" w:firstLineChars="0"/>
              <w:jc w:val="center"/>
              <w:rPr>
                <w:color w:val="000000"/>
                <w:sz w:val="18"/>
                <w:szCs w:val="18"/>
              </w:rPr>
            </w:pPr>
            <w:r>
              <w:rPr>
                <w:color w:val="000000"/>
                <w:sz w:val="18"/>
                <w:szCs w:val="18"/>
              </w:rPr>
              <w:t>7</w:t>
            </w:r>
          </w:p>
        </w:tc>
        <w:tc>
          <w:tcPr>
            <w:tcW w:w="1319" w:type="dxa"/>
            <w:tcBorders>
              <w:top w:val="nil"/>
              <w:left w:val="nil"/>
              <w:bottom w:val="single" w:color="auto" w:sz="4" w:space="0"/>
              <w:right w:val="single" w:color="auto" w:sz="4" w:space="0"/>
            </w:tcBorders>
            <w:shd w:val="clear" w:color="auto" w:fill="auto"/>
            <w:noWrap/>
            <w:vAlign w:val="center"/>
          </w:tcPr>
          <w:p w14:paraId="53515071">
            <w:pPr>
              <w:widowControl/>
              <w:snapToGrid/>
              <w:spacing w:line="240" w:lineRule="auto"/>
              <w:ind w:firstLine="0" w:firstLineChars="0"/>
              <w:jc w:val="center"/>
              <w:rPr>
                <w:color w:val="000000"/>
                <w:sz w:val="18"/>
                <w:szCs w:val="18"/>
              </w:rPr>
            </w:pPr>
            <w:r>
              <w:rPr>
                <w:rFonts w:hint="eastAsia" w:ascii="宋体" w:hAnsi="宋体"/>
                <w:color w:val="000000"/>
                <w:sz w:val="18"/>
                <w:szCs w:val="18"/>
              </w:rPr>
              <w:t>贝雷销</w:t>
            </w:r>
          </w:p>
        </w:tc>
        <w:tc>
          <w:tcPr>
            <w:tcW w:w="1026" w:type="dxa"/>
            <w:tcBorders>
              <w:top w:val="nil"/>
              <w:left w:val="nil"/>
              <w:bottom w:val="single" w:color="auto" w:sz="4" w:space="0"/>
              <w:right w:val="single" w:color="auto" w:sz="4" w:space="0"/>
            </w:tcBorders>
            <w:shd w:val="clear" w:color="auto" w:fill="auto"/>
            <w:noWrap/>
            <w:vAlign w:val="center"/>
          </w:tcPr>
          <w:p w14:paraId="7187E434">
            <w:pPr>
              <w:widowControl/>
              <w:snapToGrid/>
              <w:spacing w:line="240" w:lineRule="auto"/>
              <w:ind w:firstLine="0" w:firstLineChars="0"/>
              <w:jc w:val="center"/>
              <w:rPr>
                <w:b/>
                <w:bCs/>
                <w:color w:val="000000"/>
                <w:sz w:val="18"/>
                <w:szCs w:val="18"/>
              </w:rPr>
            </w:pPr>
            <w:r>
              <w:rPr>
                <w:rFonts w:ascii="MS Mincho" w:hAnsi="MS Mincho" w:eastAsia="MS Mincho" w:cs="MS Mincho"/>
                <w:b/>
                <w:bCs/>
                <w:color w:val="000000"/>
                <w:sz w:val="18"/>
                <w:szCs w:val="18"/>
              </w:rPr>
              <w:t>∅</w:t>
            </w:r>
            <w:r>
              <w:rPr>
                <w:b/>
                <w:bCs/>
                <w:color w:val="000000"/>
                <w:sz w:val="18"/>
                <w:szCs w:val="18"/>
              </w:rPr>
              <w:t>55*200</w:t>
            </w:r>
          </w:p>
        </w:tc>
        <w:tc>
          <w:tcPr>
            <w:tcW w:w="987" w:type="dxa"/>
            <w:tcBorders>
              <w:top w:val="nil"/>
              <w:left w:val="nil"/>
              <w:bottom w:val="single" w:color="auto" w:sz="4" w:space="0"/>
              <w:right w:val="single" w:color="auto" w:sz="4" w:space="0"/>
            </w:tcBorders>
            <w:shd w:val="clear" w:color="auto" w:fill="auto"/>
            <w:noWrap/>
            <w:vAlign w:val="center"/>
          </w:tcPr>
          <w:p w14:paraId="054A80FA">
            <w:pPr>
              <w:widowControl/>
              <w:snapToGrid/>
              <w:spacing w:line="240" w:lineRule="auto"/>
              <w:ind w:firstLine="0" w:firstLineChars="0"/>
              <w:jc w:val="center"/>
              <w:rPr>
                <w:color w:val="000000"/>
                <w:sz w:val="18"/>
                <w:szCs w:val="18"/>
              </w:rPr>
            </w:pPr>
            <w:r>
              <w:rPr>
                <w:color w:val="000000"/>
                <w:sz w:val="18"/>
                <w:szCs w:val="18"/>
              </w:rPr>
              <w:t>30CrMnTi</w:t>
            </w:r>
          </w:p>
        </w:tc>
        <w:tc>
          <w:tcPr>
            <w:tcW w:w="817" w:type="dxa"/>
            <w:tcBorders>
              <w:top w:val="nil"/>
              <w:left w:val="nil"/>
              <w:bottom w:val="single" w:color="auto" w:sz="4" w:space="0"/>
              <w:right w:val="single" w:color="auto" w:sz="4" w:space="0"/>
            </w:tcBorders>
            <w:shd w:val="clear" w:color="auto" w:fill="auto"/>
            <w:noWrap/>
            <w:vAlign w:val="center"/>
          </w:tcPr>
          <w:p w14:paraId="1642A175">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1538C68B">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3E258F73">
            <w:pPr>
              <w:widowControl/>
              <w:snapToGrid/>
              <w:spacing w:line="240" w:lineRule="auto"/>
              <w:ind w:firstLine="0" w:firstLineChars="0"/>
              <w:jc w:val="center"/>
              <w:rPr>
                <w:color w:val="000000"/>
                <w:sz w:val="18"/>
                <w:szCs w:val="18"/>
              </w:rPr>
            </w:pPr>
            <w:r>
              <w:rPr>
                <w:color w:val="000000"/>
                <w:sz w:val="18"/>
                <w:szCs w:val="18"/>
              </w:rPr>
              <w:t xml:space="preserve">0.443 </w:t>
            </w:r>
          </w:p>
        </w:tc>
        <w:tc>
          <w:tcPr>
            <w:tcW w:w="1000" w:type="dxa"/>
            <w:tcBorders>
              <w:top w:val="nil"/>
              <w:left w:val="nil"/>
              <w:bottom w:val="single" w:color="auto" w:sz="4" w:space="0"/>
              <w:right w:val="single" w:color="auto" w:sz="4" w:space="0"/>
            </w:tcBorders>
            <w:shd w:val="clear" w:color="auto" w:fill="auto"/>
            <w:noWrap/>
            <w:vAlign w:val="center"/>
          </w:tcPr>
          <w:p w14:paraId="41FCF729">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0A2A535">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1AA89668">
            <w:pPr>
              <w:widowControl/>
              <w:snapToGrid/>
              <w:spacing w:line="240" w:lineRule="auto"/>
              <w:ind w:firstLine="0" w:firstLineChars="0"/>
              <w:jc w:val="center"/>
              <w:rPr>
                <w:color w:val="000000"/>
                <w:sz w:val="18"/>
                <w:szCs w:val="18"/>
              </w:rPr>
            </w:pPr>
            <w:r>
              <w:rPr>
                <w:color w:val="000000"/>
                <w:sz w:val="18"/>
                <w:szCs w:val="18"/>
              </w:rPr>
              <w:t>150</w:t>
            </w:r>
            <w:r>
              <w:rPr>
                <w:rFonts w:hint="eastAsia"/>
                <w:color w:val="000000"/>
                <w:sz w:val="18"/>
                <w:szCs w:val="18"/>
              </w:rPr>
              <w:t>只</w:t>
            </w:r>
          </w:p>
        </w:tc>
      </w:tr>
      <w:tr w14:paraId="4DF6E838">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8BBE4B6">
            <w:pPr>
              <w:widowControl/>
              <w:snapToGrid/>
              <w:spacing w:line="240" w:lineRule="auto"/>
              <w:ind w:firstLine="0" w:firstLineChars="0"/>
              <w:jc w:val="center"/>
              <w:rPr>
                <w:color w:val="000000"/>
                <w:sz w:val="18"/>
                <w:szCs w:val="18"/>
              </w:rPr>
            </w:pPr>
            <w:r>
              <w:rPr>
                <w:color w:val="000000"/>
                <w:sz w:val="18"/>
                <w:szCs w:val="18"/>
              </w:rPr>
              <w:t>8</w:t>
            </w:r>
          </w:p>
        </w:tc>
        <w:tc>
          <w:tcPr>
            <w:tcW w:w="1319" w:type="dxa"/>
            <w:tcBorders>
              <w:top w:val="nil"/>
              <w:left w:val="nil"/>
              <w:bottom w:val="single" w:color="auto" w:sz="4" w:space="0"/>
              <w:right w:val="single" w:color="auto" w:sz="4" w:space="0"/>
            </w:tcBorders>
            <w:shd w:val="clear" w:color="auto" w:fill="auto"/>
            <w:noWrap/>
            <w:vAlign w:val="center"/>
          </w:tcPr>
          <w:p w14:paraId="5B421213">
            <w:pPr>
              <w:widowControl/>
              <w:snapToGrid/>
              <w:spacing w:line="240" w:lineRule="auto"/>
              <w:ind w:firstLine="0" w:firstLineChars="0"/>
              <w:jc w:val="center"/>
              <w:rPr>
                <w:color w:val="000000"/>
                <w:sz w:val="18"/>
                <w:szCs w:val="18"/>
              </w:rPr>
            </w:pPr>
            <w:r>
              <w:rPr>
                <w:rFonts w:hint="eastAsia" w:ascii="宋体" w:hAnsi="宋体"/>
                <w:color w:val="000000"/>
                <w:sz w:val="18"/>
                <w:szCs w:val="18"/>
              </w:rPr>
              <w:t>装配式桥面板</w:t>
            </w:r>
          </w:p>
        </w:tc>
        <w:tc>
          <w:tcPr>
            <w:tcW w:w="1026" w:type="dxa"/>
            <w:tcBorders>
              <w:top w:val="nil"/>
              <w:left w:val="nil"/>
              <w:bottom w:val="single" w:color="auto" w:sz="4" w:space="0"/>
              <w:right w:val="single" w:color="auto" w:sz="4" w:space="0"/>
            </w:tcBorders>
            <w:shd w:val="clear" w:color="auto" w:fill="auto"/>
            <w:noWrap/>
            <w:vAlign w:val="center"/>
          </w:tcPr>
          <w:p w14:paraId="10BC5BC4">
            <w:pPr>
              <w:widowControl/>
              <w:snapToGrid/>
              <w:spacing w:line="240" w:lineRule="auto"/>
              <w:ind w:firstLine="0" w:firstLineChars="0"/>
              <w:jc w:val="center"/>
              <w:rPr>
                <w:b/>
                <w:bCs/>
                <w:color w:val="000000"/>
                <w:sz w:val="18"/>
                <w:szCs w:val="18"/>
              </w:rPr>
            </w:pPr>
            <w:r>
              <w:rPr>
                <w:b/>
                <w:bCs/>
                <w:color w:val="000000"/>
                <w:sz w:val="18"/>
                <w:szCs w:val="18"/>
              </w:rPr>
              <w:t>2000*6000</w:t>
            </w:r>
          </w:p>
        </w:tc>
        <w:tc>
          <w:tcPr>
            <w:tcW w:w="987" w:type="dxa"/>
            <w:tcBorders>
              <w:top w:val="nil"/>
              <w:left w:val="nil"/>
              <w:bottom w:val="single" w:color="auto" w:sz="4" w:space="0"/>
              <w:right w:val="single" w:color="auto" w:sz="4" w:space="0"/>
            </w:tcBorders>
            <w:shd w:val="clear" w:color="auto" w:fill="auto"/>
            <w:noWrap/>
            <w:vAlign w:val="center"/>
          </w:tcPr>
          <w:p w14:paraId="25192128">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5019C2CA">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07528F43">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054EA295">
            <w:pPr>
              <w:widowControl/>
              <w:snapToGrid/>
              <w:spacing w:line="240" w:lineRule="auto"/>
              <w:ind w:firstLine="0" w:firstLineChars="0"/>
              <w:jc w:val="center"/>
              <w:rPr>
                <w:color w:val="000000"/>
                <w:sz w:val="18"/>
                <w:szCs w:val="18"/>
              </w:rPr>
            </w:pPr>
            <w:r>
              <w:rPr>
                <w:color w:val="000000"/>
                <w:sz w:val="18"/>
                <w:szCs w:val="18"/>
              </w:rPr>
              <w:t xml:space="preserve">46.700 </w:t>
            </w:r>
          </w:p>
        </w:tc>
        <w:tc>
          <w:tcPr>
            <w:tcW w:w="1000" w:type="dxa"/>
            <w:tcBorders>
              <w:top w:val="nil"/>
              <w:left w:val="nil"/>
              <w:bottom w:val="single" w:color="auto" w:sz="4" w:space="0"/>
              <w:right w:val="single" w:color="auto" w:sz="4" w:space="0"/>
            </w:tcBorders>
            <w:shd w:val="clear" w:color="auto" w:fill="auto"/>
            <w:noWrap/>
            <w:vAlign w:val="center"/>
          </w:tcPr>
          <w:p w14:paraId="34BFEC2C">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1D416BF">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00797129">
            <w:pPr>
              <w:widowControl/>
              <w:snapToGrid/>
              <w:spacing w:line="240" w:lineRule="auto"/>
              <w:ind w:firstLine="0" w:firstLineChars="0"/>
              <w:jc w:val="center"/>
              <w:rPr>
                <w:color w:val="000000"/>
                <w:sz w:val="18"/>
                <w:szCs w:val="18"/>
              </w:rPr>
            </w:pPr>
            <w:r>
              <w:rPr>
                <w:color w:val="000000"/>
                <w:sz w:val="18"/>
                <w:szCs w:val="18"/>
              </w:rPr>
              <w:t>25</w:t>
            </w:r>
            <w:r>
              <w:rPr>
                <w:rFonts w:hint="eastAsia"/>
                <w:color w:val="000000"/>
                <w:sz w:val="18"/>
                <w:szCs w:val="18"/>
              </w:rPr>
              <w:t>块</w:t>
            </w:r>
          </w:p>
        </w:tc>
      </w:tr>
      <w:tr w14:paraId="39752E14">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4377A46">
            <w:pPr>
              <w:widowControl/>
              <w:snapToGrid/>
              <w:spacing w:line="240" w:lineRule="auto"/>
              <w:ind w:firstLine="0" w:firstLineChars="0"/>
              <w:jc w:val="center"/>
              <w:rPr>
                <w:color w:val="000000"/>
                <w:sz w:val="18"/>
                <w:szCs w:val="18"/>
              </w:rPr>
            </w:pPr>
            <w:r>
              <w:rPr>
                <w:color w:val="000000"/>
                <w:sz w:val="18"/>
                <w:szCs w:val="18"/>
              </w:rPr>
              <w:t>9</w:t>
            </w:r>
          </w:p>
        </w:tc>
        <w:tc>
          <w:tcPr>
            <w:tcW w:w="1319" w:type="dxa"/>
            <w:tcBorders>
              <w:top w:val="nil"/>
              <w:left w:val="nil"/>
              <w:bottom w:val="single" w:color="auto" w:sz="4" w:space="0"/>
              <w:right w:val="single" w:color="auto" w:sz="4" w:space="0"/>
            </w:tcBorders>
            <w:shd w:val="clear" w:color="auto" w:fill="auto"/>
            <w:noWrap/>
            <w:vAlign w:val="center"/>
          </w:tcPr>
          <w:p w14:paraId="2F5A8AC6">
            <w:pPr>
              <w:widowControl/>
              <w:snapToGrid/>
              <w:spacing w:line="240" w:lineRule="auto"/>
              <w:ind w:firstLine="0" w:firstLineChars="0"/>
              <w:jc w:val="center"/>
              <w:rPr>
                <w:color w:val="000000"/>
                <w:sz w:val="18"/>
                <w:szCs w:val="18"/>
              </w:rPr>
            </w:pPr>
            <w:r>
              <w:rPr>
                <w:rFonts w:hint="eastAsia" w:ascii="宋体" w:hAnsi="宋体"/>
                <w:color w:val="000000"/>
                <w:sz w:val="18"/>
                <w:szCs w:val="18"/>
              </w:rPr>
              <w:t>卡簧</w:t>
            </w:r>
          </w:p>
        </w:tc>
        <w:tc>
          <w:tcPr>
            <w:tcW w:w="1026" w:type="dxa"/>
            <w:tcBorders>
              <w:top w:val="nil"/>
              <w:left w:val="nil"/>
              <w:bottom w:val="single" w:color="auto" w:sz="4" w:space="0"/>
              <w:right w:val="single" w:color="auto" w:sz="4" w:space="0"/>
            </w:tcBorders>
            <w:shd w:val="clear" w:color="auto" w:fill="auto"/>
            <w:noWrap/>
            <w:vAlign w:val="center"/>
          </w:tcPr>
          <w:p w14:paraId="3F8AA260">
            <w:pPr>
              <w:widowControl/>
              <w:snapToGrid/>
              <w:spacing w:line="240" w:lineRule="auto"/>
              <w:ind w:firstLine="0" w:firstLineChars="0"/>
              <w:jc w:val="center"/>
              <w:rPr>
                <w:b/>
                <w:bCs/>
                <w:color w:val="000000"/>
                <w:sz w:val="18"/>
                <w:szCs w:val="18"/>
              </w:rPr>
            </w:pPr>
            <w:r>
              <w:rPr>
                <w:b/>
                <w:bCs/>
                <w:color w:val="000000"/>
                <w:sz w:val="18"/>
                <w:szCs w:val="18"/>
              </w:rPr>
              <w:t>/</w:t>
            </w:r>
          </w:p>
        </w:tc>
        <w:tc>
          <w:tcPr>
            <w:tcW w:w="987" w:type="dxa"/>
            <w:tcBorders>
              <w:top w:val="nil"/>
              <w:left w:val="nil"/>
              <w:bottom w:val="single" w:color="auto" w:sz="4" w:space="0"/>
              <w:right w:val="single" w:color="auto" w:sz="4" w:space="0"/>
            </w:tcBorders>
            <w:shd w:val="clear" w:color="auto" w:fill="auto"/>
            <w:noWrap/>
            <w:vAlign w:val="center"/>
          </w:tcPr>
          <w:p w14:paraId="44840B8D">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18BBEF6D">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7CDCDBD8">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3FEAF6F6">
            <w:pPr>
              <w:widowControl/>
              <w:snapToGrid/>
              <w:spacing w:line="240" w:lineRule="auto"/>
              <w:ind w:firstLine="0" w:firstLineChars="0"/>
              <w:jc w:val="center"/>
              <w:rPr>
                <w:color w:val="000000"/>
                <w:sz w:val="18"/>
                <w:szCs w:val="18"/>
              </w:rPr>
            </w:pPr>
            <w:r>
              <w:rPr>
                <w:color w:val="000000"/>
                <w:sz w:val="18"/>
                <w:szCs w:val="18"/>
              </w:rPr>
              <w:t xml:space="preserve">0.012 </w:t>
            </w:r>
          </w:p>
        </w:tc>
        <w:tc>
          <w:tcPr>
            <w:tcW w:w="1000" w:type="dxa"/>
            <w:tcBorders>
              <w:top w:val="nil"/>
              <w:left w:val="nil"/>
              <w:bottom w:val="single" w:color="auto" w:sz="4" w:space="0"/>
              <w:right w:val="single" w:color="auto" w:sz="4" w:space="0"/>
            </w:tcBorders>
            <w:shd w:val="clear" w:color="auto" w:fill="auto"/>
            <w:noWrap/>
            <w:vAlign w:val="center"/>
          </w:tcPr>
          <w:p w14:paraId="34112132">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0334F3D">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1B7382FF">
            <w:pPr>
              <w:widowControl/>
              <w:snapToGrid/>
              <w:spacing w:line="240" w:lineRule="auto"/>
              <w:ind w:firstLine="0" w:firstLineChars="0"/>
              <w:jc w:val="center"/>
              <w:rPr>
                <w:color w:val="000000"/>
                <w:sz w:val="18"/>
                <w:szCs w:val="18"/>
              </w:rPr>
            </w:pPr>
            <w:r>
              <w:rPr>
                <w:color w:val="000000"/>
                <w:sz w:val="18"/>
                <w:szCs w:val="18"/>
              </w:rPr>
              <w:t>150</w:t>
            </w:r>
            <w:r>
              <w:rPr>
                <w:rFonts w:hint="eastAsia"/>
                <w:color w:val="000000"/>
                <w:sz w:val="18"/>
                <w:szCs w:val="18"/>
              </w:rPr>
              <w:t>只</w:t>
            </w:r>
          </w:p>
        </w:tc>
      </w:tr>
      <w:tr w14:paraId="161BE1BE">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F758D01">
            <w:pPr>
              <w:widowControl/>
              <w:snapToGrid/>
              <w:spacing w:line="240" w:lineRule="auto"/>
              <w:ind w:firstLine="0" w:firstLineChars="0"/>
              <w:jc w:val="center"/>
              <w:rPr>
                <w:color w:val="000000"/>
                <w:sz w:val="18"/>
                <w:szCs w:val="18"/>
              </w:rPr>
            </w:pPr>
            <w:r>
              <w:rPr>
                <w:color w:val="000000"/>
                <w:sz w:val="18"/>
                <w:szCs w:val="18"/>
              </w:rPr>
              <w:t>10</w:t>
            </w:r>
          </w:p>
        </w:tc>
        <w:tc>
          <w:tcPr>
            <w:tcW w:w="1319" w:type="dxa"/>
            <w:tcBorders>
              <w:top w:val="nil"/>
              <w:left w:val="nil"/>
              <w:bottom w:val="single" w:color="auto" w:sz="4" w:space="0"/>
              <w:right w:val="single" w:color="auto" w:sz="4" w:space="0"/>
            </w:tcBorders>
            <w:shd w:val="clear" w:color="auto" w:fill="auto"/>
            <w:noWrap/>
            <w:vAlign w:val="center"/>
          </w:tcPr>
          <w:p w14:paraId="3BAF541A">
            <w:pPr>
              <w:widowControl/>
              <w:snapToGrid/>
              <w:spacing w:line="240" w:lineRule="auto"/>
              <w:ind w:firstLine="0" w:firstLineChars="0"/>
              <w:jc w:val="center"/>
              <w:rPr>
                <w:color w:val="000000"/>
                <w:sz w:val="18"/>
                <w:szCs w:val="18"/>
              </w:rPr>
            </w:pPr>
            <w:r>
              <w:rPr>
                <w:color w:val="000000"/>
                <w:sz w:val="18"/>
                <w:szCs w:val="18"/>
              </w:rPr>
              <w:t>护栏立柱</w:t>
            </w:r>
          </w:p>
        </w:tc>
        <w:tc>
          <w:tcPr>
            <w:tcW w:w="1026" w:type="dxa"/>
            <w:tcBorders>
              <w:top w:val="nil"/>
              <w:left w:val="nil"/>
              <w:bottom w:val="single" w:color="auto" w:sz="4" w:space="0"/>
              <w:right w:val="single" w:color="auto" w:sz="4" w:space="0"/>
            </w:tcBorders>
            <w:shd w:val="clear" w:color="auto" w:fill="auto"/>
            <w:noWrap/>
            <w:vAlign w:val="center"/>
          </w:tcPr>
          <w:p w14:paraId="503A4322">
            <w:pPr>
              <w:widowControl/>
              <w:snapToGrid/>
              <w:spacing w:line="240" w:lineRule="auto"/>
              <w:ind w:firstLine="0" w:firstLineChars="0"/>
              <w:jc w:val="center"/>
              <w:rPr>
                <w:b/>
                <w:bCs/>
                <w:color w:val="000000"/>
                <w:sz w:val="18"/>
                <w:szCs w:val="18"/>
              </w:rPr>
            </w:pPr>
            <w:r>
              <w:rPr>
                <w:b/>
                <w:bCs/>
                <w:color w:val="000000"/>
                <w:sz w:val="18"/>
                <w:szCs w:val="18"/>
              </w:rPr>
              <w:t>1350*100</w:t>
            </w:r>
          </w:p>
        </w:tc>
        <w:tc>
          <w:tcPr>
            <w:tcW w:w="987" w:type="dxa"/>
            <w:tcBorders>
              <w:top w:val="nil"/>
              <w:left w:val="nil"/>
              <w:bottom w:val="single" w:color="auto" w:sz="4" w:space="0"/>
              <w:right w:val="single" w:color="auto" w:sz="4" w:space="0"/>
            </w:tcBorders>
            <w:shd w:val="clear" w:color="auto" w:fill="auto"/>
            <w:noWrap/>
            <w:vAlign w:val="center"/>
          </w:tcPr>
          <w:p w14:paraId="662E5973">
            <w:pPr>
              <w:widowControl/>
              <w:snapToGrid/>
              <w:spacing w:line="240" w:lineRule="auto"/>
              <w:ind w:firstLine="0" w:firstLineChars="0"/>
              <w:jc w:val="center"/>
              <w:rPr>
                <w:color w:val="000000"/>
                <w:sz w:val="18"/>
                <w:szCs w:val="18"/>
              </w:rPr>
            </w:pPr>
            <w:r>
              <w:rPr>
                <w:color w:val="000000"/>
                <w:sz w:val="18"/>
                <w:szCs w:val="18"/>
              </w:rPr>
              <w:t>Q235</w:t>
            </w:r>
          </w:p>
        </w:tc>
        <w:tc>
          <w:tcPr>
            <w:tcW w:w="817" w:type="dxa"/>
            <w:tcBorders>
              <w:top w:val="nil"/>
              <w:left w:val="nil"/>
              <w:bottom w:val="single" w:color="auto" w:sz="4" w:space="0"/>
              <w:right w:val="single" w:color="auto" w:sz="4" w:space="0"/>
            </w:tcBorders>
            <w:shd w:val="clear" w:color="auto" w:fill="auto"/>
            <w:noWrap/>
            <w:vAlign w:val="center"/>
          </w:tcPr>
          <w:p w14:paraId="1B2A7269">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4673F39F">
            <w:pPr>
              <w:widowControl/>
              <w:snapToGrid/>
              <w:spacing w:line="240" w:lineRule="auto"/>
              <w:ind w:firstLine="0" w:firstLineChars="0"/>
              <w:jc w:val="center"/>
              <w:rPr>
                <w:color w:val="000000"/>
                <w:sz w:val="18"/>
                <w:szCs w:val="18"/>
              </w:rPr>
            </w:pPr>
            <w:r>
              <w:rPr>
                <w:rFonts w:hint="eastAsia"/>
                <w:color w:val="000000"/>
                <w:sz w:val="18"/>
                <w:szCs w:val="18"/>
              </w:rPr>
              <w:t>根</w:t>
            </w:r>
          </w:p>
        </w:tc>
        <w:tc>
          <w:tcPr>
            <w:tcW w:w="820" w:type="dxa"/>
            <w:tcBorders>
              <w:top w:val="nil"/>
              <w:left w:val="nil"/>
              <w:bottom w:val="single" w:color="auto" w:sz="4" w:space="0"/>
              <w:right w:val="single" w:color="auto" w:sz="4" w:space="0"/>
            </w:tcBorders>
            <w:shd w:val="clear" w:color="auto" w:fill="auto"/>
            <w:noWrap/>
            <w:vAlign w:val="center"/>
          </w:tcPr>
          <w:p w14:paraId="6955ED8E">
            <w:pPr>
              <w:widowControl/>
              <w:snapToGrid/>
              <w:spacing w:line="240" w:lineRule="auto"/>
              <w:ind w:firstLine="0" w:firstLineChars="0"/>
              <w:jc w:val="center"/>
              <w:rPr>
                <w:rFonts w:hint="eastAsia"/>
                <w:color w:val="000000"/>
                <w:sz w:val="18"/>
                <w:szCs w:val="18"/>
              </w:rPr>
            </w:pPr>
            <w:r>
              <w:rPr>
                <w:rFonts w:hint="eastAsia"/>
                <w:color w:val="000000"/>
                <w:sz w:val="18"/>
                <w:szCs w:val="18"/>
              </w:rPr>
              <w:t>46</w:t>
            </w:r>
          </w:p>
        </w:tc>
        <w:tc>
          <w:tcPr>
            <w:tcW w:w="1000" w:type="dxa"/>
            <w:tcBorders>
              <w:top w:val="nil"/>
              <w:left w:val="nil"/>
              <w:bottom w:val="single" w:color="auto" w:sz="4" w:space="0"/>
              <w:right w:val="single" w:color="auto" w:sz="4" w:space="0"/>
            </w:tcBorders>
            <w:shd w:val="clear" w:color="auto" w:fill="auto"/>
            <w:noWrap/>
            <w:vAlign w:val="center"/>
          </w:tcPr>
          <w:p w14:paraId="208755C7">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02F26A12">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28DBDF8D">
            <w:pPr>
              <w:widowControl/>
              <w:snapToGrid/>
              <w:spacing w:line="240" w:lineRule="auto"/>
              <w:ind w:firstLine="0" w:firstLineChars="0"/>
              <w:jc w:val="center"/>
              <w:rPr>
                <w:color w:val="000000"/>
                <w:sz w:val="18"/>
                <w:szCs w:val="18"/>
              </w:rPr>
            </w:pPr>
            <w:r>
              <w:rPr>
                <w:color w:val="000000"/>
                <w:sz w:val="18"/>
                <w:szCs w:val="18"/>
              </w:rPr>
              <w:t>46</w:t>
            </w:r>
            <w:r>
              <w:rPr>
                <w:rFonts w:hint="eastAsia"/>
                <w:color w:val="000000"/>
                <w:sz w:val="18"/>
                <w:szCs w:val="18"/>
              </w:rPr>
              <w:t>根</w:t>
            </w:r>
          </w:p>
        </w:tc>
      </w:tr>
      <w:tr w14:paraId="4D7C83A1">
        <w:tblPrEx>
          <w:tblCellMar>
            <w:top w:w="0" w:type="dxa"/>
            <w:left w:w="23" w:type="dxa"/>
            <w:bottom w:w="0" w:type="dxa"/>
            <w:right w:w="23" w:type="dxa"/>
          </w:tblCellMar>
        </w:tblPrEx>
        <w:trPr>
          <w:trHeight w:val="340" w:hRule="atLeast"/>
          <w:jc w:val="center"/>
        </w:trPr>
        <w:tc>
          <w:tcPr>
            <w:tcW w:w="17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BA993BE">
            <w:pPr>
              <w:widowControl/>
              <w:snapToGrid/>
              <w:spacing w:line="240" w:lineRule="auto"/>
              <w:ind w:firstLine="0" w:firstLineChars="0"/>
              <w:jc w:val="center"/>
              <w:rPr>
                <w:color w:val="000000"/>
                <w:sz w:val="18"/>
                <w:szCs w:val="18"/>
              </w:rPr>
            </w:pPr>
            <w:r>
              <w:rPr>
                <w:rFonts w:hint="eastAsia" w:ascii="宋体" w:hAnsi="宋体"/>
                <w:color w:val="000000"/>
                <w:sz w:val="18"/>
                <w:szCs w:val="18"/>
              </w:rPr>
              <w:t>合计</w:t>
            </w:r>
          </w:p>
        </w:tc>
        <w:tc>
          <w:tcPr>
            <w:tcW w:w="1026" w:type="dxa"/>
            <w:tcBorders>
              <w:top w:val="nil"/>
              <w:left w:val="nil"/>
              <w:bottom w:val="single" w:color="auto" w:sz="4" w:space="0"/>
              <w:right w:val="single" w:color="auto" w:sz="4" w:space="0"/>
            </w:tcBorders>
            <w:shd w:val="clear" w:color="auto" w:fill="auto"/>
            <w:noWrap/>
            <w:vAlign w:val="center"/>
          </w:tcPr>
          <w:p w14:paraId="2395A4CF">
            <w:pPr>
              <w:widowControl/>
              <w:snapToGrid/>
              <w:spacing w:line="240" w:lineRule="auto"/>
              <w:ind w:firstLine="0" w:firstLineChars="0"/>
              <w:rPr>
                <w:color w:val="000000"/>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3EE0694C">
            <w:pPr>
              <w:widowControl/>
              <w:snapToGrid/>
              <w:spacing w:line="240" w:lineRule="auto"/>
              <w:ind w:firstLine="0" w:firstLineChars="0"/>
              <w:rPr>
                <w:color w:val="000000"/>
                <w:sz w:val="18"/>
                <w:szCs w:val="18"/>
              </w:rPr>
            </w:pPr>
          </w:p>
        </w:tc>
        <w:tc>
          <w:tcPr>
            <w:tcW w:w="817" w:type="dxa"/>
            <w:tcBorders>
              <w:top w:val="nil"/>
              <w:left w:val="nil"/>
              <w:bottom w:val="single" w:color="auto" w:sz="4" w:space="0"/>
              <w:right w:val="single" w:color="auto" w:sz="4" w:space="0"/>
            </w:tcBorders>
            <w:shd w:val="clear" w:color="auto" w:fill="auto"/>
            <w:noWrap/>
            <w:vAlign w:val="center"/>
          </w:tcPr>
          <w:p w14:paraId="4234691E">
            <w:pPr>
              <w:widowControl/>
              <w:snapToGrid/>
              <w:spacing w:line="240" w:lineRule="auto"/>
              <w:ind w:firstLine="0" w:firstLineChars="0"/>
              <w:rPr>
                <w:color w:val="000000"/>
                <w:sz w:val="18"/>
                <w:szCs w:val="18"/>
              </w:rPr>
            </w:pPr>
          </w:p>
        </w:tc>
        <w:tc>
          <w:tcPr>
            <w:tcW w:w="520" w:type="dxa"/>
            <w:tcBorders>
              <w:top w:val="nil"/>
              <w:left w:val="nil"/>
              <w:bottom w:val="single" w:color="auto" w:sz="4" w:space="0"/>
              <w:right w:val="single" w:color="auto" w:sz="4" w:space="0"/>
            </w:tcBorders>
            <w:shd w:val="clear" w:color="auto" w:fill="auto"/>
            <w:noWrap/>
            <w:vAlign w:val="center"/>
          </w:tcPr>
          <w:p w14:paraId="6FB17BF0">
            <w:pPr>
              <w:widowControl/>
              <w:snapToGrid/>
              <w:spacing w:line="240" w:lineRule="auto"/>
              <w:ind w:firstLine="0" w:firstLineChars="0"/>
              <w:jc w:val="center"/>
              <w:rPr>
                <w:rFonts w:hint="eastAsia" w:ascii="宋体" w:hAnsi="宋体" w:cs="宋体"/>
                <w:color w:val="00000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06EC9071">
            <w:pPr>
              <w:widowControl/>
              <w:snapToGrid/>
              <w:spacing w:line="240" w:lineRule="auto"/>
              <w:ind w:firstLine="0" w:firstLineChars="0"/>
              <w:jc w:val="right"/>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C6DE20B">
            <w:pPr>
              <w:widowControl/>
              <w:snapToGrid/>
              <w:spacing w:line="240" w:lineRule="auto"/>
              <w:ind w:firstLine="0" w:firstLineChars="0"/>
              <w:jc w:val="right"/>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5E85932A">
            <w:pPr>
              <w:widowControl/>
              <w:snapToGrid/>
              <w:spacing w:line="240" w:lineRule="auto"/>
              <w:ind w:firstLine="0" w:firstLineChars="0"/>
              <w:jc w:val="right"/>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456BA3ED">
            <w:pPr>
              <w:widowControl/>
              <w:snapToGrid/>
              <w:spacing w:line="240" w:lineRule="auto"/>
              <w:ind w:firstLine="0" w:firstLineChars="0"/>
              <w:jc w:val="center"/>
              <w:rPr>
                <w:color w:val="000000"/>
                <w:sz w:val="18"/>
                <w:szCs w:val="18"/>
              </w:rPr>
            </w:pPr>
          </w:p>
        </w:tc>
      </w:tr>
      <w:bookmarkEnd w:id="8"/>
    </w:tbl>
    <w:p w14:paraId="3CD28ABC">
      <w:pPr>
        <w:spacing w:line="324" w:lineRule="auto"/>
        <w:rPr>
          <w:rFonts w:hint="eastAsia" w:ascii="宋体" w:hAnsi="宋体"/>
          <w:color w:val="000000"/>
          <w:szCs w:val="24"/>
        </w:rPr>
      </w:pPr>
      <w:r>
        <w:rPr>
          <w:rFonts w:hint="eastAsia" w:ascii="宋体" w:hAnsi="宋体"/>
        </w:rPr>
        <w:t>6、</w:t>
      </w:r>
      <w:r>
        <w:rPr>
          <w:rFonts w:hint="eastAsia" w:ascii="宋体" w:hAnsi="宋体"/>
          <w:szCs w:val="24"/>
        </w:rPr>
        <w:t>钢构件</w:t>
      </w:r>
      <w:r>
        <w:rPr>
          <w:rFonts w:hint="eastAsia" w:ascii="宋体" w:hAnsi="宋体"/>
        </w:rPr>
        <w:t>价格包含材料款、运输费、装卸费、利润、税费，并包含货物装车、运输、卸货等全过程中的安全、保险、措施等费用以及如发生质量、安全问题、工期影响等导致的赔偿和损失费用，提供税率为</w:t>
      </w:r>
      <w:r>
        <w:rPr>
          <w:rFonts w:hint="eastAsia" w:ascii="宋体" w:hAnsi="宋体"/>
          <w:b/>
          <w:bCs/>
          <w:color w:val="0000FF"/>
        </w:rPr>
        <w:t>13%</w:t>
      </w:r>
      <w:r>
        <w:rPr>
          <w:rFonts w:hint="eastAsia" w:ascii="宋体" w:hAnsi="宋体"/>
        </w:rPr>
        <w:t>的增值税专用发票。表中数量为暂定数量，招标人根据工程实际情况有权调整相应数量。</w:t>
      </w:r>
      <w:r>
        <w:rPr>
          <w:rFonts w:hint="eastAsia" w:ascii="宋体" w:hAnsi="宋体"/>
          <w:color w:val="000000"/>
          <w:szCs w:val="24"/>
        </w:rPr>
        <w:t>本次招标本着“</w:t>
      </w:r>
      <w:r>
        <w:rPr>
          <w:rFonts w:hint="eastAsia" w:ascii="宋体" w:hAnsi="宋体"/>
          <w:b/>
          <w:bCs/>
          <w:color w:val="000000"/>
          <w:szCs w:val="24"/>
        </w:rPr>
        <w:t>中标锁定单价采购</w:t>
      </w:r>
      <w:r>
        <w:rPr>
          <w:rFonts w:hint="eastAsia" w:ascii="宋体" w:hAnsi="宋体"/>
          <w:color w:val="000000"/>
          <w:szCs w:val="24"/>
        </w:rPr>
        <w:t>”的原则，中标人按照招标人的实际需求供货及结算。</w:t>
      </w:r>
    </w:p>
    <w:p w14:paraId="366336DB">
      <w:pPr>
        <w:spacing w:line="324" w:lineRule="auto"/>
        <w:rPr>
          <w:rFonts w:hint="eastAsia" w:ascii="宋体" w:hAnsi="宋体"/>
          <w:color w:val="000000"/>
          <w:szCs w:val="21"/>
        </w:rPr>
      </w:pPr>
      <w:r>
        <w:rPr>
          <w:rFonts w:hint="eastAsia" w:ascii="宋体" w:hAnsi="宋体"/>
          <w:szCs w:val="21"/>
        </w:rPr>
        <w:t>7</w:t>
      </w:r>
      <w:r>
        <w:rPr>
          <w:rFonts w:ascii="宋体" w:hAnsi="宋体"/>
          <w:szCs w:val="21"/>
        </w:rPr>
        <w:t>、供货时间：</w:t>
      </w:r>
      <w:r>
        <w:rPr>
          <w:rFonts w:ascii="宋体" w:hAnsi="宋体"/>
          <w:color w:val="000000"/>
          <w:szCs w:val="24"/>
        </w:rPr>
        <w:t>钢便桥材料</w:t>
      </w:r>
      <w:r>
        <w:rPr>
          <w:rFonts w:hint="eastAsia" w:ascii="宋体" w:hAnsi="宋体"/>
          <w:color w:val="000000"/>
          <w:szCs w:val="24"/>
        </w:rPr>
        <w:t>分批供货，</w:t>
      </w:r>
      <w:r>
        <w:rPr>
          <w:rFonts w:ascii="宋体" w:hAnsi="宋体"/>
          <w:szCs w:val="21"/>
        </w:rPr>
        <w:t>预计在</w:t>
      </w:r>
      <w:r>
        <w:rPr>
          <w:rFonts w:ascii="宋体" w:hAnsi="宋体"/>
          <w:color w:val="0000FF"/>
          <w:szCs w:val="21"/>
        </w:rPr>
        <w:t>202</w:t>
      </w:r>
      <w:r>
        <w:rPr>
          <w:rFonts w:hint="eastAsia" w:ascii="宋体" w:hAnsi="宋体"/>
          <w:color w:val="0000FF"/>
          <w:szCs w:val="21"/>
        </w:rPr>
        <w:t>5</w:t>
      </w:r>
      <w:r>
        <w:rPr>
          <w:rFonts w:ascii="宋体" w:hAnsi="宋体"/>
          <w:color w:val="0000FF"/>
          <w:szCs w:val="21"/>
        </w:rPr>
        <w:t>年</w:t>
      </w:r>
      <w:r>
        <w:rPr>
          <w:rFonts w:hint="eastAsia" w:ascii="宋体" w:hAnsi="宋体"/>
          <w:color w:val="0000FF"/>
          <w:szCs w:val="21"/>
        </w:rPr>
        <w:t>5</w:t>
      </w:r>
      <w:r>
        <w:rPr>
          <w:rFonts w:ascii="宋体" w:hAnsi="宋体"/>
          <w:color w:val="0000FF"/>
          <w:szCs w:val="21"/>
        </w:rPr>
        <w:t>月</w:t>
      </w:r>
      <w:r>
        <w:rPr>
          <w:rFonts w:hint="eastAsia" w:ascii="宋体" w:hAnsi="宋体"/>
          <w:color w:val="0000FF"/>
          <w:szCs w:val="21"/>
        </w:rPr>
        <w:t>25</w:t>
      </w:r>
      <w:r>
        <w:rPr>
          <w:rFonts w:ascii="宋体" w:hAnsi="宋体"/>
          <w:color w:val="0000FF"/>
          <w:szCs w:val="21"/>
        </w:rPr>
        <w:t>日至202</w:t>
      </w:r>
      <w:r>
        <w:rPr>
          <w:rFonts w:hint="eastAsia" w:ascii="宋体" w:hAnsi="宋体"/>
          <w:color w:val="0000FF"/>
          <w:szCs w:val="21"/>
        </w:rPr>
        <w:t>5</w:t>
      </w:r>
      <w:r>
        <w:rPr>
          <w:rFonts w:ascii="宋体" w:hAnsi="宋体"/>
          <w:color w:val="0000FF"/>
          <w:szCs w:val="21"/>
        </w:rPr>
        <w:t>年</w:t>
      </w:r>
      <w:r>
        <w:rPr>
          <w:rFonts w:hint="eastAsia" w:ascii="宋体" w:hAnsi="宋体"/>
          <w:color w:val="0000FF"/>
          <w:szCs w:val="21"/>
        </w:rPr>
        <w:t>5</w:t>
      </w:r>
      <w:r>
        <w:rPr>
          <w:rFonts w:ascii="宋体" w:hAnsi="宋体"/>
          <w:color w:val="0000FF"/>
          <w:szCs w:val="21"/>
        </w:rPr>
        <w:t>月</w:t>
      </w:r>
      <w:r>
        <w:rPr>
          <w:rFonts w:hint="eastAsia" w:ascii="宋体" w:hAnsi="宋体"/>
          <w:color w:val="0000FF"/>
          <w:szCs w:val="21"/>
        </w:rPr>
        <w:t>31</w:t>
      </w:r>
      <w:r>
        <w:rPr>
          <w:rFonts w:ascii="宋体" w:hAnsi="宋体"/>
          <w:color w:val="0000FF"/>
          <w:szCs w:val="21"/>
        </w:rPr>
        <w:t>日</w:t>
      </w:r>
      <w:r>
        <w:rPr>
          <w:rFonts w:ascii="宋体" w:hAnsi="宋体"/>
          <w:szCs w:val="21"/>
        </w:rPr>
        <w:t>完成供应，供应本次采购共约</w:t>
      </w:r>
      <w:r>
        <w:rPr>
          <w:rFonts w:hint="eastAsia" w:ascii="宋体" w:hAnsi="宋体"/>
          <w:color w:val="FF0000"/>
          <w:szCs w:val="21"/>
        </w:rPr>
        <w:t>120</w:t>
      </w:r>
      <w:r>
        <w:rPr>
          <w:rFonts w:ascii="宋体" w:hAnsi="宋体"/>
          <w:szCs w:val="21"/>
        </w:rPr>
        <w:t>吨，具体规格数量以项目部实际需要为准，具体送货时间、规格、数量</w:t>
      </w:r>
      <w:r>
        <w:rPr>
          <w:rFonts w:ascii="宋体" w:hAnsi="宋体"/>
          <w:color w:val="000000"/>
          <w:szCs w:val="21"/>
        </w:rPr>
        <w:t>以项目部根据工期计划提前3天通知。</w:t>
      </w:r>
    </w:p>
    <w:p w14:paraId="173C48E0">
      <w:pPr>
        <w:spacing w:line="324" w:lineRule="auto"/>
        <w:rPr>
          <w:rFonts w:hint="eastAsia" w:ascii="宋体" w:hAnsi="宋体"/>
          <w:szCs w:val="21"/>
        </w:rPr>
      </w:pPr>
      <w:r>
        <w:rPr>
          <w:rFonts w:hint="eastAsia" w:ascii="宋体" w:hAnsi="宋体"/>
          <w:szCs w:val="21"/>
        </w:rPr>
        <w:t>8</w:t>
      </w:r>
      <w:r>
        <w:rPr>
          <w:rFonts w:ascii="宋体" w:hAnsi="宋体"/>
          <w:szCs w:val="21"/>
        </w:rPr>
        <w:t>、送货地点：</w:t>
      </w:r>
      <w:bookmarkStart w:id="9" w:name="_Hlk197703930"/>
      <w:r>
        <w:rPr>
          <w:rFonts w:hint="eastAsia" w:ascii="宋体" w:hAnsi="宋体"/>
          <w:color w:val="0000FF"/>
        </w:rPr>
        <w:t>淮河入海水道二期滨海枢纽工程</w:t>
      </w:r>
      <w:bookmarkEnd w:id="9"/>
      <w:r>
        <w:rPr>
          <w:rFonts w:ascii="宋体" w:hAnsi="宋体"/>
          <w:color w:val="0000FF"/>
        </w:rPr>
        <w:t>施工现场。</w:t>
      </w:r>
      <w:r>
        <w:rPr>
          <w:rFonts w:hint="eastAsia" w:ascii="宋体" w:hAnsi="宋体"/>
          <w:color w:val="0000FF"/>
        </w:rPr>
        <w:t>（江苏盐城滨海县天场镇</w:t>
      </w:r>
      <w:r>
        <w:rPr>
          <w:rFonts w:ascii="宋体" w:hAnsi="宋体"/>
          <w:color w:val="0000FF"/>
          <w:szCs w:val="21"/>
        </w:rPr>
        <w:t>，具体地址</w:t>
      </w:r>
      <w:r>
        <w:rPr>
          <w:rFonts w:hint="eastAsia" w:ascii="宋体" w:hAnsi="宋体"/>
          <w:color w:val="0000FF"/>
          <w:szCs w:val="21"/>
        </w:rPr>
        <w:t>由</w:t>
      </w:r>
      <w:r>
        <w:rPr>
          <w:rFonts w:ascii="宋体" w:hAnsi="宋体"/>
          <w:color w:val="0000FF"/>
          <w:szCs w:val="21"/>
        </w:rPr>
        <w:t>投标人与工程项目部联系</w:t>
      </w:r>
      <w:r>
        <w:rPr>
          <w:rFonts w:hint="eastAsia" w:ascii="宋体" w:hAnsi="宋体"/>
          <w:color w:val="0000FF"/>
          <w:szCs w:val="21"/>
        </w:rPr>
        <w:t>确认</w:t>
      </w:r>
      <w:r>
        <w:rPr>
          <w:rFonts w:ascii="宋体" w:hAnsi="宋体"/>
          <w:szCs w:val="21"/>
        </w:rPr>
        <w:t>）</w:t>
      </w:r>
    </w:p>
    <w:p w14:paraId="7EC480A1">
      <w:pPr>
        <w:spacing w:line="324" w:lineRule="auto"/>
        <w:rPr>
          <w:rFonts w:hint="eastAsia" w:ascii="宋体" w:hAnsi="宋体"/>
          <w:szCs w:val="21"/>
        </w:rPr>
      </w:pPr>
      <w:r>
        <w:rPr>
          <w:szCs w:val="21"/>
        </w:rPr>
        <w:t>9、</w:t>
      </w:r>
      <w:r>
        <w:rPr>
          <w:rFonts w:ascii="宋体" w:hAnsi="宋体"/>
          <w:szCs w:val="21"/>
        </w:rPr>
        <w:t>中标人需派专人为项目部提供及时服务，包括但不限于工程项目部供货计划的接收、供货的协调、收货签单的核对、与项目部办理结算等。提供服务人员须在约定时间内赶到施工现场。人员费用包含在投标报价中。</w:t>
      </w:r>
    </w:p>
    <w:p w14:paraId="44150757">
      <w:pPr>
        <w:spacing w:line="324" w:lineRule="auto"/>
        <w:ind w:firstLine="482"/>
        <w:rPr>
          <w:rFonts w:hint="eastAsia" w:ascii="宋体" w:hAnsi="宋体"/>
          <w:b/>
          <w:bCs/>
          <w:szCs w:val="24"/>
        </w:rPr>
      </w:pPr>
      <w:r>
        <w:rPr>
          <w:rFonts w:ascii="宋体" w:hAnsi="宋体"/>
          <w:b/>
          <w:bCs/>
          <w:szCs w:val="24"/>
        </w:rPr>
        <w:t>六、结算和付款方式</w:t>
      </w:r>
    </w:p>
    <w:p w14:paraId="75C77303">
      <w:pPr>
        <w:spacing w:line="324" w:lineRule="auto"/>
        <w:ind w:firstLineChars="0"/>
        <w:rPr>
          <w:rFonts w:hint="eastAsia" w:ascii="宋体" w:hAnsi="宋体"/>
        </w:rPr>
      </w:pPr>
      <w:r>
        <w:rPr>
          <w:rFonts w:hint="eastAsia" w:ascii="宋体" w:hAnsi="宋体"/>
        </w:rPr>
        <w:t>本次采购</w:t>
      </w:r>
      <w:r>
        <w:rPr>
          <w:rFonts w:hint="eastAsia" w:ascii="宋体" w:hAnsi="宋体"/>
          <w:color w:val="0000FF"/>
        </w:rPr>
        <w:t>无预付款</w:t>
      </w:r>
      <w:r>
        <w:rPr>
          <w:rFonts w:hint="eastAsia" w:ascii="宋体" w:hAnsi="宋体"/>
        </w:rPr>
        <w:t>，</w:t>
      </w:r>
      <w:r>
        <w:rPr>
          <w:rFonts w:hint="eastAsia" w:ascii="宋体" w:hAnsi="宋体"/>
          <w:color w:val="0000FF"/>
        </w:rPr>
        <w:t>钢便桥</w:t>
      </w:r>
      <w:r>
        <w:rPr>
          <w:rFonts w:hint="eastAsia" w:ascii="宋体" w:hAnsi="宋体"/>
          <w:color w:val="0000FF"/>
          <w:szCs w:val="24"/>
        </w:rPr>
        <w:t>钢构件</w:t>
      </w:r>
      <w:r>
        <w:rPr>
          <w:rFonts w:hint="eastAsia" w:ascii="宋体" w:hAnsi="宋体"/>
          <w:color w:val="000000"/>
        </w:rPr>
        <w:t>到招标人项目施工现场经业主、监理验收合格后，供货方同时提供本批次</w:t>
      </w:r>
      <w:r>
        <w:rPr>
          <w:rFonts w:hint="eastAsia" w:ascii="宋体" w:hAnsi="宋体"/>
          <w:color w:val="0000FF"/>
        </w:rPr>
        <w:t>钢便桥</w:t>
      </w:r>
      <w:r>
        <w:rPr>
          <w:rFonts w:hint="eastAsia" w:ascii="宋体" w:hAnsi="宋体"/>
          <w:color w:val="0000FF"/>
          <w:szCs w:val="24"/>
        </w:rPr>
        <w:t>钢构件</w:t>
      </w:r>
      <w:r>
        <w:rPr>
          <w:rFonts w:hint="eastAsia" w:ascii="宋体" w:hAnsi="宋体"/>
          <w:color w:val="000000"/>
        </w:rPr>
        <w:t>结算价款等额增值税专用发票、质量证明书、质量终身制承诺书等资料后5个工作日内，付至结算价款的70%，余款在全部材料供应结束并验收合格2个月后付清。支付货款前，双方必须办理结算且全额收到增值税专用发票，供货方全面且无瑕疵的履行完合同约定的所有义务。</w:t>
      </w:r>
    </w:p>
    <w:p w14:paraId="23F475E3">
      <w:pPr>
        <w:spacing w:line="324" w:lineRule="auto"/>
        <w:ind w:firstLine="482"/>
        <w:rPr>
          <w:rFonts w:hint="eastAsia" w:ascii="宋体" w:hAnsi="宋体"/>
          <w:b/>
          <w:bCs/>
          <w:szCs w:val="24"/>
        </w:rPr>
      </w:pPr>
      <w:bookmarkStart w:id="10" w:name="_Toc32413"/>
      <w:r>
        <w:rPr>
          <w:rFonts w:ascii="宋体" w:hAnsi="宋体"/>
          <w:b/>
          <w:bCs/>
          <w:szCs w:val="24"/>
        </w:rPr>
        <w:t>七、招标文件的澄清</w:t>
      </w:r>
    </w:p>
    <w:p w14:paraId="745B4C45">
      <w:pPr>
        <w:spacing w:line="324" w:lineRule="auto"/>
        <w:rPr>
          <w:rFonts w:hint="eastAsia" w:ascii="宋体" w:hAnsi="宋体"/>
          <w:szCs w:val="21"/>
          <w:lang w:eastAsia="zh-Hans"/>
        </w:rPr>
      </w:pPr>
      <w:r>
        <w:rPr>
          <w:rFonts w:ascii="宋体" w:hAnsi="宋体"/>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14:paraId="6D89E5DB">
      <w:pPr>
        <w:spacing w:line="324" w:lineRule="auto"/>
        <w:ind w:firstLine="482"/>
        <w:rPr>
          <w:rFonts w:hint="eastAsia" w:ascii="宋体" w:hAnsi="宋体"/>
          <w:b/>
          <w:bCs/>
          <w:szCs w:val="24"/>
        </w:rPr>
      </w:pPr>
      <w:r>
        <w:rPr>
          <w:rFonts w:ascii="宋体" w:hAnsi="宋体"/>
          <w:b/>
          <w:bCs/>
          <w:szCs w:val="24"/>
        </w:rPr>
        <w:t>八、投标文件的编制</w:t>
      </w:r>
    </w:p>
    <w:p w14:paraId="5E43E6E3">
      <w:pPr>
        <w:spacing w:line="324" w:lineRule="auto"/>
        <w:rPr>
          <w:rFonts w:hint="eastAsia" w:ascii="宋体" w:hAnsi="宋体"/>
          <w:szCs w:val="21"/>
          <w:lang w:eastAsia="zh-Hans"/>
        </w:rPr>
      </w:pPr>
      <w:r>
        <w:rPr>
          <w:rFonts w:ascii="宋体" w:hAnsi="宋体"/>
          <w:szCs w:val="21"/>
          <w:lang w:eastAsia="zh-Hans"/>
        </w:rPr>
        <w:t>1、投标文件使用的质量、技术等规范应符合国家有关标准。</w:t>
      </w:r>
    </w:p>
    <w:p w14:paraId="6DFD74B1">
      <w:pPr>
        <w:spacing w:line="324" w:lineRule="auto"/>
        <w:rPr>
          <w:rFonts w:hint="eastAsia" w:ascii="宋体" w:hAnsi="宋体"/>
          <w:szCs w:val="21"/>
          <w:lang w:eastAsia="zh-Hans"/>
        </w:rPr>
      </w:pPr>
      <w:r>
        <w:rPr>
          <w:rFonts w:ascii="宋体" w:hAnsi="宋体"/>
          <w:szCs w:val="21"/>
          <w:lang w:eastAsia="zh-Hans"/>
        </w:rPr>
        <w:t>2、除工程规范另有规定外，投标文件使用的度量单位，均采用法定计量单位。</w:t>
      </w:r>
    </w:p>
    <w:p w14:paraId="2F72AF86">
      <w:pPr>
        <w:spacing w:line="324" w:lineRule="auto"/>
        <w:ind w:firstLine="482"/>
        <w:rPr>
          <w:rFonts w:hint="eastAsia" w:ascii="宋体" w:hAnsi="宋体"/>
          <w:b/>
          <w:bCs/>
          <w:szCs w:val="24"/>
        </w:rPr>
      </w:pPr>
      <w:r>
        <w:rPr>
          <w:rFonts w:ascii="宋体" w:hAnsi="宋体"/>
          <w:b/>
          <w:bCs/>
          <w:szCs w:val="24"/>
        </w:rPr>
        <w:t>九、投标文件组成</w:t>
      </w:r>
    </w:p>
    <w:p w14:paraId="5DC48005">
      <w:pPr>
        <w:spacing w:line="324" w:lineRule="auto"/>
        <w:rPr>
          <w:rFonts w:hint="eastAsia" w:ascii="宋体" w:hAnsi="宋体"/>
          <w:szCs w:val="21"/>
          <w:lang w:eastAsia="zh-Hans"/>
        </w:rPr>
      </w:pPr>
      <w:r>
        <w:rPr>
          <w:rFonts w:ascii="宋体" w:hAnsi="宋体"/>
          <w:szCs w:val="21"/>
          <w:lang w:eastAsia="zh-Hans"/>
        </w:rPr>
        <w:t>1、投标文件封面（附件1）</w:t>
      </w:r>
    </w:p>
    <w:p w14:paraId="56701F93">
      <w:pPr>
        <w:spacing w:line="324" w:lineRule="auto"/>
        <w:rPr>
          <w:rFonts w:hint="eastAsia" w:ascii="宋体" w:hAnsi="宋体"/>
          <w:szCs w:val="21"/>
          <w:lang w:eastAsia="zh-Hans"/>
        </w:rPr>
      </w:pPr>
      <w:r>
        <w:rPr>
          <w:rFonts w:ascii="宋体" w:hAnsi="宋体"/>
          <w:szCs w:val="21"/>
          <w:lang w:eastAsia="zh-Hans"/>
        </w:rPr>
        <w:t>2、投标函（附件2）</w:t>
      </w:r>
    </w:p>
    <w:p w14:paraId="2678297D">
      <w:pPr>
        <w:spacing w:line="324" w:lineRule="auto"/>
        <w:rPr>
          <w:rFonts w:hint="eastAsia" w:ascii="宋体" w:hAnsi="宋体"/>
          <w:szCs w:val="21"/>
          <w:lang w:eastAsia="zh-Hans"/>
        </w:rPr>
      </w:pPr>
      <w:r>
        <w:rPr>
          <w:rFonts w:ascii="宋体" w:hAnsi="宋体"/>
          <w:szCs w:val="21"/>
          <w:lang w:eastAsia="zh-Hans"/>
        </w:rPr>
        <w:t>3、投标报价表（见附件3）</w:t>
      </w:r>
    </w:p>
    <w:p w14:paraId="6ADC6724">
      <w:pPr>
        <w:spacing w:line="324" w:lineRule="auto"/>
        <w:rPr>
          <w:rFonts w:hint="eastAsia" w:ascii="宋体" w:hAnsi="宋体"/>
          <w:szCs w:val="21"/>
          <w:lang w:eastAsia="zh-Hans"/>
        </w:rPr>
      </w:pPr>
      <w:r>
        <w:rPr>
          <w:rFonts w:ascii="宋体" w:hAnsi="宋体"/>
          <w:szCs w:val="21"/>
          <w:lang w:eastAsia="zh-Hans"/>
        </w:rPr>
        <w:t>4、投标单位法定代表人身份证明书（见附件4）</w:t>
      </w:r>
    </w:p>
    <w:p w14:paraId="246DBBE7">
      <w:pPr>
        <w:spacing w:line="324" w:lineRule="auto"/>
        <w:rPr>
          <w:rFonts w:hint="eastAsia" w:ascii="宋体" w:hAnsi="宋体"/>
          <w:szCs w:val="21"/>
          <w:lang w:eastAsia="zh-Hans"/>
        </w:rPr>
      </w:pPr>
      <w:r>
        <w:rPr>
          <w:rFonts w:ascii="宋体" w:hAnsi="宋体"/>
          <w:szCs w:val="21"/>
          <w:lang w:eastAsia="zh-Hans"/>
        </w:rPr>
        <w:t>5、授权委托书（见附件5）</w:t>
      </w:r>
    </w:p>
    <w:p w14:paraId="20CE4F15">
      <w:pPr>
        <w:spacing w:line="324" w:lineRule="auto"/>
        <w:rPr>
          <w:rFonts w:hint="eastAsia" w:ascii="宋体" w:hAnsi="宋体"/>
          <w:szCs w:val="21"/>
          <w:lang w:eastAsia="zh-Hans"/>
        </w:rPr>
      </w:pPr>
      <w:r>
        <w:rPr>
          <w:rFonts w:ascii="宋体" w:hAnsi="宋体"/>
          <w:szCs w:val="21"/>
          <w:lang w:eastAsia="zh-Hans"/>
        </w:rPr>
        <w:t>6、投标单位资信证明资料（见附件6）</w:t>
      </w:r>
    </w:p>
    <w:p w14:paraId="25BC9B04">
      <w:pPr>
        <w:spacing w:line="324" w:lineRule="auto"/>
        <w:rPr>
          <w:rFonts w:hint="eastAsia" w:ascii="宋体" w:hAnsi="宋体"/>
          <w:szCs w:val="21"/>
        </w:rPr>
      </w:pPr>
      <w:r>
        <w:rPr>
          <w:rFonts w:ascii="宋体" w:hAnsi="宋体"/>
          <w:szCs w:val="21"/>
          <w:lang w:eastAsia="zh-Hans"/>
        </w:rPr>
        <w:t>7、</w:t>
      </w:r>
      <w:r>
        <w:rPr>
          <w:rFonts w:ascii="宋体" w:hAnsi="宋体"/>
          <w:szCs w:val="21"/>
        </w:rPr>
        <w:t>生产厂家</w:t>
      </w:r>
      <w:r>
        <w:rPr>
          <w:rFonts w:ascii="宋体" w:hAnsi="宋体"/>
          <w:szCs w:val="21"/>
          <w:lang w:eastAsia="zh-Hans"/>
        </w:rPr>
        <w:t>营业执照</w:t>
      </w:r>
      <w:r>
        <w:rPr>
          <w:rFonts w:ascii="宋体" w:hAnsi="宋体"/>
          <w:szCs w:val="21"/>
        </w:rPr>
        <w:t>复印件及资质证明文件</w:t>
      </w:r>
      <w:r>
        <w:rPr>
          <w:rFonts w:ascii="宋体" w:hAnsi="宋体"/>
          <w:szCs w:val="21"/>
          <w:lang w:eastAsia="zh-Hans"/>
        </w:rPr>
        <w:t>（见附件</w:t>
      </w:r>
      <w:r>
        <w:rPr>
          <w:rFonts w:hint="eastAsia" w:ascii="宋体" w:hAnsi="宋体"/>
          <w:szCs w:val="21"/>
        </w:rPr>
        <w:t>7</w:t>
      </w:r>
      <w:r>
        <w:rPr>
          <w:rFonts w:ascii="宋体" w:hAnsi="宋体"/>
          <w:szCs w:val="21"/>
          <w:lang w:eastAsia="zh-Hans"/>
        </w:rPr>
        <w:t>）</w:t>
      </w:r>
    </w:p>
    <w:p w14:paraId="4F93BFBE">
      <w:pPr>
        <w:spacing w:line="324" w:lineRule="auto"/>
        <w:rPr>
          <w:rFonts w:hint="eastAsia" w:ascii="宋体" w:hAnsi="宋体"/>
          <w:szCs w:val="21"/>
        </w:rPr>
      </w:pPr>
      <w:r>
        <w:rPr>
          <w:rFonts w:ascii="宋体" w:hAnsi="宋体"/>
          <w:szCs w:val="21"/>
        </w:rPr>
        <w:t>8、</w:t>
      </w:r>
      <w:r>
        <w:rPr>
          <w:rFonts w:ascii="宋体" w:hAnsi="宋体"/>
          <w:szCs w:val="21"/>
          <w:lang w:eastAsia="zh-Hans"/>
        </w:rPr>
        <w:t>投标保证金（汇款凭证）（见附件</w:t>
      </w:r>
      <w:r>
        <w:rPr>
          <w:rFonts w:hint="eastAsia" w:ascii="宋体" w:hAnsi="宋体"/>
          <w:szCs w:val="21"/>
        </w:rPr>
        <w:t>8</w:t>
      </w:r>
      <w:r>
        <w:rPr>
          <w:rFonts w:ascii="宋体" w:hAnsi="宋体"/>
          <w:szCs w:val="21"/>
          <w:lang w:eastAsia="zh-Hans"/>
        </w:rPr>
        <w:t>）</w:t>
      </w:r>
    </w:p>
    <w:p w14:paraId="722FCD50">
      <w:pPr>
        <w:spacing w:line="324" w:lineRule="auto"/>
        <w:ind w:firstLine="482"/>
        <w:rPr>
          <w:rFonts w:hint="eastAsia" w:ascii="宋体" w:hAnsi="宋体"/>
          <w:b/>
          <w:szCs w:val="24"/>
        </w:rPr>
      </w:pPr>
      <w:r>
        <w:rPr>
          <w:rFonts w:ascii="宋体" w:hAnsi="宋体"/>
          <w:b/>
          <w:szCs w:val="24"/>
        </w:rPr>
        <w:t>十、评标方式、标准及方法</w:t>
      </w:r>
    </w:p>
    <w:p w14:paraId="2EE4687B">
      <w:pPr>
        <w:spacing w:line="324" w:lineRule="auto"/>
        <w:rPr>
          <w:rFonts w:hint="eastAsia" w:ascii="宋体" w:hAnsi="宋体"/>
          <w:szCs w:val="21"/>
          <w:lang w:eastAsia="zh-Hans"/>
        </w:rPr>
      </w:pPr>
      <w:r>
        <w:rPr>
          <w:rFonts w:ascii="宋体" w:hAnsi="宋体"/>
          <w:szCs w:val="21"/>
          <w:lang w:eastAsia="zh-Hans"/>
        </w:rPr>
        <w:t>本次招标评标标准在同等条件下以</w:t>
      </w:r>
      <w:r>
        <w:rPr>
          <w:rFonts w:hint="eastAsia" w:ascii="宋体" w:hAnsi="宋体"/>
          <w:szCs w:val="21"/>
        </w:rPr>
        <w:t>总</w:t>
      </w:r>
      <w:r>
        <w:rPr>
          <w:rFonts w:ascii="宋体" w:hAnsi="宋体"/>
          <w:szCs w:val="21"/>
          <w:lang w:eastAsia="zh-Hans"/>
        </w:rPr>
        <w:t>价格低者中标。</w:t>
      </w:r>
    </w:p>
    <w:p w14:paraId="0B88F840">
      <w:pPr>
        <w:spacing w:line="324" w:lineRule="auto"/>
        <w:ind w:firstLine="482"/>
        <w:rPr>
          <w:rFonts w:hint="eastAsia" w:ascii="宋体" w:hAnsi="宋体"/>
          <w:b/>
          <w:szCs w:val="24"/>
        </w:rPr>
      </w:pPr>
      <w:r>
        <w:rPr>
          <w:rFonts w:ascii="宋体" w:hAnsi="宋体"/>
          <w:b/>
          <w:szCs w:val="24"/>
        </w:rPr>
        <w:t>十</w:t>
      </w:r>
      <w:r>
        <w:rPr>
          <w:rFonts w:hint="eastAsia" w:ascii="宋体" w:hAnsi="宋体"/>
          <w:b/>
          <w:szCs w:val="24"/>
        </w:rPr>
        <w:t>一</w:t>
      </w:r>
      <w:r>
        <w:rPr>
          <w:rFonts w:ascii="宋体" w:hAnsi="宋体"/>
          <w:b/>
          <w:szCs w:val="24"/>
        </w:rPr>
        <w:t>、有下列情况之一，</w:t>
      </w:r>
      <w:r>
        <w:rPr>
          <w:rFonts w:ascii="宋体" w:hAnsi="宋体"/>
          <w:b/>
          <w:color w:val="FF0000"/>
          <w:szCs w:val="24"/>
        </w:rPr>
        <w:t>视为无效标</w:t>
      </w:r>
      <w:r>
        <w:rPr>
          <w:rFonts w:ascii="宋体" w:hAnsi="宋体"/>
          <w:b/>
          <w:szCs w:val="24"/>
        </w:rPr>
        <w:t>：</w:t>
      </w:r>
    </w:p>
    <w:p w14:paraId="20A86041">
      <w:pPr>
        <w:spacing w:line="324" w:lineRule="auto"/>
        <w:rPr>
          <w:rFonts w:hint="eastAsia" w:ascii="宋体" w:hAnsi="宋体"/>
          <w:szCs w:val="24"/>
          <w:lang w:eastAsia="zh-Hans"/>
        </w:rPr>
      </w:pPr>
      <w:r>
        <w:rPr>
          <w:rFonts w:ascii="宋体" w:hAnsi="宋体"/>
          <w:szCs w:val="24"/>
          <w:lang w:eastAsia="zh-Hans"/>
        </w:rPr>
        <w:t>（1）投标书未加盖投标人单位公章的；</w:t>
      </w:r>
    </w:p>
    <w:p w14:paraId="76816F82">
      <w:pPr>
        <w:spacing w:line="324" w:lineRule="auto"/>
        <w:rPr>
          <w:rFonts w:hint="eastAsia" w:ascii="宋体" w:hAnsi="宋体"/>
          <w:szCs w:val="24"/>
          <w:lang w:eastAsia="zh-Hans"/>
        </w:rPr>
      </w:pPr>
      <w:r>
        <w:rPr>
          <w:rFonts w:ascii="宋体" w:hAnsi="宋体"/>
          <w:szCs w:val="24"/>
          <w:lang w:eastAsia="zh-Hans"/>
        </w:rPr>
        <w:t>（2）投标人的授权委托人不能提供有效的授权委托书的；</w:t>
      </w:r>
    </w:p>
    <w:p w14:paraId="5E9FBC85">
      <w:pPr>
        <w:spacing w:line="324" w:lineRule="auto"/>
        <w:rPr>
          <w:rFonts w:hint="eastAsia" w:ascii="宋体" w:hAnsi="宋体"/>
          <w:szCs w:val="24"/>
          <w:lang w:eastAsia="zh-Hans"/>
        </w:rPr>
      </w:pPr>
      <w:r>
        <w:rPr>
          <w:rFonts w:ascii="宋体" w:hAnsi="宋体"/>
          <w:szCs w:val="24"/>
          <w:lang w:eastAsia="zh-Hans"/>
        </w:rPr>
        <w:t>（3）逾期上传投标书的；</w:t>
      </w:r>
    </w:p>
    <w:p w14:paraId="3110228B">
      <w:pPr>
        <w:spacing w:line="324" w:lineRule="auto"/>
        <w:rPr>
          <w:rFonts w:hint="eastAsia" w:ascii="宋体" w:hAnsi="宋体"/>
          <w:szCs w:val="24"/>
          <w:lang w:eastAsia="zh-Hans"/>
        </w:rPr>
      </w:pPr>
      <w:r>
        <w:rPr>
          <w:rFonts w:ascii="宋体" w:hAnsi="宋体"/>
          <w:szCs w:val="24"/>
          <w:lang w:eastAsia="zh-Hans"/>
        </w:rPr>
        <w:t>（4）招标人认为投标报价严重偏离市场行情的；</w:t>
      </w:r>
    </w:p>
    <w:p w14:paraId="5309FB5F">
      <w:pPr>
        <w:spacing w:line="324" w:lineRule="auto"/>
        <w:rPr>
          <w:rFonts w:hint="eastAsia" w:ascii="宋体" w:hAnsi="宋体"/>
          <w:szCs w:val="21"/>
          <w:lang w:eastAsia="zh-Hans"/>
        </w:rPr>
      </w:pPr>
      <w:r>
        <w:rPr>
          <w:rFonts w:ascii="宋体" w:hAnsi="宋体"/>
          <w:szCs w:val="24"/>
          <w:lang w:eastAsia="zh-Hans"/>
        </w:rPr>
        <w:t>（5）</w:t>
      </w:r>
      <w:r>
        <w:rPr>
          <w:rFonts w:ascii="宋体" w:hAnsi="宋体"/>
          <w:b/>
          <w:bCs/>
          <w:color w:val="FF0000"/>
          <w:szCs w:val="24"/>
          <w:lang w:eastAsia="zh-Hans"/>
        </w:rPr>
        <w:t>报价未按要求填报</w:t>
      </w:r>
      <w:r>
        <w:rPr>
          <w:rFonts w:hint="eastAsia" w:ascii="宋体" w:hAnsi="宋体"/>
          <w:b/>
          <w:bCs/>
          <w:color w:val="FF0000"/>
          <w:szCs w:val="24"/>
        </w:rPr>
        <w:t>或擅自更改投标文件格式内容</w:t>
      </w:r>
      <w:r>
        <w:rPr>
          <w:rFonts w:ascii="宋体" w:hAnsi="宋体"/>
          <w:b/>
          <w:bCs/>
          <w:color w:val="FF0000"/>
          <w:szCs w:val="24"/>
          <w:lang w:eastAsia="zh-Hans"/>
        </w:rPr>
        <w:t>的</w:t>
      </w:r>
      <w:r>
        <w:rPr>
          <w:rFonts w:ascii="宋体" w:hAnsi="宋体"/>
          <w:szCs w:val="24"/>
          <w:lang w:eastAsia="zh-Hans"/>
        </w:rPr>
        <w:t>。</w:t>
      </w:r>
    </w:p>
    <w:p w14:paraId="40FD534A">
      <w:pPr>
        <w:spacing w:line="324" w:lineRule="auto"/>
        <w:ind w:firstLine="482"/>
        <w:rPr>
          <w:rFonts w:hint="eastAsia" w:ascii="宋体" w:hAnsi="宋体"/>
          <w:b/>
          <w:bCs/>
          <w:szCs w:val="24"/>
        </w:rPr>
      </w:pPr>
      <w:r>
        <w:rPr>
          <w:rFonts w:ascii="宋体" w:hAnsi="宋体"/>
          <w:b/>
          <w:bCs/>
          <w:szCs w:val="24"/>
        </w:rPr>
        <w:t>十二、特别提示</w:t>
      </w:r>
    </w:p>
    <w:p w14:paraId="51710750">
      <w:pPr>
        <w:spacing w:line="324" w:lineRule="auto"/>
        <w:rPr>
          <w:rFonts w:hint="eastAsia" w:ascii="宋体" w:hAnsi="宋体"/>
          <w:szCs w:val="21"/>
          <w:lang w:eastAsia="zh-Hans"/>
        </w:rPr>
      </w:pPr>
      <w:r>
        <w:rPr>
          <w:rFonts w:ascii="宋体" w:hAnsi="宋体"/>
          <w:szCs w:val="21"/>
          <w:lang w:eastAsia="zh-Hans"/>
        </w:rPr>
        <w:t>1、</w:t>
      </w:r>
      <w:r>
        <w:rPr>
          <w:rFonts w:ascii="宋体" w:hAnsi="宋体"/>
          <w:szCs w:val="21"/>
        </w:rPr>
        <w:t>本次招标</w:t>
      </w:r>
      <w:r>
        <w:rPr>
          <w:rFonts w:ascii="宋体" w:hAnsi="宋体"/>
          <w:szCs w:val="21"/>
          <w:lang w:eastAsia="zh-Hans"/>
        </w:rPr>
        <w:t>拟选择一家供货单位为中标人。</w:t>
      </w:r>
    </w:p>
    <w:p w14:paraId="78326233">
      <w:pPr>
        <w:spacing w:line="324" w:lineRule="auto"/>
        <w:rPr>
          <w:rFonts w:hint="eastAsia" w:ascii="宋体" w:hAnsi="宋体"/>
          <w:szCs w:val="21"/>
        </w:rPr>
      </w:pPr>
      <w:r>
        <w:rPr>
          <w:rFonts w:ascii="宋体" w:hAnsi="宋体"/>
          <w:szCs w:val="21"/>
          <w:lang w:eastAsia="zh-Hans"/>
        </w:rPr>
        <w:t>2、开标后未获得中标通知者，视为未中标，招标单位和未中标单位均不需向对方承担任何民事责任</w:t>
      </w:r>
      <w:r>
        <w:rPr>
          <w:rFonts w:ascii="宋体" w:hAnsi="宋体"/>
          <w:szCs w:val="21"/>
        </w:rPr>
        <w:t>。</w:t>
      </w:r>
    </w:p>
    <w:p w14:paraId="3FEE2C13">
      <w:pPr>
        <w:spacing w:line="324" w:lineRule="auto"/>
        <w:rPr>
          <w:rFonts w:hint="eastAsia" w:ascii="宋体" w:hAnsi="宋体"/>
          <w:szCs w:val="24"/>
        </w:rPr>
      </w:pPr>
      <w:r>
        <w:rPr>
          <w:rFonts w:ascii="宋体" w:hAnsi="宋体"/>
          <w:szCs w:val="24"/>
        </w:rPr>
        <w:t>3、中标单位在接到中标通知后3个工作日内，提供履约保证金</w:t>
      </w:r>
      <w:r>
        <w:rPr>
          <w:rFonts w:hint="eastAsia" w:ascii="宋体" w:hAnsi="宋体"/>
          <w:color w:val="0000FF"/>
          <w:szCs w:val="24"/>
        </w:rPr>
        <w:t>伍万元</w:t>
      </w:r>
      <w:r>
        <w:rPr>
          <w:rFonts w:ascii="宋体" w:hAnsi="宋体"/>
          <w:szCs w:val="24"/>
        </w:rPr>
        <w:t>后到</w:t>
      </w:r>
      <w:bookmarkStart w:id="11" w:name="_Hlk82700346"/>
      <w:r>
        <w:rPr>
          <w:rFonts w:ascii="宋体" w:hAnsi="宋体"/>
          <w:szCs w:val="24"/>
          <w:u w:val="single"/>
        </w:rPr>
        <w:t xml:space="preserve"> </w:t>
      </w:r>
      <w:r>
        <w:rPr>
          <w:rFonts w:hint="eastAsia" w:ascii="宋体" w:hAnsi="宋体"/>
          <w:szCs w:val="24"/>
          <w:u w:val="single"/>
        </w:rPr>
        <w:t>江苏省水利建设单位工程有限公司</w:t>
      </w:r>
      <w:r>
        <w:rPr>
          <w:rFonts w:hint="eastAsia" w:ascii="宋体" w:hAnsi="宋体" w:cs="宋体"/>
          <w:bCs/>
          <w:color w:val="0000FF"/>
          <w:szCs w:val="24"/>
          <w:u w:val="single"/>
        </w:rPr>
        <w:t>淮河入海水道二期滨海枢纽工程土建施工及设备安装</w:t>
      </w:r>
      <w:r>
        <w:rPr>
          <w:rFonts w:hint="eastAsia" w:ascii="宋体" w:hAnsi="宋体"/>
          <w:b/>
          <w:bCs/>
          <w:szCs w:val="24"/>
          <w:u w:val="single"/>
        </w:rPr>
        <w:t xml:space="preserve"> </w:t>
      </w:r>
      <w:r>
        <w:rPr>
          <w:rFonts w:ascii="宋体" w:hAnsi="宋体"/>
          <w:b/>
          <w:bCs/>
          <w:szCs w:val="24"/>
        </w:rPr>
        <w:t>项目经理部</w:t>
      </w:r>
      <w:r>
        <w:rPr>
          <w:rFonts w:ascii="宋体" w:hAnsi="宋体"/>
          <w:szCs w:val="24"/>
        </w:rPr>
        <w:t>签订合同</w:t>
      </w:r>
      <w:bookmarkEnd w:id="11"/>
      <w:r>
        <w:rPr>
          <w:rFonts w:ascii="宋体" w:hAnsi="宋体"/>
          <w:szCs w:val="24"/>
        </w:rPr>
        <w:t>，逾期不签订合同将作为自动放弃处理，并没收其投标保证金。</w:t>
      </w:r>
    </w:p>
    <w:p w14:paraId="2F1D9DF5">
      <w:pPr>
        <w:spacing w:line="324" w:lineRule="auto"/>
        <w:rPr>
          <w:rFonts w:hint="eastAsia" w:ascii="宋体" w:hAnsi="宋体"/>
          <w:szCs w:val="24"/>
        </w:rPr>
      </w:pPr>
      <w:r>
        <w:rPr>
          <w:rFonts w:ascii="宋体" w:hAnsi="宋体"/>
          <w:szCs w:val="24"/>
        </w:rPr>
        <w:t>4、本次</w:t>
      </w:r>
      <w:r>
        <w:rPr>
          <w:rFonts w:ascii="宋体" w:hAnsi="宋体"/>
          <w:szCs w:val="21"/>
          <w:lang w:eastAsia="zh-Hans"/>
        </w:rPr>
        <w:t>招投标</w:t>
      </w:r>
      <w:r>
        <w:rPr>
          <w:rFonts w:ascii="宋体" w:hAnsi="宋体"/>
          <w:szCs w:val="24"/>
        </w:rPr>
        <w:t>遵循投标单位自愿参与原则。一经参加投标，即视为投标单位完全同意招标条件、评标办法等招标文件的内容。</w:t>
      </w:r>
    </w:p>
    <w:p w14:paraId="1E419DAB">
      <w:pPr>
        <w:spacing w:line="324" w:lineRule="auto"/>
        <w:ind w:firstLine="482"/>
        <w:rPr>
          <w:rFonts w:hint="eastAsia" w:ascii="宋体" w:hAnsi="宋体"/>
          <w:szCs w:val="21"/>
          <w:lang w:eastAsia="zh-Hans"/>
        </w:rPr>
      </w:pPr>
      <w:r>
        <w:rPr>
          <w:rFonts w:ascii="宋体" w:hAnsi="宋体"/>
          <w:b/>
          <w:bCs/>
          <w:szCs w:val="24"/>
        </w:rPr>
        <w:t>十三、其他</w:t>
      </w:r>
    </w:p>
    <w:p w14:paraId="564A5E8B">
      <w:pPr>
        <w:spacing w:line="324" w:lineRule="auto"/>
        <w:rPr>
          <w:rFonts w:hint="eastAsia" w:ascii="宋体" w:hAnsi="宋体"/>
          <w:szCs w:val="24"/>
        </w:rPr>
      </w:pPr>
      <w:r>
        <w:rPr>
          <w:rFonts w:ascii="宋体" w:hAnsi="宋体"/>
          <w:szCs w:val="21"/>
          <w:lang w:eastAsia="zh-Hans"/>
        </w:rPr>
        <w:t>1、招标文件作</w:t>
      </w:r>
      <w:r>
        <w:rPr>
          <w:rFonts w:ascii="宋体" w:hAnsi="宋体"/>
          <w:szCs w:val="24"/>
        </w:rPr>
        <w:t>为</w:t>
      </w:r>
      <w:r>
        <w:rPr>
          <w:rFonts w:hint="eastAsia" w:ascii="宋体" w:hAnsi="宋体"/>
          <w:szCs w:val="24"/>
        </w:rPr>
        <w:t>钢便桥</w:t>
      </w:r>
      <w:r>
        <w:rPr>
          <w:rFonts w:hint="eastAsia" w:ascii="宋体" w:hAnsi="宋体"/>
          <w:szCs w:val="21"/>
        </w:rPr>
        <w:t>钢构件</w:t>
      </w:r>
      <w:r>
        <w:rPr>
          <w:rFonts w:ascii="宋体" w:hAnsi="宋体"/>
          <w:szCs w:val="24"/>
        </w:rPr>
        <w:t>采购合同的组成部分。</w:t>
      </w:r>
    </w:p>
    <w:p w14:paraId="5504214F">
      <w:pPr>
        <w:pStyle w:val="2"/>
      </w:pPr>
    </w:p>
    <w:bookmarkEnd w:id="10"/>
    <w:p w14:paraId="271F272D">
      <w:pPr>
        <w:pStyle w:val="2"/>
      </w:pPr>
      <w:r>
        <w:rPr>
          <w:rFonts w:hint="eastAsia"/>
        </w:rPr>
        <w:br w:type="page"/>
      </w:r>
    </w:p>
    <w:p w14:paraId="7C5586EF">
      <w:pPr>
        <w:spacing w:before="312" w:beforeLines="100" w:line="240" w:lineRule="auto"/>
        <w:ind w:firstLine="0" w:firstLineChars="0"/>
        <w:jc w:val="center"/>
        <w:rPr>
          <w:bCs/>
          <w:kern w:val="2"/>
          <w:sz w:val="32"/>
          <w:szCs w:val="32"/>
        </w:rPr>
      </w:pPr>
      <w:bookmarkStart w:id="12" w:name="_Hlk157359475"/>
      <w:r>
        <w:rPr>
          <w:rFonts w:hint="eastAsia"/>
          <w:bCs/>
          <w:kern w:val="2"/>
          <w:sz w:val="32"/>
          <w:szCs w:val="32"/>
        </w:rPr>
        <w:t>第二章 钢材采购合同格式</w:t>
      </w:r>
    </w:p>
    <w:p w14:paraId="58471718">
      <w:pPr>
        <w:spacing w:before="156" w:beforeLines="50"/>
        <w:ind w:firstLine="0" w:firstLineChars="0"/>
        <w:jc w:val="center"/>
        <w:rPr>
          <w:b/>
          <w:bCs/>
          <w:sz w:val="32"/>
          <w:szCs w:val="22"/>
        </w:rPr>
      </w:pPr>
      <w:r>
        <w:rPr>
          <w:rFonts w:hint="eastAsia"/>
          <w:b/>
          <w:bCs/>
          <w:sz w:val="32"/>
          <w:szCs w:val="22"/>
        </w:rPr>
        <w:t>调度河</w:t>
      </w:r>
      <w:r>
        <w:rPr>
          <w:b/>
          <w:bCs/>
          <w:sz w:val="32"/>
          <w:szCs w:val="22"/>
        </w:rPr>
        <w:t>钢便桥</w:t>
      </w:r>
      <w:bookmarkEnd w:id="12"/>
      <w:r>
        <w:rPr>
          <w:rFonts w:hint="eastAsia" w:ascii="宋体" w:hAnsi="宋体"/>
          <w:b/>
          <w:bCs/>
          <w:sz w:val="32"/>
          <w:szCs w:val="32"/>
        </w:rPr>
        <w:t>钢构件</w:t>
      </w:r>
      <w:r>
        <w:rPr>
          <w:b/>
          <w:bCs/>
          <w:sz w:val="32"/>
          <w:szCs w:val="22"/>
        </w:rPr>
        <w:t>承揽合同</w:t>
      </w:r>
    </w:p>
    <w:p w14:paraId="3A4DE1B7">
      <w:pPr>
        <w:ind w:firstLine="0" w:firstLineChars="0"/>
        <w:jc w:val="center"/>
        <w:rPr>
          <w:sz w:val="21"/>
          <w:szCs w:val="16"/>
        </w:rPr>
      </w:pPr>
      <w:r>
        <w:rPr>
          <w:rFonts w:hint="eastAsia"/>
          <w:sz w:val="21"/>
          <w:szCs w:val="16"/>
        </w:rPr>
        <w:t>（合同编号：JSSJ-BHSN-BCZ-CL037）</w:t>
      </w:r>
    </w:p>
    <w:p w14:paraId="58D8F5D5">
      <w:pPr>
        <w:spacing w:line="324" w:lineRule="auto"/>
        <w:ind w:firstLine="420"/>
        <w:rPr>
          <w:sz w:val="21"/>
          <w:szCs w:val="21"/>
        </w:rPr>
      </w:pPr>
      <w:r>
        <w:rPr>
          <w:sz w:val="21"/>
          <w:szCs w:val="21"/>
        </w:rPr>
        <w:t>定作方：江苏省水利建设工程有限公司</w:t>
      </w:r>
      <w:r>
        <w:rPr>
          <w:rFonts w:hint="eastAsia"/>
          <w:sz w:val="21"/>
          <w:szCs w:val="21"/>
        </w:rPr>
        <w:t>淮河入海水道二期</w:t>
      </w:r>
    </w:p>
    <w:p w14:paraId="165BC9BE">
      <w:pPr>
        <w:spacing w:line="324" w:lineRule="auto"/>
        <w:ind w:firstLine="1260" w:firstLineChars="600"/>
        <w:rPr>
          <w:rFonts w:hint="eastAsia" w:ascii="宋体" w:hAnsi="宋体"/>
          <w:sz w:val="21"/>
          <w:szCs w:val="21"/>
          <w:u w:val="single"/>
        </w:rPr>
      </w:pPr>
      <w:r>
        <w:rPr>
          <w:rFonts w:hint="eastAsia"/>
          <w:sz w:val="21"/>
          <w:szCs w:val="21"/>
        </w:rPr>
        <w:t>滨海枢纽工程土建施工及设备安装</w:t>
      </w:r>
      <w:r>
        <w:rPr>
          <w:rFonts w:ascii="宋体" w:hAnsi="宋体"/>
          <w:spacing w:val="-11"/>
          <w:sz w:val="21"/>
          <w:szCs w:val="21"/>
        </w:rPr>
        <w:t>项目经理部</w:t>
      </w:r>
      <w:r>
        <w:rPr>
          <w:rFonts w:ascii="宋体" w:hAnsi="宋体"/>
          <w:sz w:val="21"/>
          <w:szCs w:val="21"/>
        </w:rPr>
        <w:t>（以下简称甲方）</w:t>
      </w:r>
    </w:p>
    <w:p w14:paraId="5A573DF0">
      <w:pPr>
        <w:spacing w:line="324" w:lineRule="auto"/>
        <w:ind w:firstLine="420"/>
        <w:rPr>
          <w:sz w:val="21"/>
          <w:szCs w:val="21"/>
        </w:rPr>
      </w:pPr>
      <w:r>
        <w:rPr>
          <w:sz w:val="21"/>
          <w:szCs w:val="21"/>
        </w:rPr>
        <w:t>承揽方：（注意：应填写对方营业执照上注册的全称） （以下简称乙方）</w:t>
      </w:r>
    </w:p>
    <w:p w14:paraId="5FEFF7B4">
      <w:pPr>
        <w:spacing w:before="60" w:line="324" w:lineRule="auto"/>
        <w:ind w:firstLine="420"/>
        <w:rPr>
          <w:sz w:val="21"/>
          <w:szCs w:val="21"/>
        </w:rPr>
      </w:pPr>
      <w:r>
        <w:rPr>
          <w:sz w:val="21"/>
          <w:szCs w:val="21"/>
        </w:rPr>
        <w:t>甲乙双方在平等、自愿、公平和诚实信用的基础上，根据《中华人民共和国民法典》及有关法律法规，就甲方向乙方采购</w:t>
      </w:r>
      <w:r>
        <w:rPr>
          <w:rFonts w:hint="eastAsia"/>
          <w:sz w:val="21"/>
          <w:szCs w:val="21"/>
        </w:rPr>
        <w:t>调度河</w:t>
      </w:r>
      <w:r>
        <w:rPr>
          <w:rFonts w:hint="eastAsia"/>
          <w:b/>
          <w:sz w:val="21"/>
          <w:szCs w:val="21"/>
        </w:rPr>
        <w:t>钢便桥钢构件</w:t>
      </w:r>
      <w:r>
        <w:rPr>
          <w:sz w:val="21"/>
          <w:szCs w:val="21"/>
        </w:rPr>
        <w:t>一事，达成本协议，供双方共同遵守。</w:t>
      </w:r>
    </w:p>
    <w:p w14:paraId="13FE943A">
      <w:pPr>
        <w:snapToGrid/>
        <w:spacing w:before="60" w:after="60" w:line="324" w:lineRule="auto"/>
        <w:ind w:firstLine="422"/>
        <w:jc w:val="both"/>
        <w:rPr>
          <w:rFonts w:hint="eastAsia" w:ascii="宋体" w:hAnsi="宋体"/>
          <w:b/>
          <w:color w:val="000000"/>
          <w:sz w:val="21"/>
          <w:szCs w:val="21"/>
        </w:rPr>
      </w:pPr>
      <w:r>
        <w:rPr>
          <w:rFonts w:ascii="宋体" w:hAnsi="宋体"/>
          <w:b/>
          <w:color w:val="000000"/>
          <w:sz w:val="21"/>
          <w:szCs w:val="21"/>
        </w:rPr>
        <w:t>一、</w:t>
      </w:r>
      <w:r>
        <w:rPr>
          <w:rFonts w:hint="eastAsia" w:ascii="宋体" w:hAnsi="宋体"/>
          <w:b/>
          <w:color w:val="000000"/>
          <w:sz w:val="21"/>
          <w:szCs w:val="21"/>
        </w:rPr>
        <w:t>钢便桥钢构件</w:t>
      </w:r>
      <w:r>
        <w:rPr>
          <w:rFonts w:ascii="宋体" w:hAnsi="宋体"/>
          <w:b/>
          <w:color w:val="000000"/>
          <w:sz w:val="21"/>
          <w:szCs w:val="21"/>
        </w:rPr>
        <w:t>供应工程概况：</w:t>
      </w:r>
    </w:p>
    <w:p w14:paraId="288934C3">
      <w:pPr>
        <w:spacing w:line="324" w:lineRule="auto"/>
        <w:ind w:firstLine="420"/>
        <w:rPr>
          <w:sz w:val="21"/>
          <w:szCs w:val="21"/>
        </w:rPr>
      </w:pPr>
      <w:r>
        <w:rPr>
          <w:sz w:val="21"/>
          <w:szCs w:val="21"/>
        </w:rPr>
        <w:t>1、工程名称：</w:t>
      </w:r>
      <w:r>
        <w:rPr>
          <w:rFonts w:hint="eastAsia"/>
          <w:sz w:val="21"/>
          <w:szCs w:val="21"/>
        </w:rPr>
        <w:t>淮河入海水道二期滨海枢纽工程土建施工及设备安装。</w:t>
      </w:r>
    </w:p>
    <w:p w14:paraId="32B9DF74">
      <w:pPr>
        <w:pStyle w:val="26"/>
        <w:spacing w:line="324" w:lineRule="auto"/>
        <w:rPr>
          <w:szCs w:val="21"/>
        </w:rPr>
      </w:pPr>
      <w:r>
        <w:rPr>
          <w:szCs w:val="21"/>
        </w:rPr>
        <w:t>2、供货期限：预计在202</w:t>
      </w:r>
      <w:r>
        <w:rPr>
          <w:rFonts w:hint="eastAsia"/>
          <w:szCs w:val="21"/>
        </w:rPr>
        <w:t>5</w:t>
      </w:r>
      <w:r>
        <w:rPr>
          <w:szCs w:val="21"/>
        </w:rPr>
        <w:t>年</w:t>
      </w:r>
      <w:r>
        <w:rPr>
          <w:rFonts w:hint="eastAsia"/>
          <w:color w:val="0000FF"/>
          <w:szCs w:val="21"/>
        </w:rPr>
        <w:t>5</w:t>
      </w:r>
      <w:r>
        <w:rPr>
          <w:color w:val="0000FF"/>
          <w:szCs w:val="21"/>
        </w:rPr>
        <w:t>月</w:t>
      </w:r>
      <w:r>
        <w:rPr>
          <w:rFonts w:hint="eastAsia"/>
          <w:color w:val="0000FF"/>
          <w:szCs w:val="21"/>
        </w:rPr>
        <w:t>2</w:t>
      </w:r>
      <w:r>
        <w:rPr>
          <w:color w:val="0000FF"/>
          <w:szCs w:val="21"/>
        </w:rPr>
        <w:t>5日至202</w:t>
      </w:r>
      <w:r>
        <w:rPr>
          <w:rFonts w:hint="eastAsia"/>
          <w:color w:val="0000FF"/>
          <w:szCs w:val="21"/>
        </w:rPr>
        <w:t>5</w:t>
      </w:r>
      <w:r>
        <w:rPr>
          <w:color w:val="0000FF"/>
          <w:szCs w:val="21"/>
        </w:rPr>
        <w:t>年</w:t>
      </w:r>
      <w:r>
        <w:rPr>
          <w:rFonts w:hint="eastAsia"/>
          <w:color w:val="0000FF"/>
          <w:szCs w:val="21"/>
        </w:rPr>
        <w:t>5</w:t>
      </w:r>
      <w:r>
        <w:rPr>
          <w:color w:val="0000FF"/>
          <w:szCs w:val="21"/>
        </w:rPr>
        <w:t>月</w:t>
      </w:r>
      <w:r>
        <w:rPr>
          <w:rFonts w:hint="eastAsia"/>
          <w:color w:val="0000FF"/>
          <w:szCs w:val="21"/>
        </w:rPr>
        <w:t>31</w:t>
      </w:r>
      <w:r>
        <w:rPr>
          <w:color w:val="0000FF"/>
          <w:szCs w:val="21"/>
        </w:rPr>
        <w:t>日</w:t>
      </w:r>
      <w:r>
        <w:rPr>
          <w:szCs w:val="21"/>
        </w:rPr>
        <w:t>供应，具体供货开始和结束期限以项目实际需求为准。</w:t>
      </w:r>
    </w:p>
    <w:p w14:paraId="1FBE2AFA">
      <w:pPr>
        <w:pStyle w:val="26"/>
        <w:spacing w:line="324" w:lineRule="auto"/>
        <w:rPr>
          <w:spacing w:val="-11"/>
          <w:szCs w:val="21"/>
        </w:rPr>
      </w:pPr>
      <w:r>
        <w:rPr>
          <w:szCs w:val="21"/>
        </w:rPr>
        <w:t>3、供货地点：江苏省水利建设工程有限公司</w:t>
      </w:r>
      <w:r>
        <w:rPr>
          <w:rFonts w:hint="eastAsia"/>
          <w:szCs w:val="21"/>
        </w:rPr>
        <w:t>淮河入海水道二期滨海枢纽工程</w:t>
      </w:r>
      <w:r>
        <w:rPr>
          <w:szCs w:val="21"/>
        </w:rPr>
        <w:t>施工现场</w:t>
      </w:r>
      <w:r>
        <w:rPr>
          <w:spacing w:val="-11"/>
          <w:szCs w:val="21"/>
        </w:rPr>
        <w:t>。</w:t>
      </w:r>
    </w:p>
    <w:p w14:paraId="5D837762">
      <w:pPr>
        <w:snapToGrid/>
        <w:spacing w:before="60" w:after="60" w:line="324" w:lineRule="auto"/>
        <w:ind w:firstLine="422"/>
        <w:jc w:val="both"/>
        <w:rPr>
          <w:rFonts w:hint="eastAsia" w:ascii="宋体" w:hAnsi="宋体"/>
          <w:b/>
          <w:color w:val="000000"/>
          <w:sz w:val="21"/>
          <w:szCs w:val="21"/>
        </w:rPr>
      </w:pPr>
      <w:r>
        <w:rPr>
          <w:rFonts w:hint="eastAsia" w:ascii="宋体" w:hAnsi="宋体"/>
          <w:b/>
          <w:color w:val="000000"/>
          <w:sz w:val="21"/>
          <w:szCs w:val="21"/>
        </w:rPr>
        <w:t>二、钢便桥钢构件规格型号、数量及价格：</w:t>
      </w:r>
    </w:p>
    <w:tbl>
      <w:tblPr>
        <w:tblStyle w:val="14"/>
        <w:tblW w:w="8784" w:type="dxa"/>
        <w:jc w:val="center"/>
        <w:tblLayout w:type="autofit"/>
        <w:tblCellMar>
          <w:top w:w="0" w:type="dxa"/>
          <w:left w:w="23" w:type="dxa"/>
          <w:bottom w:w="0" w:type="dxa"/>
          <w:right w:w="23" w:type="dxa"/>
        </w:tblCellMar>
      </w:tblPr>
      <w:tblGrid>
        <w:gridCol w:w="421"/>
        <w:gridCol w:w="1319"/>
        <w:gridCol w:w="1026"/>
        <w:gridCol w:w="987"/>
        <w:gridCol w:w="817"/>
        <w:gridCol w:w="520"/>
        <w:gridCol w:w="820"/>
        <w:gridCol w:w="1000"/>
        <w:gridCol w:w="1000"/>
        <w:gridCol w:w="874"/>
      </w:tblGrid>
      <w:tr w14:paraId="3BBD1F2B">
        <w:tblPrEx>
          <w:tblCellMar>
            <w:top w:w="0" w:type="dxa"/>
            <w:left w:w="23" w:type="dxa"/>
            <w:bottom w:w="0" w:type="dxa"/>
            <w:right w:w="23" w:type="dxa"/>
          </w:tblCellMar>
        </w:tblPrEx>
        <w:trPr>
          <w:trHeight w:val="397"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193BE8D9">
            <w:pPr>
              <w:widowControl/>
              <w:snapToGrid/>
              <w:spacing w:line="240" w:lineRule="auto"/>
              <w:ind w:firstLine="0" w:firstLineChars="0"/>
              <w:jc w:val="center"/>
              <w:rPr>
                <w:color w:val="000000"/>
                <w:sz w:val="18"/>
                <w:szCs w:val="18"/>
              </w:rPr>
            </w:pPr>
            <w:r>
              <w:rPr>
                <w:rFonts w:hint="eastAsia" w:ascii="宋体" w:hAnsi="宋体"/>
                <w:color w:val="000000"/>
                <w:sz w:val="18"/>
                <w:szCs w:val="18"/>
              </w:rPr>
              <w:t>序号</w:t>
            </w:r>
          </w:p>
        </w:tc>
        <w:tc>
          <w:tcPr>
            <w:tcW w:w="1319" w:type="dxa"/>
            <w:tcBorders>
              <w:top w:val="single" w:color="auto" w:sz="4" w:space="0"/>
              <w:left w:val="nil"/>
              <w:bottom w:val="single" w:color="auto" w:sz="4" w:space="0"/>
              <w:right w:val="single" w:color="auto" w:sz="4" w:space="0"/>
            </w:tcBorders>
            <w:shd w:val="clear" w:color="auto" w:fill="auto"/>
            <w:vAlign w:val="center"/>
          </w:tcPr>
          <w:p w14:paraId="2A609CDB">
            <w:pPr>
              <w:widowControl/>
              <w:snapToGrid/>
              <w:spacing w:line="240" w:lineRule="auto"/>
              <w:ind w:firstLine="0" w:firstLineChars="0"/>
              <w:jc w:val="center"/>
              <w:rPr>
                <w:color w:val="000000"/>
                <w:sz w:val="18"/>
                <w:szCs w:val="18"/>
              </w:rPr>
            </w:pPr>
            <w:r>
              <w:rPr>
                <w:rFonts w:hint="eastAsia" w:ascii="宋体" w:hAnsi="宋体"/>
                <w:color w:val="000000"/>
                <w:sz w:val="18"/>
                <w:szCs w:val="18"/>
              </w:rPr>
              <w:t>品名</w:t>
            </w:r>
          </w:p>
        </w:tc>
        <w:tc>
          <w:tcPr>
            <w:tcW w:w="1026" w:type="dxa"/>
            <w:tcBorders>
              <w:top w:val="single" w:color="auto" w:sz="4" w:space="0"/>
              <w:left w:val="nil"/>
              <w:bottom w:val="single" w:color="auto" w:sz="4" w:space="0"/>
              <w:right w:val="single" w:color="auto" w:sz="4" w:space="0"/>
            </w:tcBorders>
            <w:shd w:val="clear" w:color="auto" w:fill="auto"/>
            <w:vAlign w:val="center"/>
          </w:tcPr>
          <w:p w14:paraId="576E5719">
            <w:pPr>
              <w:widowControl/>
              <w:snapToGrid/>
              <w:spacing w:line="240" w:lineRule="auto"/>
              <w:ind w:firstLine="0" w:firstLineChars="0"/>
              <w:jc w:val="center"/>
              <w:rPr>
                <w:color w:val="000000"/>
                <w:sz w:val="18"/>
                <w:szCs w:val="18"/>
              </w:rPr>
            </w:pPr>
            <w:r>
              <w:rPr>
                <w:rFonts w:hint="eastAsia" w:ascii="宋体" w:hAnsi="宋体"/>
                <w:color w:val="000000"/>
                <w:sz w:val="18"/>
                <w:szCs w:val="18"/>
              </w:rPr>
              <w:t>规格（</w:t>
            </w:r>
            <w:r>
              <w:rPr>
                <w:color w:val="000000"/>
                <w:sz w:val="18"/>
                <w:szCs w:val="18"/>
              </w:rPr>
              <w:t>mm</w:t>
            </w:r>
            <w:r>
              <w:rPr>
                <w:rFonts w:hint="eastAsia" w:ascii="宋体" w:hAnsi="宋体"/>
                <w:color w:val="000000"/>
                <w:sz w:val="18"/>
                <w:szCs w:val="18"/>
              </w:rPr>
              <w:t>）</w:t>
            </w:r>
          </w:p>
        </w:tc>
        <w:tc>
          <w:tcPr>
            <w:tcW w:w="987" w:type="dxa"/>
            <w:tcBorders>
              <w:top w:val="single" w:color="auto" w:sz="4" w:space="0"/>
              <w:left w:val="nil"/>
              <w:bottom w:val="single" w:color="auto" w:sz="4" w:space="0"/>
              <w:right w:val="single" w:color="auto" w:sz="4" w:space="0"/>
            </w:tcBorders>
            <w:shd w:val="clear" w:color="auto" w:fill="auto"/>
            <w:vAlign w:val="center"/>
          </w:tcPr>
          <w:p w14:paraId="3F10363F">
            <w:pPr>
              <w:widowControl/>
              <w:snapToGrid/>
              <w:spacing w:line="240" w:lineRule="auto"/>
              <w:ind w:firstLine="0" w:firstLineChars="0"/>
              <w:jc w:val="center"/>
              <w:rPr>
                <w:color w:val="000000"/>
                <w:sz w:val="18"/>
                <w:szCs w:val="18"/>
              </w:rPr>
            </w:pPr>
            <w:r>
              <w:rPr>
                <w:rFonts w:hint="eastAsia" w:ascii="宋体" w:hAnsi="宋体"/>
                <w:color w:val="000000"/>
                <w:sz w:val="18"/>
                <w:szCs w:val="18"/>
              </w:rPr>
              <w:t>材质</w:t>
            </w:r>
          </w:p>
        </w:tc>
        <w:tc>
          <w:tcPr>
            <w:tcW w:w="817" w:type="dxa"/>
            <w:tcBorders>
              <w:top w:val="single" w:color="auto" w:sz="4" w:space="0"/>
              <w:left w:val="nil"/>
              <w:bottom w:val="single" w:color="auto" w:sz="4" w:space="0"/>
              <w:right w:val="single" w:color="auto" w:sz="4" w:space="0"/>
            </w:tcBorders>
            <w:shd w:val="clear" w:color="auto" w:fill="auto"/>
            <w:vAlign w:val="center"/>
          </w:tcPr>
          <w:p w14:paraId="6BFDD265">
            <w:pPr>
              <w:widowControl/>
              <w:snapToGrid/>
              <w:spacing w:line="240" w:lineRule="auto"/>
              <w:ind w:firstLine="0" w:firstLineChars="0"/>
              <w:jc w:val="center"/>
              <w:rPr>
                <w:color w:val="000000"/>
                <w:sz w:val="18"/>
                <w:szCs w:val="18"/>
              </w:rPr>
            </w:pPr>
            <w:r>
              <w:rPr>
                <w:rFonts w:hint="eastAsia" w:ascii="宋体" w:hAnsi="宋体"/>
                <w:color w:val="000000"/>
                <w:sz w:val="18"/>
                <w:szCs w:val="18"/>
              </w:rPr>
              <w:t>长度（</w:t>
            </w:r>
            <w:r>
              <w:rPr>
                <w:color w:val="000000"/>
                <w:sz w:val="18"/>
                <w:szCs w:val="18"/>
              </w:rPr>
              <w:t>m)</w:t>
            </w:r>
          </w:p>
        </w:tc>
        <w:tc>
          <w:tcPr>
            <w:tcW w:w="520" w:type="dxa"/>
            <w:tcBorders>
              <w:top w:val="single" w:color="auto" w:sz="4" w:space="0"/>
              <w:left w:val="nil"/>
              <w:bottom w:val="single" w:color="auto" w:sz="4" w:space="0"/>
              <w:right w:val="single" w:color="auto" w:sz="4" w:space="0"/>
            </w:tcBorders>
            <w:shd w:val="clear" w:color="auto" w:fill="auto"/>
            <w:vAlign w:val="center"/>
          </w:tcPr>
          <w:p w14:paraId="037D5FC9">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单位</w:t>
            </w:r>
          </w:p>
        </w:tc>
        <w:tc>
          <w:tcPr>
            <w:tcW w:w="820" w:type="dxa"/>
            <w:tcBorders>
              <w:top w:val="single" w:color="auto" w:sz="4" w:space="0"/>
              <w:left w:val="nil"/>
              <w:bottom w:val="single" w:color="auto" w:sz="4" w:space="0"/>
              <w:right w:val="single" w:color="auto" w:sz="4" w:space="0"/>
            </w:tcBorders>
            <w:shd w:val="clear" w:color="auto" w:fill="auto"/>
            <w:vAlign w:val="center"/>
          </w:tcPr>
          <w:p w14:paraId="7BD0557E">
            <w:pPr>
              <w:widowControl/>
              <w:snapToGrid/>
              <w:spacing w:line="240" w:lineRule="auto"/>
              <w:ind w:firstLine="0" w:firstLineChars="0"/>
              <w:jc w:val="center"/>
              <w:rPr>
                <w:color w:val="000000"/>
                <w:sz w:val="18"/>
                <w:szCs w:val="18"/>
              </w:rPr>
            </w:pPr>
            <w:r>
              <w:rPr>
                <w:rFonts w:hint="eastAsia" w:ascii="宋体" w:hAnsi="宋体"/>
                <w:color w:val="000000"/>
                <w:sz w:val="18"/>
                <w:szCs w:val="18"/>
              </w:rPr>
              <w:t>重量（</w:t>
            </w:r>
            <w:r>
              <w:rPr>
                <w:color w:val="000000"/>
                <w:sz w:val="18"/>
                <w:szCs w:val="18"/>
              </w:rPr>
              <w:t>t)</w:t>
            </w:r>
          </w:p>
        </w:tc>
        <w:tc>
          <w:tcPr>
            <w:tcW w:w="1000" w:type="dxa"/>
            <w:tcBorders>
              <w:top w:val="single" w:color="auto" w:sz="4" w:space="0"/>
              <w:left w:val="nil"/>
              <w:bottom w:val="single" w:color="auto" w:sz="4" w:space="0"/>
              <w:right w:val="single" w:color="auto" w:sz="4" w:space="0"/>
            </w:tcBorders>
            <w:shd w:val="clear" w:color="auto" w:fill="auto"/>
            <w:vAlign w:val="center"/>
          </w:tcPr>
          <w:p w14:paraId="026CBAD0">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固定综合单价（元）</w:t>
            </w:r>
          </w:p>
        </w:tc>
        <w:tc>
          <w:tcPr>
            <w:tcW w:w="1000" w:type="dxa"/>
            <w:tcBorders>
              <w:top w:val="single" w:color="auto" w:sz="4" w:space="0"/>
              <w:left w:val="nil"/>
              <w:bottom w:val="single" w:color="auto" w:sz="4" w:space="0"/>
              <w:right w:val="single" w:color="auto" w:sz="4" w:space="0"/>
            </w:tcBorders>
            <w:shd w:val="clear" w:color="auto" w:fill="auto"/>
            <w:vAlign w:val="center"/>
          </w:tcPr>
          <w:p w14:paraId="204770BE">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 xml:space="preserve">暂定综合合价（元） </w:t>
            </w:r>
          </w:p>
        </w:tc>
        <w:tc>
          <w:tcPr>
            <w:tcW w:w="874" w:type="dxa"/>
            <w:tcBorders>
              <w:top w:val="single" w:color="auto" w:sz="4" w:space="0"/>
              <w:left w:val="nil"/>
              <w:bottom w:val="single" w:color="auto" w:sz="4" w:space="0"/>
              <w:right w:val="single" w:color="auto" w:sz="4" w:space="0"/>
            </w:tcBorders>
            <w:shd w:val="clear" w:color="auto" w:fill="auto"/>
            <w:vAlign w:val="center"/>
          </w:tcPr>
          <w:p w14:paraId="6FBCDED2">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备注</w:t>
            </w:r>
          </w:p>
        </w:tc>
      </w:tr>
      <w:tr w14:paraId="4FA17E57">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center"/>
          </w:tcPr>
          <w:p w14:paraId="61617848">
            <w:pPr>
              <w:widowControl/>
              <w:snapToGrid/>
              <w:spacing w:line="240" w:lineRule="auto"/>
              <w:ind w:firstLine="0" w:firstLineChars="0"/>
              <w:jc w:val="center"/>
              <w:rPr>
                <w:color w:val="000000"/>
                <w:sz w:val="18"/>
                <w:szCs w:val="18"/>
              </w:rPr>
            </w:pPr>
            <w:r>
              <w:rPr>
                <w:rFonts w:hint="eastAsia"/>
                <w:color w:val="000000"/>
                <w:sz w:val="18"/>
                <w:szCs w:val="18"/>
              </w:rPr>
              <w:t>一</w:t>
            </w:r>
          </w:p>
        </w:tc>
        <w:tc>
          <w:tcPr>
            <w:tcW w:w="1319"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3503CD1">
            <w:pPr>
              <w:widowControl/>
              <w:snapToGrid/>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标准件</w:t>
            </w:r>
          </w:p>
        </w:tc>
        <w:tc>
          <w:tcPr>
            <w:tcW w:w="1026"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83A15E2">
            <w:pPr>
              <w:widowControl/>
              <w:snapToGrid/>
              <w:spacing w:line="240" w:lineRule="auto"/>
              <w:ind w:firstLine="0" w:firstLineChars="0"/>
              <w:jc w:val="center"/>
              <w:rPr>
                <w:rFonts w:hint="eastAsia" w:ascii="MS Mincho" w:hAnsi="MS Mincho" w:eastAsia="MS Mincho" w:cs="MS Mincho"/>
                <w:b/>
                <w:bCs/>
                <w:color w:val="000000"/>
                <w:sz w:val="18"/>
                <w:szCs w:val="18"/>
              </w:rPr>
            </w:pPr>
          </w:p>
        </w:tc>
        <w:tc>
          <w:tcPr>
            <w:tcW w:w="98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176677F7">
            <w:pPr>
              <w:widowControl/>
              <w:snapToGrid/>
              <w:spacing w:line="240" w:lineRule="auto"/>
              <w:ind w:firstLine="0" w:firstLineChars="0"/>
              <w:jc w:val="center"/>
              <w:rPr>
                <w:color w:val="000000"/>
                <w:sz w:val="18"/>
                <w:szCs w:val="18"/>
              </w:rPr>
            </w:pPr>
          </w:p>
        </w:tc>
        <w:tc>
          <w:tcPr>
            <w:tcW w:w="81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114F1AE">
            <w:pPr>
              <w:widowControl/>
              <w:snapToGrid/>
              <w:spacing w:line="240" w:lineRule="auto"/>
              <w:ind w:firstLine="0" w:firstLineChars="0"/>
              <w:jc w:val="center"/>
              <w:rPr>
                <w:color w:val="000000"/>
                <w:sz w:val="18"/>
                <w:szCs w:val="18"/>
              </w:rPr>
            </w:pPr>
          </w:p>
        </w:tc>
        <w:tc>
          <w:tcPr>
            <w:tcW w:w="5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B888DD5">
            <w:pPr>
              <w:widowControl/>
              <w:snapToGrid/>
              <w:spacing w:line="240" w:lineRule="auto"/>
              <w:ind w:firstLine="0" w:firstLineChars="0"/>
              <w:jc w:val="center"/>
              <w:rPr>
                <w:color w:val="000000"/>
                <w:sz w:val="18"/>
                <w:szCs w:val="18"/>
              </w:rPr>
            </w:pPr>
          </w:p>
        </w:tc>
        <w:tc>
          <w:tcPr>
            <w:tcW w:w="8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30B5F441">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4F682D37">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A9B7B62">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9D947B9">
            <w:pPr>
              <w:widowControl/>
              <w:snapToGrid/>
              <w:spacing w:line="240" w:lineRule="auto"/>
              <w:ind w:firstLine="0" w:firstLineChars="0"/>
              <w:jc w:val="center"/>
              <w:rPr>
                <w:color w:val="000000"/>
                <w:sz w:val="18"/>
                <w:szCs w:val="18"/>
              </w:rPr>
            </w:pPr>
          </w:p>
        </w:tc>
      </w:tr>
      <w:tr w14:paraId="307DD236">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8AC4C">
            <w:pPr>
              <w:widowControl/>
              <w:snapToGrid/>
              <w:spacing w:line="240" w:lineRule="auto"/>
              <w:ind w:firstLine="0" w:firstLineChars="0"/>
              <w:jc w:val="center"/>
              <w:rPr>
                <w:color w:val="000000"/>
                <w:sz w:val="18"/>
                <w:szCs w:val="18"/>
              </w:rPr>
            </w:pPr>
            <w:r>
              <w:rPr>
                <w:color w:val="000000"/>
                <w:sz w:val="18"/>
                <w:szCs w:val="18"/>
              </w:rPr>
              <w:t>1</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0D76872D">
            <w:pPr>
              <w:widowControl/>
              <w:snapToGrid/>
              <w:spacing w:line="240" w:lineRule="auto"/>
              <w:ind w:firstLine="0" w:firstLineChars="0"/>
              <w:jc w:val="center"/>
              <w:rPr>
                <w:color w:val="000000"/>
                <w:sz w:val="18"/>
                <w:szCs w:val="18"/>
              </w:rPr>
            </w:pPr>
            <w:r>
              <w:rPr>
                <w:rFonts w:hint="eastAsia"/>
                <w:color w:val="000000"/>
                <w:sz w:val="18"/>
                <w:szCs w:val="18"/>
              </w:rPr>
              <w:t>螺旋钢管</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172C793B">
            <w:pPr>
              <w:widowControl/>
              <w:snapToGrid/>
              <w:spacing w:line="240" w:lineRule="auto"/>
              <w:ind w:firstLine="0" w:firstLineChars="0"/>
              <w:jc w:val="center"/>
              <w:rPr>
                <w:b/>
                <w:bCs/>
                <w:color w:val="000000"/>
                <w:sz w:val="18"/>
                <w:szCs w:val="18"/>
              </w:rPr>
            </w:pPr>
            <w:r>
              <w:rPr>
                <w:rFonts w:hint="eastAsia" w:ascii="MS Mincho" w:hAnsi="MS Mincho" w:eastAsia="MS Mincho" w:cs="MS Mincho"/>
                <w:b/>
                <w:bCs/>
                <w:color w:val="000000"/>
                <w:sz w:val="18"/>
                <w:szCs w:val="18"/>
              </w:rPr>
              <w:t>∅</w:t>
            </w:r>
            <w:r>
              <w:rPr>
                <w:b/>
                <w:bCs/>
                <w:color w:val="000000"/>
                <w:sz w:val="18"/>
                <w:szCs w:val="18"/>
              </w:rPr>
              <w:t>630*10</w:t>
            </w:r>
          </w:p>
        </w:tc>
        <w:tc>
          <w:tcPr>
            <w:tcW w:w="987" w:type="dxa"/>
            <w:tcBorders>
              <w:top w:val="single" w:color="auto" w:sz="4" w:space="0"/>
              <w:left w:val="nil"/>
              <w:bottom w:val="single" w:color="auto" w:sz="4" w:space="0"/>
              <w:right w:val="single" w:color="auto" w:sz="4" w:space="0"/>
            </w:tcBorders>
            <w:shd w:val="clear" w:color="auto" w:fill="auto"/>
            <w:noWrap/>
            <w:vAlign w:val="center"/>
          </w:tcPr>
          <w:p w14:paraId="20338E09">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74DCB6EF">
            <w:pPr>
              <w:widowControl/>
              <w:snapToGrid/>
              <w:spacing w:line="240" w:lineRule="auto"/>
              <w:ind w:firstLine="0" w:firstLineChars="0"/>
              <w:jc w:val="center"/>
              <w:rPr>
                <w:color w:val="000000"/>
                <w:sz w:val="18"/>
                <w:szCs w:val="18"/>
              </w:rPr>
            </w:pPr>
            <w:r>
              <w:rPr>
                <w:color w:val="000000"/>
                <w:sz w:val="18"/>
                <w:szCs w:val="18"/>
              </w:rPr>
              <w:t>12m/4m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5262F834">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39D8D169">
            <w:pPr>
              <w:widowControl/>
              <w:snapToGrid/>
              <w:spacing w:line="240" w:lineRule="auto"/>
              <w:ind w:firstLine="0" w:firstLineChars="0"/>
              <w:jc w:val="center"/>
              <w:rPr>
                <w:color w:val="000000"/>
                <w:sz w:val="18"/>
                <w:szCs w:val="18"/>
              </w:rPr>
            </w:pPr>
            <w:r>
              <w:rPr>
                <w:color w:val="000000"/>
                <w:sz w:val="18"/>
                <w:szCs w:val="18"/>
              </w:rPr>
              <w:t xml:space="preserve">39.142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4DE67FE9">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1EC5F486">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2B427B38">
            <w:pPr>
              <w:widowControl/>
              <w:snapToGrid/>
              <w:spacing w:line="240" w:lineRule="auto"/>
              <w:ind w:firstLine="0" w:firstLineChars="0"/>
              <w:jc w:val="center"/>
              <w:rPr>
                <w:color w:val="000000"/>
                <w:sz w:val="18"/>
                <w:szCs w:val="18"/>
              </w:rPr>
            </w:pPr>
            <w:r>
              <w:rPr>
                <w:color w:val="000000"/>
                <w:sz w:val="18"/>
                <w:szCs w:val="18"/>
              </w:rPr>
              <w:t>各16根</w:t>
            </w:r>
          </w:p>
        </w:tc>
      </w:tr>
      <w:tr w14:paraId="088F4DEE">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244D">
            <w:pPr>
              <w:widowControl/>
              <w:snapToGrid/>
              <w:spacing w:line="240" w:lineRule="auto"/>
              <w:ind w:firstLine="0" w:firstLineChars="0"/>
              <w:jc w:val="center"/>
              <w:rPr>
                <w:color w:val="000000"/>
                <w:sz w:val="18"/>
                <w:szCs w:val="18"/>
              </w:rPr>
            </w:pPr>
            <w:r>
              <w:rPr>
                <w:color w:val="000000"/>
                <w:sz w:val="18"/>
                <w:szCs w:val="18"/>
              </w:rPr>
              <w:t>2</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2EDB9124">
            <w:pPr>
              <w:widowControl/>
              <w:snapToGrid/>
              <w:spacing w:line="240" w:lineRule="auto"/>
              <w:ind w:firstLine="0" w:firstLineChars="0"/>
              <w:jc w:val="center"/>
              <w:rPr>
                <w:color w:val="000000"/>
                <w:sz w:val="18"/>
                <w:szCs w:val="18"/>
              </w:rPr>
            </w:pPr>
            <w:r>
              <w:rPr>
                <w:rFonts w:hint="eastAsia"/>
                <w:color w:val="000000"/>
                <w:sz w:val="18"/>
                <w:szCs w:val="18"/>
              </w:rPr>
              <w:t>工字钢</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85BCC86">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Ⅰ</w:t>
            </w:r>
            <w:r>
              <w:rPr>
                <w:b/>
                <w:bCs/>
                <w:color w:val="000000"/>
                <w:sz w:val="18"/>
                <w:szCs w:val="18"/>
              </w:rPr>
              <w:t>40a</w:t>
            </w:r>
          </w:p>
        </w:tc>
        <w:tc>
          <w:tcPr>
            <w:tcW w:w="987" w:type="dxa"/>
            <w:tcBorders>
              <w:top w:val="single" w:color="auto" w:sz="4" w:space="0"/>
              <w:left w:val="nil"/>
              <w:bottom w:val="single" w:color="auto" w:sz="4" w:space="0"/>
              <w:right w:val="single" w:color="auto" w:sz="4" w:space="0"/>
            </w:tcBorders>
            <w:shd w:val="clear" w:color="auto" w:fill="auto"/>
            <w:noWrap/>
            <w:vAlign w:val="center"/>
          </w:tcPr>
          <w:p w14:paraId="34C1FE3B">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1142F733">
            <w:pPr>
              <w:widowControl/>
              <w:snapToGrid/>
              <w:spacing w:line="240" w:lineRule="auto"/>
              <w:ind w:firstLine="0" w:firstLineChars="0"/>
              <w:jc w:val="center"/>
              <w:rPr>
                <w:color w:val="000000"/>
                <w:sz w:val="18"/>
                <w:szCs w:val="18"/>
              </w:rPr>
            </w:pPr>
            <w:r>
              <w:rPr>
                <w:color w:val="000000"/>
                <w:sz w:val="18"/>
                <w:szCs w:val="18"/>
              </w:rPr>
              <w:t>9m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51122A3B">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40EAF6F2">
            <w:pPr>
              <w:widowControl/>
              <w:snapToGrid/>
              <w:spacing w:line="240" w:lineRule="auto"/>
              <w:ind w:firstLine="0" w:firstLineChars="0"/>
              <w:jc w:val="center"/>
              <w:rPr>
                <w:color w:val="000000"/>
                <w:sz w:val="18"/>
                <w:szCs w:val="18"/>
              </w:rPr>
            </w:pPr>
            <w:r>
              <w:rPr>
                <w:color w:val="000000"/>
                <w:sz w:val="18"/>
                <w:szCs w:val="18"/>
              </w:rPr>
              <w:t xml:space="preserve">2.434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11106FC5">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3E9C817A">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152005E8">
            <w:pPr>
              <w:widowControl/>
              <w:snapToGrid/>
              <w:spacing w:line="240" w:lineRule="auto"/>
              <w:ind w:firstLine="0" w:firstLineChars="0"/>
              <w:jc w:val="center"/>
              <w:rPr>
                <w:color w:val="000000"/>
                <w:sz w:val="18"/>
                <w:szCs w:val="18"/>
              </w:rPr>
            </w:pPr>
            <w:r>
              <w:rPr>
                <w:color w:val="000000"/>
                <w:sz w:val="18"/>
                <w:szCs w:val="18"/>
              </w:rPr>
              <w:t>4</w:t>
            </w:r>
            <w:r>
              <w:rPr>
                <w:rFonts w:hint="eastAsia"/>
                <w:color w:val="000000"/>
                <w:sz w:val="18"/>
                <w:szCs w:val="18"/>
              </w:rPr>
              <w:t>根</w:t>
            </w:r>
          </w:p>
        </w:tc>
      </w:tr>
      <w:tr w14:paraId="0719D011">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D6339">
            <w:pPr>
              <w:widowControl/>
              <w:snapToGrid/>
              <w:spacing w:line="240" w:lineRule="auto"/>
              <w:ind w:firstLine="0" w:firstLineChars="0"/>
              <w:jc w:val="center"/>
              <w:rPr>
                <w:color w:val="000000"/>
                <w:sz w:val="18"/>
                <w:szCs w:val="18"/>
              </w:rPr>
            </w:pPr>
            <w:r>
              <w:rPr>
                <w:color w:val="000000"/>
                <w:sz w:val="18"/>
                <w:szCs w:val="18"/>
              </w:rPr>
              <w:t>3</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22C471A7">
            <w:pPr>
              <w:widowControl/>
              <w:snapToGrid/>
              <w:spacing w:line="240" w:lineRule="auto"/>
              <w:ind w:firstLine="0" w:firstLineChars="0"/>
              <w:jc w:val="center"/>
              <w:rPr>
                <w:color w:val="000000"/>
                <w:sz w:val="18"/>
                <w:szCs w:val="18"/>
              </w:rPr>
            </w:pPr>
            <w:r>
              <w:rPr>
                <w:rFonts w:hint="eastAsia"/>
                <w:color w:val="000000"/>
                <w:sz w:val="18"/>
                <w:szCs w:val="18"/>
              </w:rPr>
              <w:t>工字钢</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6548D587">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Ⅰ</w:t>
            </w:r>
            <w:r>
              <w:rPr>
                <w:b/>
                <w:bCs/>
                <w:color w:val="000000"/>
                <w:sz w:val="18"/>
                <w:szCs w:val="18"/>
              </w:rPr>
              <w:t>28a</w:t>
            </w:r>
          </w:p>
        </w:tc>
        <w:tc>
          <w:tcPr>
            <w:tcW w:w="987" w:type="dxa"/>
            <w:tcBorders>
              <w:top w:val="single" w:color="auto" w:sz="4" w:space="0"/>
              <w:left w:val="nil"/>
              <w:bottom w:val="single" w:color="auto" w:sz="4" w:space="0"/>
              <w:right w:val="single" w:color="auto" w:sz="4" w:space="0"/>
            </w:tcBorders>
            <w:shd w:val="clear" w:color="auto" w:fill="auto"/>
            <w:noWrap/>
            <w:vAlign w:val="center"/>
          </w:tcPr>
          <w:p w14:paraId="36348F49">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1969A4EF">
            <w:pPr>
              <w:widowControl/>
              <w:snapToGrid/>
              <w:spacing w:line="240" w:lineRule="auto"/>
              <w:ind w:firstLine="0" w:firstLineChars="0"/>
              <w:jc w:val="center"/>
              <w:rPr>
                <w:color w:val="000000"/>
                <w:sz w:val="18"/>
                <w:szCs w:val="18"/>
              </w:rPr>
            </w:pPr>
            <w:r>
              <w:rPr>
                <w:color w:val="000000"/>
                <w:sz w:val="18"/>
                <w:szCs w:val="18"/>
              </w:rPr>
              <w:t>12m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04E92E42">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00A04DC2">
            <w:pPr>
              <w:widowControl/>
              <w:snapToGrid/>
              <w:spacing w:line="240" w:lineRule="auto"/>
              <w:ind w:firstLine="0" w:firstLineChars="0"/>
              <w:jc w:val="center"/>
              <w:rPr>
                <w:color w:val="000000"/>
                <w:sz w:val="18"/>
                <w:szCs w:val="18"/>
              </w:rPr>
            </w:pPr>
            <w:r>
              <w:rPr>
                <w:color w:val="000000"/>
                <w:sz w:val="18"/>
                <w:szCs w:val="18"/>
              </w:rPr>
              <w:t xml:space="preserve">19.314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20D3AC4C">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7385A883">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699EAB2D">
            <w:pPr>
              <w:widowControl/>
              <w:snapToGrid/>
              <w:spacing w:line="240" w:lineRule="auto"/>
              <w:ind w:firstLine="0" w:firstLineChars="0"/>
              <w:jc w:val="center"/>
              <w:rPr>
                <w:color w:val="000000"/>
                <w:sz w:val="18"/>
                <w:szCs w:val="18"/>
              </w:rPr>
            </w:pPr>
            <w:r>
              <w:rPr>
                <w:color w:val="000000"/>
                <w:sz w:val="18"/>
                <w:szCs w:val="18"/>
              </w:rPr>
              <w:t>37</w:t>
            </w:r>
            <w:r>
              <w:rPr>
                <w:rFonts w:hint="eastAsia"/>
                <w:color w:val="000000"/>
                <w:sz w:val="18"/>
                <w:szCs w:val="18"/>
              </w:rPr>
              <w:t>根</w:t>
            </w:r>
          </w:p>
        </w:tc>
      </w:tr>
      <w:tr w14:paraId="3056BC83">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44FD32D">
            <w:pPr>
              <w:widowControl/>
              <w:snapToGrid/>
              <w:spacing w:line="240" w:lineRule="auto"/>
              <w:ind w:firstLine="0" w:firstLineChars="0"/>
              <w:jc w:val="center"/>
              <w:rPr>
                <w:color w:val="000000"/>
                <w:sz w:val="18"/>
                <w:szCs w:val="18"/>
              </w:rPr>
            </w:pPr>
            <w:r>
              <w:rPr>
                <w:color w:val="000000"/>
                <w:sz w:val="18"/>
                <w:szCs w:val="18"/>
              </w:rPr>
              <w:t>4</w:t>
            </w:r>
          </w:p>
        </w:tc>
        <w:tc>
          <w:tcPr>
            <w:tcW w:w="1319" w:type="dxa"/>
            <w:tcBorders>
              <w:top w:val="nil"/>
              <w:left w:val="nil"/>
              <w:bottom w:val="single" w:color="auto" w:sz="4" w:space="0"/>
              <w:right w:val="single" w:color="auto" w:sz="4" w:space="0"/>
            </w:tcBorders>
            <w:shd w:val="clear" w:color="auto" w:fill="auto"/>
            <w:noWrap/>
            <w:vAlign w:val="center"/>
          </w:tcPr>
          <w:p w14:paraId="05652544">
            <w:pPr>
              <w:widowControl/>
              <w:snapToGrid/>
              <w:spacing w:line="240" w:lineRule="auto"/>
              <w:ind w:firstLine="0" w:firstLineChars="0"/>
              <w:jc w:val="center"/>
              <w:rPr>
                <w:color w:val="000000"/>
                <w:sz w:val="18"/>
                <w:szCs w:val="18"/>
              </w:rPr>
            </w:pPr>
            <w:r>
              <w:rPr>
                <w:rFonts w:hint="eastAsia"/>
                <w:color w:val="000000"/>
                <w:sz w:val="18"/>
                <w:szCs w:val="18"/>
              </w:rPr>
              <w:t>槽钢</w:t>
            </w:r>
          </w:p>
        </w:tc>
        <w:tc>
          <w:tcPr>
            <w:tcW w:w="1026" w:type="dxa"/>
            <w:tcBorders>
              <w:top w:val="nil"/>
              <w:left w:val="nil"/>
              <w:bottom w:val="single" w:color="auto" w:sz="4" w:space="0"/>
              <w:right w:val="single" w:color="auto" w:sz="4" w:space="0"/>
            </w:tcBorders>
            <w:shd w:val="clear" w:color="auto" w:fill="auto"/>
            <w:noWrap/>
            <w:vAlign w:val="center"/>
          </w:tcPr>
          <w:p w14:paraId="145352DC">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w:t>
            </w:r>
            <w:r>
              <w:rPr>
                <w:b/>
                <w:bCs/>
                <w:color w:val="000000"/>
                <w:sz w:val="18"/>
                <w:szCs w:val="18"/>
              </w:rPr>
              <w:t>20a</w:t>
            </w:r>
          </w:p>
        </w:tc>
        <w:tc>
          <w:tcPr>
            <w:tcW w:w="987" w:type="dxa"/>
            <w:tcBorders>
              <w:top w:val="nil"/>
              <w:left w:val="nil"/>
              <w:bottom w:val="single" w:color="auto" w:sz="4" w:space="0"/>
              <w:right w:val="single" w:color="auto" w:sz="4" w:space="0"/>
            </w:tcBorders>
            <w:shd w:val="clear" w:color="auto" w:fill="auto"/>
            <w:noWrap/>
            <w:vAlign w:val="center"/>
          </w:tcPr>
          <w:p w14:paraId="5B9E7B64">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69F09161">
            <w:pPr>
              <w:widowControl/>
              <w:snapToGrid/>
              <w:spacing w:line="240" w:lineRule="auto"/>
              <w:ind w:firstLine="0" w:firstLineChars="0"/>
              <w:jc w:val="center"/>
              <w:rPr>
                <w:color w:val="000000"/>
                <w:sz w:val="18"/>
                <w:szCs w:val="18"/>
              </w:rPr>
            </w:pPr>
            <w:r>
              <w:rPr>
                <w:color w:val="000000"/>
                <w:sz w:val="18"/>
                <w:szCs w:val="18"/>
              </w:rPr>
              <w:t>12m</w:t>
            </w:r>
          </w:p>
        </w:tc>
        <w:tc>
          <w:tcPr>
            <w:tcW w:w="520" w:type="dxa"/>
            <w:tcBorders>
              <w:top w:val="nil"/>
              <w:left w:val="nil"/>
              <w:bottom w:val="single" w:color="auto" w:sz="4" w:space="0"/>
              <w:right w:val="single" w:color="auto" w:sz="4" w:space="0"/>
            </w:tcBorders>
            <w:shd w:val="clear" w:color="auto" w:fill="auto"/>
            <w:noWrap/>
            <w:vAlign w:val="center"/>
          </w:tcPr>
          <w:p w14:paraId="4D061F36">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7EE846CF">
            <w:pPr>
              <w:widowControl/>
              <w:snapToGrid/>
              <w:spacing w:line="240" w:lineRule="auto"/>
              <w:ind w:firstLine="0" w:firstLineChars="0"/>
              <w:jc w:val="center"/>
              <w:rPr>
                <w:color w:val="000000"/>
                <w:sz w:val="18"/>
                <w:szCs w:val="18"/>
              </w:rPr>
            </w:pPr>
            <w:r>
              <w:rPr>
                <w:color w:val="000000"/>
                <w:sz w:val="18"/>
                <w:szCs w:val="18"/>
              </w:rPr>
              <w:t xml:space="preserve">3.526 </w:t>
            </w:r>
          </w:p>
        </w:tc>
        <w:tc>
          <w:tcPr>
            <w:tcW w:w="1000" w:type="dxa"/>
            <w:tcBorders>
              <w:top w:val="nil"/>
              <w:left w:val="nil"/>
              <w:bottom w:val="single" w:color="auto" w:sz="4" w:space="0"/>
              <w:right w:val="single" w:color="auto" w:sz="4" w:space="0"/>
            </w:tcBorders>
            <w:shd w:val="clear" w:color="auto" w:fill="auto"/>
            <w:noWrap/>
            <w:vAlign w:val="center"/>
          </w:tcPr>
          <w:p w14:paraId="2FF17E7E">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5E8E7506">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1A2C4B70">
            <w:pPr>
              <w:widowControl/>
              <w:snapToGrid/>
              <w:spacing w:line="240" w:lineRule="auto"/>
              <w:ind w:firstLine="0" w:firstLineChars="0"/>
              <w:jc w:val="center"/>
              <w:rPr>
                <w:color w:val="000000"/>
                <w:sz w:val="18"/>
                <w:szCs w:val="18"/>
              </w:rPr>
            </w:pPr>
            <w:r>
              <w:rPr>
                <w:color w:val="000000"/>
                <w:sz w:val="18"/>
                <w:szCs w:val="18"/>
              </w:rPr>
              <w:t>13</w:t>
            </w:r>
            <w:r>
              <w:rPr>
                <w:rFonts w:hint="eastAsia"/>
                <w:color w:val="000000"/>
                <w:sz w:val="18"/>
                <w:szCs w:val="18"/>
              </w:rPr>
              <w:t>根</w:t>
            </w:r>
          </w:p>
        </w:tc>
      </w:tr>
      <w:tr w14:paraId="2C1B92D2">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A8AC99B">
            <w:pPr>
              <w:widowControl/>
              <w:snapToGrid/>
              <w:spacing w:line="240" w:lineRule="auto"/>
              <w:ind w:firstLine="0" w:firstLineChars="0"/>
              <w:jc w:val="center"/>
              <w:rPr>
                <w:color w:val="000000"/>
                <w:sz w:val="18"/>
                <w:szCs w:val="18"/>
              </w:rPr>
            </w:pPr>
            <w:r>
              <w:rPr>
                <w:color w:val="000000"/>
                <w:sz w:val="18"/>
                <w:szCs w:val="18"/>
              </w:rPr>
              <w:t>5</w:t>
            </w:r>
          </w:p>
        </w:tc>
        <w:tc>
          <w:tcPr>
            <w:tcW w:w="1319" w:type="dxa"/>
            <w:tcBorders>
              <w:top w:val="nil"/>
              <w:left w:val="nil"/>
              <w:bottom w:val="single" w:color="auto" w:sz="4" w:space="0"/>
              <w:right w:val="single" w:color="auto" w:sz="4" w:space="0"/>
            </w:tcBorders>
            <w:shd w:val="clear" w:color="auto" w:fill="auto"/>
            <w:noWrap/>
            <w:vAlign w:val="center"/>
          </w:tcPr>
          <w:p w14:paraId="0964F4E3">
            <w:pPr>
              <w:widowControl/>
              <w:snapToGrid/>
              <w:spacing w:line="240" w:lineRule="auto"/>
              <w:ind w:firstLine="0" w:firstLineChars="0"/>
              <w:jc w:val="center"/>
              <w:rPr>
                <w:color w:val="000000"/>
                <w:sz w:val="18"/>
                <w:szCs w:val="18"/>
              </w:rPr>
            </w:pPr>
            <w:r>
              <w:rPr>
                <w:rFonts w:hint="eastAsia"/>
                <w:color w:val="000000"/>
                <w:sz w:val="18"/>
                <w:szCs w:val="18"/>
              </w:rPr>
              <w:t>槽钢</w:t>
            </w:r>
          </w:p>
        </w:tc>
        <w:tc>
          <w:tcPr>
            <w:tcW w:w="1026" w:type="dxa"/>
            <w:tcBorders>
              <w:top w:val="nil"/>
              <w:left w:val="nil"/>
              <w:bottom w:val="single" w:color="auto" w:sz="4" w:space="0"/>
              <w:right w:val="single" w:color="auto" w:sz="4" w:space="0"/>
            </w:tcBorders>
            <w:shd w:val="clear" w:color="auto" w:fill="auto"/>
            <w:noWrap/>
            <w:vAlign w:val="center"/>
          </w:tcPr>
          <w:p w14:paraId="01135713">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w:t>
            </w:r>
            <w:r>
              <w:rPr>
                <w:b/>
                <w:bCs/>
                <w:color w:val="000000"/>
                <w:sz w:val="18"/>
                <w:szCs w:val="18"/>
              </w:rPr>
              <w:t>8a</w:t>
            </w:r>
          </w:p>
        </w:tc>
        <w:tc>
          <w:tcPr>
            <w:tcW w:w="987" w:type="dxa"/>
            <w:tcBorders>
              <w:top w:val="nil"/>
              <w:left w:val="nil"/>
              <w:bottom w:val="single" w:color="auto" w:sz="4" w:space="0"/>
              <w:right w:val="single" w:color="auto" w:sz="4" w:space="0"/>
            </w:tcBorders>
            <w:shd w:val="clear" w:color="auto" w:fill="auto"/>
            <w:noWrap/>
            <w:vAlign w:val="center"/>
          </w:tcPr>
          <w:p w14:paraId="5E0026A1">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46D6C734">
            <w:pPr>
              <w:widowControl/>
              <w:snapToGrid/>
              <w:spacing w:line="240" w:lineRule="auto"/>
              <w:ind w:firstLine="0" w:firstLineChars="0"/>
              <w:jc w:val="center"/>
              <w:rPr>
                <w:color w:val="000000"/>
                <w:sz w:val="18"/>
                <w:szCs w:val="18"/>
              </w:rPr>
            </w:pPr>
            <w:r>
              <w:rPr>
                <w:color w:val="000000"/>
                <w:sz w:val="18"/>
                <w:szCs w:val="18"/>
              </w:rPr>
              <w:t>6m</w:t>
            </w:r>
          </w:p>
        </w:tc>
        <w:tc>
          <w:tcPr>
            <w:tcW w:w="520" w:type="dxa"/>
            <w:tcBorders>
              <w:top w:val="nil"/>
              <w:left w:val="nil"/>
              <w:bottom w:val="single" w:color="auto" w:sz="4" w:space="0"/>
              <w:right w:val="single" w:color="auto" w:sz="4" w:space="0"/>
            </w:tcBorders>
            <w:shd w:val="clear" w:color="auto" w:fill="auto"/>
            <w:noWrap/>
            <w:vAlign w:val="center"/>
          </w:tcPr>
          <w:p w14:paraId="38A4FD98">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2CA172AF">
            <w:pPr>
              <w:widowControl/>
              <w:snapToGrid/>
              <w:spacing w:line="240" w:lineRule="auto"/>
              <w:ind w:firstLine="0" w:firstLineChars="0"/>
              <w:jc w:val="center"/>
              <w:rPr>
                <w:color w:val="000000"/>
                <w:sz w:val="18"/>
                <w:szCs w:val="18"/>
              </w:rPr>
            </w:pPr>
            <w:r>
              <w:rPr>
                <w:color w:val="000000"/>
                <w:sz w:val="18"/>
                <w:szCs w:val="18"/>
              </w:rPr>
              <w:t xml:space="preserve">1.153 </w:t>
            </w:r>
          </w:p>
        </w:tc>
        <w:tc>
          <w:tcPr>
            <w:tcW w:w="1000" w:type="dxa"/>
            <w:tcBorders>
              <w:top w:val="nil"/>
              <w:left w:val="nil"/>
              <w:bottom w:val="single" w:color="auto" w:sz="4" w:space="0"/>
              <w:right w:val="single" w:color="auto" w:sz="4" w:space="0"/>
            </w:tcBorders>
            <w:shd w:val="clear" w:color="auto" w:fill="auto"/>
            <w:noWrap/>
            <w:vAlign w:val="center"/>
          </w:tcPr>
          <w:p w14:paraId="48B95B78">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09F6F7C5">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628BE6A1">
            <w:pPr>
              <w:widowControl/>
              <w:snapToGrid/>
              <w:spacing w:line="240" w:lineRule="auto"/>
              <w:ind w:firstLine="0" w:firstLineChars="0"/>
              <w:jc w:val="center"/>
              <w:rPr>
                <w:color w:val="000000"/>
                <w:sz w:val="18"/>
                <w:szCs w:val="18"/>
              </w:rPr>
            </w:pPr>
            <w:r>
              <w:rPr>
                <w:color w:val="000000"/>
                <w:sz w:val="18"/>
                <w:szCs w:val="18"/>
              </w:rPr>
              <w:t>24</w:t>
            </w:r>
            <w:r>
              <w:rPr>
                <w:rFonts w:hint="eastAsia"/>
                <w:color w:val="000000"/>
                <w:sz w:val="18"/>
                <w:szCs w:val="18"/>
              </w:rPr>
              <w:t>根</w:t>
            </w:r>
          </w:p>
        </w:tc>
      </w:tr>
      <w:tr w14:paraId="585BA95E">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center"/>
          </w:tcPr>
          <w:p w14:paraId="38DC3E15">
            <w:pPr>
              <w:widowControl/>
              <w:snapToGrid/>
              <w:spacing w:line="240" w:lineRule="auto"/>
              <w:ind w:firstLine="0" w:firstLineChars="0"/>
              <w:jc w:val="center"/>
              <w:rPr>
                <w:color w:val="000000"/>
                <w:sz w:val="18"/>
                <w:szCs w:val="18"/>
              </w:rPr>
            </w:pPr>
            <w:r>
              <w:rPr>
                <w:rFonts w:hint="eastAsia"/>
                <w:color w:val="000000"/>
                <w:sz w:val="18"/>
                <w:szCs w:val="18"/>
              </w:rPr>
              <w:t>二</w:t>
            </w:r>
          </w:p>
        </w:tc>
        <w:tc>
          <w:tcPr>
            <w:tcW w:w="1319"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4468384">
            <w:pPr>
              <w:widowControl/>
              <w:snapToGrid/>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加工件</w:t>
            </w:r>
          </w:p>
        </w:tc>
        <w:tc>
          <w:tcPr>
            <w:tcW w:w="1026"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03061A1">
            <w:pPr>
              <w:widowControl/>
              <w:snapToGrid/>
              <w:spacing w:line="240" w:lineRule="auto"/>
              <w:ind w:firstLine="0" w:firstLineChars="0"/>
              <w:jc w:val="center"/>
              <w:rPr>
                <w:b/>
                <w:bCs/>
                <w:color w:val="000000"/>
                <w:sz w:val="18"/>
                <w:szCs w:val="18"/>
              </w:rPr>
            </w:pPr>
          </w:p>
        </w:tc>
        <w:tc>
          <w:tcPr>
            <w:tcW w:w="98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B1E2EEF">
            <w:pPr>
              <w:widowControl/>
              <w:snapToGrid/>
              <w:spacing w:line="240" w:lineRule="auto"/>
              <w:ind w:firstLine="0" w:firstLineChars="0"/>
              <w:jc w:val="center"/>
              <w:rPr>
                <w:color w:val="000000"/>
                <w:sz w:val="18"/>
                <w:szCs w:val="18"/>
              </w:rPr>
            </w:pPr>
          </w:p>
        </w:tc>
        <w:tc>
          <w:tcPr>
            <w:tcW w:w="81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FFB71AB">
            <w:pPr>
              <w:widowControl/>
              <w:snapToGrid/>
              <w:spacing w:line="240" w:lineRule="auto"/>
              <w:ind w:firstLine="0" w:firstLineChars="0"/>
              <w:jc w:val="center"/>
              <w:rPr>
                <w:color w:val="000000"/>
                <w:sz w:val="18"/>
                <w:szCs w:val="18"/>
              </w:rPr>
            </w:pPr>
          </w:p>
        </w:tc>
        <w:tc>
          <w:tcPr>
            <w:tcW w:w="5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C44AE38">
            <w:pPr>
              <w:widowControl/>
              <w:snapToGrid/>
              <w:spacing w:line="240" w:lineRule="auto"/>
              <w:ind w:firstLine="0" w:firstLineChars="0"/>
              <w:jc w:val="center"/>
              <w:rPr>
                <w:color w:val="000000"/>
                <w:sz w:val="18"/>
                <w:szCs w:val="18"/>
              </w:rPr>
            </w:pPr>
          </w:p>
        </w:tc>
        <w:tc>
          <w:tcPr>
            <w:tcW w:w="8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1DC9959">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6F3C0AD">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033826A">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031F06FC">
            <w:pPr>
              <w:widowControl/>
              <w:snapToGrid/>
              <w:spacing w:line="240" w:lineRule="auto"/>
              <w:ind w:firstLine="0" w:firstLineChars="0"/>
              <w:jc w:val="center"/>
              <w:rPr>
                <w:color w:val="000000"/>
                <w:sz w:val="18"/>
                <w:szCs w:val="18"/>
              </w:rPr>
            </w:pPr>
          </w:p>
        </w:tc>
      </w:tr>
      <w:tr w14:paraId="79220FD1">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F7D615A">
            <w:pPr>
              <w:widowControl/>
              <w:snapToGrid/>
              <w:spacing w:line="240" w:lineRule="auto"/>
              <w:ind w:firstLine="0" w:firstLineChars="0"/>
              <w:jc w:val="center"/>
              <w:rPr>
                <w:color w:val="000000"/>
                <w:sz w:val="18"/>
                <w:szCs w:val="18"/>
              </w:rPr>
            </w:pPr>
            <w:r>
              <w:rPr>
                <w:color w:val="000000"/>
                <w:sz w:val="18"/>
                <w:szCs w:val="18"/>
              </w:rPr>
              <w:t>6</w:t>
            </w:r>
          </w:p>
        </w:tc>
        <w:tc>
          <w:tcPr>
            <w:tcW w:w="1319" w:type="dxa"/>
            <w:tcBorders>
              <w:top w:val="nil"/>
              <w:left w:val="nil"/>
              <w:bottom w:val="single" w:color="auto" w:sz="4" w:space="0"/>
              <w:right w:val="single" w:color="auto" w:sz="4" w:space="0"/>
            </w:tcBorders>
            <w:shd w:val="clear" w:color="auto" w:fill="auto"/>
            <w:noWrap/>
            <w:vAlign w:val="center"/>
          </w:tcPr>
          <w:p w14:paraId="180CA140">
            <w:pPr>
              <w:widowControl/>
              <w:snapToGrid/>
              <w:spacing w:line="240" w:lineRule="auto"/>
              <w:ind w:firstLine="0" w:firstLineChars="0"/>
              <w:jc w:val="center"/>
              <w:rPr>
                <w:color w:val="000000"/>
                <w:sz w:val="18"/>
                <w:szCs w:val="18"/>
              </w:rPr>
            </w:pPr>
            <w:r>
              <w:rPr>
                <w:rFonts w:hint="eastAsia" w:ascii="宋体" w:hAnsi="宋体"/>
                <w:color w:val="000000"/>
                <w:sz w:val="18"/>
                <w:szCs w:val="18"/>
              </w:rPr>
              <w:t>支撑架</w:t>
            </w:r>
          </w:p>
        </w:tc>
        <w:tc>
          <w:tcPr>
            <w:tcW w:w="1026" w:type="dxa"/>
            <w:tcBorders>
              <w:top w:val="nil"/>
              <w:left w:val="nil"/>
              <w:bottom w:val="single" w:color="auto" w:sz="4" w:space="0"/>
              <w:right w:val="single" w:color="auto" w:sz="4" w:space="0"/>
            </w:tcBorders>
            <w:shd w:val="clear" w:color="auto" w:fill="auto"/>
            <w:noWrap/>
            <w:vAlign w:val="center"/>
          </w:tcPr>
          <w:p w14:paraId="3792C8C7">
            <w:pPr>
              <w:widowControl/>
              <w:snapToGrid/>
              <w:spacing w:line="240" w:lineRule="auto"/>
              <w:ind w:firstLine="0" w:firstLineChars="0"/>
              <w:jc w:val="center"/>
              <w:rPr>
                <w:b/>
                <w:bCs/>
                <w:color w:val="000000"/>
                <w:sz w:val="18"/>
                <w:szCs w:val="18"/>
              </w:rPr>
            </w:pPr>
            <w:r>
              <w:rPr>
                <w:b/>
                <w:bCs/>
                <w:color w:val="000000"/>
                <w:sz w:val="18"/>
                <w:szCs w:val="18"/>
              </w:rPr>
              <w:t>90</w:t>
            </w:r>
            <w:r>
              <w:rPr>
                <w:rFonts w:hint="eastAsia" w:ascii="宋体" w:hAnsi="宋体"/>
                <w:b/>
                <w:bCs/>
                <w:color w:val="000000"/>
                <w:sz w:val="18"/>
                <w:szCs w:val="18"/>
              </w:rPr>
              <w:t>型</w:t>
            </w:r>
          </w:p>
        </w:tc>
        <w:tc>
          <w:tcPr>
            <w:tcW w:w="987" w:type="dxa"/>
            <w:tcBorders>
              <w:top w:val="nil"/>
              <w:left w:val="nil"/>
              <w:bottom w:val="single" w:color="auto" w:sz="4" w:space="0"/>
              <w:right w:val="single" w:color="auto" w:sz="4" w:space="0"/>
            </w:tcBorders>
            <w:shd w:val="clear" w:color="auto" w:fill="auto"/>
            <w:noWrap/>
            <w:vAlign w:val="center"/>
          </w:tcPr>
          <w:p w14:paraId="152D3A6F">
            <w:pPr>
              <w:widowControl/>
              <w:snapToGrid/>
              <w:spacing w:line="240" w:lineRule="auto"/>
              <w:ind w:firstLine="0" w:firstLineChars="0"/>
              <w:jc w:val="center"/>
              <w:rPr>
                <w:color w:val="000000"/>
                <w:sz w:val="18"/>
                <w:szCs w:val="18"/>
              </w:rPr>
            </w:pPr>
            <w:r>
              <w:rPr>
                <w:color w:val="000000"/>
                <w:sz w:val="18"/>
                <w:szCs w:val="18"/>
              </w:rPr>
              <w:t>Q355B</w:t>
            </w:r>
          </w:p>
        </w:tc>
        <w:tc>
          <w:tcPr>
            <w:tcW w:w="817" w:type="dxa"/>
            <w:tcBorders>
              <w:top w:val="nil"/>
              <w:left w:val="nil"/>
              <w:bottom w:val="single" w:color="auto" w:sz="4" w:space="0"/>
              <w:right w:val="single" w:color="auto" w:sz="4" w:space="0"/>
            </w:tcBorders>
            <w:shd w:val="clear" w:color="auto" w:fill="auto"/>
            <w:noWrap/>
            <w:vAlign w:val="center"/>
          </w:tcPr>
          <w:p w14:paraId="03277A63">
            <w:pPr>
              <w:widowControl/>
              <w:snapToGrid/>
              <w:spacing w:line="240" w:lineRule="auto"/>
              <w:ind w:firstLine="0" w:firstLineChars="0"/>
              <w:jc w:val="center"/>
              <w:rPr>
                <w:color w:val="000000"/>
                <w:sz w:val="18"/>
                <w:szCs w:val="18"/>
              </w:rPr>
            </w:pPr>
            <w:r>
              <w:rPr>
                <w:rFonts w:hint="eastAsia"/>
                <w:color w:val="000000"/>
                <w:sz w:val="18"/>
                <w:szCs w:val="18"/>
              </w:rPr>
              <w:t>0.9</w:t>
            </w:r>
            <w:r>
              <w:rPr>
                <w:color w:val="000000"/>
                <w:sz w:val="18"/>
                <w:szCs w:val="18"/>
              </w:rPr>
              <w:t>m</w:t>
            </w:r>
          </w:p>
        </w:tc>
        <w:tc>
          <w:tcPr>
            <w:tcW w:w="520" w:type="dxa"/>
            <w:tcBorders>
              <w:top w:val="nil"/>
              <w:left w:val="nil"/>
              <w:bottom w:val="single" w:color="auto" w:sz="4" w:space="0"/>
              <w:right w:val="single" w:color="auto" w:sz="4" w:space="0"/>
            </w:tcBorders>
            <w:shd w:val="clear" w:color="auto" w:fill="auto"/>
            <w:noWrap/>
            <w:vAlign w:val="center"/>
          </w:tcPr>
          <w:p w14:paraId="1C8ED513">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2E90FAB8">
            <w:pPr>
              <w:widowControl/>
              <w:snapToGrid/>
              <w:spacing w:line="240" w:lineRule="auto"/>
              <w:ind w:firstLine="0" w:firstLineChars="0"/>
              <w:jc w:val="center"/>
              <w:rPr>
                <w:color w:val="000000"/>
                <w:sz w:val="18"/>
                <w:szCs w:val="18"/>
              </w:rPr>
            </w:pPr>
            <w:r>
              <w:rPr>
                <w:color w:val="000000"/>
                <w:sz w:val="18"/>
                <w:szCs w:val="18"/>
              </w:rPr>
              <w:t xml:space="preserve">1.320 </w:t>
            </w:r>
          </w:p>
        </w:tc>
        <w:tc>
          <w:tcPr>
            <w:tcW w:w="1000" w:type="dxa"/>
            <w:tcBorders>
              <w:top w:val="nil"/>
              <w:left w:val="nil"/>
              <w:bottom w:val="single" w:color="auto" w:sz="4" w:space="0"/>
              <w:right w:val="single" w:color="auto" w:sz="4" w:space="0"/>
            </w:tcBorders>
            <w:shd w:val="clear" w:color="auto" w:fill="auto"/>
            <w:noWrap/>
            <w:vAlign w:val="center"/>
          </w:tcPr>
          <w:p w14:paraId="0AEF33E6">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5A6A3DF">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34E96706">
            <w:pPr>
              <w:widowControl/>
              <w:snapToGrid/>
              <w:spacing w:line="240" w:lineRule="auto"/>
              <w:ind w:firstLine="0" w:firstLineChars="0"/>
              <w:jc w:val="center"/>
              <w:rPr>
                <w:color w:val="000000"/>
                <w:sz w:val="18"/>
                <w:szCs w:val="18"/>
              </w:rPr>
            </w:pPr>
            <w:r>
              <w:rPr>
                <w:color w:val="000000"/>
                <w:sz w:val="18"/>
                <w:szCs w:val="18"/>
              </w:rPr>
              <w:t>44</w:t>
            </w:r>
            <w:r>
              <w:rPr>
                <w:rFonts w:hint="eastAsia"/>
                <w:color w:val="000000"/>
                <w:sz w:val="18"/>
                <w:szCs w:val="18"/>
              </w:rPr>
              <w:t>片</w:t>
            </w:r>
          </w:p>
        </w:tc>
      </w:tr>
      <w:tr w14:paraId="652159CC">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AC5BF6F">
            <w:pPr>
              <w:widowControl/>
              <w:snapToGrid/>
              <w:spacing w:line="240" w:lineRule="auto"/>
              <w:ind w:firstLine="0" w:firstLineChars="0"/>
              <w:jc w:val="center"/>
              <w:rPr>
                <w:color w:val="000000"/>
                <w:sz w:val="18"/>
                <w:szCs w:val="18"/>
              </w:rPr>
            </w:pPr>
            <w:r>
              <w:rPr>
                <w:color w:val="000000"/>
                <w:sz w:val="18"/>
                <w:szCs w:val="18"/>
              </w:rPr>
              <w:t>7</w:t>
            </w:r>
          </w:p>
        </w:tc>
        <w:tc>
          <w:tcPr>
            <w:tcW w:w="1319" w:type="dxa"/>
            <w:tcBorders>
              <w:top w:val="nil"/>
              <w:left w:val="nil"/>
              <w:bottom w:val="single" w:color="auto" w:sz="4" w:space="0"/>
              <w:right w:val="single" w:color="auto" w:sz="4" w:space="0"/>
            </w:tcBorders>
            <w:shd w:val="clear" w:color="auto" w:fill="auto"/>
            <w:noWrap/>
            <w:vAlign w:val="center"/>
          </w:tcPr>
          <w:p w14:paraId="7F4DDE8F">
            <w:pPr>
              <w:widowControl/>
              <w:snapToGrid/>
              <w:spacing w:line="240" w:lineRule="auto"/>
              <w:ind w:firstLine="0" w:firstLineChars="0"/>
              <w:jc w:val="center"/>
              <w:rPr>
                <w:color w:val="000000"/>
                <w:sz w:val="18"/>
                <w:szCs w:val="18"/>
              </w:rPr>
            </w:pPr>
            <w:r>
              <w:rPr>
                <w:rFonts w:hint="eastAsia" w:ascii="宋体" w:hAnsi="宋体"/>
                <w:color w:val="000000"/>
                <w:sz w:val="18"/>
                <w:szCs w:val="18"/>
              </w:rPr>
              <w:t>贝雷销</w:t>
            </w:r>
          </w:p>
        </w:tc>
        <w:tc>
          <w:tcPr>
            <w:tcW w:w="1026" w:type="dxa"/>
            <w:tcBorders>
              <w:top w:val="nil"/>
              <w:left w:val="nil"/>
              <w:bottom w:val="single" w:color="auto" w:sz="4" w:space="0"/>
              <w:right w:val="single" w:color="auto" w:sz="4" w:space="0"/>
            </w:tcBorders>
            <w:shd w:val="clear" w:color="auto" w:fill="auto"/>
            <w:noWrap/>
            <w:vAlign w:val="center"/>
          </w:tcPr>
          <w:p w14:paraId="696020F6">
            <w:pPr>
              <w:widowControl/>
              <w:snapToGrid/>
              <w:spacing w:line="240" w:lineRule="auto"/>
              <w:ind w:firstLine="0" w:firstLineChars="0"/>
              <w:jc w:val="center"/>
              <w:rPr>
                <w:b/>
                <w:bCs/>
                <w:color w:val="000000"/>
                <w:sz w:val="18"/>
                <w:szCs w:val="18"/>
              </w:rPr>
            </w:pPr>
            <w:r>
              <w:rPr>
                <w:rFonts w:ascii="MS Mincho" w:hAnsi="MS Mincho" w:eastAsia="MS Mincho" w:cs="MS Mincho"/>
                <w:b/>
                <w:bCs/>
                <w:color w:val="000000"/>
                <w:sz w:val="18"/>
                <w:szCs w:val="18"/>
              </w:rPr>
              <w:t>∅</w:t>
            </w:r>
            <w:r>
              <w:rPr>
                <w:b/>
                <w:bCs/>
                <w:color w:val="000000"/>
                <w:sz w:val="18"/>
                <w:szCs w:val="18"/>
              </w:rPr>
              <w:t>55*200</w:t>
            </w:r>
          </w:p>
        </w:tc>
        <w:tc>
          <w:tcPr>
            <w:tcW w:w="987" w:type="dxa"/>
            <w:tcBorders>
              <w:top w:val="nil"/>
              <w:left w:val="nil"/>
              <w:bottom w:val="single" w:color="auto" w:sz="4" w:space="0"/>
              <w:right w:val="single" w:color="auto" w:sz="4" w:space="0"/>
            </w:tcBorders>
            <w:shd w:val="clear" w:color="auto" w:fill="auto"/>
            <w:noWrap/>
            <w:vAlign w:val="center"/>
          </w:tcPr>
          <w:p w14:paraId="27DD77E0">
            <w:pPr>
              <w:widowControl/>
              <w:snapToGrid/>
              <w:spacing w:line="240" w:lineRule="auto"/>
              <w:ind w:firstLine="0" w:firstLineChars="0"/>
              <w:jc w:val="center"/>
              <w:rPr>
                <w:color w:val="000000"/>
                <w:sz w:val="18"/>
                <w:szCs w:val="18"/>
              </w:rPr>
            </w:pPr>
            <w:r>
              <w:rPr>
                <w:color w:val="000000"/>
                <w:sz w:val="18"/>
                <w:szCs w:val="18"/>
              </w:rPr>
              <w:t>30CrMnTi</w:t>
            </w:r>
          </w:p>
        </w:tc>
        <w:tc>
          <w:tcPr>
            <w:tcW w:w="817" w:type="dxa"/>
            <w:tcBorders>
              <w:top w:val="nil"/>
              <w:left w:val="nil"/>
              <w:bottom w:val="single" w:color="auto" w:sz="4" w:space="0"/>
              <w:right w:val="single" w:color="auto" w:sz="4" w:space="0"/>
            </w:tcBorders>
            <w:shd w:val="clear" w:color="auto" w:fill="auto"/>
            <w:noWrap/>
            <w:vAlign w:val="center"/>
          </w:tcPr>
          <w:p w14:paraId="764CA589">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75777ED0">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0448F01F">
            <w:pPr>
              <w:widowControl/>
              <w:snapToGrid/>
              <w:spacing w:line="240" w:lineRule="auto"/>
              <w:ind w:firstLine="0" w:firstLineChars="0"/>
              <w:jc w:val="center"/>
              <w:rPr>
                <w:color w:val="000000"/>
                <w:sz w:val="18"/>
                <w:szCs w:val="18"/>
              </w:rPr>
            </w:pPr>
            <w:r>
              <w:rPr>
                <w:color w:val="000000"/>
                <w:sz w:val="18"/>
                <w:szCs w:val="18"/>
              </w:rPr>
              <w:t xml:space="preserve">0.443 </w:t>
            </w:r>
          </w:p>
        </w:tc>
        <w:tc>
          <w:tcPr>
            <w:tcW w:w="1000" w:type="dxa"/>
            <w:tcBorders>
              <w:top w:val="nil"/>
              <w:left w:val="nil"/>
              <w:bottom w:val="single" w:color="auto" w:sz="4" w:space="0"/>
              <w:right w:val="single" w:color="auto" w:sz="4" w:space="0"/>
            </w:tcBorders>
            <w:shd w:val="clear" w:color="auto" w:fill="auto"/>
            <w:noWrap/>
            <w:vAlign w:val="center"/>
          </w:tcPr>
          <w:p w14:paraId="7D3080CB">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8C9DA0A">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02BE99DD">
            <w:pPr>
              <w:widowControl/>
              <w:snapToGrid/>
              <w:spacing w:line="240" w:lineRule="auto"/>
              <w:ind w:firstLine="0" w:firstLineChars="0"/>
              <w:jc w:val="center"/>
              <w:rPr>
                <w:color w:val="000000"/>
                <w:sz w:val="18"/>
                <w:szCs w:val="18"/>
              </w:rPr>
            </w:pPr>
            <w:r>
              <w:rPr>
                <w:color w:val="000000"/>
                <w:sz w:val="18"/>
                <w:szCs w:val="18"/>
              </w:rPr>
              <w:t>150</w:t>
            </w:r>
            <w:r>
              <w:rPr>
                <w:rFonts w:hint="eastAsia"/>
                <w:color w:val="000000"/>
                <w:sz w:val="18"/>
                <w:szCs w:val="18"/>
              </w:rPr>
              <w:t>只</w:t>
            </w:r>
          </w:p>
        </w:tc>
      </w:tr>
      <w:tr w14:paraId="65F3F899">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B7ECEE3">
            <w:pPr>
              <w:widowControl/>
              <w:snapToGrid/>
              <w:spacing w:line="240" w:lineRule="auto"/>
              <w:ind w:firstLine="0" w:firstLineChars="0"/>
              <w:jc w:val="center"/>
              <w:rPr>
                <w:color w:val="000000"/>
                <w:sz w:val="18"/>
                <w:szCs w:val="18"/>
              </w:rPr>
            </w:pPr>
            <w:r>
              <w:rPr>
                <w:color w:val="000000"/>
                <w:sz w:val="18"/>
                <w:szCs w:val="18"/>
              </w:rPr>
              <w:t>8</w:t>
            </w:r>
          </w:p>
        </w:tc>
        <w:tc>
          <w:tcPr>
            <w:tcW w:w="1319" w:type="dxa"/>
            <w:tcBorders>
              <w:top w:val="nil"/>
              <w:left w:val="nil"/>
              <w:bottom w:val="single" w:color="auto" w:sz="4" w:space="0"/>
              <w:right w:val="single" w:color="auto" w:sz="4" w:space="0"/>
            </w:tcBorders>
            <w:shd w:val="clear" w:color="auto" w:fill="auto"/>
            <w:noWrap/>
            <w:vAlign w:val="center"/>
          </w:tcPr>
          <w:p w14:paraId="5AD3BAE5">
            <w:pPr>
              <w:widowControl/>
              <w:snapToGrid/>
              <w:spacing w:line="240" w:lineRule="auto"/>
              <w:ind w:firstLine="0" w:firstLineChars="0"/>
              <w:jc w:val="center"/>
              <w:rPr>
                <w:color w:val="000000"/>
                <w:sz w:val="18"/>
                <w:szCs w:val="18"/>
              </w:rPr>
            </w:pPr>
            <w:r>
              <w:rPr>
                <w:rFonts w:hint="eastAsia" w:ascii="宋体" w:hAnsi="宋体"/>
                <w:color w:val="000000"/>
                <w:sz w:val="18"/>
                <w:szCs w:val="18"/>
              </w:rPr>
              <w:t>装配式桥面板</w:t>
            </w:r>
          </w:p>
        </w:tc>
        <w:tc>
          <w:tcPr>
            <w:tcW w:w="1026" w:type="dxa"/>
            <w:tcBorders>
              <w:top w:val="nil"/>
              <w:left w:val="nil"/>
              <w:bottom w:val="single" w:color="auto" w:sz="4" w:space="0"/>
              <w:right w:val="single" w:color="auto" w:sz="4" w:space="0"/>
            </w:tcBorders>
            <w:shd w:val="clear" w:color="auto" w:fill="auto"/>
            <w:noWrap/>
            <w:vAlign w:val="center"/>
          </w:tcPr>
          <w:p w14:paraId="07B5DAA2">
            <w:pPr>
              <w:widowControl/>
              <w:snapToGrid/>
              <w:spacing w:line="240" w:lineRule="auto"/>
              <w:ind w:firstLine="0" w:firstLineChars="0"/>
              <w:jc w:val="center"/>
              <w:rPr>
                <w:b/>
                <w:bCs/>
                <w:color w:val="000000"/>
                <w:sz w:val="18"/>
                <w:szCs w:val="18"/>
              </w:rPr>
            </w:pPr>
            <w:r>
              <w:rPr>
                <w:b/>
                <w:bCs/>
                <w:color w:val="000000"/>
                <w:sz w:val="18"/>
                <w:szCs w:val="18"/>
              </w:rPr>
              <w:t>2000*6000</w:t>
            </w:r>
          </w:p>
        </w:tc>
        <w:tc>
          <w:tcPr>
            <w:tcW w:w="987" w:type="dxa"/>
            <w:tcBorders>
              <w:top w:val="nil"/>
              <w:left w:val="nil"/>
              <w:bottom w:val="single" w:color="auto" w:sz="4" w:space="0"/>
              <w:right w:val="single" w:color="auto" w:sz="4" w:space="0"/>
            </w:tcBorders>
            <w:shd w:val="clear" w:color="auto" w:fill="auto"/>
            <w:noWrap/>
            <w:vAlign w:val="center"/>
          </w:tcPr>
          <w:p w14:paraId="66911A7E">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67B242F7">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3CBFECDA">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29EE28FC">
            <w:pPr>
              <w:widowControl/>
              <w:snapToGrid/>
              <w:spacing w:line="240" w:lineRule="auto"/>
              <w:ind w:firstLine="0" w:firstLineChars="0"/>
              <w:jc w:val="center"/>
              <w:rPr>
                <w:color w:val="000000"/>
                <w:sz w:val="18"/>
                <w:szCs w:val="18"/>
              </w:rPr>
            </w:pPr>
            <w:r>
              <w:rPr>
                <w:color w:val="000000"/>
                <w:sz w:val="18"/>
                <w:szCs w:val="18"/>
              </w:rPr>
              <w:t xml:space="preserve">46.700 </w:t>
            </w:r>
          </w:p>
        </w:tc>
        <w:tc>
          <w:tcPr>
            <w:tcW w:w="1000" w:type="dxa"/>
            <w:tcBorders>
              <w:top w:val="nil"/>
              <w:left w:val="nil"/>
              <w:bottom w:val="single" w:color="auto" w:sz="4" w:space="0"/>
              <w:right w:val="single" w:color="auto" w:sz="4" w:space="0"/>
            </w:tcBorders>
            <w:shd w:val="clear" w:color="auto" w:fill="auto"/>
            <w:noWrap/>
            <w:vAlign w:val="center"/>
          </w:tcPr>
          <w:p w14:paraId="30A71175">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4557B0A">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2E5DF7B0">
            <w:pPr>
              <w:widowControl/>
              <w:snapToGrid/>
              <w:spacing w:line="240" w:lineRule="auto"/>
              <w:ind w:firstLine="0" w:firstLineChars="0"/>
              <w:jc w:val="center"/>
              <w:rPr>
                <w:color w:val="000000"/>
                <w:sz w:val="18"/>
                <w:szCs w:val="18"/>
              </w:rPr>
            </w:pPr>
            <w:r>
              <w:rPr>
                <w:color w:val="000000"/>
                <w:sz w:val="18"/>
                <w:szCs w:val="18"/>
              </w:rPr>
              <w:t>25</w:t>
            </w:r>
            <w:r>
              <w:rPr>
                <w:rFonts w:hint="eastAsia"/>
                <w:color w:val="000000"/>
                <w:sz w:val="18"/>
                <w:szCs w:val="18"/>
              </w:rPr>
              <w:t>块</w:t>
            </w:r>
          </w:p>
        </w:tc>
      </w:tr>
      <w:tr w14:paraId="6FF9AF07">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B94E15E">
            <w:pPr>
              <w:widowControl/>
              <w:snapToGrid/>
              <w:spacing w:line="240" w:lineRule="auto"/>
              <w:ind w:firstLine="0" w:firstLineChars="0"/>
              <w:jc w:val="center"/>
              <w:rPr>
                <w:color w:val="000000"/>
                <w:sz w:val="18"/>
                <w:szCs w:val="18"/>
              </w:rPr>
            </w:pPr>
            <w:r>
              <w:rPr>
                <w:color w:val="000000"/>
                <w:sz w:val="18"/>
                <w:szCs w:val="18"/>
              </w:rPr>
              <w:t>9</w:t>
            </w:r>
          </w:p>
        </w:tc>
        <w:tc>
          <w:tcPr>
            <w:tcW w:w="1319" w:type="dxa"/>
            <w:tcBorders>
              <w:top w:val="nil"/>
              <w:left w:val="nil"/>
              <w:bottom w:val="single" w:color="auto" w:sz="4" w:space="0"/>
              <w:right w:val="single" w:color="auto" w:sz="4" w:space="0"/>
            </w:tcBorders>
            <w:shd w:val="clear" w:color="auto" w:fill="auto"/>
            <w:noWrap/>
            <w:vAlign w:val="center"/>
          </w:tcPr>
          <w:p w14:paraId="7996C08A">
            <w:pPr>
              <w:widowControl/>
              <w:snapToGrid/>
              <w:spacing w:line="240" w:lineRule="auto"/>
              <w:ind w:firstLine="0" w:firstLineChars="0"/>
              <w:jc w:val="center"/>
              <w:rPr>
                <w:color w:val="000000"/>
                <w:sz w:val="18"/>
                <w:szCs w:val="18"/>
              </w:rPr>
            </w:pPr>
            <w:r>
              <w:rPr>
                <w:rFonts w:hint="eastAsia" w:ascii="宋体" w:hAnsi="宋体"/>
                <w:color w:val="000000"/>
                <w:sz w:val="18"/>
                <w:szCs w:val="18"/>
              </w:rPr>
              <w:t>卡簧</w:t>
            </w:r>
          </w:p>
        </w:tc>
        <w:tc>
          <w:tcPr>
            <w:tcW w:w="1026" w:type="dxa"/>
            <w:tcBorders>
              <w:top w:val="nil"/>
              <w:left w:val="nil"/>
              <w:bottom w:val="single" w:color="auto" w:sz="4" w:space="0"/>
              <w:right w:val="single" w:color="auto" w:sz="4" w:space="0"/>
            </w:tcBorders>
            <w:shd w:val="clear" w:color="auto" w:fill="auto"/>
            <w:noWrap/>
            <w:vAlign w:val="center"/>
          </w:tcPr>
          <w:p w14:paraId="276575D4">
            <w:pPr>
              <w:widowControl/>
              <w:snapToGrid/>
              <w:spacing w:line="240" w:lineRule="auto"/>
              <w:ind w:firstLine="0" w:firstLineChars="0"/>
              <w:jc w:val="center"/>
              <w:rPr>
                <w:b/>
                <w:bCs/>
                <w:color w:val="000000"/>
                <w:sz w:val="18"/>
                <w:szCs w:val="18"/>
              </w:rPr>
            </w:pPr>
            <w:r>
              <w:rPr>
                <w:b/>
                <w:bCs/>
                <w:color w:val="000000"/>
                <w:sz w:val="18"/>
                <w:szCs w:val="18"/>
              </w:rPr>
              <w:t>/</w:t>
            </w:r>
          </w:p>
        </w:tc>
        <w:tc>
          <w:tcPr>
            <w:tcW w:w="987" w:type="dxa"/>
            <w:tcBorders>
              <w:top w:val="nil"/>
              <w:left w:val="nil"/>
              <w:bottom w:val="single" w:color="auto" w:sz="4" w:space="0"/>
              <w:right w:val="single" w:color="auto" w:sz="4" w:space="0"/>
            </w:tcBorders>
            <w:shd w:val="clear" w:color="auto" w:fill="auto"/>
            <w:noWrap/>
            <w:vAlign w:val="center"/>
          </w:tcPr>
          <w:p w14:paraId="7A661E0E">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3A9BE956">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0A53519A">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396E2DC1">
            <w:pPr>
              <w:widowControl/>
              <w:snapToGrid/>
              <w:spacing w:line="240" w:lineRule="auto"/>
              <w:ind w:firstLine="0" w:firstLineChars="0"/>
              <w:jc w:val="center"/>
              <w:rPr>
                <w:color w:val="000000"/>
                <w:sz w:val="18"/>
                <w:szCs w:val="18"/>
              </w:rPr>
            </w:pPr>
            <w:r>
              <w:rPr>
                <w:color w:val="000000"/>
                <w:sz w:val="18"/>
                <w:szCs w:val="18"/>
              </w:rPr>
              <w:t xml:space="preserve">0.012 </w:t>
            </w:r>
          </w:p>
        </w:tc>
        <w:tc>
          <w:tcPr>
            <w:tcW w:w="1000" w:type="dxa"/>
            <w:tcBorders>
              <w:top w:val="nil"/>
              <w:left w:val="nil"/>
              <w:bottom w:val="single" w:color="auto" w:sz="4" w:space="0"/>
              <w:right w:val="single" w:color="auto" w:sz="4" w:space="0"/>
            </w:tcBorders>
            <w:shd w:val="clear" w:color="auto" w:fill="auto"/>
            <w:noWrap/>
            <w:vAlign w:val="center"/>
          </w:tcPr>
          <w:p w14:paraId="52DE106A">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C28A167">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2DC4BFAA">
            <w:pPr>
              <w:widowControl/>
              <w:snapToGrid/>
              <w:spacing w:line="240" w:lineRule="auto"/>
              <w:ind w:firstLine="0" w:firstLineChars="0"/>
              <w:jc w:val="center"/>
              <w:rPr>
                <w:color w:val="000000"/>
                <w:sz w:val="18"/>
                <w:szCs w:val="18"/>
              </w:rPr>
            </w:pPr>
            <w:r>
              <w:rPr>
                <w:color w:val="000000"/>
                <w:sz w:val="18"/>
                <w:szCs w:val="18"/>
              </w:rPr>
              <w:t>150</w:t>
            </w:r>
            <w:r>
              <w:rPr>
                <w:rFonts w:hint="eastAsia"/>
                <w:color w:val="000000"/>
                <w:sz w:val="18"/>
                <w:szCs w:val="18"/>
              </w:rPr>
              <w:t>只</w:t>
            </w:r>
          </w:p>
        </w:tc>
      </w:tr>
      <w:tr w14:paraId="03A119ED">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8BC8A51">
            <w:pPr>
              <w:widowControl/>
              <w:snapToGrid/>
              <w:spacing w:line="240" w:lineRule="auto"/>
              <w:ind w:firstLine="0" w:firstLineChars="0"/>
              <w:jc w:val="center"/>
              <w:rPr>
                <w:color w:val="000000"/>
                <w:sz w:val="18"/>
                <w:szCs w:val="18"/>
              </w:rPr>
            </w:pPr>
            <w:r>
              <w:rPr>
                <w:color w:val="000000"/>
                <w:sz w:val="18"/>
                <w:szCs w:val="18"/>
              </w:rPr>
              <w:t>10</w:t>
            </w:r>
          </w:p>
        </w:tc>
        <w:tc>
          <w:tcPr>
            <w:tcW w:w="1319" w:type="dxa"/>
            <w:tcBorders>
              <w:top w:val="nil"/>
              <w:left w:val="nil"/>
              <w:bottom w:val="single" w:color="auto" w:sz="4" w:space="0"/>
              <w:right w:val="single" w:color="auto" w:sz="4" w:space="0"/>
            </w:tcBorders>
            <w:shd w:val="clear" w:color="auto" w:fill="auto"/>
            <w:noWrap/>
            <w:vAlign w:val="center"/>
          </w:tcPr>
          <w:p w14:paraId="5413191F">
            <w:pPr>
              <w:widowControl/>
              <w:snapToGrid/>
              <w:spacing w:line="240" w:lineRule="auto"/>
              <w:ind w:firstLine="0" w:firstLineChars="0"/>
              <w:jc w:val="center"/>
              <w:rPr>
                <w:color w:val="000000"/>
                <w:sz w:val="18"/>
                <w:szCs w:val="18"/>
              </w:rPr>
            </w:pPr>
            <w:r>
              <w:rPr>
                <w:color w:val="000000"/>
                <w:sz w:val="18"/>
                <w:szCs w:val="18"/>
              </w:rPr>
              <w:t>护栏立柱</w:t>
            </w:r>
          </w:p>
        </w:tc>
        <w:tc>
          <w:tcPr>
            <w:tcW w:w="1026" w:type="dxa"/>
            <w:tcBorders>
              <w:top w:val="nil"/>
              <w:left w:val="nil"/>
              <w:bottom w:val="single" w:color="auto" w:sz="4" w:space="0"/>
              <w:right w:val="single" w:color="auto" w:sz="4" w:space="0"/>
            </w:tcBorders>
            <w:shd w:val="clear" w:color="auto" w:fill="auto"/>
            <w:noWrap/>
            <w:vAlign w:val="center"/>
          </w:tcPr>
          <w:p w14:paraId="7BB78FFA">
            <w:pPr>
              <w:widowControl/>
              <w:snapToGrid/>
              <w:spacing w:line="240" w:lineRule="auto"/>
              <w:ind w:firstLine="0" w:firstLineChars="0"/>
              <w:jc w:val="center"/>
              <w:rPr>
                <w:b/>
                <w:bCs/>
                <w:color w:val="000000"/>
                <w:sz w:val="18"/>
                <w:szCs w:val="18"/>
              </w:rPr>
            </w:pPr>
            <w:r>
              <w:rPr>
                <w:b/>
                <w:bCs/>
                <w:color w:val="000000"/>
                <w:sz w:val="18"/>
                <w:szCs w:val="18"/>
              </w:rPr>
              <w:t>1350*100</w:t>
            </w:r>
          </w:p>
        </w:tc>
        <w:tc>
          <w:tcPr>
            <w:tcW w:w="987" w:type="dxa"/>
            <w:tcBorders>
              <w:top w:val="nil"/>
              <w:left w:val="nil"/>
              <w:bottom w:val="single" w:color="auto" w:sz="4" w:space="0"/>
              <w:right w:val="single" w:color="auto" w:sz="4" w:space="0"/>
            </w:tcBorders>
            <w:shd w:val="clear" w:color="auto" w:fill="auto"/>
            <w:noWrap/>
            <w:vAlign w:val="center"/>
          </w:tcPr>
          <w:p w14:paraId="4C1B623B">
            <w:pPr>
              <w:widowControl/>
              <w:snapToGrid/>
              <w:spacing w:line="240" w:lineRule="auto"/>
              <w:ind w:firstLine="0" w:firstLineChars="0"/>
              <w:jc w:val="center"/>
              <w:rPr>
                <w:color w:val="000000"/>
                <w:sz w:val="18"/>
                <w:szCs w:val="18"/>
              </w:rPr>
            </w:pPr>
            <w:r>
              <w:rPr>
                <w:color w:val="000000"/>
                <w:sz w:val="18"/>
                <w:szCs w:val="18"/>
              </w:rPr>
              <w:t>Q235</w:t>
            </w:r>
          </w:p>
        </w:tc>
        <w:tc>
          <w:tcPr>
            <w:tcW w:w="817" w:type="dxa"/>
            <w:tcBorders>
              <w:top w:val="nil"/>
              <w:left w:val="nil"/>
              <w:bottom w:val="single" w:color="auto" w:sz="4" w:space="0"/>
              <w:right w:val="single" w:color="auto" w:sz="4" w:space="0"/>
            </w:tcBorders>
            <w:shd w:val="clear" w:color="auto" w:fill="auto"/>
            <w:noWrap/>
            <w:vAlign w:val="center"/>
          </w:tcPr>
          <w:p w14:paraId="51944760">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408314D4">
            <w:pPr>
              <w:widowControl/>
              <w:snapToGrid/>
              <w:spacing w:line="240" w:lineRule="auto"/>
              <w:ind w:firstLine="0" w:firstLineChars="0"/>
              <w:jc w:val="center"/>
              <w:rPr>
                <w:color w:val="000000"/>
                <w:sz w:val="18"/>
                <w:szCs w:val="18"/>
              </w:rPr>
            </w:pPr>
            <w:r>
              <w:rPr>
                <w:rFonts w:hint="eastAsia"/>
                <w:color w:val="000000"/>
                <w:sz w:val="18"/>
                <w:szCs w:val="18"/>
              </w:rPr>
              <w:t>根</w:t>
            </w:r>
          </w:p>
        </w:tc>
        <w:tc>
          <w:tcPr>
            <w:tcW w:w="820" w:type="dxa"/>
            <w:tcBorders>
              <w:top w:val="nil"/>
              <w:left w:val="nil"/>
              <w:bottom w:val="single" w:color="auto" w:sz="4" w:space="0"/>
              <w:right w:val="single" w:color="auto" w:sz="4" w:space="0"/>
            </w:tcBorders>
            <w:shd w:val="clear" w:color="auto" w:fill="auto"/>
            <w:noWrap/>
            <w:vAlign w:val="center"/>
          </w:tcPr>
          <w:p w14:paraId="7FC2D284">
            <w:pPr>
              <w:widowControl/>
              <w:snapToGrid/>
              <w:spacing w:line="240" w:lineRule="auto"/>
              <w:ind w:firstLine="0" w:firstLineChars="0"/>
              <w:jc w:val="center"/>
              <w:rPr>
                <w:color w:val="000000"/>
                <w:sz w:val="18"/>
                <w:szCs w:val="18"/>
              </w:rPr>
            </w:pPr>
            <w:r>
              <w:rPr>
                <w:rFonts w:hint="eastAsia"/>
                <w:color w:val="000000"/>
                <w:sz w:val="18"/>
                <w:szCs w:val="18"/>
              </w:rPr>
              <w:t>46</w:t>
            </w:r>
          </w:p>
        </w:tc>
        <w:tc>
          <w:tcPr>
            <w:tcW w:w="1000" w:type="dxa"/>
            <w:tcBorders>
              <w:top w:val="nil"/>
              <w:left w:val="nil"/>
              <w:bottom w:val="single" w:color="auto" w:sz="4" w:space="0"/>
              <w:right w:val="single" w:color="auto" w:sz="4" w:space="0"/>
            </w:tcBorders>
            <w:shd w:val="clear" w:color="auto" w:fill="auto"/>
            <w:noWrap/>
            <w:vAlign w:val="center"/>
          </w:tcPr>
          <w:p w14:paraId="7013196C">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7C32DA9">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05BB75C1">
            <w:pPr>
              <w:widowControl/>
              <w:snapToGrid/>
              <w:spacing w:line="240" w:lineRule="auto"/>
              <w:ind w:firstLine="0" w:firstLineChars="0"/>
              <w:jc w:val="center"/>
              <w:rPr>
                <w:color w:val="000000"/>
                <w:sz w:val="18"/>
                <w:szCs w:val="18"/>
              </w:rPr>
            </w:pPr>
            <w:r>
              <w:rPr>
                <w:color w:val="000000"/>
                <w:sz w:val="18"/>
                <w:szCs w:val="18"/>
              </w:rPr>
              <w:t>46</w:t>
            </w:r>
            <w:r>
              <w:rPr>
                <w:rFonts w:hint="eastAsia"/>
                <w:color w:val="000000"/>
                <w:sz w:val="18"/>
                <w:szCs w:val="18"/>
              </w:rPr>
              <w:t>根</w:t>
            </w:r>
          </w:p>
        </w:tc>
      </w:tr>
      <w:tr w14:paraId="75770C38">
        <w:tblPrEx>
          <w:tblCellMar>
            <w:top w:w="0" w:type="dxa"/>
            <w:left w:w="23" w:type="dxa"/>
            <w:bottom w:w="0" w:type="dxa"/>
            <w:right w:w="23" w:type="dxa"/>
          </w:tblCellMar>
        </w:tblPrEx>
        <w:trPr>
          <w:trHeight w:val="340" w:hRule="atLeast"/>
          <w:jc w:val="center"/>
        </w:trPr>
        <w:tc>
          <w:tcPr>
            <w:tcW w:w="17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66C3E09">
            <w:pPr>
              <w:widowControl/>
              <w:snapToGrid/>
              <w:spacing w:line="240" w:lineRule="auto"/>
              <w:ind w:firstLine="0" w:firstLineChars="0"/>
              <w:jc w:val="center"/>
              <w:rPr>
                <w:color w:val="000000"/>
                <w:sz w:val="18"/>
                <w:szCs w:val="18"/>
              </w:rPr>
            </w:pPr>
            <w:r>
              <w:rPr>
                <w:rFonts w:hint="eastAsia" w:ascii="宋体" w:hAnsi="宋体"/>
                <w:color w:val="000000"/>
                <w:sz w:val="18"/>
                <w:szCs w:val="18"/>
              </w:rPr>
              <w:t>合计</w:t>
            </w:r>
          </w:p>
        </w:tc>
        <w:tc>
          <w:tcPr>
            <w:tcW w:w="1026" w:type="dxa"/>
            <w:tcBorders>
              <w:top w:val="nil"/>
              <w:left w:val="nil"/>
              <w:bottom w:val="single" w:color="auto" w:sz="4" w:space="0"/>
              <w:right w:val="single" w:color="auto" w:sz="4" w:space="0"/>
            </w:tcBorders>
            <w:shd w:val="clear" w:color="auto" w:fill="auto"/>
            <w:noWrap/>
            <w:vAlign w:val="center"/>
          </w:tcPr>
          <w:p w14:paraId="1194CE2B">
            <w:pPr>
              <w:widowControl/>
              <w:snapToGrid/>
              <w:spacing w:line="240" w:lineRule="auto"/>
              <w:ind w:firstLine="0" w:firstLineChars="0"/>
              <w:rPr>
                <w:color w:val="000000"/>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14B5F482">
            <w:pPr>
              <w:widowControl/>
              <w:snapToGrid/>
              <w:spacing w:line="240" w:lineRule="auto"/>
              <w:ind w:firstLine="0" w:firstLineChars="0"/>
              <w:rPr>
                <w:color w:val="000000"/>
                <w:sz w:val="18"/>
                <w:szCs w:val="18"/>
              </w:rPr>
            </w:pPr>
          </w:p>
        </w:tc>
        <w:tc>
          <w:tcPr>
            <w:tcW w:w="817" w:type="dxa"/>
            <w:tcBorders>
              <w:top w:val="nil"/>
              <w:left w:val="nil"/>
              <w:bottom w:val="single" w:color="auto" w:sz="4" w:space="0"/>
              <w:right w:val="single" w:color="auto" w:sz="4" w:space="0"/>
            </w:tcBorders>
            <w:shd w:val="clear" w:color="auto" w:fill="auto"/>
            <w:noWrap/>
            <w:vAlign w:val="center"/>
          </w:tcPr>
          <w:p w14:paraId="2371CB23">
            <w:pPr>
              <w:widowControl/>
              <w:snapToGrid/>
              <w:spacing w:line="240" w:lineRule="auto"/>
              <w:ind w:firstLine="0" w:firstLineChars="0"/>
              <w:rPr>
                <w:color w:val="000000"/>
                <w:sz w:val="18"/>
                <w:szCs w:val="18"/>
              </w:rPr>
            </w:pPr>
          </w:p>
        </w:tc>
        <w:tc>
          <w:tcPr>
            <w:tcW w:w="520" w:type="dxa"/>
            <w:tcBorders>
              <w:top w:val="nil"/>
              <w:left w:val="nil"/>
              <w:bottom w:val="single" w:color="auto" w:sz="4" w:space="0"/>
              <w:right w:val="single" w:color="auto" w:sz="4" w:space="0"/>
            </w:tcBorders>
            <w:shd w:val="clear" w:color="auto" w:fill="auto"/>
            <w:noWrap/>
            <w:vAlign w:val="center"/>
          </w:tcPr>
          <w:p w14:paraId="5F8AC21F">
            <w:pPr>
              <w:widowControl/>
              <w:snapToGrid/>
              <w:spacing w:line="240" w:lineRule="auto"/>
              <w:ind w:firstLine="0" w:firstLineChars="0"/>
              <w:jc w:val="center"/>
              <w:rPr>
                <w:rFonts w:hint="eastAsia" w:ascii="宋体" w:hAnsi="宋体" w:cs="宋体"/>
                <w:color w:val="00000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6946193E">
            <w:pPr>
              <w:widowControl/>
              <w:snapToGrid/>
              <w:spacing w:line="240" w:lineRule="auto"/>
              <w:ind w:firstLine="0" w:firstLineChars="0"/>
              <w:jc w:val="right"/>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14354A3">
            <w:pPr>
              <w:widowControl/>
              <w:snapToGrid/>
              <w:spacing w:line="240" w:lineRule="auto"/>
              <w:ind w:firstLine="0" w:firstLineChars="0"/>
              <w:jc w:val="right"/>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F12C762">
            <w:pPr>
              <w:widowControl/>
              <w:snapToGrid/>
              <w:spacing w:line="240" w:lineRule="auto"/>
              <w:ind w:firstLine="0" w:firstLineChars="0"/>
              <w:jc w:val="right"/>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1E77D019">
            <w:pPr>
              <w:widowControl/>
              <w:snapToGrid/>
              <w:spacing w:line="240" w:lineRule="auto"/>
              <w:ind w:firstLine="0" w:firstLineChars="0"/>
              <w:jc w:val="center"/>
              <w:rPr>
                <w:color w:val="000000"/>
                <w:sz w:val="18"/>
                <w:szCs w:val="18"/>
              </w:rPr>
            </w:pPr>
          </w:p>
        </w:tc>
      </w:tr>
    </w:tbl>
    <w:p w14:paraId="6308D951">
      <w:pPr>
        <w:spacing w:line="324" w:lineRule="auto"/>
        <w:ind w:firstLine="420"/>
        <w:rPr>
          <w:sz w:val="21"/>
          <w:szCs w:val="21"/>
        </w:rPr>
      </w:pPr>
    </w:p>
    <w:p w14:paraId="609D7079">
      <w:pPr>
        <w:widowControl/>
        <w:spacing w:line="324" w:lineRule="auto"/>
        <w:ind w:firstLine="420"/>
        <w:rPr>
          <w:sz w:val="21"/>
          <w:szCs w:val="21"/>
        </w:rPr>
      </w:pPr>
      <w:r>
        <w:rPr>
          <w:sz w:val="21"/>
          <w:szCs w:val="21"/>
        </w:rPr>
        <w:t>1、本工程实行固定综合单价承包，价格不随市场价格变动而调整</w:t>
      </w:r>
      <w:r>
        <w:rPr>
          <w:rFonts w:hint="eastAsia" w:ascii="宋体" w:hAnsi="宋体"/>
          <w:color w:val="000000"/>
          <w:sz w:val="21"/>
          <w:szCs w:val="21"/>
        </w:rPr>
        <w:t>，单价以计量单位计价</w:t>
      </w:r>
      <w:r>
        <w:rPr>
          <w:sz w:val="21"/>
          <w:szCs w:val="21"/>
        </w:rPr>
        <w:t>。以上双方确定的价格为乙方送货到甲方工地的价格，该价格已包含材料款、运输费、装卸费、利润、税费，并包含货物装车、运输、卸货等全过程中的安全、保险、措施等费用以及若发生质量、安全问题、工期影响等导致的赔偿和损失费用，乙方不得以任何理由额外索取费用。乙方向甲方提供税率为</w:t>
      </w:r>
      <w:r>
        <w:rPr>
          <w:color w:val="0000FF"/>
          <w:sz w:val="21"/>
          <w:szCs w:val="21"/>
        </w:rPr>
        <w:t>13%</w:t>
      </w:r>
      <w:r>
        <w:rPr>
          <w:sz w:val="21"/>
          <w:szCs w:val="21"/>
        </w:rPr>
        <w:t>的增值税专用发票。</w:t>
      </w:r>
    </w:p>
    <w:p w14:paraId="12F0B5D7">
      <w:pPr>
        <w:spacing w:line="324" w:lineRule="auto"/>
        <w:ind w:firstLine="420"/>
        <w:rPr>
          <w:sz w:val="21"/>
          <w:szCs w:val="21"/>
        </w:rPr>
      </w:pPr>
      <w:r>
        <w:rPr>
          <w:sz w:val="21"/>
          <w:szCs w:val="21"/>
        </w:rPr>
        <w:t>2、乙方供应每批次</w:t>
      </w:r>
      <w:r>
        <w:rPr>
          <w:rFonts w:hint="eastAsia"/>
          <w:b/>
          <w:bCs/>
          <w:sz w:val="21"/>
          <w:szCs w:val="21"/>
        </w:rPr>
        <w:t>钢构件</w:t>
      </w:r>
      <w:r>
        <w:rPr>
          <w:sz w:val="21"/>
          <w:szCs w:val="21"/>
        </w:rPr>
        <w:t>的数量及规格须以甲方的书面通知为准。</w:t>
      </w:r>
      <w:bookmarkStart w:id="13" w:name="_MON_1767975753"/>
      <w:bookmarkEnd w:id="13"/>
    </w:p>
    <w:p w14:paraId="377CB174">
      <w:pPr>
        <w:spacing w:line="324" w:lineRule="auto"/>
        <w:ind w:firstLine="420"/>
        <w:rPr>
          <w:sz w:val="21"/>
          <w:szCs w:val="21"/>
        </w:rPr>
      </w:pPr>
      <w:r>
        <w:rPr>
          <w:sz w:val="21"/>
          <w:szCs w:val="21"/>
        </w:rPr>
        <w:t>3、甲方开票信息和乙方收款信息如下：</w:t>
      </w:r>
    </w:p>
    <w:tbl>
      <w:tblPr>
        <w:tblStyle w:val="14"/>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2"/>
        <w:gridCol w:w="4733"/>
      </w:tblGrid>
      <w:tr w14:paraId="63A0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45B07965">
            <w:pPr>
              <w:spacing w:line="324" w:lineRule="auto"/>
              <w:ind w:firstLine="27" w:firstLineChars="13"/>
              <w:jc w:val="center"/>
              <w:rPr>
                <w:sz w:val="21"/>
                <w:szCs w:val="21"/>
              </w:rPr>
            </w:pPr>
            <w:r>
              <w:rPr>
                <w:sz w:val="21"/>
                <w:szCs w:val="21"/>
              </w:rPr>
              <w:t>甲方开票信息</w:t>
            </w:r>
          </w:p>
        </w:tc>
        <w:tc>
          <w:tcPr>
            <w:tcW w:w="4733" w:type="dxa"/>
          </w:tcPr>
          <w:p w14:paraId="1E2DF1C2">
            <w:pPr>
              <w:spacing w:line="324" w:lineRule="auto"/>
              <w:ind w:firstLine="0" w:firstLineChars="0"/>
              <w:jc w:val="center"/>
              <w:rPr>
                <w:sz w:val="21"/>
                <w:szCs w:val="21"/>
              </w:rPr>
            </w:pPr>
            <w:r>
              <w:rPr>
                <w:sz w:val="21"/>
                <w:szCs w:val="21"/>
              </w:rPr>
              <w:t>乙方收款信息</w:t>
            </w:r>
          </w:p>
        </w:tc>
      </w:tr>
      <w:tr w14:paraId="08E6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1A83D654">
            <w:pPr>
              <w:spacing w:line="324" w:lineRule="auto"/>
              <w:ind w:firstLine="27" w:firstLineChars="13"/>
              <w:rPr>
                <w:sz w:val="21"/>
                <w:szCs w:val="21"/>
              </w:rPr>
            </w:pPr>
            <w:r>
              <w:rPr>
                <w:sz w:val="21"/>
                <w:szCs w:val="21"/>
              </w:rPr>
              <w:t>甲方： 江苏省水利建设工程有限公司</w:t>
            </w:r>
          </w:p>
        </w:tc>
        <w:tc>
          <w:tcPr>
            <w:tcW w:w="4733" w:type="dxa"/>
          </w:tcPr>
          <w:p w14:paraId="4EC223DD">
            <w:pPr>
              <w:spacing w:line="324" w:lineRule="auto"/>
              <w:ind w:firstLine="0" w:firstLineChars="0"/>
              <w:rPr>
                <w:sz w:val="21"/>
                <w:szCs w:val="21"/>
              </w:rPr>
            </w:pPr>
            <w:r>
              <w:rPr>
                <w:sz w:val="21"/>
                <w:szCs w:val="21"/>
              </w:rPr>
              <w:t>乙方：</w:t>
            </w:r>
          </w:p>
        </w:tc>
      </w:tr>
      <w:tr w14:paraId="6E6C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16E738A2">
            <w:pPr>
              <w:spacing w:line="324" w:lineRule="auto"/>
              <w:ind w:firstLine="27" w:firstLineChars="13"/>
              <w:rPr>
                <w:sz w:val="21"/>
                <w:szCs w:val="21"/>
              </w:rPr>
            </w:pPr>
            <w:r>
              <w:rPr>
                <w:sz w:val="21"/>
                <w:szCs w:val="21"/>
              </w:rPr>
              <w:t>纳税人识别号：913200001347535697</w:t>
            </w:r>
          </w:p>
        </w:tc>
        <w:tc>
          <w:tcPr>
            <w:tcW w:w="4733" w:type="dxa"/>
          </w:tcPr>
          <w:p w14:paraId="3F745EFE">
            <w:pPr>
              <w:spacing w:line="324" w:lineRule="auto"/>
              <w:ind w:firstLine="0" w:firstLineChars="0"/>
              <w:rPr>
                <w:sz w:val="21"/>
                <w:szCs w:val="21"/>
              </w:rPr>
            </w:pPr>
            <w:r>
              <w:rPr>
                <w:sz w:val="21"/>
                <w:szCs w:val="21"/>
              </w:rPr>
              <w:t>纳税人识别号：</w:t>
            </w:r>
          </w:p>
        </w:tc>
      </w:tr>
      <w:tr w14:paraId="701F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66191C59">
            <w:pPr>
              <w:spacing w:line="324" w:lineRule="auto"/>
              <w:ind w:firstLine="27" w:firstLineChars="13"/>
              <w:rPr>
                <w:sz w:val="21"/>
                <w:szCs w:val="21"/>
              </w:rPr>
            </w:pPr>
            <w:r>
              <w:rPr>
                <w:sz w:val="21"/>
                <w:szCs w:val="21"/>
              </w:rPr>
              <w:t>地址：扬州市广陵产业园</w:t>
            </w:r>
          </w:p>
        </w:tc>
        <w:tc>
          <w:tcPr>
            <w:tcW w:w="4733" w:type="dxa"/>
          </w:tcPr>
          <w:p w14:paraId="6C6169A8">
            <w:pPr>
              <w:spacing w:line="324" w:lineRule="auto"/>
              <w:ind w:firstLine="0" w:firstLineChars="0"/>
              <w:rPr>
                <w:sz w:val="21"/>
                <w:szCs w:val="21"/>
              </w:rPr>
            </w:pPr>
            <w:r>
              <w:rPr>
                <w:sz w:val="21"/>
                <w:szCs w:val="21"/>
              </w:rPr>
              <w:t xml:space="preserve">地址： </w:t>
            </w:r>
          </w:p>
        </w:tc>
      </w:tr>
      <w:tr w14:paraId="090D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79A8DBE3">
            <w:pPr>
              <w:spacing w:line="324" w:lineRule="auto"/>
              <w:ind w:firstLine="27" w:firstLineChars="13"/>
              <w:rPr>
                <w:sz w:val="21"/>
                <w:szCs w:val="21"/>
              </w:rPr>
            </w:pPr>
            <w:r>
              <w:rPr>
                <w:sz w:val="21"/>
                <w:szCs w:val="21"/>
              </w:rPr>
              <w:t>电话：0514-87361764</w:t>
            </w:r>
          </w:p>
        </w:tc>
        <w:tc>
          <w:tcPr>
            <w:tcW w:w="4733" w:type="dxa"/>
          </w:tcPr>
          <w:p w14:paraId="5E088CC6">
            <w:pPr>
              <w:spacing w:line="324" w:lineRule="auto"/>
              <w:ind w:firstLine="0" w:firstLineChars="0"/>
              <w:rPr>
                <w:sz w:val="21"/>
                <w:szCs w:val="21"/>
              </w:rPr>
            </w:pPr>
            <w:r>
              <w:rPr>
                <w:sz w:val="21"/>
                <w:szCs w:val="21"/>
              </w:rPr>
              <w:t>电话：</w:t>
            </w:r>
          </w:p>
        </w:tc>
      </w:tr>
      <w:tr w14:paraId="4D1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61DF8F10">
            <w:pPr>
              <w:spacing w:line="324" w:lineRule="auto"/>
              <w:ind w:firstLine="27" w:firstLineChars="13"/>
              <w:rPr>
                <w:sz w:val="21"/>
                <w:szCs w:val="21"/>
              </w:rPr>
            </w:pPr>
            <w:r>
              <w:rPr>
                <w:sz w:val="21"/>
                <w:szCs w:val="21"/>
              </w:rPr>
              <w:t>开户银行：建设银行扬州分行琼花支行</w:t>
            </w:r>
          </w:p>
        </w:tc>
        <w:tc>
          <w:tcPr>
            <w:tcW w:w="4733" w:type="dxa"/>
          </w:tcPr>
          <w:p w14:paraId="58804D2D">
            <w:pPr>
              <w:spacing w:line="324" w:lineRule="auto"/>
              <w:ind w:firstLine="0" w:firstLineChars="0"/>
              <w:rPr>
                <w:sz w:val="21"/>
                <w:szCs w:val="21"/>
              </w:rPr>
            </w:pPr>
            <w:r>
              <w:rPr>
                <w:sz w:val="21"/>
                <w:szCs w:val="21"/>
              </w:rPr>
              <w:t xml:space="preserve">开户银行： </w:t>
            </w:r>
          </w:p>
        </w:tc>
      </w:tr>
      <w:tr w14:paraId="7028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14:paraId="02D90A4B">
            <w:pPr>
              <w:spacing w:line="324" w:lineRule="auto"/>
              <w:ind w:firstLine="27" w:firstLineChars="13"/>
              <w:rPr>
                <w:sz w:val="21"/>
                <w:szCs w:val="21"/>
              </w:rPr>
            </w:pPr>
            <w:r>
              <w:rPr>
                <w:sz w:val="21"/>
                <w:szCs w:val="21"/>
              </w:rPr>
              <w:t>银行账号：32001745736050488688</w:t>
            </w:r>
          </w:p>
        </w:tc>
        <w:tc>
          <w:tcPr>
            <w:tcW w:w="4733" w:type="dxa"/>
          </w:tcPr>
          <w:p w14:paraId="5B6C98A4">
            <w:pPr>
              <w:spacing w:line="324" w:lineRule="auto"/>
              <w:ind w:firstLine="0" w:firstLineChars="0"/>
              <w:rPr>
                <w:sz w:val="21"/>
                <w:szCs w:val="21"/>
              </w:rPr>
            </w:pPr>
            <w:r>
              <w:rPr>
                <w:sz w:val="21"/>
                <w:szCs w:val="21"/>
              </w:rPr>
              <w:t>银行账号：</w:t>
            </w:r>
          </w:p>
        </w:tc>
      </w:tr>
    </w:tbl>
    <w:p w14:paraId="6328197E">
      <w:pPr>
        <w:snapToGrid/>
        <w:spacing w:before="60" w:after="60" w:line="324" w:lineRule="auto"/>
        <w:ind w:firstLine="422"/>
        <w:jc w:val="both"/>
        <w:rPr>
          <w:rFonts w:hint="eastAsia" w:ascii="宋体" w:hAnsi="宋体"/>
          <w:b/>
          <w:color w:val="000000"/>
          <w:sz w:val="21"/>
          <w:szCs w:val="21"/>
        </w:rPr>
      </w:pPr>
      <w:r>
        <w:rPr>
          <w:rFonts w:ascii="宋体" w:hAnsi="宋体"/>
          <w:b/>
          <w:color w:val="000000"/>
          <w:sz w:val="21"/>
          <w:szCs w:val="21"/>
        </w:rPr>
        <w:t>三、质量要求与技术标准：</w:t>
      </w:r>
    </w:p>
    <w:p w14:paraId="1466D99B">
      <w:pPr>
        <w:spacing w:line="324" w:lineRule="auto"/>
        <w:ind w:firstLine="420"/>
        <w:rPr>
          <w:sz w:val="21"/>
          <w:szCs w:val="21"/>
        </w:rPr>
      </w:pPr>
      <w:r>
        <w:rPr>
          <w:color w:val="000000"/>
          <w:sz w:val="21"/>
          <w:szCs w:val="21"/>
        </w:rPr>
        <w:t>1、</w:t>
      </w:r>
      <w:r>
        <w:rPr>
          <w:rFonts w:hint="eastAsia"/>
          <w:color w:val="000000"/>
          <w:sz w:val="21"/>
          <w:szCs w:val="21"/>
        </w:rPr>
        <w:t>钢便桥使用的</w:t>
      </w:r>
      <w:r>
        <w:rPr>
          <w:rFonts w:hint="eastAsia"/>
          <w:sz w:val="21"/>
          <w:szCs w:val="21"/>
        </w:rPr>
        <w:t>所用钢材</w:t>
      </w:r>
      <w:r>
        <w:rPr>
          <w:sz w:val="21"/>
          <w:szCs w:val="21"/>
        </w:rPr>
        <w:t>应符合</w:t>
      </w:r>
      <w:r>
        <w:rPr>
          <w:rFonts w:hint="eastAsia"/>
          <w:sz w:val="21"/>
          <w:szCs w:val="21"/>
        </w:rPr>
        <w:t>《装配式公路钢桥 制造》（</w:t>
      </w:r>
      <w:r>
        <w:rPr>
          <w:sz w:val="21"/>
          <w:szCs w:val="21"/>
        </w:rPr>
        <w:t>JT/T 728-2008</w:t>
      </w:r>
      <w:r>
        <w:rPr>
          <w:rFonts w:hint="eastAsia"/>
          <w:sz w:val="21"/>
          <w:szCs w:val="21"/>
        </w:rPr>
        <w:t>）、《热轧花纹钢板及钢带》（</w:t>
      </w:r>
      <w:r>
        <w:rPr>
          <w:sz w:val="21"/>
          <w:szCs w:val="21"/>
        </w:rPr>
        <w:t>GB/T 3</w:t>
      </w:r>
      <w:r>
        <w:rPr>
          <w:rFonts w:hint="eastAsia"/>
          <w:sz w:val="21"/>
          <w:szCs w:val="21"/>
        </w:rPr>
        <w:t>3974</w:t>
      </w:r>
      <w:r>
        <w:rPr>
          <w:sz w:val="21"/>
          <w:szCs w:val="21"/>
        </w:rPr>
        <w:t>-2017</w:t>
      </w:r>
      <w:r>
        <w:rPr>
          <w:rFonts w:hint="eastAsia"/>
          <w:sz w:val="21"/>
          <w:szCs w:val="21"/>
        </w:rPr>
        <w:t>）、《热轧型钢》（</w:t>
      </w:r>
      <w:r>
        <w:rPr>
          <w:sz w:val="21"/>
          <w:szCs w:val="21"/>
        </w:rPr>
        <w:t>GB/T 706-2016</w:t>
      </w:r>
      <w:r>
        <w:rPr>
          <w:rFonts w:hint="eastAsia"/>
          <w:sz w:val="21"/>
          <w:szCs w:val="21"/>
        </w:rPr>
        <w:t>）、《热轧钢板和钢带的尺寸、外形、重量及允许偏差》（</w:t>
      </w:r>
      <w:r>
        <w:rPr>
          <w:sz w:val="21"/>
          <w:szCs w:val="21"/>
        </w:rPr>
        <w:t>GB/T 709-2019</w:t>
      </w:r>
      <w:r>
        <w:rPr>
          <w:rFonts w:hint="eastAsia"/>
          <w:sz w:val="21"/>
          <w:szCs w:val="21"/>
        </w:rPr>
        <w:t>），《钢管尺寸、外形、重量及允许偏差》（GB-T 17395-2024）、《冷弯薄壁型钢结构技术规范》(GB50018-2002)、《钢结构高强度螺栓连接技术规程》(JGJ82-2011)等规范</w:t>
      </w:r>
      <w:r>
        <w:rPr>
          <w:sz w:val="21"/>
          <w:szCs w:val="21"/>
        </w:rPr>
        <w:t>规定</w:t>
      </w:r>
      <w:r>
        <w:rPr>
          <w:rFonts w:hint="eastAsia"/>
          <w:sz w:val="21"/>
          <w:szCs w:val="21"/>
        </w:rPr>
        <w:t>要求。</w:t>
      </w:r>
    </w:p>
    <w:p w14:paraId="48B6D930">
      <w:pPr>
        <w:spacing w:line="324" w:lineRule="auto"/>
        <w:ind w:firstLine="422"/>
        <w:rPr>
          <w:sz w:val="21"/>
          <w:szCs w:val="21"/>
        </w:rPr>
      </w:pPr>
      <w:r>
        <w:rPr>
          <w:rFonts w:hint="eastAsia"/>
          <w:b/>
          <w:bCs/>
          <w:sz w:val="21"/>
          <w:szCs w:val="21"/>
        </w:rPr>
        <w:t>钢构件</w:t>
      </w:r>
      <w:r>
        <w:rPr>
          <w:rFonts w:hint="eastAsia"/>
          <w:sz w:val="21"/>
          <w:szCs w:val="21"/>
        </w:rPr>
        <w:t>制作加工应符合《钢结构设计标准》（GB</w:t>
      </w:r>
      <w:r>
        <w:rPr>
          <w:sz w:val="21"/>
          <w:szCs w:val="21"/>
        </w:rPr>
        <w:t xml:space="preserve"> </w:t>
      </w:r>
      <w:r>
        <w:rPr>
          <w:rFonts w:hint="eastAsia"/>
          <w:sz w:val="21"/>
          <w:szCs w:val="21"/>
        </w:rPr>
        <w:t>50017-2017）、《钢结构工程施工质量验收规范》（GB</w:t>
      </w:r>
      <w:r>
        <w:rPr>
          <w:sz w:val="21"/>
          <w:szCs w:val="21"/>
        </w:rPr>
        <w:t xml:space="preserve"> </w:t>
      </w:r>
      <w:r>
        <w:rPr>
          <w:rFonts w:hint="eastAsia"/>
          <w:sz w:val="21"/>
          <w:szCs w:val="21"/>
        </w:rPr>
        <w:t>50205-2017）、《碳素结构钢》（GB/T</w:t>
      </w:r>
      <w:r>
        <w:rPr>
          <w:sz w:val="21"/>
          <w:szCs w:val="21"/>
        </w:rPr>
        <w:t xml:space="preserve"> </w:t>
      </w:r>
      <w:r>
        <w:rPr>
          <w:rFonts w:hint="eastAsia"/>
          <w:sz w:val="21"/>
          <w:szCs w:val="21"/>
        </w:rPr>
        <w:t>700-2006）、《钢结构焊接规范》（GB 50661-2011）、《建筑结构荷载规范》(GB50009-2012)、《建筑抗震设计规范》(GB50011-2010)、《建筑地基基础设计规范》(GB50007-2011)等规范要求</w:t>
      </w:r>
      <w:r>
        <w:rPr>
          <w:sz w:val="21"/>
          <w:szCs w:val="21"/>
        </w:rPr>
        <w:t>。</w:t>
      </w:r>
      <w:r>
        <w:rPr>
          <w:rFonts w:hint="eastAsia"/>
          <w:b/>
          <w:bCs/>
          <w:sz w:val="21"/>
          <w:szCs w:val="21"/>
        </w:rPr>
        <w:t>甲、乙双方应派专人检验尺寸和焊接质量，检验合格再进行动力除锈和涂装工作，涂刷防锈漆+面漆，油漆颜色由甲方指定</w:t>
      </w:r>
      <w:r>
        <w:rPr>
          <w:rFonts w:hint="eastAsia"/>
          <w:sz w:val="21"/>
          <w:szCs w:val="21"/>
        </w:rPr>
        <w:t>。</w:t>
      </w:r>
    </w:p>
    <w:p w14:paraId="29B6E406">
      <w:pPr>
        <w:spacing w:line="324" w:lineRule="auto"/>
        <w:ind w:firstLine="420"/>
        <w:rPr>
          <w:b/>
          <w:bCs/>
          <w:sz w:val="21"/>
          <w:szCs w:val="21"/>
        </w:rPr>
      </w:pPr>
      <w:r>
        <w:rPr>
          <w:rFonts w:hint="eastAsia"/>
          <w:sz w:val="21"/>
          <w:szCs w:val="21"/>
        </w:rPr>
        <w:t>2、</w:t>
      </w:r>
      <w:r>
        <w:rPr>
          <w:rFonts w:hint="eastAsia"/>
          <w:b/>
          <w:bCs/>
          <w:sz w:val="21"/>
          <w:szCs w:val="21"/>
        </w:rPr>
        <w:t>装配式桥面板规格加工要求：</w:t>
      </w:r>
      <w:r>
        <w:rPr>
          <w:rFonts w:hint="eastAsia"/>
          <w:color w:val="0000FF"/>
          <w:sz w:val="21"/>
          <w:szCs w:val="21"/>
        </w:rPr>
        <w:t>（1）尺寸要求：宽度2.0m×长度6.0m；</w:t>
      </w:r>
      <w:bookmarkStart w:id="14" w:name="OLE_LINK4"/>
      <w:r>
        <w:rPr>
          <w:rFonts w:hint="eastAsia"/>
          <w:color w:val="0000FF"/>
          <w:sz w:val="21"/>
          <w:szCs w:val="21"/>
        </w:rPr>
        <w:t>（2）面板要求：8mm厚花纹钢板，材质Q235，整块钢板，禁止拼接，严禁使用卷板；（3）龙骨要求：I12.6工字钢纵梁@20cm+∠80×80×5支撑，四周采用8mm钢板封闭。材质Q235B；纵向龙骨应为整根，禁止焊接。</w:t>
      </w:r>
      <w:bookmarkEnd w:id="14"/>
    </w:p>
    <w:p w14:paraId="68568EFF">
      <w:pPr>
        <w:spacing w:line="324" w:lineRule="auto"/>
        <w:ind w:firstLine="422"/>
        <w:rPr>
          <w:b/>
          <w:bCs/>
          <w:sz w:val="21"/>
          <w:szCs w:val="21"/>
        </w:rPr>
      </w:pPr>
      <w:r>
        <w:rPr>
          <w:rFonts w:hint="eastAsia"/>
          <w:b/>
          <w:bCs/>
          <w:sz w:val="21"/>
          <w:szCs w:val="21"/>
        </w:rPr>
        <w:t>3、装配式桥面板在加工成型、面板接缝处打磨平顺后，招标人检验其尺寸和焊接质量，检验合格再进行除锈和涂装工作，除锈后喷涂防锈漆+面漆各1道，面漆颜色为</w:t>
      </w:r>
      <w:r>
        <w:rPr>
          <w:rFonts w:hint="eastAsia"/>
          <w:b/>
          <w:bCs/>
          <w:color w:val="0000FF"/>
          <w:sz w:val="21"/>
          <w:szCs w:val="21"/>
        </w:rPr>
        <w:t>绿色</w:t>
      </w:r>
      <w:r>
        <w:rPr>
          <w:rFonts w:hint="eastAsia"/>
          <w:b/>
          <w:bCs/>
          <w:sz w:val="21"/>
          <w:szCs w:val="21"/>
        </w:rPr>
        <w:t>。</w:t>
      </w:r>
    </w:p>
    <w:p w14:paraId="5BB8BE27">
      <w:pPr>
        <w:spacing w:line="324" w:lineRule="auto"/>
        <w:ind w:firstLine="420"/>
        <w:rPr>
          <w:sz w:val="21"/>
          <w:szCs w:val="21"/>
        </w:rPr>
      </w:pPr>
      <w:r>
        <w:rPr>
          <w:rFonts w:hint="eastAsia"/>
          <w:sz w:val="21"/>
          <w:szCs w:val="21"/>
        </w:rPr>
        <w:t>4、钢材</w:t>
      </w:r>
      <w:r>
        <w:rPr>
          <w:sz w:val="21"/>
          <w:szCs w:val="21"/>
        </w:rPr>
        <w:t>应提供其</w:t>
      </w:r>
      <w:r>
        <w:rPr>
          <w:rFonts w:hint="eastAsia"/>
          <w:sz w:val="21"/>
          <w:szCs w:val="21"/>
        </w:rPr>
        <w:t>有效检测证明或合格证、质保书相关资料</w:t>
      </w:r>
      <w:r>
        <w:rPr>
          <w:sz w:val="21"/>
          <w:szCs w:val="21"/>
        </w:rPr>
        <w:t>。</w:t>
      </w:r>
      <w:r>
        <w:rPr>
          <w:rFonts w:hint="eastAsia"/>
          <w:sz w:val="21"/>
          <w:szCs w:val="21"/>
        </w:rPr>
        <w:t>供应商</w:t>
      </w:r>
      <w:r>
        <w:rPr>
          <w:sz w:val="21"/>
          <w:szCs w:val="21"/>
        </w:rPr>
        <w:t>安排运输方式，运至指定地点</w:t>
      </w:r>
      <w:r>
        <w:rPr>
          <w:rFonts w:hint="eastAsia"/>
          <w:sz w:val="21"/>
          <w:szCs w:val="21"/>
        </w:rPr>
        <w:t>并卸货后</w:t>
      </w:r>
      <w:r>
        <w:rPr>
          <w:sz w:val="21"/>
          <w:szCs w:val="21"/>
        </w:rPr>
        <w:t>进行交接</w:t>
      </w:r>
      <w:r>
        <w:rPr>
          <w:rFonts w:hint="eastAsia"/>
          <w:sz w:val="21"/>
          <w:szCs w:val="21"/>
        </w:rPr>
        <w:t>。</w:t>
      </w:r>
    </w:p>
    <w:p w14:paraId="5963BF20">
      <w:pPr>
        <w:snapToGrid/>
        <w:spacing w:before="60" w:after="60" w:line="324" w:lineRule="auto"/>
        <w:ind w:firstLine="422"/>
        <w:jc w:val="both"/>
        <w:rPr>
          <w:rFonts w:hint="eastAsia" w:ascii="宋体" w:hAnsi="宋体"/>
          <w:b/>
          <w:color w:val="000000"/>
          <w:sz w:val="21"/>
          <w:szCs w:val="21"/>
        </w:rPr>
      </w:pPr>
      <w:r>
        <w:rPr>
          <w:rFonts w:ascii="宋体" w:hAnsi="宋体"/>
          <w:b/>
          <w:color w:val="000000"/>
          <w:sz w:val="21"/>
          <w:szCs w:val="21"/>
        </w:rPr>
        <w:t>四、运输及卸货：</w:t>
      </w:r>
    </w:p>
    <w:p w14:paraId="62A80A1C">
      <w:pPr>
        <w:spacing w:line="324" w:lineRule="auto"/>
        <w:ind w:firstLine="420"/>
        <w:rPr>
          <w:sz w:val="21"/>
          <w:szCs w:val="21"/>
        </w:rPr>
      </w:pPr>
      <w:r>
        <w:rPr>
          <w:sz w:val="21"/>
          <w:szCs w:val="21"/>
        </w:rPr>
        <w:t>1、乙方将</w:t>
      </w:r>
      <w:r>
        <w:rPr>
          <w:rFonts w:hint="eastAsia"/>
          <w:sz w:val="21"/>
          <w:szCs w:val="21"/>
        </w:rPr>
        <w:t>钢便桥</w:t>
      </w:r>
      <w:r>
        <w:rPr>
          <w:rFonts w:hint="eastAsia"/>
          <w:b/>
          <w:bCs/>
          <w:sz w:val="21"/>
          <w:szCs w:val="21"/>
        </w:rPr>
        <w:t>钢构件</w:t>
      </w:r>
      <w:r>
        <w:rPr>
          <w:sz w:val="21"/>
          <w:szCs w:val="21"/>
        </w:rPr>
        <w:t>供货运送至甲方工地现场</w:t>
      </w:r>
      <w:r>
        <w:rPr>
          <w:rFonts w:hint="eastAsia"/>
          <w:sz w:val="21"/>
          <w:szCs w:val="21"/>
        </w:rPr>
        <w:t>并卸货后</w:t>
      </w:r>
      <w:r>
        <w:rPr>
          <w:sz w:val="21"/>
          <w:szCs w:val="21"/>
        </w:rPr>
        <w:t>，</w:t>
      </w:r>
      <w:r>
        <w:rPr>
          <w:rFonts w:hint="eastAsia"/>
          <w:sz w:val="21"/>
          <w:szCs w:val="21"/>
        </w:rPr>
        <w:t>钢便桥</w:t>
      </w:r>
      <w:r>
        <w:rPr>
          <w:rFonts w:hint="eastAsia"/>
          <w:b/>
          <w:bCs/>
          <w:sz w:val="21"/>
          <w:szCs w:val="21"/>
        </w:rPr>
        <w:t>钢构件</w:t>
      </w:r>
      <w:r>
        <w:rPr>
          <w:sz w:val="21"/>
          <w:szCs w:val="21"/>
        </w:rPr>
        <w:t>所有权自交货时转移。</w:t>
      </w:r>
    </w:p>
    <w:p w14:paraId="6398CC0E">
      <w:pPr>
        <w:spacing w:line="324" w:lineRule="auto"/>
        <w:ind w:firstLine="420"/>
        <w:rPr>
          <w:sz w:val="21"/>
          <w:szCs w:val="21"/>
        </w:rPr>
      </w:pPr>
      <w:r>
        <w:rPr>
          <w:sz w:val="21"/>
          <w:szCs w:val="21"/>
        </w:rPr>
        <w:t>2、乙方采用的运输</w:t>
      </w:r>
      <w:r>
        <w:rPr>
          <w:rFonts w:hint="eastAsia"/>
          <w:sz w:val="21"/>
          <w:szCs w:val="21"/>
        </w:rPr>
        <w:t>、卸货</w:t>
      </w:r>
      <w:r>
        <w:rPr>
          <w:sz w:val="21"/>
          <w:szCs w:val="21"/>
        </w:rPr>
        <w:t>车辆应符合工地施工场地及道路的要求。</w:t>
      </w:r>
    </w:p>
    <w:p w14:paraId="77D926E6">
      <w:pPr>
        <w:snapToGrid/>
        <w:spacing w:before="60" w:after="60" w:line="324" w:lineRule="auto"/>
        <w:ind w:firstLine="422"/>
        <w:jc w:val="both"/>
        <w:rPr>
          <w:rFonts w:hint="eastAsia" w:ascii="宋体" w:hAnsi="宋体"/>
          <w:b/>
          <w:color w:val="000000"/>
          <w:sz w:val="21"/>
          <w:szCs w:val="21"/>
        </w:rPr>
      </w:pPr>
      <w:r>
        <w:rPr>
          <w:rFonts w:ascii="宋体" w:hAnsi="宋体"/>
          <w:b/>
          <w:color w:val="000000"/>
          <w:sz w:val="21"/>
          <w:szCs w:val="21"/>
        </w:rPr>
        <w:t>五、订货与验收：</w:t>
      </w:r>
    </w:p>
    <w:p w14:paraId="60B64262">
      <w:pPr>
        <w:spacing w:line="324" w:lineRule="auto"/>
        <w:ind w:firstLine="420"/>
        <w:rPr>
          <w:sz w:val="21"/>
          <w:szCs w:val="21"/>
        </w:rPr>
      </w:pPr>
      <w:r>
        <w:rPr>
          <w:sz w:val="21"/>
          <w:szCs w:val="21"/>
        </w:rPr>
        <w:t>1、甲方需提前</w:t>
      </w:r>
      <w:r>
        <w:rPr>
          <w:sz w:val="21"/>
          <w:szCs w:val="21"/>
          <w:u w:val="single"/>
        </w:rPr>
        <w:t xml:space="preserve"> </w:t>
      </w:r>
      <w:r>
        <w:rPr>
          <w:rFonts w:hint="eastAsia"/>
          <w:sz w:val="21"/>
          <w:szCs w:val="21"/>
          <w:u w:val="single"/>
        </w:rPr>
        <w:t>7</w:t>
      </w:r>
      <w:r>
        <w:rPr>
          <w:sz w:val="21"/>
          <w:szCs w:val="21"/>
          <w:u w:val="single"/>
        </w:rPr>
        <w:t xml:space="preserve"> </w:t>
      </w:r>
      <w:r>
        <w:rPr>
          <w:sz w:val="21"/>
          <w:szCs w:val="21"/>
        </w:rPr>
        <w:t>天向乙方预报所需规格、数量等需求计划；乙方需在甲方提供计划后</w:t>
      </w:r>
      <w:r>
        <w:rPr>
          <w:sz w:val="21"/>
          <w:szCs w:val="21"/>
          <w:u w:val="single"/>
        </w:rPr>
        <w:t xml:space="preserve"> </w:t>
      </w:r>
      <w:r>
        <w:rPr>
          <w:rFonts w:hint="eastAsia"/>
          <w:sz w:val="21"/>
          <w:szCs w:val="21"/>
          <w:u w:val="single"/>
        </w:rPr>
        <w:t>10</w:t>
      </w:r>
      <w:r>
        <w:rPr>
          <w:sz w:val="21"/>
          <w:szCs w:val="21"/>
          <w:u w:val="single"/>
        </w:rPr>
        <w:t xml:space="preserve"> </w:t>
      </w:r>
      <w:r>
        <w:rPr>
          <w:sz w:val="21"/>
          <w:szCs w:val="21"/>
        </w:rPr>
        <w:t>日内供货；如乙方未能及时供货，乙方应赔偿甲方的损失</w:t>
      </w:r>
      <w:r>
        <w:rPr>
          <w:rFonts w:hint="eastAsia"/>
          <w:sz w:val="21"/>
          <w:szCs w:val="21"/>
        </w:rPr>
        <w:t>.</w:t>
      </w:r>
    </w:p>
    <w:p w14:paraId="4B1D9B1E">
      <w:pPr>
        <w:spacing w:line="324" w:lineRule="auto"/>
        <w:ind w:firstLine="420"/>
        <w:rPr>
          <w:sz w:val="21"/>
          <w:szCs w:val="21"/>
        </w:rPr>
      </w:pPr>
      <w:r>
        <w:rPr>
          <w:rFonts w:hint="eastAsia"/>
          <w:sz w:val="21"/>
          <w:szCs w:val="21"/>
        </w:rPr>
        <w:t>2、乙方将钢材送到工地指定地点时，甲方指派</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在工地现场签认，应核对送货签收单所载内容与实际钢材是否相符，如有异议需当场提出；甲方对质量有异议的可在收货后15个工作日内，以书面形式向乙方提出</w:t>
      </w:r>
      <w:r>
        <w:rPr>
          <w:sz w:val="21"/>
          <w:szCs w:val="21"/>
        </w:rPr>
        <w:t>。</w:t>
      </w:r>
    </w:p>
    <w:p w14:paraId="49D4AEDB">
      <w:pPr>
        <w:spacing w:line="324" w:lineRule="auto"/>
        <w:ind w:firstLine="420"/>
        <w:rPr>
          <w:sz w:val="21"/>
          <w:szCs w:val="21"/>
        </w:rPr>
      </w:pPr>
      <w:r>
        <w:rPr>
          <w:rFonts w:hint="eastAsia"/>
          <w:sz w:val="21"/>
          <w:szCs w:val="21"/>
        </w:rPr>
        <w:t>3、计量方式：</w:t>
      </w:r>
      <w:r>
        <w:rPr>
          <w:rFonts w:hint="eastAsia" w:ascii="宋体" w:hAnsi="宋体"/>
          <w:color w:val="000000"/>
          <w:sz w:val="21"/>
          <w:szCs w:val="21"/>
        </w:rPr>
        <w:t>①加工件按过磅重量计，②标准件按理论重量计算。</w:t>
      </w:r>
    </w:p>
    <w:p w14:paraId="7F44E30B">
      <w:pPr>
        <w:spacing w:line="324" w:lineRule="auto"/>
        <w:ind w:firstLine="420"/>
        <w:rPr>
          <w:sz w:val="21"/>
          <w:szCs w:val="21"/>
        </w:rPr>
      </w:pPr>
      <w:r>
        <w:rPr>
          <w:rFonts w:hint="eastAsia"/>
          <w:sz w:val="21"/>
          <w:szCs w:val="21"/>
        </w:rPr>
        <w:t>4、乙方需随车向甲方提供钢材有效检测证明、合格证、质保书等相关资料。</w:t>
      </w:r>
    </w:p>
    <w:p w14:paraId="10C714E2">
      <w:pPr>
        <w:snapToGrid/>
        <w:spacing w:before="60" w:after="60" w:line="324" w:lineRule="auto"/>
        <w:ind w:firstLine="422"/>
        <w:jc w:val="both"/>
        <w:rPr>
          <w:rFonts w:hint="eastAsia" w:ascii="宋体" w:hAnsi="宋体"/>
          <w:b/>
          <w:color w:val="000000"/>
          <w:sz w:val="21"/>
          <w:szCs w:val="21"/>
        </w:rPr>
      </w:pPr>
      <w:r>
        <w:rPr>
          <w:rFonts w:hint="eastAsia" w:ascii="宋体" w:hAnsi="宋体"/>
          <w:b/>
          <w:color w:val="000000"/>
          <w:sz w:val="21"/>
          <w:szCs w:val="21"/>
        </w:rPr>
        <w:t>六、钢材结算和付款方式：</w:t>
      </w:r>
    </w:p>
    <w:p w14:paraId="4078ED8E">
      <w:pPr>
        <w:spacing w:line="324" w:lineRule="auto"/>
        <w:ind w:firstLine="422"/>
        <w:rPr>
          <w:b/>
          <w:bCs/>
          <w:sz w:val="21"/>
          <w:szCs w:val="21"/>
        </w:rPr>
      </w:pPr>
      <w:r>
        <w:rPr>
          <w:rFonts w:hint="eastAsia"/>
          <w:b/>
          <w:bCs/>
          <w:sz w:val="21"/>
          <w:szCs w:val="21"/>
        </w:rPr>
        <w:t>1、结算依据：</w:t>
      </w:r>
    </w:p>
    <w:p w14:paraId="7A3E370D">
      <w:pPr>
        <w:spacing w:line="324" w:lineRule="auto"/>
        <w:ind w:firstLine="420"/>
        <w:rPr>
          <w:sz w:val="21"/>
          <w:szCs w:val="21"/>
        </w:rPr>
      </w:pPr>
      <w:r>
        <w:rPr>
          <w:rFonts w:hint="eastAsia"/>
          <w:sz w:val="21"/>
          <w:szCs w:val="21"/>
        </w:rPr>
        <w:t>以甲方指派的</w:t>
      </w:r>
      <w:r>
        <w:rPr>
          <w:rFonts w:hint="eastAsia"/>
          <w:sz w:val="21"/>
          <w:szCs w:val="21"/>
          <w:u w:val="single"/>
        </w:rPr>
        <w:t xml:space="preserve">        </w:t>
      </w:r>
      <w:r>
        <w:rPr>
          <w:rFonts w:hint="eastAsia"/>
          <w:sz w:val="21"/>
          <w:szCs w:val="21"/>
        </w:rPr>
        <w:t>在工地现场签认的</w:t>
      </w:r>
      <w:r>
        <w:rPr>
          <w:rFonts w:hint="eastAsia"/>
          <w:b/>
          <w:bCs/>
          <w:sz w:val="21"/>
          <w:szCs w:val="21"/>
        </w:rPr>
        <w:t>钢构件</w:t>
      </w:r>
      <w:r>
        <w:rPr>
          <w:rFonts w:hint="eastAsia"/>
          <w:sz w:val="21"/>
          <w:szCs w:val="21"/>
        </w:rPr>
        <w:t>送货签收单上的数量和双方确认的结算单价作为结算依据；非有效授权人签署的签收单一律无效；如上述指定人员发生变动，甲方将另行书面通知乙方。</w:t>
      </w:r>
    </w:p>
    <w:p w14:paraId="3FD2DF17">
      <w:pPr>
        <w:spacing w:line="324" w:lineRule="auto"/>
        <w:ind w:firstLine="422"/>
        <w:rPr>
          <w:b/>
          <w:bCs/>
          <w:sz w:val="21"/>
          <w:szCs w:val="21"/>
        </w:rPr>
      </w:pPr>
      <w:r>
        <w:rPr>
          <w:rFonts w:hint="eastAsia"/>
          <w:b/>
          <w:bCs/>
          <w:sz w:val="21"/>
          <w:szCs w:val="21"/>
        </w:rPr>
        <w:t>2、结算方式：</w:t>
      </w:r>
    </w:p>
    <w:p w14:paraId="17C54874">
      <w:pPr>
        <w:spacing w:line="324" w:lineRule="auto"/>
        <w:ind w:firstLine="420"/>
        <w:rPr>
          <w:sz w:val="21"/>
          <w:szCs w:val="21"/>
        </w:rPr>
      </w:pPr>
      <w:r>
        <w:rPr>
          <w:rFonts w:hint="eastAsia"/>
          <w:sz w:val="21"/>
          <w:szCs w:val="21"/>
        </w:rPr>
        <w:t>按月结算，乙方在每月10日前与甲方核对上月所供</w:t>
      </w:r>
      <w:r>
        <w:rPr>
          <w:rFonts w:hint="eastAsia"/>
          <w:b/>
          <w:bCs/>
          <w:sz w:val="21"/>
          <w:szCs w:val="21"/>
        </w:rPr>
        <w:t>钢构件</w:t>
      </w:r>
      <w:r>
        <w:rPr>
          <w:rFonts w:hint="eastAsia"/>
          <w:sz w:val="21"/>
          <w:szCs w:val="21"/>
        </w:rPr>
        <w:t>数量及货款，甲方凭乙方开具的增值税专用发票及经双方核对一致的签收单进行结算，逾期未提交核对的签收单视同未发生。</w:t>
      </w:r>
    </w:p>
    <w:p w14:paraId="06794E7B">
      <w:pPr>
        <w:spacing w:line="324" w:lineRule="auto"/>
        <w:ind w:firstLine="420"/>
        <w:rPr>
          <w:sz w:val="21"/>
          <w:szCs w:val="21"/>
        </w:rPr>
      </w:pPr>
      <w:r>
        <w:rPr>
          <w:rFonts w:hint="eastAsia"/>
          <w:sz w:val="21"/>
          <w:szCs w:val="21"/>
        </w:rPr>
        <w:t>乙方同时承诺：每个结算期内的所有贝雷片及设备数量均已结报完毕，无其他争议，所结报的</w:t>
      </w:r>
      <w:r>
        <w:rPr>
          <w:rFonts w:hint="eastAsia"/>
          <w:b/>
          <w:bCs/>
          <w:sz w:val="21"/>
          <w:szCs w:val="21"/>
        </w:rPr>
        <w:t>钢构件</w:t>
      </w:r>
      <w:r>
        <w:rPr>
          <w:rFonts w:hint="eastAsia"/>
          <w:sz w:val="21"/>
          <w:szCs w:val="21"/>
        </w:rPr>
        <w:t>数量真实有效。</w:t>
      </w:r>
    </w:p>
    <w:p w14:paraId="76C46AF8">
      <w:pPr>
        <w:spacing w:line="324" w:lineRule="auto"/>
        <w:ind w:firstLine="422"/>
        <w:rPr>
          <w:b/>
          <w:bCs/>
          <w:sz w:val="21"/>
          <w:szCs w:val="21"/>
        </w:rPr>
      </w:pPr>
      <w:r>
        <w:rPr>
          <w:rFonts w:hint="eastAsia"/>
          <w:b/>
          <w:bCs/>
          <w:sz w:val="21"/>
          <w:szCs w:val="21"/>
        </w:rPr>
        <w:t>3、付款方式：</w:t>
      </w:r>
    </w:p>
    <w:p w14:paraId="6848A553">
      <w:pPr>
        <w:spacing w:line="324" w:lineRule="auto"/>
        <w:ind w:firstLine="420"/>
        <w:rPr>
          <w:sz w:val="21"/>
          <w:szCs w:val="21"/>
        </w:rPr>
      </w:pPr>
      <w:r>
        <w:rPr>
          <w:rFonts w:hint="eastAsia"/>
          <w:sz w:val="21"/>
          <w:szCs w:val="21"/>
        </w:rPr>
        <w:t>本工程无预付款，钢便桥</w:t>
      </w:r>
      <w:r>
        <w:rPr>
          <w:rFonts w:hint="eastAsia"/>
          <w:b/>
          <w:bCs/>
          <w:sz w:val="21"/>
          <w:szCs w:val="21"/>
        </w:rPr>
        <w:t>钢构件</w:t>
      </w:r>
      <w:r>
        <w:rPr>
          <w:rFonts w:hint="eastAsia"/>
          <w:sz w:val="21"/>
          <w:szCs w:val="21"/>
        </w:rPr>
        <w:t>运送到甲方项目施工现场经业主、监理验收合格后，乙方方同时提供本批次钢便桥</w:t>
      </w:r>
      <w:r>
        <w:rPr>
          <w:rFonts w:hint="eastAsia"/>
          <w:b/>
          <w:bCs/>
          <w:sz w:val="21"/>
          <w:szCs w:val="21"/>
        </w:rPr>
        <w:t>钢构件</w:t>
      </w:r>
      <w:r>
        <w:rPr>
          <w:rFonts w:hint="eastAsia"/>
          <w:sz w:val="21"/>
          <w:szCs w:val="21"/>
        </w:rPr>
        <w:t>结算价款等额增值税专用发票、质量证明书、质量终身制承诺书等资料后5个工作日内，付至结算价款的70%（其中承兑汇票   %），余款全部材料供应结束并验收合格2个月后付清（其中承兑汇票</w:t>
      </w:r>
      <w:r>
        <w:rPr>
          <w:rFonts w:hint="eastAsia"/>
          <w:sz w:val="21"/>
          <w:szCs w:val="21"/>
          <w:u w:val="single"/>
        </w:rPr>
        <w:t xml:space="preserve">   </w:t>
      </w:r>
      <w:r>
        <w:rPr>
          <w:rFonts w:hint="eastAsia"/>
          <w:sz w:val="21"/>
          <w:szCs w:val="21"/>
        </w:rPr>
        <w:t>%）。支付货款前，双方必须办理结算且全额收到增值税专用发票，供货方全面且无瑕疵的履行完本合同约定的所有义务。</w:t>
      </w:r>
    </w:p>
    <w:p w14:paraId="45FB5D75">
      <w:pPr>
        <w:snapToGrid/>
        <w:spacing w:before="60" w:after="60" w:line="324" w:lineRule="auto"/>
        <w:ind w:firstLine="422"/>
        <w:jc w:val="both"/>
        <w:rPr>
          <w:rFonts w:hint="eastAsia" w:ascii="宋体" w:hAnsi="宋体"/>
          <w:b/>
          <w:color w:val="000000"/>
          <w:sz w:val="21"/>
          <w:szCs w:val="21"/>
        </w:rPr>
      </w:pPr>
      <w:r>
        <w:rPr>
          <w:rFonts w:hint="eastAsia" w:ascii="宋体" w:hAnsi="宋体"/>
          <w:b/>
          <w:color w:val="000000"/>
          <w:sz w:val="21"/>
          <w:szCs w:val="21"/>
        </w:rPr>
        <w:t>七、其他约定事项：</w:t>
      </w:r>
    </w:p>
    <w:p w14:paraId="573D3874">
      <w:pPr>
        <w:spacing w:line="324" w:lineRule="auto"/>
        <w:ind w:firstLine="420"/>
        <w:rPr>
          <w:sz w:val="21"/>
          <w:szCs w:val="21"/>
        </w:rPr>
      </w:pPr>
      <w:r>
        <w:rPr>
          <w:rFonts w:hint="eastAsia"/>
          <w:sz w:val="21"/>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62ABAA02">
      <w:pPr>
        <w:spacing w:line="324" w:lineRule="auto"/>
        <w:ind w:firstLine="420"/>
        <w:rPr>
          <w:sz w:val="21"/>
          <w:szCs w:val="21"/>
        </w:rPr>
      </w:pPr>
      <w:r>
        <w:rPr>
          <w:rFonts w:hint="eastAsia"/>
          <w:sz w:val="21"/>
          <w:szCs w:val="21"/>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14:paraId="6EA5EFD5">
      <w:pPr>
        <w:spacing w:line="324" w:lineRule="auto"/>
        <w:ind w:firstLine="420"/>
        <w:rPr>
          <w:sz w:val="21"/>
          <w:szCs w:val="21"/>
        </w:rPr>
      </w:pPr>
      <w:r>
        <w:rPr>
          <w:rFonts w:hint="eastAsia"/>
          <w:color w:val="000000"/>
          <w:sz w:val="21"/>
          <w:szCs w:val="21"/>
        </w:rPr>
        <w:t>3、</w:t>
      </w:r>
      <w:r>
        <w:rPr>
          <w:rFonts w:hint="eastAsia"/>
          <w:sz w:val="21"/>
          <w:szCs w:val="21"/>
        </w:rPr>
        <w:t>乙方缴纳</w:t>
      </w:r>
      <w:r>
        <w:rPr>
          <w:sz w:val="21"/>
          <w:szCs w:val="21"/>
        </w:rPr>
        <w:t>履约保证金</w:t>
      </w:r>
      <w:r>
        <w:rPr>
          <w:rFonts w:hint="eastAsia"/>
          <w:b/>
          <w:bCs/>
          <w:color w:val="0000FF"/>
          <w:sz w:val="21"/>
          <w:szCs w:val="21"/>
          <w:u w:val="single"/>
        </w:rPr>
        <w:t>伍</w:t>
      </w:r>
      <w:r>
        <w:rPr>
          <w:color w:val="0000FF"/>
          <w:sz w:val="21"/>
          <w:szCs w:val="21"/>
          <w:u w:val="single"/>
        </w:rPr>
        <w:t>万元</w:t>
      </w:r>
      <w:r>
        <w:rPr>
          <w:sz w:val="21"/>
          <w:szCs w:val="21"/>
        </w:rPr>
        <w:t>，在签订合同前缴纳到位，在供货全部结束</w:t>
      </w:r>
      <w:r>
        <w:rPr>
          <w:rFonts w:hint="eastAsia"/>
          <w:sz w:val="21"/>
          <w:szCs w:val="21"/>
        </w:rPr>
        <w:t>且全面无瑕疵履行完本合同所有义务</w:t>
      </w:r>
      <w:r>
        <w:rPr>
          <w:sz w:val="21"/>
          <w:szCs w:val="21"/>
        </w:rPr>
        <w:t>后无息退还。</w:t>
      </w:r>
    </w:p>
    <w:p w14:paraId="6EEEA7CD">
      <w:pPr>
        <w:snapToGrid/>
        <w:spacing w:before="60" w:after="60" w:line="324" w:lineRule="auto"/>
        <w:ind w:firstLine="422"/>
        <w:jc w:val="both"/>
        <w:rPr>
          <w:rFonts w:hint="eastAsia" w:ascii="宋体" w:hAnsi="宋体"/>
          <w:b/>
          <w:color w:val="000000"/>
          <w:sz w:val="21"/>
          <w:szCs w:val="21"/>
        </w:rPr>
      </w:pPr>
      <w:r>
        <w:rPr>
          <w:rFonts w:hint="eastAsia" w:ascii="宋体" w:hAnsi="宋体"/>
          <w:b/>
          <w:color w:val="000000"/>
          <w:sz w:val="21"/>
          <w:szCs w:val="21"/>
        </w:rPr>
        <w:t>八、违约责任：</w:t>
      </w:r>
    </w:p>
    <w:p w14:paraId="65D440FC">
      <w:pPr>
        <w:spacing w:line="324" w:lineRule="auto"/>
        <w:ind w:firstLine="420"/>
        <w:jc w:val="both"/>
        <w:rPr>
          <w:sz w:val="21"/>
          <w:szCs w:val="21"/>
        </w:rPr>
      </w:pPr>
      <w:r>
        <w:rPr>
          <w:sz w:val="21"/>
          <w:szCs w:val="21"/>
        </w:rPr>
        <w:t>甲、乙双方应严格履行合同规定的各项条款，如合同一方违约，由违约方承担责任，并按本合同约定或者法律规定承担相应损失。</w:t>
      </w:r>
    </w:p>
    <w:p w14:paraId="588C520C">
      <w:pPr>
        <w:snapToGrid/>
        <w:spacing w:before="60" w:after="60" w:line="324" w:lineRule="auto"/>
        <w:ind w:firstLine="422"/>
        <w:jc w:val="both"/>
        <w:rPr>
          <w:rFonts w:hint="eastAsia" w:ascii="宋体" w:hAnsi="宋体"/>
          <w:b/>
          <w:color w:val="000000"/>
          <w:sz w:val="21"/>
          <w:szCs w:val="21"/>
        </w:rPr>
      </w:pPr>
      <w:r>
        <w:rPr>
          <w:rFonts w:hint="eastAsia" w:ascii="宋体" w:hAnsi="宋体"/>
          <w:b/>
          <w:color w:val="000000"/>
          <w:sz w:val="21"/>
          <w:szCs w:val="21"/>
        </w:rPr>
        <w:t>九、解决争议的方式：</w:t>
      </w:r>
    </w:p>
    <w:p w14:paraId="1A3468A2">
      <w:pPr>
        <w:spacing w:line="324" w:lineRule="auto"/>
        <w:ind w:firstLine="420"/>
        <w:jc w:val="both"/>
        <w:rPr>
          <w:sz w:val="21"/>
          <w:szCs w:val="21"/>
        </w:rPr>
      </w:pPr>
      <w:bookmarkStart w:id="15" w:name="_Hlk197705015"/>
      <w:r>
        <w:rPr>
          <w:rFonts w:hint="eastAsia"/>
          <w:sz w:val="21"/>
          <w:szCs w:val="21"/>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bookmarkEnd w:id="15"/>
    </w:p>
    <w:p w14:paraId="679ED342">
      <w:pPr>
        <w:snapToGrid/>
        <w:spacing w:before="60" w:after="60" w:line="324" w:lineRule="auto"/>
        <w:ind w:firstLine="422"/>
        <w:jc w:val="both"/>
        <w:rPr>
          <w:rFonts w:hint="eastAsia" w:ascii="宋体" w:hAnsi="宋体"/>
          <w:bCs/>
          <w:color w:val="000000"/>
          <w:sz w:val="21"/>
          <w:szCs w:val="21"/>
        </w:rPr>
      </w:pPr>
      <w:r>
        <w:rPr>
          <w:rFonts w:ascii="宋体" w:hAnsi="宋体"/>
          <w:b/>
          <w:color w:val="000000"/>
          <w:sz w:val="21"/>
          <w:szCs w:val="21"/>
        </w:rPr>
        <w:t>十、</w:t>
      </w:r>
      <w:r>
        <w:rPr>
          <w:rFonts w:ascii="宋体" w:hAnsi="宋体"/>
          <w:bCs/>
          <w:color w:val="000000"/>
          <w:sz w:val="21"/>
          <w:szCs w:val="21"/>
        </w:rPr>
        <w:t>本合同经甲乙双方盖章及授权签字人签字后生效，</w:t>
      </w:r>
      <w:r>
        <w:rPr>
          <w:rFonts w:hint="eastAsia" w:ascii="宋体" w:hAnsi="宋体"/>
          <w:bCs/>
          <w:color w:val="000000"/>
          <w:sz w:val="21"/>
          <w:szCs w:val="21"/>
        </w:rPr>
        <w:t>壹式肆份，甲方执叁份，乙方执壹份，所有合同文本具有同等法律效力。</w:t>
      </w:r>
    </w:p>
    <w:p w14:paraId="531B84F5">
      <w:pPr>
        <w:snapToGrid/>
        <w:spacing w:before="60" w:after="60" w:line="324" w:lineRule="auto"/>
        <w:ind w:firstLine="422"/>
        <w:jc w:val="both"/>
        <w:rPr>
          <w:rFonts w:hint="eastAsia" w:ascii="宋体" w:hAnsi="宋体"/>
          <w:b/>
          <w:color w:val="000000"/>
          <w:sz w:val="21"/>
          <w:szCs w:val="21"/>
        </w:rPr>
      </w:pPr>
      <w:r>
        <w:rPr>
          <w:rFonts w:ascii="宋体" w:hAnsi="宋体"/>
          <w:b/>
          <w:color w:val="000000"/>
          <w:sz w:val="21"/>
          <w:szCs w:val="21"/>
        </w:rPr>
        <w:t>十一、本合同附件：</w:t>
      </w:r>
    </w:p>
    <w:p w14:paraId="61C8A01D">
      <w:pPr>
        <w:spacing w:line="324" w:lineRule="auto"/>
        <w:ind w:firstLine="420"/>
        <w:rPr>
          <w:sz w:val="21"/>
          <w:szCs w:val="21"/>
        </w:rPr>
      </w:pPr>
      <w:r>
        <w:rPr>
          <w:sz w:val="21"/>
          <w:szCs w:val="21"/>
        </w:rPr>
        <w:t>（1）甲乙双方营业执照复印件；</w:t>
      </w:r>
    </w:p>
    <w:p w14:paraId="68B37510">
      <w:pPr>
        <w:spacing w:line="324" w:lineRule="auto"/>
        <w:ind w:firstLine="420"/>
        <w:rPr>
          <w:sz w:val="21"/>
          <w:szCs w:val="21"/>
        </w:rPr>
      </w:pPr>
      <w:r>
        <w:rPr>
          <w:sz w:val="21"/>
          <w:szCs w:val="21"/>
        </w:rPr>
        <w:t>（2）甲方与业主签订的主合同中技术条款；</w:t>
      </w:r>
    </w:p>
    <w:p w14:paraId="479EE2AB">
      <w:pPr>
        <w:spacing w:line="324" w:lineRule="auto"/>
        <w:ind w:firstLine="420"/>
        <w:rPr>
          <w:sz w:val="21"/>
          <w:szCs w:val="21"/>
        </w:rPr>
      </w:pPr>
      <w:r>
        <w:rPr>
          <w:sz w:val="21"/>
          <w:szCs w:val="21"/>
        </w:rPr>
        <w:t>（3）售后与服务承诺书；</w:t>
      </w:r>
    </w:p>
    <w:p w14:paraId="356A9DA0">
      <w:pPr>
        <w:spacing w:line="324" w:lineRule="auto"/>
        <w:ind w:firstLine="420"/>
        <w:rPr>
          <w:sz w:val="21"/>
          <w:szCs w:val="21"/>
        </w:rPr>
      </w:pPr>
      <w:r>
        <w:rPr>
          <w:sz w:val="21"/>
          <w:szCs w:val="21"/>
        </w:rPr>
        <w:t>（4）</w:t>
      </w:r>
      <w:r>
        <w:rPr>
          <w:rFonts w:hint="eastAsia" w:ascii="宋体" w:hAnsi="宋体"/>
          <w:color w:val="000000"/>
          <w:sz w:val="21"/>
          <w:szCs w:val="21"/>
        </w:rPr>
        <w:t>甲方的</w:t>
      </w:r>
      <w:r>
        <w:rPr>
          <w:rFonts w:ascii="宋体" w:hAnsi="宋体"/>
          <w:color w:val="000000"/>
          <w:sz w:val="21"/>
          <w:szCs w:val="21"/>
        </w:rPr>
        <w:t>招标文件、</w:t>
      </w:r>
      <w:r>
        <w:rPr>
          <w:rFonts w:hint="eastAsia" w:ascii="宋体" w:hAnsi="宋体"/>
          <w:color w:val="000000"/>
          <w:sz w:val="21"/>
          <w:szCs w:val="21"/>
        </w:rPr>
        <w:t>澄清文件；乙方的</w:t>
      </w:r>
      <w:r>
        <w:rPr>
          <w:rFonts w:ascii="宋体" w:hAnsi="宋体"/>
          <w:color w:val="000000"/>
          <w:sz w:val="21"/>
          <w:szCs w:val="21"/>
        </w:rPr>
        <w:t>投标文件</w:t>
      </w:r>
      <w:r>
        <w:rPr>
          <w:rFonts w:hint="eastAsia" w:ascii="宋体" w:hAnsi="宋体"/>
          <w:color w:val="000000"/>
          <w:sz w:val="21"/>
          <w:szCs w:val="21"/>
        </w:rPr>
        <w:t>、承诺函、澄清文件</w:t>
      </w:r>
      <w:r>
        <w:rPr>
          <w:rFonts w:ascii="宋体" w:hAnsi="宋体"/>
          <w:color w:val="000000"/>
          <w:sz w:val="21"/>
          <w:szCs w:val="21"/>
        </w:rPr>
        <w:t>。</w:t>
      </w:r>
    </w:p>
    <w:p w14:paraId="562DE55B">
      <w:pPr>
        <w:spacing w:line="324" w:lineRule="auto"/>
        <w:ind w:firstLine="420"/>
        <w:rPr>
          <w:sz w:val="21"/>
          <w:szCs w:val="21"/>
        </w:rPr>
      </w:pPr>
    </w:p>
    <w:p w14:paraId="39C4B2EB">
      <w:pPr>
        <w:pStyle w:val="2"/>
        <w:spacing w:before="0" w:line="324" w:lineRule="auto"/>
        <w:rPr>
          <w:sz w:val="21"/>
          <w:szCs w:val="21"/>
        </w:rPr>
      </w:pPr>
    </w:p>
    <w:p w14:paraId="4A10B990">
      <w:pPr>
        <w:spacing w:line="420" w:lineRule="auto"/>
        <w:ind w:firstLine="420"/>
        <w:rPr>
          <w:sz w:val="21"/>
          <w:szCs w:val="21"/>
        </w:rPr>
      </w:pPr>
      <w:r>
        <w:rPr>
          <w:sz w:val="21"/>
          <w:szCs w:val="21"/>
        </w:rPr>
        <w:t xml:space="preserve">甲    方：                               乙    方： </w:t>
      </w:r>
    </w:p>
    <w:p w14:paraId="7EAB9B21">
      <w:pPr>
        <w:spacing w:line="420" w:lineRule="auto"/>
        <w:ind w:firstLine="420"/>
        <w:rPr>
          <w:sz w:val="21"/>
          <w:szCs w:val="21"/>
        </w:rPr>
      </w:pPr>
      <w:r>
        <w:rPr>
          <w:sz w:val="21"/>
          <w:szCs w:val="21"/>
        </w:rPr>
        <w:t>法定代表人：                             法定代表人：</w:t>
      </w:r>
    </w:p>
    <w:p w14:paraId="186B4EAE">
      <w:pPr>
        <w:spacing w:line="420" w:lineRule="auto"/>
        <w:ind w:firstLine="420"/>
        <w:rPr>
          <w:sz w:val="21"/>
          <w:szCs w:val="21"/>
        </w:rPr>
      </w:pPr>
      <w:r>
        <w:rPr>
          <w:sz w:val="21"/>
          <w:szCs w:val="21"/>
        </w:rPr>
        <w:t>授权委托人：                             授权委托人：</w:t>
      </w:r>
    </w:p>
    <w:p w14:paraId="67B62F44">
      <w:pPr>
        <w:spacing w:line="420" w:lineRule="auto"/>
        <w:ind w:firstLine="420"/>
        <w:rPr>
          <w:sz w:val="21"/>
          <w:szCs w:val="21"/>
        </w:rPr>
      </w:pPr>
      <w:r>
        <w:rPr>
          <w:sz w:val="21"/>
          <w:szCs w:val="21"/>
        </w:rPr>
        <w:t>联系电话：                               联系电话：</w:t>
      </w:r>
    </w:p>
    <w:p w14:paraId="3FBEAB10">
      <w:pPr>
        <w:spacing w:line="420" w:lineRule="auto"/>
        <w:ind w:firstLine="420"/>
      </w:pPr>
      <w:r>
        <w:rPr>
          <w:sz w:val="21"/>
          <w:szCs w:val="21"/>
        </w:rPr>
        <w:t xml:space="preserve">签订时间： </w:t>
      </w:r>
      <w:r>
        <w:rPr>
          <w:rFonts w:hint="eastAsia"/>
          <w:sz w:val="21"/>
          <w:szCs w:val="21"/>
        </w:rPr>
        <w:t>2025年 月  日</w:t>
      </w:r>
      <w:r>
        <w:rPr>
          <w:sz w:val="21"/>
          <w:szCs w:val="21"/>
        </w:rPr>
        <w:t xml:space="preserve">           </w:t>
      </w:r>
      <w:r>
        <w:br w:type="page"/>
      </w:r>
      <w:r>
        <w:rPr>
          <w:rFonts w:hint="eastAsia"/>
        </w:rPr>
        <w:t>附图：</w:t>
      </w:r>
    </w:p>
    <w:p w14:paraId="2466E5CF">
      <w:pPr>
        <w:spacing w:line="420" w:lineRule="auto"/>
      </w:pPr>
      <w:r>
        <w:rPr>
          <w:rFonts w:hint="eastAsia"/>
        </w:rPr>
        <w:t>1、装配式桥面板布置图</w:t>
      </w:r>
    </w:p>
    <w:p w14:paraId="1A8B0088">
      <w:r>
        <w:drawing>
          <wp:inline distT="0" distB="0" distL="0" distR="0">
            <wp:extent cx="5969000" cy="1047750"/>
            <wp:effectExtent l="0" t="0" r="0" b="0"/>
            <wp:docPr id="438250390"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50390" name="图片 8" descr="图片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69000" cy="1047750"/>
                    </a:xfrm>
                    <a:prstGeom prst="rect">
                      <a:avLst/>
                    </a:prstGeom>
                    <a:noFill/>
                    <a:ln>
                      <a:noFill/>
                    </a:ln>
                  </pic:spPr>
                </pic:pic>
              </a:graphicData>
            </a:graphic>
          </wp:inline>
        </w:drawing>
      </w:r>
    </w:p>
    <w:p w14:paraId="61A01C13">
      <w:pPr>
        <w:jc w:val="center"/>
      </w:pPr>
      <w:r>
        <w:rPr>
          <w:rFonts w:hint="eastAsia"/>
        </w:rPr>
        <w:t>桥面板横断面布置图（长度单位：mm）</w:t>
      </w:r>
    </w:p>
    <w:p w14:paraId="5661E75B">
      <w:r>
        <w:drawing>
          <wp:inline distT="0" distB="0" distL="0" distR="0">
            <wp:extent cx="5969000" cy="850900"/>
            <wp:effectExtent l="0" t="0" r="0" b="6350"/>
            <wp:docPr id="843248862" name="图片 7" descr="170691794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48862" name="图片 7" descr="17069179430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969000" cy="850900"/>
                    </a:xfrm>
                    <a:prstGeom prst="rect">
                      <a:avLst/>
                    </a:prstGeom>
                    <a:noFill/>
                    <a:ln>
                      <a:noFill/>
                    </a:ln>
                  </pic:spPr>
                </pic:pic>
              </a:graphicData>
            </a:graphic>
          </wp:inline>
        </w:drawing>
      </w:r>
    </w:p>
    <w:p w14:paraId="04F581D4">
      <w:pPr>
        <w:jc w:val="center"/>
      </w:pPr>
      <w:r>
        <w:rPr>
          <w:rFonts w:hint="eastAsia"/>
        </w:rPr>
        <w:t>桥面板纵断面布置图（长度单位：mm）</w:t>
      </w:r>
    </w:p>
    <w:p w14:paraId="5982477B">
      <w:pPr>
        <w:pStyle w:val="2"/>
      </w:pPr>
      <w:r>
        <w:rPr>
          <w:rFonts w:hint="eastAsia"/>
        </w:rPr>
        <w:t>2、栏杆立柱布置图</w:t>
      </w:r>
    </w:p>
    <w:p w14:paraId="266C50DD">
      <w:pPr>
        <w:pStyle w:val="2"/>
        <w:jc w:val="center"/>
      </w:pPr>
      <w:r>
        <w:drawing>
          <wp:inline distT="0" distB="0" distL="0" distR="0">
            <wp:extent cx="4127500" cy="4978400"/>
            <wp:effectExtent l="0" t="0" r="6350" b="0"/>
            <wp:docPr id="8131916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91682" name="图片 1"/>
                    <pic:cNvPicPr>
                      <a:picLocks noChangeAspect="1"/>
                    </pic:cNvPicPr>
                  </pic:nvPicPr>
                  <pic:blipFill>
                    <a:blip r:embed="rId19"/>
                    <a:srcRect r="9074"/>
                    <a:stretch>
                      <a:fillRect/>
                    </a:stretch>
                  </pic:blipFill>
                  <pic:spPr>
                    <a:xfrm>
                      <a:off x="0" y="0"/>
                      <a:ext cx="4145960" cy="5001034"/>
                    </a:xfrm>
                    <a:prstGeom prst="rect">
                      <a:avLst/>
                    </a:prstGeom>
                    <a:ln>
                      <a:noFill/>
                    </a:ln>
                  </pic:spPr>
                </pic:pic>
              </a:graphicData>
            </a:graphic>
          </wp:inline>
        </w:drawing>
      </w:r>
      <w:r>
        <w:rPr>
          <w:sz w:val="30"/>
          <w:szCs w:val="30"/>
        </w:rPr>
        <w:br w:type="page"/>
      </w:r>
    </w:p>
    <w:p w14:paraId="11DE815A">
      <w:pPr>
        <w:spacing w:line="360" w:lineRule="auto"/>
        <w:ind w:firstLine="0" w:firstLineChars="0"/>
        <w:jc w:val="center"/>
        <w:rPr>
          <w:b/>
          <w:sz w:val="32"/>
          <w:szCs w:val="32"/>
        </w:rPr>
      </w:pPr>
      <w:r>
        <w:rPr>
          <w:b/>
          <w:sz w:val="32"/>
          <w:szCs w:val="32"/>
        </w:rPr>
        <w:t>第三章投标文件附件格式（附件1-8）</w:t>
      </w:r>
    </w:p>
    <w:p w14:paraId="201520BB">
      <w:pPr>
        <w:pStyle w:val="8"/>
        <w:ind w:firstLine="361"/>
        <w:rPr>
          <w:rFonts w:ascii="Times New Roman" w:hAnsi="Times New Roman" w:cs="Times New Roman"/>
          <w:b/>
        </w:rPr>
      </w:pPr>
      <w:r>
        <w:rPr>
          <w:rFonts w:ascii="Times New Roman" w:hAnsi="Times New Roman" w:cs="Times New Roman"/>
          <w:b/>
        </w:rPr>
        <w:t>附件1（封面格式）</w:t>
      </w:r>
    </w:p>
    <w:p w14:paraId="659560E6">
      <w:pPr>
        <w:spacing w:line="360" w:lineRule="exact"/>
        <w:ind w:firstLine="361"/>
        <w:jc w:val="center"/>
        <w:rPr>
          <w:b/>
          <w:sz w:val="18"/>
          <w:szCs w:val="18"/>
        </w:rPr>
      </w:pPr>
    </w:p>
    <w:p w14:paraId="2EB355E3">
      <w:pPr>
        <w:spacing w:line="360" w:lineRule="exact"/>
        <w:ind w:firstLine="0" w:firstLineChars="0"/>
        <w:jc w:val="center"/>
        <w:rPr>
          <w:rFonts w:hint="eastAsia" w:ascii="黑体" w:hAnsi="黑体" w:eastAsia="黑体" w:cs="黑体"/>
          <w:b/>
          <w:sz w:val="28"/>
          <w:szCs w:val="28"/>
          <w:u w:val="single"/>
        </w:rPr>
      </w:pPr>
      <w:r>
        <w:rPr>
          <w:rFonts w:hint="eastAsia" w:ascii="黑体" w:hAnsi="黑体" w:eastAsia="黑体" w:cs="黑体"/>
          <w:b/>
          <w:sz w:val="28"/>
          <w:szCs w:val="28"/>
          <w:u w:val="single"/>
        </w:rPr>
        <w:t>淮河入海水道二期滨海枢纽工程土建施工及设备安装</w:t>
      </w:r>
    </w:p>
    <w:p w14:paraId="30F2A262">
      <w:pPr>
        <w:spacing w:line="360" w:lineRule="exact"/>
        <w:ind w:firstLine="562"/>
        <w:jc w:val="center"/>
        <w:rPr>
          <w:b/>
          <w:sz w:val="28"/>
          <w:szCs w:val="28"/>
        </w:rPr>
      </w:pPr>
    </w:p>
    <w:p w14:paraId="674C56ED">
      <w:pPr>
        <w:spacing w:line="360" w:lineRule="exact"/>
        <w:ind w:firstLine="361"/>
        <w:jc w:val="center"/>
        <w:rPr>
          <w:rFonts w:eastAsia="黑体"/>
          <w:b/>
          <w:sz w:val="18"/>
          <w:szCs w:val="18"/>
        </w:rPr>
      </w:pPr>
    </w:p>
    <w:p w14:paraId="76AFAD51">
      <w:pPr>
        <w:spacing w:line="360" w:lineRule="exact"/>
        <w:ind w:firstLine="361"/>
        <w:jc w:val="center"/>
        <w:rPr>
          <w:rFonts w:eastAsia="黑体"/>
          <w:b/>
          <w:sz w:val="18"/>
          <w:szCs w:val="18"/>
        </w:rPr>
      </w:pPr>
    </w:p>
    <w:p w14:paraId="4C98F9DB">
      <w:pPr>
        <w:spacing w:line="360" w:lineRule="exact"/>
        <w:ind w:firstLine="562"/>
        <w:jc w:val="center"/>
        <w:rPr>
          <w:rFonts w:eastAsia="黑体"/>
          <w:b/>
          <w:sz w:val="28"/>
          <w:szCs w:val="28"/>
        </w:rPr>
      </w:pPr>
    </w:p>
    <w:p w14:paraId="23B62319">
      <w:pPr>
        <w:pStyle w:val="8"/>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钢便桥钢构件</w:t>
      </w:r>
      <w:r>
        <w:rPr>
          <w:rFonts w:ascii="Times New Roman" w:hAnsi="Times New Roman" w:eastAsia="黑体" w:cs="Times New Roman"/>
          <w:b/>
          <w:sz w:val="40"/>
          <w:szCs w:val="40"/>
        </w:rPr>
        <w:t>采购</w:t>
      </w:r>
    </w:p>
    <w:p w14:paraId="1D6D3613">
      <w:pPr>
        <w:pStyle w:val="8"/>
        <w:spacing w:line="360" w:lineRule="exact"/>
        <w:ind w:firstLine="360"/>
        <w:rPr>
          <w:rFonts w:ascii="Times New Roman" w:hAnsi="Times New Roman" w:cs="Times New Roman"/>
          <w:sz w:val="18"/>
          <w:szCs w:val="18"/>
        </w:rPr>
      </w:pPr>
    </w:p>
    <w:p w14:paraId="01C02F07">
      <w:pPr>
        <w:pStyle w:val="8"/>
        <w:ind w:firstLine="360"/>
        <w:rPr>
          <w:rFonts w:ascii="Times New Roman" w:hAnsi="Times New Roman" w:cs="Times New Roman"/>
          <w:sz w:val="18"/>
          <w:szCs w:val="18"/>
        </w:rPr>
      </w:pPr>
    </w:p>
    <w:p w14:paraId="44D8D4E4">
      <w:pPr>
        <w:pStyle w:val="8"/>
        <w:ind w:firstLine="360"/>
        <w:rPr>
          <w:rFonts w:ascii="Times New Roman" w:hAnsi="Times New Roman" w:cs="Times New Roman"/>
          <w:sz w:val="18"/>
          <w:szCs w:val="18"/>
        </w:rPr>
      </w:pPr>
    </w:p>
    <w:p w14:paraId="4D6C1542">
      <w:pPr>
        <w:pStyle w:val="8"/>
        <w:ind w:firstLine="360"/>
        <w:rPr>
          <w:rFonts w:ascii="Times New Roman" w:hAnsi="Times New Roman" w:cs="Times New Roman"/>
          <w:sz w:val="18"/>
          <w:szCs w:val="18"/>
        </w:rPr>
      </w:pPr>
    </w:p>
    <w:p w14:paraId="46785B12">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14:paraId="124A9011">
      <w:pPr>
        <w:pStyle w:val="8"/>
        <w:ind w:firstLine="360"/>
        <w:rPr>
          <w:rFonts w:ascii="Times New Roman" w:hAnsi="Times New Roman" w:cs="Times New Roman"/>
          <w:sz w:val="18"/>
          <w:szCs w:val="18"/>
        </w:rPr>
      </w:pPr>
    </w:p>
    <w:p w14:paraId="51859D70">
      <w:pPr>
        <w:pStyle w:val="8"/>
        <w:ind w:firstLine="360"/>
        <w:rPr>
          <w:rFonts w:ascii="Times New Roman" w:hAnsi="Times New Roman" w:cs="Times New Roman"/>
          <w:sz w:val="18"/>
          <w:szCs w:val="18"/>
        </w:rPr>
      </w:pPr>
    </w:p>
    <w:p w14:paraId="0DF5B38C">
      <w:pPr>
        <w:pStyle w:val="8"/>
        <w:ind w:firstLine="360"/>
        <w:rPr>
          <w:rFonts w:ascii="Times New Roman" w:hAnsi="Times New Roman" w:cs="Times New Roman"/>
          <w:sz w:val="18"/>
          <w:szCs w:val="18"/>
        </w:rPr>
      </w:pPr>
    </w:p>
    <w:p w14:paraId="25F5BDE1">
      <w:pPr>
        <w:pStyle w:val="8"/>
        <w:ind w:firstLine="360"/>
        <w:rPr>
          <w:rFonts w:ascii="Times New Roman" w:hAnsi="Times New Roman" w:cs="Times New Roman"/>
          <w:sz w:val="18"/>
          <w:szCs w:val="18"/>
        </w:rPr>
      </w:pPr>
    </w:p>
    <w:p w14:paraId="5F82272B">
      <w:pPr>
        <w:pStyle w:val="8"/>
        <w:ind w:firstLine="360"/>
        <w:rPr>
          <w:rFonts w:ascii="Times New Roman" w:hAnsi="Times New Roman" w:cs="Times New Roman"/>
          <w:sz w:val="18"/>
          <w:szCs w:val="18"/>
        </w:rPr>
      </w:pPr>
    </w:p>
    <w:p w14:paraId="1F2592EF">
      <w:pPr>
        <w:pStyle w:val="8"/>
        <w:ind w:firstLine="360"/>
        <w:rPr>
          <w:rFonts w:ascii="Times New Roman" w:hAnsi="Times New Roman" w:cs="Times New Roman"/>
          <w:sz w:val="18"/>
          <w:szCs w:val="18"/>
        </w:rPr>
      </w:pPr>
    </w:p>
    <w:p w14:paraId="7F82AD64">
      <w:pPr>
        <w:pStyle w:val="8"/>
        <w:ind w:firstLine="360"/>
        <w:rPr>
          <w:rFonts w:ascii="Times New Roman" w:hAnsi="Times New Roman" w:cs="Times New Roman"/>
          <w:sz w:val="18"/>
          <w:szCs w:val="18"/>
        </w:rPr>
      </w:pPr>
    </w:p>
    <w:p w14:paraId="5342DBF9">
      <w:pPr>
        <w:pStyle w:val="8"/>
        <w:ind w:firstLine="360"/>
        <w:rPr>
          <w:rFonts w:ascii="Times New Roman" w:hAnsi="Times New Roman" w:cs="Times New Roman"/>
          <w:sz w:val="18"/>
          <w:szCs w:val="18"/>
        </w:rPr>
      </w:pPr>
    </w:p>
    <w:p w14:paraId="46FDC908">
      <w:pPr>
        <w:pStyle w:val="8"/>
        <w:ind w:firstLine="360"/>
        <w:rPr>
          <w:rFonts w:ascii="Times New Roman" w:hAnsi="Times New Roman" w:cs="Times New Roman"/>
          <w:sz w:val="18"/>
          <w:szCs w:val="18"/>
        </w:rPr>
      </w:pPr>
    </w:p>
    <w:p w14:paraId="11160F20">
      <w:pPr>
        <w:pStyle w:val="8"/>
        <w:ind w:firstLine="360"/>
        <w:rPr>
          <w:rFonts w:ascii="Times New Roman" w:hAnsi="Times New Roman" w:cs="Times New Roman"/>
          <w:sz w:val="18"/>
          <w:szCs w:val="18"/>
        </w:rPr>
      </w:pPr>
    </w:p>
    <w:p w14:paraId="164F0296">
      <w:pPr>
        <w:pStyle w:val="8"/>
        <w:ind w:firstLine="360"/>
        <w:rPr>
          <w:rFonts w:ascii="Times New Roman" w:hAnsi="Times New Roman" w:cs="Times New Roman"/>
          <w:sz w:val="18"/>
          <w:szCs w:val="18"/>
        </w:rPr>
      </w:pPr>
    </w:p>
    <w:p w14:paraId="702304AA">
      <w:pPr>
        <w:pStyle w:val="8"/>
        <w:rPr>
          <w:rFonts w:ascii="Times New Roman" w:hAnsi="Times New Roman" w:cs="Times New Roman"/>
          <w:sz w:val="24"/>
          <w:szCs w:val="24"/>
        </w:rPr>
      </w:pPr>
    </w:p>
    <w:p w14:paraId="0A76D53D">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0BDF32CC">
      <w:pPr>
        <w:pStyle w:val="8"/>
        <w:spacing w:line="360" w:lineRule="exact"/>
        <w:rPr>
          <w:rFonts w:ascii="Times New Roman" w:hAnsi="Times New Roman" w:cs="Times New Roman"/>
          <w:sz w:val="24"/>
          <w:szCs w:val="24"/>
        </w:rPr>
      </w:pPr>
    </w:p>
    <w:p w14:paraId="0CAC60FA">
      <w:pPr>
        <w:pStyle w:val="8"/>
        <w:spacing w:line="360" w:lineRule="exact"/>
        <w:rPr>
          <w:rFonts w:ascii="Times New Roman" w:hAnsi="Times New Roman" w:cs="Times New Roman"/>
          <w:sz w:val="24"/>
          <w:szCs w:val="24"/>
        </w:rPr>
      </w:pPr>
    </w:p>
    <w:p w14:paraId="4C111862">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46E13EF8">
      <w:pPr>
        <w:pStyle w:val="8"/>
        <w:rPr>
          <w:rFonts w:ascii="Times New Roman" w:hAnsi="Times New Roman" w:cs="Times New Roman"/>
          <w:sz w:val="24"/>
          <w:szCs w:val="24"/>
        </w:rPr>
      </w:pPr>
    </w:p>
    <w:p w14:paraId="4A3981FD">
      <w:pPr>
        <w:pStyle w:val="8"/>
        <w:ind w:firstLine="960" w:firstLineChars="400"/>
        <w:rPr>
          <w:rFonts w:ascii="Times New Roman" w:hAnsi="Times New Roman" w:cs="Times New Roman"/>
          <w:sz w:val="24"/>
          <w:szCs w:val="24"/>
        </w:rPr>
      </w:pPr>
    </w:p>
    <w:p w14:paraId="1B3CB535">
      <w:pPr>
        <w:pStyle w:val="8"/>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0300741F">
      <w:pPr>
        <w:pStyle w:val="8"/>
        <w:ind w:firstLine="360"/>
        <w:rPr>
          <w:rFonts w:ascii="Times New Roman" w:hAnsi="Times New Roman" w:cs="Times New Roman"/>
          <w:sz w:val="18"/>
          <w:szCs w:val="18"/>
        </w:rPr>
      </w:pPr>
    </w:p>
    <w:p w14:paraId="43736FC6">
      <w:pPr>
        <w:ind w:firstLine="361"/>
        <w:rPr>
          <w:b/>
          <w:sz w:val="18"/>
          <w:szCs w:val="18"/>
        </w:rPr>
      </w:pPr>
      <w:r>
        <w:rPr>
          <w:b/>
          <w:sz w:val="18"/>
          <w:szCs w:val="18"/>
        </w:rPr>
        <w:br w:type="page"/>
      </w:r>
    </w:p>
    <w:p w14:paraId="3E93E6B5">
      <w:pPr>
        <w:pStyle w:val="8"/>
        <w:ind w:firstLine="361"/>
        <w:rPr>
          <w:rFonts w:ascii="Times New Roman" w:hAnsi="Times New Roman" w:cs="Times New Roman"/>
          <w:b/>
          <w:sz w:val="18"/>
          <w:szCs w:val="18"/>
        </w:rPr>
      </w:pPr>
      <w:r>
        <w:rPr>
          <w:rFonts w:ascii="Times New Roman" w:hAnsi="Times New Roman" w:cs="Times New Roman"/>
          <w:b/>
          <w:sz w:val="18"/>
          <w:szCs w:val="18"/>
        </w:rPr>
        <w:t>附件2</w:t>
      </w:r>
    </w:p>
    <w:p w14:paraId="4B068E30">
      <w:pPr>
        <w:pStyle w:val="8"/>
        <w:jc w:val="center"/>
        <w:rPr>
          <w:rFonts w:ascii="Times New Roman" w:hAnsi="Times New Roman" w:cs="Times New Roman"/>
          <w:b/>
          <w:sz w:val="36"/>
          <w:szCs w:val="36"/>
        </w:rPr>
      </w:pPr>
      <w:r>
        <w:rPr>
          <w:rFonts w:ascii="Times New Roman" w:hAnsi="Times New Roman" w:cs="Times New Roman"/>
          <w:b/>
          <w:sz w:val="36"/>
          <w:szCs w:val="36"/>
        </w:rPr>
        <w:t>投 标 函</w:t>
      </w:r>
    </w:p>
    <w:p w14:paraId="55899882">
      <w:pPr>
        <w:pStyle w:val="8"/>
        <w:ind w:firstLine="360"/>
        <w:rPr>
          <w:rFonts w:ascii="Times New Roman" w:hAnsi="Times New Roman" w:cs="Times New Roman"/>
          <w:sz w:val="18"/>
          <w:szCs w:val="18"/>
        </w:rPr>
      </w:pPr>
    </w:p>
    <w:p w14:paraId="1AACA199">
      <w:pPr>
        <w:spacing w:line="360" w:lineRule="auto"/>
        <w:ind w:left="0" w:leftChars="0" w:firstLine="0" w:firstLineChars="0"/>
        <w:rPr>
          <w:rFonts w:hint="eastAsia" w:ascii="宋体" w:hAnsi="宋体" w:eastAsia="宋体" w:cs="宋体"/>
          <w:szCs w:val="24"/>
        </w:rPr>
      </w:pPr>
      <w:r>
        <w:rPr>
          <w:rFonts w:hint="eastAsia" w:ascii="宋体" w:hAnsi="宋体" w:eastAsia="宋体" w:cs="宋体"/>
          <w:szCs w:val="24"/>
        </w:rPr>
        <w:t>江苏省水利建设工程有限公司：</w:t>
      </w:r>
    </w:p>
    <w:p w14:paraId="6BC03369">
      <w:pPr>
        <w:spacing w:line="360" w:lineRule="auto"/>
        <w:rPr>
          <w:rFonts w:hint="eastAsia" w:ascii="宋体" w:hAnsi="宋体" w:eastAsia="宋体" w:cs="宋体"/>
          <w:szCs w:val="24"/>
        </w:rPr>
      </w:pPr>
      <w:r>
        <w:rPr>
          <w:rFonts w:hint="eastAsia" w:ascii="宋体" w:hAnsi="宋体" w:eastAsia="宋体" w:cs="宋体"/>
          <w:szCs w:val="24"/>
        </w:rPr>
        <w:t>根据收到的贵公司</w:t>
      </w:r>
      <w:r>
        <w:rPr>
          <w:rFonts w:hint="eastAsia" w:ascii="宋体" w:hAnsi="宋体" w:eastAsia="宋体" w:cs="宋体"/>
          <w:b/>
          <w:bCs/>
          <w:szCs w:val="24"/>
        </w:rPr>
        <w:t>采购</w:t>
      </w:r>
      <w:r>
        <w:rPr>
          <w:rFonts w:hint="eastAsia" w:ascii="宋体" w:hAnsi="宋体" w:eastAsia="宋体" w:cs="宋体"/>
          <w:b/>
          <w:bCs/>
          <w:color w:val="000000"/>
          <w:szCs w:val="24"/>
          <w:u w:val="single"/>
        </w:rPr>
        <w:t>淮河入海水道二期滨海枢纽工程土建施工及设备安装</w:t>
      </w:r>
      <w:r>
        <w:rPr>
          <w:rFonts w:hint="eastAsia" w:ascii="宋体" w:hAnsi="宋体" w:eastAsia="宋体" w:cs="宋体"/>
          <w:b/>
          <w:bCs/>
          <w:color w:val="000000"/>
          <w:szCs w:val="24"/>
        </w:rPr>
        <w:t>调度河</w:t>
      </w:r>
      <w:r>
        <w:rPr>
          <w:rFonts w:hint="eastAsia" w:ascii="宋体" w:hAnsi="宋体" w:eastAsia="宋体" w:cs="宋体"/>
          <w:szCs w:val="24"/>
        </w:rPr>
        <w:t>钢便桥钢构件的招标文件，我方（投标人）完全接受招标文件的要求和买卖合同的全部条款。并致函如下：</w:t>
      </w:r>
    </w:p>
    <w:p w14:paraId="47813243">
      <w:pPr>
        <w:spacing w:line="360" w:lineRule="auto"/>
        <w:rPr>
          <w:rFonts w:hint="eastAsia" w:ascii="宋体" w:hAnsi="宋体" w:eastAsia="宋体" w:cs="宋体"/>
          <w:szCs w:val="24"/>
        </w:rPr>
      </w:pPr>
      <w:r>
        <w:rPr>
          <w:rFonts w:hint="eastAsia" w:ascii="宋体" w:hAnsi="宋体" w:eastAsia="宋体" w:cs="宋体"/>
          <w:szCs w:val="24"/>
        </w:rPr>
        <w:t>1、愿意按照招标文件的一切要求，提供标书所列产品，明细见《投标报价单》。</w:t>
      </w:r>
    </w:p>
    <w:p w14:paraId="42721C91">
      <w:pPr>
        <w:spacing w:line="360" w:lineRule="auto"/>
        <w:rPr>
          <w:rFonts w:hint="eastAsia" w:ascii="宋体" w:hAnsi="宋体" w:eastAsia="宋体" w:cs="宋体"/>
          <w:szCs w:val="24"/>
        </w:rPr>
      </w:pPr>
      <w:r>
        <w:rPr>
          <w:rFonts w:hint="eastAsia" w:ascii="宋体" w:hAnsi="宋体" w:eastAsia="宋体" w:cs="宋体"/>
          <w:szCs w:val="24"/>
        </w:rPr>
        <w:t>2、如果我方中标签约，我们将严格履行招标文件中规定的每一项要求，严格履行合同义务；如果由于我方自身失误形成的风险均由我方承担。</w:t>
      </w:r>
    </w:p>
    <w:p w14:paraId="2EBEB38E">
      <w:pPr>
        <w:spacing w:line="360" w:lineRule="auto"/>
        <w:rPr>
          <w:rFonts w:hint="eastAsia" w:ascii="宋体" w:hAnsi="宋体" w:eastAsia="宋体" w:cs="宋体"/>
          <w:szCs w:val="24"/>
        </w:rPr>
      </w:pPr>
      <w:r>
        <w:rPr>
          <w:rFonts w:hint="eastAsia" w:ascii="宋体" w:hAnsi="宋体" w:eastAsia="宋体" w:cs="宋体"/>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64FB0FFF">
      <w:pPr>
        <w:spacing w:line="360" w:lineRule="auto"/>
        <w:rPr>
          <w:rFonts w:hint="eastAsia" w:ascii="宋体" w:hAnsi="宋体" w:eastAsia="宋体" w:cs="宋体"/>
          <w:szCs w:val="24"/>
        </w:rPr>
      </w:pPr>
      <w:r>
        <w:rPr>
          <w:rFonts w:hint="eastAsia" w:ascii="宋体" w:hAnsi="宋体" w:eastAsia="宋体" w:cs="宋体"/>
          <w:szCs w:val="24"/>
        </w:rPr>
        <w:t>4、我方投标文件（包括对招标文件承诺的内容、不同意见的偏离说明）在开标后的全过程中保持有效，不作任何更改和变动。</w:t>
      </w:r>
    </w:p>
    <w:p w14:paraId="0EA1996F">
      <w:pPr>
        <w:spacing w:line="360" w:lineRule="auto"/>
        <w:rPr>
          <w:rFonts w:hint="eastAsia" w:ascii="宋体" w:hAnsi="宋体" w:eastAsia="宋体" w:cs="宋体"/>
          <w:szCs w:val="24"/>
        </w:rPr>
      </w:pPr>
      <w:r>
        <w:rPr>
          <w:rFonts w:hint="eastAsia" w:ascii="宋体" w:hAnsi="宋体" w:eastAsia="宋体" w:cs="宋体"/>
          <w:szCs w:val="24"/>
        </w:rPr>
        <w:t>5、投标文件中所有关于投标资格的文件、证明、陈述均是真实的、准确的。若有违背，我单位愿意承担由此产生的一切后果。如最终确定我方供货，我方愿意按合同条款签约。</w:t>
      </w:r>
    </w:p>
    <w:p w14:paraId="6887EB19">
      <w:pPr>
        <w:spacing w:line="360" w:lineRule="auto"/>
        <w:rPr>
          <w:rFonts w:hint="eastAsia" w:ascii="宋体" w:hAnsi="宋体" w:eastAsia="宋体" w:cs="宋体"/>
          <w:szCs w:val="24"/>
        </w:rPr>
      </w:pPr>
      <w:r>
        <w:rPr>
          <w:rFonts w:hint="eastAsia" w:ascii="宋体" w:hAnsi="宋体" w:eastAsia="宋体" w:cs="宋体"/>
          <w:szCs w:val="24"/>
        </w:rPr>
        <w:t>6、所有有关招投标的函电，请按下列地址联系：</w:t>
      </w:r>
    </w:p>
    <w:p w14:paraId="41530BA1">
      <w:pPr>
        <w:spacing w:line="360" w:lineRule="auto"/>
        <w:rPr>
          <w:rFonts w:hint="eastAsia" w:ascii="宋体" w:hAnsi="宋体" w:eastAsia="宋体" w:cs="宋体"/>
          <w:szCs w:val="24"/>
        </w:rPr>
      </w:pPr>
    </w:p>
    <w:p w14:paraId="29F1E865">
      <w:pPr>
        <w:spacing w:line="360" w:lineRule="auto"/>
        <w:rPr>
          <w:rFonts w:hint="eastAsia" w:ascii="宋体" w:hAnsi="宋体" w:eastAsia="宋体" w:cs="宋体"/>
          <w:szCs w:val="24"/>
        </w:rPr>
      </w:pPr>
    </w:p>
    <w:p w14:paraId="406D3A6A">
      <w:pPr>
        <w:spacing w:line="480" w:lineRule="auto"/>
        <w:rPr>
          <w:rFonts w:hint="eastAsia" w:ascii="宋体" w:hAnsi="宋体" w:eastAsia="宋体" w:cs="宋体"/>
          <w:szCs w:val="24"/>
        </w:rPr>
      </w:pPr>
      <w:r>
        <w:rPr>
          <w:rFonts w:hint="eastAsia" w:ascii="宋体" w:hAnsi="宋体" w:eastAsia="宋体" w:cs="宋体"/>
          <w:szCs w:val="24"/>
        </w:rPr>
        <w:t>投标单位：                                   邮编：</w:t>
      </w:r>
    </w:p>
    <w:p w14:paraId="3966D88A">
      <w:pPr>
        <w:spacing w:line="480" w:lineRule="auto"/>
        <w:rPr>
          <w:rFonts w:hint="eastAsia" w:ascii="宋体" w:hAnsi="宋体" w:eastAsia="宋体" w:cs="宋体"/>
          <w:szCs w:val="24"/>
        </w:rPr>
      </w:pPr>
      <w:r>
        <w:rPr>
          <w:rFonts w:hint="eastAsia" w:ascii="宋体" w:hAnsi="宋体" w:eastAsia="宋体" w:cs="宋体"/>
          <w:szCs w:val="24"/>
        </w:rPr>
        <w:t xml:space="preserve">法定代表人（或委托代理人）：                  地址： </w:t>
      </w:r>
    </w:p>
    <w:p w14:paraId="398DEC6B">
      <w:pPr>
        <w:spacing w:line="480" w:lineRule="auto"/>
        <w:rPr>
          <w:rFonts w:hint="eastAsia" w:ascii="宋体" w:hAnsi="宋体" w:eastAsia="宋体" w:cs="宋体"/>
          <w:szCs w:val="24"/>
        </w:rPr>
      </w:pPr>
      <w:r>
        <w:rPr>
          <w:rFonts w:hint="eastAsia" w:ascii="宋体" w:hAnsi="宋体" w:eastAsia="宋体" w:cs="宋体"/>
          <w:szCs w:val="24"/>
        </w:rPr>
        <w:t xml:space="preserve">电话： </w:t>
      </w:r>
    </w:p>
    <w:p w14:paraId="14B386E3">
      <w:pPr>
        <w:spacing w:line="480" w:lineRule="auto"/>
        <w:rPr>
          <w:rFonts w:hint="eastAsia" w:ascii="宋体" w:hAnsi="宋体" w:eastAsia="宋体" w:cs="宋体"/>
          <w:szCs w:val="24"/>
        </w:rPr>
      </w:pPr>
      <w:r>
        <w:rPr>
          <w:rFonts w:hint="eastAsia" w:ascii="宋体" w:hAnsi="宋体" w:eastAsia="宋体" w:cs="宋体"/>
          <w:szCs w:val="24"/>
        </w:rPr>
        <w:t>开户银行：                                   传真：</w:t>
      </w:r>
    </w:p>
    <w:p w14:paraId="464A66EA">
      <w:pPr>
        <w:spacing w:line="480" w:lineRule="auto"/>
        <w:rPr>
          <w:rFonts w:hint="eastAsia" w:ascii="宋体" w:hAnsi="宋体" w:eastAsia="宋体" w:cs="宋体"/>
          <w:szCs w:val="24"/>
        </w:rPr>
      </w:pPr>
      <w:r>
        <w:rPr>
          <w:rFonts w:hint="eastAsia" w:ascii="宋体" w:hAnsi="宋体" w:eastAsia="宋体" w:cs="宋体"/>
          <w:szCs w:val="24"/>
        </w:rPr>
        <w:t>开户帐号：                                   投标单位（公章）：</w:t>
      </w:r>
    </w:p>
    <w:p w14:paraId="2F5AFE8B">
      <w:pPr>
        <w:spacing w:line="360" w:lineRule="auto"/>
        <w:ind w:firstLine="6360" w:firstLineChars="2650"/>
        <w:rPr>
          <w:rFonts w:hint="eastAsia" w:ascii="宋体" w:hAnsi="宋体" w:eastAsia="宋体" w:cs="宋体"/>
          <w:szCs w:val="24"/>
        </w:rPr>
      </w:pPr>
      <w:r>
        <w:rPr>
          <w:rFonts w:hint="eastAsia" w:ascii="宋体" w:hAnsi="宋体" w:eastAsia="宋体" w:cs="宋体"/>
          <w:szCs w:val="24"/>
        </w:rPr>
        <w:t xml:space="preserve"> 年    月    日</w:t>
      </w:r>
    </w:p>
    <w:p w14:paraId="50E3E4AD">
      <w:pPr>
        <w:pStyle w:val="2"/>
        <w:ind w:firstLine="480"/>
        <w:rPr>
          <w:rFonts w:ascii="Times New Roman" w:hAnsi="Times New Roman" w:eastAsiaTheme="minorEastAsia"/>
        </w:rPr>
      </w:pPr>
    </w:p>
    <w:p w14:paraId="51C893F1">
      <w:pPr>
        <w:sectPr>
          <w:headerReference r:id="rId10" w:type="first"/>
          <w:footerReference r:id="rId13" w:type="first"/>
          <w:headerReference r:id="rId8" w:type="default"/>
          <w:footerReference r:id="rId11" w:type="default"/>
          <w:headerReference r:id="rId9" w:type="even"/>
          <w:footerReference r:id="rId12" w:type="even"/>
          <w:pgSz w:w="11906" w:h="16838"/>
          <w:pgMar w:top="1560" w:right="1134" w:bottom="1134" w:left="1134" w:header="1247" w:footer="672" w:gutter="0"/>
          <w:cols w:space="720" w:num="1"/>
          <w:docGrid w:type="lines" w:linePitch="312" w:charSpace="0"/>
        </w:sectPr>
      </w:pPr>
    </w:p>
    <w:p w14:paraId="16E06F40">
      <w:pPr>
        <w:pStyle w:val="8"/>
        <w:ind w:firstLine="361"/>
        <w:rPr>
          <w:rFonts w:ascii="Times New Roman" w:hAnsi="Times New Roman" w:cs="Times New Roman"/>
          <w:b/>
          <w:sz w:val="18"/>
          <w:szCs w:val="18"/>
        </w:rPr>
      </w:pPr>
      <w:r>
        <w:rPr>
          <w:rFonts w:hint="eastAsia" w:ascii="Times New Roman" w:hAnsi="Times New Roman" w:cs="Times New Roman"/>
          <w:b/>
          <w:sz w:val="18"/>
          <w:szCs w:val="18"/>
        </w:rPr>
        <w:t>附件3</w:t>
      </w:r>
    </w:p>
    <w:p w14:paraId="3B18B6E7">
      <w:pPr>
        <w:spacing w:line="336" w:lineRule="auto"/>
        <w:ind w:firstLine="0" w:firstLineChars="0"/>
        <w:jc w:val="center"/>
        <w:rPr>
          <w:rFonts w:hint="eastAsia" w:ascii="宋体" w:hAnsi="宋体"/>
          <w:color w:val="000000"/>
          <w:sz w:val="22"/>
          <w:szCs w:val="18"/>
        </w:rPr>
      </w:pPr>
      <w:r>
        <w:rPr>
          <w:rFonts w:hint="eastAsia" w:ascii="宋体" w:hAnsi="宋体"/>
          <w:b/>
          <w:bCs/>
          <w:color w:val="000000"/>
          <w:sz w:val="32"/>
          <w:szCs w:val="32"/>
        </w:rPr>
        <w:t>投标报价单</w:t>
      </w:r>
    </w:p>
    <w:p w14:paraId="3E2D8ECA">
      <w:pPr>
        <w:spacing w:line="400" w:lineRule="exact"/>
        <w:ind w:firstLine="0" w:firstLineChars="0"/>
        <w:rPr>
          <w:rFonts w:hint="eastAsia" w:ascii="宋体" w:hAnsi="宋体"/>
          <w:color w:val="000000"/>
          <w:sz w:val="22"/>
          <w:szCs w:val="22"/>
        </w:rPr>
      </w:pPr>
      <w:r>
        <w:rPr>
          <w:rFonts w:hint="eastAsia" w:ascii="宋体" w:hAnsi="宋体"/>
          <w:color w:val="000000"/>
          <w:sz w:val="22"/>
          <w:szCs w:val="22"/>
        </w:rPr>
        <w:t>江苏省水利建设工程有限公司：</w:t>
      </w:r>
    </w:p>
    <w:p w14:paraId="74CBB12C">
      <w:pPr>
        <w:spacing w:line="324" w:lineRule="auto"/>
        <w:ind w:left="21" w:leftChars="9" w:firstLine="660" w:firstLineChars="300"/>
        <w:rPr>
          <w:rFonts w:hint="eastAsia" w:ascii="宋体" w:hAnsi="宋体"/>
          <w:color w:val="000000"/>
          <w:sz w:val="22"/>
          <w:szCs w:val="22"/>
        </w:rPr>
      </w:pPr>
      <w:r>
        <w:rPr>
          <w:rFonts w:hint="eastAsia" w:ascii="宋体" w:hAnsi="宋体"/>
          <w:color w:val="000000"/>
          <w:sz w:val="22"/>
          <w:szCs w:val="22"/>
        </w:rPr>
        <w:t>我单位拟向贵公司供应</w:t>
      </w:r>
      <w:r>
        <w:rPr>
          <w:rFonts w:hint="eastAsia" w:ascii="宋体" w:hAnsi="宋体" w:cs="宋体-18030"/>
          <w:b/>
          <w:bCs/>
          <w:color w:val="000000"/>
          <w:sz w:val="22"/>
          <w:szCs w:val="22"/>
          <w:u w:val="single"/>
        </w:rPr>
        <w:t>淮河入海水道二期滨海枢纽工程土建施工及设备安装</w:t>
      </w:r>
      <w:r>
        <w:rPr>
          <w:rFonts w:hint="eastAsia" w:ascii="宋体" w:hAnsi="宋体" w:cs="宋体-18030"/>
          <w:color w:val="000000"/>
          <w:sz w:val="22"/>
          <w:szCs w:val="22"/>
        </w:rPr>
        <w:t>调度河钢便桥</w:t>
      </w:r>
      <w:r>
        <w:rPr>
          <w:rFonts w:hint="eastAsia" w:ascii="宋体" w:hAnsi="宋体"/>
          <w:color w:val="000000"/>
          <w:sz w:val="22"/>
          <w:szCs w:val="22"/>
        </w:rPr>
        <w:t>所用的钢构件，所供钢构件具体规格和价格如下：</w:t>
      </w:r>
    </w:p>
    <w:tbl>
      <w:tblPr>
        <w:tblStyle w:val="14"/>
        <w:tblW w:w="9113" w:type="dxa"/>
        <w:jc w:val="center"/>
        <w:tblLayout w:type="autofit"/>
        <w:tblCellMar>
          <w:top w:w="0" w:type="dxa"/>
          <w:left w:w="23" w:type="dxa"/>
          <w:bottom w:w="0" w:type="dxa"/>
          <w:right w:w="23" w:type="dxa"/>
        </w:tblCellMar>
      </w:tblPr>
      <w:tblGrid>
        <w:gridCol w:w="421"/>
        <w:gridCol w:w="1468"/>
        <w:gridCol w:w="1026"/>
        <w:gridCol w:w="1167"/>
        <w:gridCol w:w="817"/>
        <w:gridCol w:w="520"/>
        <w:gridCol w:w="820"/>
        <w:gridCol w:w="1000"/>
        <w:gridCol w:w="1000"/>
        <w:gridCol w:w="874"/>
      </w:tblGrid>
      <w:tr w14:paraId="54AF506B">
        <w:tblPrEx>
          <w:tblCellMar>
            <w:top w:w="0" w:type="dxa"/>
            <w:left w:w="23" w:type="dxa"/>
            <w:bottom w:w="0" w:type="dxa"/>
            <w:right w:w="23" w:type="dxa"/>
          </w:tblCellMar>
        </w:tblPrEx>
        <w:trPr>
          <w:trHeight w:val="397"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7F9CD8F5">
            <w:pPr>
              <w:widowControl/>
              <w:snapToGrid/>
              <w:spacing w:line="240" w:lineRule="auto"/>
              <w:ind w:firstLine="0" w:firstLineChars="0"/>
              <w:jc w:val="center"/>
              <w:rPr>
                <w:color w:val="000000"/>
                <w:sz w:val="18"/>
                <w:szCs w:val="18"/>
              </w:rPr>
            </w:pPr>
            <w:r>
              <w:rPr>
                <w:rFonts w:hint="eastAsia" w:ascii="宋体" w:hAnsi="宋体"/>
                <w:color w:val="000000"/>
                <w:sz w:val="18"/>
                <w:szCs w:val="18"/>
              </w:rPr>
              <w:t>序号</w:t>
            </w:r>
          </w:p>
        </w:tc>
        <w:tc>
          <w:tcPr>
            <w:tcW w:w="1468" w:type="dxa"/>
            <w:tcBorders>
              <w:top w:val="single" w:color="auto" w:sz="4" w:space="0"/>
              <w:left w:val="nil"/>
              <w:bottom w:val="single" w:color="auto" w:sz="4" w:space="0"/>
              <w:right w:val="single" w:color="auto" w:sz="4" w:space="0"/>
            </w:tcBorders>
            <w:shd w:val="clear" w:color="auto" w:fill="auto"/>
            <w:vAlign w:val="center"/>
          </w:tcPr>
          <w:p w14:paraId="3F3C3307">
            <w:pPr>
              <w:widowControl/>
              <w:snapToGrid/>
              <w:spacing w:line="240" w:lineRule="auto"/>
              <w:ind w:firstLine="0" w:firstLineChars="0"/>
              <w:jc w:val="center"/>
              <w:rPr>
                <w:color w:val="000000"/>
                <w:sz w:val="18"/>
                <w:szCs w:val="18"/>
              </w:rPr>
            </w:pPr>
            <w:r>
              <w:rPr>
                <w:rFonts w:hint="eastAsia" w:ascii="宋体" w:hAnsi="宋体"/>
                <w:color w:val="000000"/>
                <w:sz w:val="18"/>
                <w:szCs w:val="18"/>
              </w:rPr>
              <w:t>品名</w:t>
            </w:r>
          </w:p>
        </w:tc>
        <w:tc>
          <w:tcPr>
            <w:tcW w:w="1026" w:type="dxa"/>
            <w:tcBorders>
              <w:top w:val="single" w:color="auto" w:sz="4" w:space="0"/>
              <w:left w:val="nil"/>
              <w:bottom w:val="single" w:color="auto" w:sz="4" w:space="0"/>
              <w:right w:val="single" w:color="auto" w:sz="4" w:space="0"/>
            </w:tcBorders>
            <w:shd w:val="clear" w:color="auto" w:fill="auto"/>
            <w:vAlign w:val="center"/>
          </w:tcPr>
          <w:p w14:paraId="037E6F7C">
            <w:pPr>
              <w:widowControl/>
              <w:snapToGrid/>
              <w:spacing w:line="240" w:lineRule="auto"/>
              <w:ind w:firstLine="0" w:firstLineChars="0"/>
              <w:jc w:val="center"/>
              <w:rPr>
                <w:color w:val="000000"/>
                <w:sz w:val="18"/>
                <w:szCs w:val="18"/>
              </w:rPr>
            </w:pPr>
            <w:r>
              <w:rPr>
                <w:rFonts w:hint="eastAsia" w:ascii="宋体" w:hAnsi="宋体"/>
                <w:color w:val="000000"/>
                <w:sz w:val="18"/>
                <w:szCs w:val="18"/>
              </w:rPr>
              <w:t>规格（</w:t>
            </w:r>
            <w:r>
              <w:rPr>
                <w:color w:val="000000"/>
                <w:sz w:val="18"/>
                <w:szCs w:val="18"/>
              </w:rPr>
              <w:t>mm</w:t>
            </w:r>
            <w:r>
              <w:rPr>
                <w:rFonts w:hint="eastAsia" w:ascii="宋体" w:hAnsi="宋体"/>
                <w:color w:val="000000"/>
                <w:sz w:val="18"/>
                <w:szCs w:val="18"/>
              </w:rPr>
              <w:t>）</w:t>
            </w:r>
          </w:p>
        </w:tc>
        <w:tc>
          <w:tcPr>
            <w:tcW w:w="1167" w:type="dxa"/>
            <w:tcBorders>
              <w:top w:val="single" w:color="auto" w:sz="4" w:space="0"/>
              <w:left w:val="nil"/>
              <w:bottom w:val="single" w:color="auto" w:sz="4" w:space="0"/>
              <w:right w:val="single" w:color="auto" w:sz="4" w:space="0"/>
            </w:tcBorders>
            <w:shd w:val="clear" w:color="auto" w:fill="auto"/>
            <w:vAlign w:val="center"/>
          </w:tcPr>
          <w:p w14:paraId="248796A7">
            <w:pPr>
              <w:widowControl/>
              <w:snapToGrid/>
              <w:spacing w:line="240" w:lineRule="auto"/>
              <w:ind w:firstLine="0" w:firstLineChars="0"/>
              <w:jc w:val="center"/>
              <w:rPr>
                <w:color w:val="000000"/>
                <w:sz w:val="18"/>
                <w:szCs w:val="18"/>
              </w:rPr>
            </w:pPr>
            <w:r>
              <w:rPr>
                <w:rFonts w:hint="eastAsia" w:ascii="宋体" w:hAnsi="宋体"/>
                <w:color w:val="000000"/>
                <w:sz w:val="18"/>
                <w:szCs w:val="18"/>
              </w:rPr>
              <w:t>材质</w:t>
            </w:r>
          </w:p>
        </w:tc>
        <w:tc>
          <w:tcPr>
            <w:tcW w:w="817" w:type="dxa"/>
            <w:tcBorders>
              <w:top w:val="single" w:color="auto" w:sz="4" w:space="0"/>
              <w:left w:val="nil"/>
              <w:bottom w:val="single" w:color="auto" w:sz="4" w:space="0"/>
              <w:right w:val="single" w:color="auto" w:sz="4" w:space="0"/>
            </w:tcBorders>
            <w:shd w:val="clear" w:color="auto" w:fill="auto"/>
            <w:vAlign w:val="center"/>
          </w:tcPr>
          <w:p w14:paraId="00AB5DC3">
            <w:pPr>
              <w:widowControl/>
              <w:snapToGrid/>
              <w:spacing w:line="240" w:lineRule="auto"/>
              <w:ind w:firstLine="0" w:firstLineChars="0"/>
              <w:jc w:val="center"/>
              <w:rPr>
                <w:color w:val="000000"/>
                <w:sz w:val="18"/>
                <w:szCs w:val="18"/>
              </w:rPr>
            </w:pPr>
            <w:r>
              <w:rPr>
                <w:rFonts w:hint="eastAsia" w:ascii="宋体" w:hAnsi="宋体"/>
                <w:color w:val="000000"/>
                <w:sz w:val="18"/>
                <w:szCs w:val="18"/>
              </w:rPr>
              <w:t>长度（</w:t>
            </w:r>
            <w:r>
              <w:rPr>
                <w:color w:val="000000"/>
                <w:sz w:val="18"/>
                <w:szCs w:val="18"/>
              </w:rPr>
              <w:t>m)</w:t>
            </w:r>
          </w:p>
        </w:tc>
        <w:tc>
          <w:tcPr>
            <w:tcW w:w="520" w:type="dxa"/>
            <w:tcBorders>
              <w:top w:val="single" w:color="auto" w:sz="4" w:space="0"/>
              <w:left w:val="nil"/>
              <w:bottom w:val="single" w:color="auto" w:sz="4" w:space="0"/>
              <w:right w:val="single" w:color="auto" w:sz="4" w:space="0"/>
            </w:tcBorders>
            <w:shd w:val="clear" w:color="auto" w:fill="auto"/>
            <w:vAlign w:val="center"/>
          </w:tcPr>
          <w:p w14:paraId="4938B431">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单位</w:t>
            </w:r>
          </w:p>
        </w:tc>
        <w:tc>
          <w:tcPr>
            <w:tcW w:w="820" w:type="dxa"/>
            <w:tcBorders>
              <w:top w:val="single" w:color="auto" w:sz="4" w:space="0"/>
              <w:left w:val="nil"/>
              <w:bottom w:val="single" w:color="auto" w:sz="4" w:space="0"/>
              <w:right w:val="single" w:color="auto" w:sz="4" w:space="0"/>
            </w:tcBorders>
            <w:shd w:val="clear" w:color="auto" w:fill="auto"/>
            <w:vAlign w:val="center"/>
          </w:tcPr>
          <w:p w14:paraId="1F65980A">
            <w:pPr>
              <w:widowControl/>
              <w:snapToGrid/>
              <w:spacing w:line="240" w:lineRule="auto"/>
              <w:ind w:firstLine="0" w:firstLineChars="0"/>
              <w:jc w:val="center"/>
              <w:rPr>
                <w:color w:val="000000"/>
                <w:sz w:val="18"/>
                <w:szCs w:val="18"/>
              </w:rPr>
            </w:pPr>
            <w:r>
              <w:rPr>
                <w:rFonts w:hint="eastAsia" w:ascii="宋体" w:hAnsi="宋体"/>
                <w:color w:val="000000"/>
                <w:sz w:val="18"/>
                <w:szCs w:val="18"/>
              </w:rPr>
              <w:t>重量（</w:t>
            </w:r>
            <w:r>
              <w:rPr>
                <w:color w:val="000000"/>
                <w:sz w:val="18"/>
                <w:szCs w:val="18"/>
              </w:rPr>
              <w:t>t)</w:t>
            </w:r>
          </w:p>
        </w:tc>
        <w:tc>
          <w:tcPr>
            <w:tcW w:w="1000" w:type="dxa"/>
            <w:tcBorders>
              <w:top w:val="single" w:color="auto" w:sz="4" w:space="0"/>
              <w:left w:val="nil"/>
              <w:bottom w:val="single" w:color="auto" w:sz="4" w:space="0"/>
              <w:right w:val="single" w:color="auto" w:sz="4" w:space="0"/>
            </w:tcBorders>
            <w:shd w:val="clear" w:color="auto" w:fill="auto"/>
            <w:vAlign w:val="center"/>
          </w:tcPr>
          <w:p w14:paraId="17868D94">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固定综合单价（元）</w:t>
            </w:r>
          </w:p>
        </w:tc>
        <w:tc>
          <w:tcPr>
            <w:tcW w:w="1000" w:type="dxa"/>
            <w:tcBorders>
              <w:top w:val="single" w:color="auto" w:sz="4" w:space="0"/>
              <w:left w:val="nil"/>
              <w:bottom w:val="single" w:color="auto" w:sz="4" w:space="0"/>
              <w:right w:val="single" w:color="auto" w:sz="4" w:space="0"/>
            </w:tcBorders>
            <w:shd w:val="clear" w:color="auto" w:fill="auto"/>
            <w:vAlign w:val="center"/>
          </w:tcPr>
          <w:p w14:paraId="1FF2275B">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 xml:space="preserve">暂定综合合价（元） </w:t>
            </w:r>
          </w:p>
        </w:tc>
        <w:tc>
          <w:tcPr>
            <w:tcW w:w="874" w:type="dxa"/>
            <w:tcBorders>
              <w:top w:val="single" w:color="auto" w:sz="4" w:space="0"/>
              <w:left w:val="nil"/>
              <w:bottom w:val="single" w:color="auto" w:sz="4" w:space="0"/>
              <w:right w:val="single" w:color="auto" w:sz="4" w:space="0"/>
            </w:tcBorders>
            <w:shd w:val="clear" w:color="auto" w:fill="auto"/>
            <w:vAlign w:val="center"/>
          </w:tcPr>
          <w:p w14:paraId="27DC9791">
            <w:pPr>
              <w:widowControl/>
              <w:snapToGrid/>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备注</w:t>
            </w:r>
          </w:p>
        </w:tc>
      </w:tr>
      <w:tr w14:paraId="61C0CAA2">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center"/>
          </w:tcPr>
          <w:p w14:paraId="64AD024B">
            <w:pPr>
              <w:widowControl/>
              <w:snapToGrid/>
              <w:spacing w:line="240" w:lineRule="auto"/>
              <w:ind w:firstLine="0" w:firstLineChars="0"/>
              <w:jc w:val="center"/>
              <w:rPr>
                <w:color w:val="000000"/>
                <w:sz w:val="18"/>
                <w:szCs w:val="18"/>
              </w:rPr>
            </w:pPr>
            <w:r>
              <w:rPr>
                <w:rFonts w:hint="eastAsia"/>
                <w:color w:val="000000"/>
                <w:sz w:val="18"/>
                <w:szCs w:val="18"/>
              </w:rPr>
              <w:t>一</w:t>
            </w:r>
          </w:p>
        </w:tc>
        <w:tc>
          <w:tcPr>
            <w:tcW w:w="1468"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5C3DE6E3">
            <w:pPr>
              <w:widowControl/>
              <w:snapToGrid/>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标准件</w:t>
            </w:r>
          </w:p>
        </w:tc>
        <w:tc>
          <w:tcPr>
            <w:tcW w:w="1026"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4DCF8508">
            <w:pPr>
              <w:widowControl/>
              <w:snapToGrid/>
              <w:spacing w:line="240" w:lineRule="auto"/>
              <w:ind w:firstLine="0" w:firstLineChars="0"/>
              <w:jc w:val="center"/>
              <w:rPr>
                <w:rFonts w:hint="eastAsia" w:ascii="MS Mincho" w:hAnsi="MS Mincho" w:eastAsia="MS Mincho" w:cs="MS Mincho"/>
                <w:b/>
                <w:bCs/>
                <w:color w:val="000000"/>
                <w:sz w:val="18"/>
                <w:szCs w:val="18"/>
              </w:rPr>
            </w:pPr>
          </w:p>
        </w:tc>
        <w:tc>
          <w:tcPr>
            <w:tcW w:w="116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D2F5355">
            <w:pPr>
              <w:widowControl/>
              <w:snapToGrid/>
              <w:spacing w:line="240" w:lineRule="auto"/>
              <w:ind w:firstLine="0" w:firstLineChars="0"/>
              <w:jc w:val="center"/>
              <w:rPr>
                <w:color w:val="000000"/>
                <w:sz w:val="18"/>
                <w:szCs w:val="18"/>
              </w:rPr>
            </w:pPr>
          </w:p>
        </w:tc>
        <w:tc>
          <w:tcPr>
            <w:tcW w:w="81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0B9CAC0A">
            <w:pPr>
              <w:widowControl/>
              <w:snapToGrid/>
              <w:spacing w:line="240" w:lineRule="auto"/>
              <w:ind w:firstLine="0" w:firstLineChars="0"/>
              <w:jc w:val="center"/>
              <w:rPr>
                <w:color w:val="000000"/>
                <w:sz w:val="18"/>
                <w:szCs w:val="18"/>
              </w:rPr>
            </w:pPr>
          </w:p>
        </w:tc>
        <w:tc>
          <w:tcPr>
            <w:tcW w:w="5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1480AC0A">
            <w:pPr>
              <w:widowControl/>
              <w:snapToGrid/>
              <w:spacing w:line="240" w:lineRule="auto"/>
              <w:ind w:firstLine="0" w:firstLineChars="0"/>
              <w:jc w:val="center"/>
              <w:rPr>
                <w:color w:val="000000"/>
                <w:sz w:val="18"/>
                <w:szCs w:val="18"/>
              </w:rPr>
            </w:pPr>
          </w:p>
        </w:tc>
        <w:tc>
          <w:tcPr>
            <w:tcW w:w="8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754BC26">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78C2C056">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259AED5">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5950A81">
            <w:pPr>
              <w:widowControl/>
              <w:snapToGrid/>
              <w:spacing w:line="240" w:lineRule="auto"/>
              <w:ind w:firstLine="0" w:firstLineChars="0"/>
              <w:jc w:val="center"/>
              <w:rPr>
                <w:color w:val="000000"/>
                <w:sz w:val="18"/>
                <w:szCs w:val="18"/>
              </w:rPr>
            </w:pPr>
          </w:p>
        </w:tc>
      </w:tr>
      <w:tr w14:paraId="55D81EAB">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A858A">
            <w:pPr>
              <w:widowControl/>
              <w:snapToGrid/>
              <w:spacing w:line="240" w:lineRule="auto"/>
              <w:ind w:firstLine="0" w:firstLineChars="0"/>
              <w:jc w:val="center"/>
              <w:rPr>
                <w:color w:val="000000"/>
                <w:sz w:val="18"/>
                <w:szCs w:val="18"/>
              </w:rPr>
            </w:pPr>
            <w:r>
              <w:rPr>
                <w:color w:val="000000"/>
                <w:sz w:val="18"/>
                <w:szCs w:val="18"/>
              </w:rPr>
              <w:t>1</w:t>
            </w:r>
          </w:p>
        </w:tc>
        <w:tc>
          <w:tcPr>
            <w:tcW w:w="1468" w:type="dxa"/>
            <w:tcBorders>
              <w:top w:val="single" w:color="auto" w:sz="4" w:space="0"/>
              <w:left w:val="nil"/>
              <w:bottom w:val="single" w:color="auto" w:sz="4" w:space="0"/>
              <w:right w:val="single" w:color="auto" w:sz="4" w:space="0"/>
            </w:tcBorders>
            <w:shd w:val="clear" w:color="auto" w:fill="auto"/>
            <w:noWrap/>
            <w:vAlign w:val="center"/>
          </w:tcPr>
          <w:p w14:paraId="4651CD0F">
            <w:pPr>
              <w:widowControl/>
              <w:snapToGrid/>
              <w:spacing w:line="240" w:lineRule="auto"/>
              <w:ind w:firstLine="0" w:firstLineChars="0"/>
              <w:jc w:val="center"/>
              <w:rPr>
                <w:color w:val="000000"/>
                <w:sz w:val="18"/>
                <w:szCs w:val="18"/>
              </w:rPr>
            </w:pPr>
            <w:r>
              <w:rPr>
                <w:rFonts w:hint="eastAsia"/>
                <w:color w:val="000000"/>
                <w:sz w:val="18"/>
                <w:szCs w:val="18"/>
              </w:rPr>
              <w:t>螺旋钢管</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4B348EB1">
            <w:pPr>
              <w:widowControl/>
              <w:snapToGrid/>
              <w:spacing w:line="240" w:lineRule="auto"/>
              <w:ind w:firstLine="0" w:firstLineChars="0"/>
              <w:jc w:val="center"/>
              <w:rPr>
                <w:b/>
                <w:bCs/>
                <w:color w:val="000000"/>
                <w:sz w:val="18"/>
                <w:szCs w:val="18"/>
              </w:rPr>
            </w:pPr>
            <w:r>
              <w:rPr>
                <w:rFonts w:hint="eastAsia" w:ascii="MS Mincho" w:hAnsi="MS Mincho" w:eastAsia="MS Mincho" w:cs="MS Mincho"/>
                <w:b/>
                <w:bCs/>
                <w:color w:val="000000"/>
                <w:sz w:val="18"/>
                <w:szCs w:val="18"/>
              </w:rPr>
              <w:t>∅</w:t>
            </w:r>
            <w:r>
              <w:rPr>
                <w:b/>
                <w:bCs/>
                <w:color w:val="000000"/>
                <w:sz w:val="18"/>
                <w:szCs w:val="18"/>
              </w:rPr>
              <w:t>630*10</w:t>
            </w:r>
          </w:p>
        </w:tc>
        <w:tc>
          <w:tcPr>
            <w:tcW w:w="1167" w:type="dxa"/>
            <w:tcBorders>
              <w:top w:val="single" w:color="auto" w:sz="4" w:space="0"/>
              <w:left w:val="nil"/>
              <w:bottom w:val="single" w:color="auto" w:sz="4" w:space="0"/>
              <w:right w:val="single" w:color="auto" w:sz="4" w:space="0"/>
            </w:tcBorders>
            <w:shd w:val="clear" w:color="auto" w:fill="auto"/>
            <w:noWrap/>
            <w:vAlign w:val="center"/>
          </w:tcPr>
          <w:p w14:paraId="3A52F8C3">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1C1E303A">
            <w:pPr>
              <w:widowControl/>
              <w:snapToGrid/>
              <w:spacing w:line="240" w:lineRule="auto"/>
              <w:ind w:firstLine="0" w:firstLineChars="0"/>
              <w:jc w:val="center"/>
              <w:rPr>
                <w:color w:val="000000"/>
                <w:sz w:val="18"/>
                <w:szCs w:val="18"/>
              </w:rPr>
            </w:pPr>
            <w:r>
              <w:rPr>
                <w:color w:val="000000"/>
                <w:sz w:val="18"/>
                <w:szCs w:val="18"/>
              </w:rPr>
              <w:t>12m/4m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4D2CDD50">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4D332166">
            <w:pPr>
              <w:widowControl/>
              <w:snapToGrid/>
              <w:spacing w:line="240" w:lineRule="auto"/>
              <w:ind w:firstLine="0" w:firstLineChars="0"/>
              <w:jc w:val="center"/>
              <w:rPr>
                <w:color w:val="000000"/>
                <w:sz w:val="18"/>
                <w:szCs w:val="18"/>
              </w:rPr>
            </w:pPr>
            <w:r>
              <w:rPr>
                <w:color w:val="000000"/>
                <w:sz w:val="18"/>
                <w:szCs w:val="18"/>
              </w:rPr>
              <w:t xml:space="preserve">39.142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3D953001">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1F5F6A0F">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2A74972B">
            <w:pPr>
              <w:widowControl/>
              <w:snapToGrid/>
              <w:spacing w:line="240" w:lineRule="auto"/>
              <w:ind w:firstLine="0" w:firstLineChars="0"/>
              <w:jc w:val="center"/>
              <w:rPr>
                <w:color w:val="000000"/>
                <w:sz w:val="18"/>
                <w:szCs w:val="18"/>
              </w:rPr>
            </w:pPr>
            <w:r>
              <w:rPr>
                <w:color w:val="000000"/>
                <w:sz w:val="18"/>
                <w:szCs w:val="18"/>
              </w:rPr>
              <w:t>各16根</w:t>
            </w:r>
          </w:p>
        </w:tc>
      </w:tr>
      <w:tr w14:paraId="7834BB68">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D5BFD">
            <w:pPr>
              <w:widowControl/>
              <w:snapToGrid/>
              <w:spacing w:line="240" w:lineRule="auto"/>
              <w:ind w:firstLine="0" w:firstLineChars="0"/>
              <w:jc w:val="center"/>
              <w:rPr>
                <w:color w:val="000000"/>
                <w:sz w:val="18"/>
                <w:szCs w:val="18"/>
              </w:rPr>
            </w:pPr>
            <w:r>
              <w:rPr>
                <w:color w:val="000000"/>
                <w:sz w:val="18"/>
                <w:szCs w:val="18"/>
              </w:rPr>
              <w:t>2</w:t>
            </w:r>
          </w:p>
        </w:tc>
        <w:tc>
          <w:tcPr>
            <w:tcW w:w="1468" w:type="dxa"/>
            <w:tcBorders>
              <w:top w:val="single" w:color="auto" w:sz="4" w:space="0"/>
              <w:left w:val="nil"/>
              <w:bottom w:val="single" w:color="auto" w:sz="4" w:space="0"/>
              <w:right w:val="single" w:color="auto" w:sz="4" w:space="0"/>
            </w:tcBorders>
            <w:shd w:val="clear" w:color="auto" w:fill="auto"/>
            <w:noWrap/>
            <w:vAlign w:val="center"/>
          </w:tcPr>
          <w:p w14:paraId="045ED8E6">
            <w:pPr>
              <w:widowControl/>
              <w:snapToGrid/>
              <w:spacing w:line="240" w:lineRule="auto"/>
              <w:ind w:firstLine="0" w:firstLineChars="0"/>
              <w:jc w:val="center"/>
              <w:rPr>
                <w:color w:val="000000"/>
                <w:sz w:val="18"/>
                <w:szCs w:val="18"/>
              </w:rPr>
            </w:pPr>
            <w:r>
              <w:rPr>
                <w:rFonts w:hint="eastAsia"/>
                <w:color w:val="000000"/>
                <w:sz w:val="18"/>
                <w:szCs w:val="18"/>
              </w:rPr>
              <w:t>工字钢</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45B396D1">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Ⅰ</w:t>
            </w:r>
            <w:r>
              <w:rPr>
                <w:b/>
                <w:bCs/>
                <w:color w:val="000000"/>
                <w:sz w:val="18"/>
                <w:szCs w:val="18"/>
              </w:rPr>
              <w:t>40a</w:t>
            </w:r>
          </w:p>
        </w:tc>
        <w:tc>
          <w:tcPr>
            <w:tcW w:w="1167" w:type="dxa"/>
            <w:tcBorders>
              <w:top w:val="single" w:color="auto" w:sz="4" w:space="0"/>
              <w:left w:val="nil"/>
              <w:bottom w:val="single" w:color="auto" w:sz="4" w:space="0"/>
              <w:right w:val="single" w:color="auto" w:sz="4" w:space="0"/>
            </w:tcBorders>
            <w:shd w:val="clear" w:color="auto" w:fill="auto"/>
            <w:noWrap/>
            <w:vAlign w:val="center"/>
          </w:tcPr>
          <w:p w14:paraId="15ADB0A9">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435F09FA">
            <w:pPr>
              <w:widowControl/>
              <w:snapToGrid/>
              <w:spacing w:line="240" w:lineRule="auto"/>
              <w:ind w:firstLine="0" w:firstLineChars="0"/>
              <w:jc w:val="center"/>
              <w:rPr>
                <w:color w:val="000000"/>
                <w:sz w:val="18"/>
                <w:szCs w:val="18"/>
              </w:rPr>
            </w:pPr>
            <w:r>
              <w:rPr>
                <w:color w:val="000000"/>
                <w:sz w:val="18"/>
                <w:szCs w:val="18"/>
              </w:rPr>
              <w:t>9m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300E99B5">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3B2B7F15">
            <w:pPr>
              <w:widowControl/>
              <w:snapToGrid/>
              <w:spacing w:line="240" w:lineRule="auto"/>
              <w:ind w:firstLine="0" w:firstLineChars="0"/>
              <w:jc w:val="center"/>
              <w:rPr>
                <w:color w:val="000000"/>
                <w:sz w:val="18"/>
                <w:szCs w:val="18"/>
              </w:rPr>
            </w:pPr>
            <w:r>
              <w:rPr>
                <w:color w:val="000000"/>
                <w:sz w:val="18"/>
                <w:szCs w:val="18"/>
              </w:rPr>
              <w:t xml:space="preserve">2.434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0EB729AA">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23C61ADA">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0200EA9A">
            <w:pPr>
              <w:widowControl/>
              <w:snapToGrid/>
              <w:spacing w:line="240" w:lineRule="auto"/>
              <w:ind w:firstLine="0" w:firstLineChars="0"/>
              <w:jc w:val="center"/>
              <w:rPr>
                <w:color w:val="000000"/>
                <w:sz w:val="18"/>
                <w:szCs w:val="18"/>
              </w:rPr>
            </w:pPr>
            <w:r>
              <w:rPr>
                <w:color w:val="000000"/>
                <w:sz w:val="18"/>
                <w:szCs w:val="18"/>
              </w:rPr>
              <w:t>4</w:t>
            </w:r>
            <w:r>
              <w:rPr>
                <w:rFonts w:hint="eastAsia"/>
                <w:color w:val="000000"/>
                <w:sz w:val="18"/>
                <w:szCs w:val="18"/>
              </w:rPr>
              <w:t>根</w:t>
            </w:r>
          </w:p>
        </w:tc>
      </w:tr>
      <w:tr w14:paraId="4FD1959B">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67E18">
            <w:pPr>
              <w:widowControl/>
              <w:snapToGrid/>
              <w:spacing w:line="240" w:lineRule="auto"/>
              <w:ind w:firstLine="0" w:firstLineChars="0"/>
              <w:jc w:val="center"/>
              <w:rPr>
                <w:color w:val="000000"/>
                <w:sz w:val="18"/>
                <w:szCs w:val="18"/>
              </w:rPr>
            </w:pPr>
            <w:r>
              <w:rPr>
                <w:color w:val="000000"/>
                <w:sz w:val="18"/>
                <w:szCs w:val="18"/>
              </w:rPr>
              <w:t>3</w:t>
            </w:r>
          </w:p>
        </w:tc>
        <w:tc>
          <w:tcPr>
            <w:tcW w:w="1468" w:type="dxa"/>
            <w:tcBorders>
              <w:top w:val="single" w:color="auto" w:sz="4" w:space="0"/>
              <w:left w:val="nil"/>
              <w:bottom w:val="single" w:color="auto" w:sz="4" w:space="0"/>
              <w:right w:val="single" w:color="auto" w:sz="4" w:space="0"/>
            </w:tcBorders>
            <w:shd w:val="clear" w:color="auto" w:fill="auto"/>
            <w:noWrap/>
            <w:vAlign w:val="center"/>
          </w:tcPr>
          <w:p w14:paraId="06202C20">
            <w:pPr>
              <w:widowControl/>
              <w:snapToGrid/>
              <w:spacing w:line="240" w:lineRule="auto"/>
              <w:ind w:firstLine="0" w:firstLineChars="0"/>
              <w:jc w:val="center"/>
              <w:rPr>
                <w:color w:val="000000"/>
                <w:sz w:val="18"/>
                <w:szCs w:val="18"/>
              </w:rPr>
            </w:pPr>
            <w:r>
              <w:rPr>
                <w:rFonts w:hint="eastAsia"/>
                <w:color w:val="000000"/>
                <w:sz w:val="18"/>
                <w:szCs w:val="18"/>
              </w:rPr>
              <w:t>工字钢</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1B496D17">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Ⅰ</w:t>
            </w:r>
            <w:r>
              <w:rPr>
                <w:b/>
                <w:bCs/>
                <w:color w:val="000000"/>
                <w:sz w:val="18"/>
                <w:szCs w:val="18"/>
              </w:rPr>
              <w:t>28a</w:t>
            </w:r>
          </w:p>
        </w:tc>
        <w:tc>
          <w:tcPr>
            <w:tcW w:w="1167" w:type="dxa"/>
            <w:tcBorders>
              <w:top w:val="single" w:color="auto" w:sz="4" w:space="0"/>
              <w:left w:val="nil"/>
              <w:bottom w:val="single" w:color="auto" w:sz="4" w:space="0"/>
              <w:right w:val="single" w:color="auto" w:sz="4" w:space="0"/>
            </w:tcBorders>
            <w:shd w:val="clear" w:color="auto" w:fill="auto"/>
            <w:noWrap/>
            <w:vAlign w:val="center"/>
          </w:tcPr>
          <w:p w14:paraId="6AEADE4C">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4F5F0CBC">
            <w:pPr>
              <w:widowControl/>
              <w:snapToGrid/>
              <w:spacing w:line="240" w:lineRule="auto"/>
              <w:ind w:firstLine="0" w:firstLineChars="0"/>
              <w:jc w:val="center"/>
              <w:rPr>
                <w:color w:val="000000"/>
                <w:sz w:val="18"/>
                <w:szCs w:val="18"/>
              </w:rPr>
            </w:pPr>
            <w:r>
              <w:rPr>
                <w:color w:val="000000"/>
                <w:sz w:val="18"/>
                <w:szCs w:val="18"/>
              </w:rPr>
              <w:t>12m</w:t>
            </w:r>
          </w:p>
        </w:tc>
        <w:tc>
          <w:tcPr>
            <w:tcW w:w="520" w:type="dxa"/>
            <w:tcBorders>
              <w:top w:val="single" w:color="auto" w:sz="4" w:space="0"/>
              <w:left w:val="nil"/>
              <w:bottom w:val="single" w:color="auto" w:sz="4" w:space="0"/>
              <w:right w:val="single" w:color="auto" w:sz="4" w:space="0"/>
            </w:tcBorders>
            <w:shd w:val="clear" w:color="auto" w:fill="auto"/>
            <w:noWrap/>
            <w:vAlign w:val="center"/>
          </w:tcPr>
          <w:p w14:paraId="0C785D58">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00A1B2AB">
            <w:pPr>
              <w:widowControl/>
              <w:snapToGrid/>
              <w:spacing w:line="240" w:lineRule="auto"/>
              <w:ind w:firstLine="0" w:firstLineChars="0"/>
              <w:jc w:val="center"/>
              <w:rPr>
                <w:color w:val="000000"/>
                <w:sz w:val="18"/>
                <w:szCs w:val="18"/>
              </w:rPr>
            </w:pPr>
            <w:r>
              <w:rPr>
                <w:color w:val="000000"/>
                <w:sz w:val="18"/>
                <w:szCs w:val="18"/>
              </w:rPr>
              <w:t xml:space="preserve">19.314 </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564FF85A">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54F7714F">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auto"/>
            <w:noWrap/>
            <w:vAlign w:val="center"/>
          </w:tcPr>
          <w:p w14:paraId="33C2B61F">
            <w:pPr>
              <w:widowControl/>
              <w:snapToGrid/>
              <w:spacing w:line="240" w:lineRule="auto"/>
              <w:ind w:firstLine="0" w:firstLineChars="0"/>
              <w:jc w:val="center"/>
              <w:rPr>
                <w:color w:val="000000"/>
                <w:sz w:val="18"/>
                <w:szCs w:val="18"/>
              </w:rPr>
            </w:pPr>
            <w:r>
              <w:rPr>
                <w:color w:val="000000"/>
                <w:sz w:val="18"/>
                <w:szCs w:val="18"/>
              </w:rPr>
              <w:t>37</w:t>
            </w:r>
            <w:r>
              <w:rPr>
                <w:rFonts w:hint="eastAsia"/>
                <w:color w:val="000000"/>
                <w:sz w:val="18"/>
                <w:szCs w:val="18"/>
              </w:rPr>
              <w:t>根</w:t>
            </w:r>
          </w:p>
        </w:tc>
      </w:tr>
      <w:tr w14:paraId="3D6B7C6C">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6654D0D">
            <w:pPr>
              <w:widowControl/>
              <w:snapToGrid/>
              <w:spacing w:line="240" w:lineRule="auto"/>
              <w:ind w:firstLine="0" w:firstLineChars="0"/>
              <w:jc w:val="center"/>
              <w:rPr>
                <w:color w:val="000000"/>
                <w:sz w:val="18"/>
                <w:szCs w:val="18"/>
              </w:rPr>
            </w:pPr>
            <w:r>
              <w:rPr>
                <w:color w:val="000000"/>
                <w:sz w:val="18"/>
                <w:szCs w:val="18"/>
              </w:rPr>
              <w:t>4</w:t>
            </w:r>
          </w:p>
        </w:tc>
        <w:tc>
          <w:tcPr>
            <w:tcW w:w="1468" w:type="dxa"/>
            <w:tcBorders>
              <w:top w:val="nil"/>
              <w:left w:val="nil"/>
              <w:bottom w:val="single" w:color="auto" w:sz="4" w:space="0"/>
              <w:right w:val="single" w:color="auto" w:sz="4" w:space="0"/>
            </w:tcBorders>
            <w:shd w:val="clear" w:color="auto" w:fill="auto"/>
            <w:noWrap/>
            <w:vAlign w:val="center"/>
          </w:tcPr>
          <w:p w14:paraId="6749BB38">
            <w:pPr>
              <w:widowControl/>
              <w:snapToGrid/>
              <w:spacing w:line="240" w:lineRule="auto"/>
              <w:ind w:firstLine="0" w:firstLineChars="0"/>
              <w:jc w:val="center"/>
              <w:rPr>
                <w:color w:val="000000"/>
                <w:sz w:val="18"/>
                <w:szCs w:val="18"/>
              </w:rPr>
            </w:pPr>
            <w:r>
              <w:rPr>
                <w:rFonts w:hint="eastAsia"/>
                <w:color w:val="000000"/>
                <w:sz w:val="18"/>
                <w:szCs w:val="18"/>
              </w:rPr>
              <w:t>槽钢</w:t>
            </w:r>
          </w:p>
        </w:tc>
        <w:tc>
          <w:tcPr>
            <w:tcW w:w="1026" w:type="dxa"/>
            <w:tcBorders>
              <w:top w:val="nil"/>
              <w:left w:val="nil"/>
              <w:bottom w:val="single" w:color="auto" w:sz="4" w:space="0"/>
              <w:right w:val="single" w:color="auto" w:sz="4" w:space="0"/>
            </w:tcBorders>
            <w:shd w:val="clear" w:color="auto" w:fill="auto"/>
            <w:noWrap/>
            <w:vAlign w:val="center"/>
          </w:tcPr>
          <w:p w14:paraId="12A048D6">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w:t>
            </w:r>
            <w:r>
              <w:rPr>
                <w:b/>
                <w:bCs/>
                <w:color w:val="000000"/>
                <w:sz w:val="18"/>
                <w:szCs w:val="18"/>
              </w:rPr>
              <w:t>20a</w:t>
            </w:r>
          </w:p>
        </w:tc>
        <w:tc>
          <w:tcPr>
            <w:tcW w:w="1167" w:type="dxa"/>
            <w:tcBorders>
              <w:top w:val="nil"/>
              <w:left w:val="nil"/>
              <w:bottom w:val="single" w:color="auto" w:sz="4" w:space="0"/>
              <w:right w:val="single" w:color="auto" w:sz="4" w:space="0"/>
            </w:tcBorders>
            <w:shd w:val="clear" w:color="auto" w:fill="auto"/>
            <w:noWrap/>
            <w:vAlign w:val="center"/>
          </w:tcPr>
          <w:p w14:paraId="2A16E607">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4B835B6E">
            <w:pPr>
              <w:widowControl/>
              <w:snapToGrid/>
              <w:spacing w:line="240" w:lineRule="auto"/>
              <w:ind w:firstLine="0" w:firstLineChars="0"/>
              <w:jc w:val="center"/>
              <w:rPr>
                <w:color w:val="000000"/>
                <w:sz w:val="18"/>
                <w:szCs w:val="18"/>
              </w:rPr>
            </w:pPr>
            <w:r>
              <w:rPr>
                <w:color w:val="000000"/>
                <w:sz w:val="18"/>
                <w:szCs w:val="18"/>
              </w:rPr>
              <w:t>12m</w:t>
            </w:r>
          </w:p>
        </w:tc>
        <w:tc>
          <w:tcPr>
            <w:tcW w:w="520" w:type="dxa"/>
            <w:tcBorders>
              <w:top w:val="nil"/>
              <w:left w:val="nil"/>
              <w:bottom w:val="single" w:color="auto" w:sz="4" w:space="0"/>
              <w:right w:val="single" w:color="auto" w:sz="4" w:space="0"/>
            </w:tcBorders>
            <w:shd w:val="clear" w:color="auto" w:fill="auto"/>
            <w:noWrap/>
            <w:vAlign w:val="center"/>
          </w:tcPr>
          <w:p w14:paraId="09577058">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7A7D8A3A">
            <w:pPr>
              <w:widowControl/>
              <w:snapToGrid/>
              <w:spacing w:line="240" w:lineRule="auto"/>
              <w:ind w:firstLine="0" w:firstLineChars="0"/>
              <w:jc w:val="center"/>
              <w:rPr>
                <w:color w:val="000000"/>
                <w:sz w:val="18"/>
                <w:szCs w:val="18"/>
              </w:rPr>
            </w:pPr>
            <w:r>
              <w:rPr>
                <w:color w:val="000000"/>
                <w:sz w:val="18"/>
                <w:szCs w:val="18"/>
              </w:rPr>
              <w:t xml:space="preserve">3.526 </w:t>
            </w:r>
          </w:p>
        </w:tc>
        <w:tc>
          <w:tcPr>
            <w:tcW w:w="1000" w:type="dxa"/>
            <w:tcBorders>
              <w:top w:val="nil"/>
              <w:left w:val="nil"/>
              <w:bottom w:val="single" w:color="auto" w:sz="4" w:space="0"/>
              <w:right w:val="single" w:color="auto" w:sz="4" w:space="0"/>
            </w:tcBorders>
            <w:shd w:val="clear" w:color="auto" w:fill="auto"/>
            <w:noWrap/>
            <w:vAlign w:val="center"/>
          </w:tcPr>
          <w:p w14:paraId="3D2CBDFE">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78819AE7">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1F2083C2">
            <w:pPr>
              <w:widowControl/>
              <w:snapToGrid/>
              <w:spacing w:line="240" w:lineRule="auto"/>
              <w:ind w:firstLine="0" w:firstLineChars="0"/>
              <w:jc w:val="center"/>
              <w:rPr>
                <w:color w:val="000000"/>
                <w:sz w:val="18"/>
                <w:szCs w:val="18"/>
              </w:rPr>
            </w:pPr>
            <w:r>
              <w:rPr>
                <w:color w:val="000000"/>
                <w:sz w:val="18"/>
                <w:szCs w:val="18"/>
              </w:rPr>
              <w:t>13</w:t>
            </w:r>
            <w:r>
              <w:rPr>
                <w:rFonts w:hint="eastAsia"/>
                <w:color w:val="000000"/>
                <w:sz w:val="18"/>
                <w:szCs w:val="18"/>
              </w:rPr>
              <w:t>根</w:t>
            </w:r>
          </w:p>
        </w:tc>
      </w:tr>
      <w:tr w14:paraId="5DE43F1B">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F9117FE">
            <w:pPr>
              <w:widowControl/>
              <w:snapToGrid/>
              <w:spacing w:line="240" w:lineRule="auto"/>
              <w:ind w:firstLine="0" w:firstLineChars="0"/>
              <w:jc w:val="center"/>
              <w:rPr>
                <w:color w:val="000000"/>
                <w:sz w:val="18"/>
                <w:szCs w:val="18"/>
              </w:rPr>
            </w:pPr>
            <w:r>
              <w:rPr>
                <w:color w:val="000000"/>
                <w:sz w:val="18"/>
                <w:szCs w:val="18"/>
              </w:rPr>
              <w:t>5</w:t>
            </w:r>
          </w:p>
        </w:tc>
        <w:tc>
          <w:tcPr>
            <w:tcW w:w="1468" w:type="dxa"/>
            <w:tcBorders>
              <w:top w:val="nil"/>
              <w:left w:val="nil"/>
              <w:bottom w:val="single" w:color="auto" w:sz="4" w:space="0"/>
              <w:right w:val="single" w:color="auto" w:sz="4" w:space="0"/>
            </w:tcBorders>
            <w:shd w:val="clear" w:color="auto" w:fill="auto"/>
            <w:noWrap/>
            <w:vAlign w:val="center"/>
          </w:tcPr>
          <w:p w14:paraId="5C526687">
            <w:pPr>
              <w:widowControl/>
              <w:snapToGrid/>
              <w:spacing w:line="240" w:lineRule="auto"/>
              <w:ind w:firstLine="0" w:firstLineChars="0"/>
              <w:jc w:val="center"/>
              <w:rPr>
                <w:color w:val="000000"/>
                <w:sz w:val="18"/>
                <w:szCs w:val="18"/>
              </w:rPr>
            </w:pPr>
            <w:r>
              <w:rPr>
                <w:rFonts w:hint="eastAsia"/>
                <w:color w:val="000000"/>
                <w:sz w:val="18"/>
                <w:szCs w:val="18"/>
              </w:rPr>
              <w:t>槽钢</w:t>
            </w:r>
          </w:p>
        </w:tc>
        <w:tc>
          <w:tcPr>
            <w:tcW w:w="1026" w:type="dxa"/>
            <w:tcBorders>
              <w:top w:val="nil"/>
              <w:left w:val="nil"/>
              <w:bottom w:val="single" w:color="auto" w:sz="4" w:space="0"/>
              <w:right w:val="single" w:color="auto" w:sz="4" w:space="0"/>
            </w:tcBorders>
            <w:shd w:val="clear" w:color="auto" w:fill="auto"/>
            <w:noWrap/>
            <w:vAlign w:val="center"/>
          </w:tcPr>
          <w:p w14:paraId="60344187">
            <w:pPr>
              <w:widowControl/>
              <w:snapToGrid/>
              <w:spacing w:line="240" w:lineRule="auto"/>
              <w:ind w:firstLine="0" w:firstLineChars="0"/>
              <w:jc w:val="center"/>
              <w:rPr>
                <w:b/>
                <w:bCs/>
                <w:color w:val="000000"/>
                <w:sz w:val="18"/>
                <w:szCs w:val="18"/>
              </w:rPr>
            </w:pPr>
            <w:r>
              <w:rPr>
                <w:rFonts w:hint="eastAsia" w:ascii="微软雅黑" w:hAnsi="微软雅黑" w:eastAsia="微软雅黑"/>
                <w:b/>
                <w:bCs/>
                <w:color w:val="000000"/>
                <w:sz w:val="18"/>
                <w:szCs w:val="18"/>
              </w:rPr>
              <w:t>［</w:t>
            </w:r>
            <w:r>
              <w:rPr>
                <w:b/>
                <w:bCs/>
                <w:color w:val="000000"/>
                <w:sz w:val="18"/>
                <w:szCs w:val="18"/>
              </w:rPr>
              <w:t>8a</w:t>
            </w:r>
          </w:p>
        </w:tc>
        <w:tc>
          <w:tcPr>
            <w:tcW w:w="1167" w:type="dxa"/>
            <w:tcBorders>
              <w:top w:val="nil"/>
              <w:left w:val="nil"/>
              <w:bottom w:val="single" w:color="auto" w:sz="4" w:space="0"/>
              <w:right w:val="single" w:color="auto" w:sz="4" w:space="0"/>
            </w:tcBorders>
            <w:shd w:val="clear" w:color="auto" w:fill="auto"/>
            <w:noWrap/>
            <w:vAlign w:val="center"/>
          </w:tcPr>
          <w:p w14:paraId="4FC2B4E1">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7BA1F799">
            <w:pPr>
              <w:widowControl/>
              <w:snapToGrid/>
              <w:spacing w:line="240" w:lineRule="auto"/>
              <w:ind w:firstLine="0" w:firstLineChars="0"/>
              <w:jc w:val="center"/>
              <w:rPr>
                <w:color w:val="000000"/>
                <w:sz w:val="18"/>
                <w:szCs w:val="18"/>
              </w:rPr>
            </w:pPr>
            <w:r>
              <w:rPr>
                <w:color w:val="000000"/>
                <w:sz w:val="18"/>
                <w:szCs w:val="18"/>
              </w:rPr>
              <w:t>6m</w:t>
            </w:r>
          </w:p>
        </w:tc>
        <w:tc>
          <w:tcPr>
            <w:tcW w:w="520" w:type="dxa"/>
            <w:tcBorders>
              <w:top w:val="nil"/>
              <w:left w:val="nil"/>
              <w:bottom w:val="single" w:color="auto" w:sz="4" w:space="0"/>
              <w:right w:val="single" w:color="auto" w:sz="4" w:space="0"/>
            </w:tcBorders>
            <w:shd w:val="clear" w:color="auto" w:fill="auto"/>
            <w:noWrap/>
            <w:vAlign w:val="center"/>
          </w:tcPr>
          <w:p w14:paraId="0FA49CF3">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3925CD33">
            <w:pPr>
              <w:widowControl/>
              <w:snapToGrid/>
              <w:spacing w:line="240" w:lineRule="auto"/>
              <w:ind w:firstLine="0" w:firstLineChars="0"/>
              <w:jc w:val="center"/>
              <w:rPr>
                <w:color w:val="000000"/>
                <w:sz w:val="18"/>
                <w:szCs w:val="18"/>
              </w:rPr>
            </w:pPr>
            <w:r>
              <w:rPr>
                <w:color w:val="000000"/>
                <w:sz w:val="18"/>
                <w:szCs w:val="18"/>
              </w:rPr>
              <w:t xml:space="preserve">1.153 </w:t>
            </w:r>
          </w:p>
        </w:tc>
        <w:tc>
          <w:tcPr>
            <w:tcW w:w="1000" w:type="dxa"/>
            <w:tcBorders>
              <w:top w:val="nil"/>
              <w:left w:val="nil"/>
              <w:bottom w:val="single" w:color="auto" w:sz="4" w:space="0"/>
              <w:right w:val="single" w:color="auto" w:sz="4" w:space="0"/>
            </w:tcBorders>
            <w:shd w:val="clear" w:color="auto" w:fill="auto"/>
            <w:noWrap/>
            <w:vAlign w:val="center"/>
          </w:tcPr>
          <w:p w14:paraId="7A3DFCD5">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7197961">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67525DC5">
            <w:pPr>
              <w:widowControl/>
              <w:snapToGrid/>
              <w:spacing w:line="240" w:lineRule="auto"/>
              <w:ind w:firstLine="0" w:firstLineChars="0"/>
              <w:jc w:val="center"/>
              <w:rPr>
                <w:color w:val="000000"/>
                <w:sz w:val="18"/>
                <w:szCs w:val="18"/>
              </w:rPr>
            </w:pPr>
            <w:r>
              <w:rPr>
                <w:color w:val="000000"/>
                <w:sz w:val="18"/>
                <w:szCs w:val="18"/>
              </w:rPr>
              <w:t>24</w:t>
            </w:r>
            <w:r>
              <w:rPr>
                <w:rFonts w:hint="eastAsia"/>
                <w:color w:val="000000"/>
                <w:sz w:val="18"/>
                <w:szCs w:val="18"/>
              </w:rPr>
              <w:t>根</w:t>
            </w:r>
          </w:p>
        </w:tc>
      </w:tr>
      <w:tr w14:paraId="45955275">
        <w:tblPrEx>
          <w:tblCellMar>
            <w:top w:w="0" w:type="dxa"/>
            <w:left w:w="23" w:type="dxa"/>
            <w:bottom w:w="0" w:type="dxa"/>
            <w:right w:w="23" w:type="dxa"/>
          </w:tblCellMar>
        </w:tblPrEx>
        <w:trPr>
          <w:trHeight w:val="340" w:hRule="atLeast"/>
          <w:jc w:val="center"/>
        </w:trPr>
        <w:tc>
          <w:tcPr>
            <w:tcW w:w="421"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center"/>
          </w:tcPr>
          <w:p w14:paraId="1855E845">
            <w:pPr>
              <w:widowControl/>
              <w:snapToGrid/>
              <w:spacing w:line="240" w:lineRule="auto"/>
              <w:ind w:firstLine="0" w:firstLineChars="0"/>
              <w:jc w:val="center"/>
              <w:rPr>
                <w:color w:val="000000"/>
                <w:sz w:val="18"/>
                <w:szCs w:val="18"/>
              </w:rPr>
            </w:pPr>
            <w:r>
              <w:rPr>
                <w:rFonts w:hint="eastAsia"/>
                <w:color w:val="000000"/>
                <w:sz w:val="18"/>
                <w:szCs w:val="18"/>
              </w:rPr>
              <w:t>二</w:t>
            </w:r>
          </w:p>
        </w:tc>
        <w:tc>
          <w:tcPr>
            <w:tcW w:w="1468"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32BC6367">
            <w:pPr>
              <w:widowControl/>
              <w:snapToGrid/>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加工件</w:t>
            </w:r>
          </w:p>
        </w:tc>
        <w:tc>
          <w:tcPr>
            <w:tcW w:w="1026"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003E3313">
            <w:pPr>
              <w:widowControl/>
              <w:snapToGrid/>
              <w:spacing w:line="240" w:lineRule="auto"/>
              <w:ind w:firstLine="0" w:firstLineChars="0"/>
              <w:jc w:val="center"/>
              <w:rPr>
                <w:b/>
                <w:bCs/>
                <w:color w:val="000000"/>
                <w:sz w:val="18"/>
                <w:szCs w:val="18"/>
              </w:rPr>
            </w:pPr>
          </w:p>
        </w:tc>
        <w:tc>
          <w:tcPr>
            <w:tcW w:w="116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D3A0C68">
            <w:pPr>
              <w:widowControl/>
              <w:snapToGrid/>
              <w:spacing w:line="240" w:lineRule="auto"/>
              <w:ind w:firstLine="0" w:firstLineChars="0"/>
              <w:jc w:val="center"/>
              <w:rPr>
                <w:color w:val="000000"/>
                <w:sz w:val="18"/>
                <w:szCs w:val="18"/>
              </w:rPr>
            </w:pPr>
          </w:p>
        </w:tc>
        <w:tc>
          <w:tcPr>
            <w:tcW w:w="817"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66FAEDF0">
            <w:pPr>
              <w:widowControl/>
              <w:snapToGrid/>
              <w:spacing w:line="240" w:lineRule="auto"/>
              <w:ind w:firstLine="0" w:firstLineChars="0"/>
              <w:jc w:val="center"/>
              <w:rPr>
                <w:color w:val="000000"/>
                <w:sz w:val="18"/>
                <w:szCs w:val="18"/>
              </w:rPr>
            </w:pPr>
          </w:p>
        </w:tc>
        <w:tc>
          <w:tcPr>
            <w:tcW w:w="5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4386F7AA">
            <w:pPr>
              <w:widowControl/>
              <w:snapToGrid/>
              <w:spacing w:line="240" w:lineRule="auto"/>
              <w:ind w:firstLine="0" w:firstLineChars="0"/>
              <w:jc w:val="center"/>
              <w:rPr>
                <w:color w:val="000000"/>
                <w:sz w:val="18"/>
                <w:szCs w:val="18"/>
              </w:rPr>
            </w:pPr>
          </w:p>
        </w:tc>
        <w:tc>
          <w:tcPr>
            <w:tcW w:w="82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BD808AE">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19D1BF79">
            <w:pPr>
              <w:widowControl/>
              <w:snapToGrid/>
              <w:spacing w:line="240" w:lineRule="auto"/>
              <w:ind w:firstLine="0" w:firstLineChars="0"/>
              <w:jc w:val="center"/>
              <w:rPr>
                <w:color w:val="000000"/>
                <w:sz w:val="18"/>
                <w:szCs w:val="18"/>
              </w:rPr>
            </w:pPr>
          </w:p>
        </w:tc>
        <w:tc>
          <w:tcPr>
            <w:tcW w:w="1000"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1EAB4AA5">
            <w:pPr>
              <w:widowControl/>
              <w:snapToGrid/>
              <w:spacing w:line="240" w:lineRule="auto"/>
              <w:ind w:firstLine="0" w:firstLineChars="0"/>
              <w:jc w:val="center"/>
              <w:rPr>
                <w:color w:val="000000"/>
                <w:sz w:val="18"/>
                <w:szCs w:val="18"/>
              </w:rPr>
            </w:pPr>
          </w:p>
        </w:tc>
        <w:tc>
          <w:tcPr>
            <w:tcW w:w="874" w:type="dxa"/>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C5B4C92">
            <w:pPr>
              <w:widowControl/>
              <w:snapToGrid/>
              <w:spacing w:line="240" w:lineRule="auto"/>
              <w:ind w:firstLine="0" w:firstLineChars="0"/>
              <w:jc w:val="center"/>
              <w:rPr>
                <w:color w:val="000000"/>
                <w:sz w:val="18"/>
                <w:szCs w:val="18"/>
              </w:rPr>
            </w:pPr>
          </w:p>
        </w:tc>
      </w:tr>
      <w:tr w14:paraId="02B835E5">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C892F0B">
            <w:pPr>
              <w:widowControl/>
              <w:snapToGrid/>
              <w:spacing w:line="240" w:lineRule="auto"/>
              <w:ind w:firstLine="0" w:firstLineChars="0"/>
              <w:jc w:val="center"/>
              <w:rPr>
                <w:color w:val="000000"/>
                <w:sz w:val="18"/>
                <w:szCs w:val="18"/>
              </w:rPr>
            </w:pPr>
            <w:r>
              <w:rPr>
                <w:color w:val="000000"/>
                <w:sz w:val="18"/>
                <w:szCs w:val="18"/>
              </w:rPr>
              <w:t>6</w:t>
            </w:r>
          </w:p>
        </w:tc>
        <w:tc>
          <w:tcPr>
            <w:tcW w:w="1468" w:type="dxa"/>
            <w:tcBorders>
              <w:top w:val="nil"/>
              <w:left w:val="nil"/>
              <w:bottom w:val="single" w:color="auto" w:sz="4" w:space="0"/>
              <w:right w:val="single" w:color="auto" w:sz="4" w:space="0"/>
            </w:tcBorders>
            <w:shd w:val="clear" w:color="auto" w:fill="auto"/>
            <w:noWrap/>
            <w:vAlign w:val="center"/>
          </w:tcPr>
          <w:p w14:paraId="05DE78FD">
            <w:pPr>
              <w:widowControl/>
              <w:snapToGrid/>
              <w:spacing w:line="240" w:lineRule="auto"/>
              <w:ind w:firstLine="0" w:firstLineChars="0"/>
              <w:jc w:val="center"/>
              <w:rPr>
                <w:color w:val="000000"/>
                <w:sz w:val="18"/>
                <w:szCs w:val="18"/>
              </w:rPr>
            </w:pPr>
            <w:r>
              <w:rPr>
                <w:rFonts w:hint="eastAsia" w:ascii="宋体" w:hAnsi="宋体"/>
                <w:color w:val="000000"/>
                <w:sz w:val="18"/>
                <w:szCs w:val="18"/>
              </w:rPr>
              <w:t>支撑架</w:t>
            </w:r>
          </w:p>
        </w:tc>
        <w:tc>
          <w:tcPr>
            <w:tcW w:w="1026" w:type="dxa"/>
            <w:tcBorders>
              <w:top w:val="nil"/>
              <w:left w:val="nil"/>
              <w:bottom w:val="single" w:color="auto" w:sz="4" w:space="0"/>
              <w:right w:val="single" w:color="auto" w:sz="4" w:space="0"/>
            </w:tcBorders>
            <w:shd w:val="clear" w:color="auto" w:fill="auto"/>
            <w:noWrap/>
            <w:vAlign w:val="center"/>
          </w:tcPr>
          <w:p w14:paraId="42D43A08">
            <w:pPr>
              <w:widowControl/>
              <w:snapToGrid/>
              <w:spacing w:line="240" w:lineRule="auto"/>
              <w:ind w:firstLine="0" w:firstLineChars="0"/>
              <w:jc w:val="center"/>
              <w:rPr>
                <w:b/>
                <w:bCs/>
                <w:color w:val="000000"/>
                <w:sz w:val="18"/>
                <w:szCs w:val="18"/>
              </w:rPr>
            </w:pPr>
            <w:r>
              <w:rPr>
                <w:b/>
                <w:bCs/>
                <w:color w:val="000000"/>
                <w:sz w:val="18"/>
                <w:szCs w:val="18"/>
              </w:rPr>
              <w:t>90</w:t>
            </w:r>
            <w:r>
              <w:rPr>
                <w:rFonts w:hint="eastAsia" w:ascii="宋体" w:hAnsi="宋体"/>
                <w:b/>
                <w:bCs/>
                <w:color w:val="000000"/>
                <w:sz w:val="18"/>
                <w:szCs w:val="18"/>
              </w:rPr>
              <w:t>型</w:t>
            </w:r>
          </w:p>
        </w:tc>
        <w:tc>
          <w:tcPr>
            <w:tcW w:w="1167" w:type="dxa"/>
            <w:tcBorders>
              <w:top w:val="nil"/>
              <w:left w:val="nil"/>
              <w:bottom w:val="single" w:color="auto" w:sz="4" w:space="0"/>
              <w:right w:val="single" w:color="auto" w:sz="4" w:space="0"/>
            </w:tcBorders>
            <w:shd w:val="clear" w:color="auto" w:fill="auto"/>
            <w:noWrap/>
            <w:vAlign w:val="center"/>
          </w:tcPr>
          <w:p w14:paraId="62C3209E">
            <w:pPr>
              <w:widowControl/>
              <w:snapToGrid/>
              <w:spacing w:line="240" w:lineRule="auto"/>
              <w:ind w:firstLine="0" w:firstLineChars="0"/>
              <w:jc w:val="center"/>
              <w:rPr>
                <w:color w:val="000000"/>
                <w:sz w:val="18"/>
                <w:szCs w:val="18"/>
              </w:rPr>
            </w:pPr>
            <w:r>
              <w:rPr>
                <w:color w:val="000000"/>
                <w:sz w:val="18"/>
                <w:szCs w:val="18"/>
              </w:rPr>
              <w:t>Q355B</w:t>
            </w:r>
          </w:p>
        </w:tc>
        <w:tc>
          <w:tcPr>
            <w:tcW w:w="817" w:type="dxa"/>
            <w:tcBorders>
              <w:top w:val="nil"/>
              <w:left w:val="nil"/>
              <w:bottom w:val="single" w:color="auto" w:sz="4" w:space="0"/>
              <w:right w:val="single" w:color="auto" w:sz="4" w:space="0"/>
            </w:tcBorders>
            <w:shd w:val="clear" w:color="auto" w:fill="auto"/>
            <w:noWrap/>
            <w:vAlign w:val="center"/>
          </w:tcPr>
          <w:p w14:paraId="72C733D3">
            <w:pPr>
              <w:widowControl/>
              <w:snapToGrid/>
              <w:spacing w:line="240" w:lineRule="auto"/>
              <w:ind w:firstLine="0" w:firstLineChars="0"/>
              <w:jc w:val="center"/>
              <w:rPr>
                <w:color w:val="000000"/>
                <w:sz w:val="18"/>
                <w:szCs w:val="18"/>
              </w:rPr>
            </w:pPr>
            <w:r>
              <w:rPr>
                <w:rFonts w:hint="eastAsia"/>
                <w:color w:val="000000"/>
                <w:sz w:val="18"/>
                <w:szCs w:val="18"/>
              </w:rPr>
              <w:t>0.9</w:t>
            </w:r>
            <w:r>
              <w:rPr>
                <w:color w:val="000000"/>
                <w:sz w:val="18"/>
                <w:szCs w:val="18"/>
              </w:rPr>
              <w:t>m</w:t>
            </w:r>
          </w:p>
        </w:tc>
        <w:tc>
          <w:tcPr>
            <w:tcW w:w="520" w:type="dxa"/>
            <w:tcBorders>
              <w:top w:val="nil"/>
              <w:left w:val="nil"/>
              <w:bottom w:val="single" w:color="auto" w:sz="4" w:space="0"/>
              <w:right w:val="single" w:color="auto" w:sz="4" w:space="0"/>
            </w:tcBorders>
            <w:shd w:val="clear" w:color="auto" w:fill="auto"/>
            <w:noWrap/>
            <w:vAlign w:val="center"/>
          </w:tcPr>
          <w:p w14:paraId="5F1C0B1B">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51E2E28D">
            <w:pPr>
              <w:widowControl/>
              <w:snapToGrid/>
              <w:spacing w:line="240" w:lineRule="auto"/>
              <w:ind w:firstLine="0" w:firstLineChars="0"/>
              <w:jc w:val="center"/>
              <w:rPr>
                <w:color w:val="000000"/>
                <w:sz w:val="18"/>
                <w:szCs w:val="18"/>
              </w:rPr>
            </w:pPr>
            <w:r>
              <w:rPr>
                <w:color w:val="000000"/>
                <w:sz w:val="18"/>
                <w:szCs w:val="18"/>
              </w:rPr>
              <w:t xml:space="preserve">1.320 </w:t>
            </w:r>
          </w:p>
        </w:tc>
        <w:tc>
          <w:tcPr>
            <w:tcW w:w="1000" w:type="dxa"/>
            <w:tcBorders>
              <w:top w:val="nil"/>
              <w:left w:val="nil"/>
              <w:bottom w:val="single" w:color="auto" w:sz="4" w:space="0"/>
              <w:right w:val="single" w:color="auto" w:sz="4" w:space="0"/>
            </w:tcBorders>
            <w:shd w:val="clear" w:color="auto" w:fill="auto"/>
            <w:noWrap/>
            <w:vAlign w:val="center"/>
          </w:tcPr>
          <w:p w14:paraId="081A099A">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69EF0C45">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12B69D2B">
            <w:pPr>
              <w:widowControl/>
              <w:snapToGrid/>
              <w:spacing w:line="240" w:lineRule="auto"/>
              <w:ind w:firstLine="0" w:firstLineChars="0"/>
              <w:jc w:val="center"/>
              <w:rPr>
                <w:color w:val="000000"/>
                <w:sz w:val="18"/>
                <w:szCs w:val="18"/>
              </w:rPr>
            </w:pPr>
            <w:r>
              <w:rPr>
                <w:color w:val="000000"/>
                <w:sz w:val="18"/>
                <w:szCs w:val="18"/>
              </w:rPr>
              <w:t>44</w:t>
            </w:r>
            <w:r>
              <w:rPr>
                <w:rFonts w:hint="eastAsia"/>
                <w:color w:val="000000"/>
                <w:sz w:val="18"/>
                <w:szCs w:val="18"/>
              </w:rPr>
              <w:t>片</w:t>
            </w:r>
          </w:p>
        </w:tc>
      </w:tr>
      <w:tr w14:paraId="017064E6">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FF8394D">
            <w:pPr>
              <w:widowControl/>
              <w:snapToGrid/>
              <w:spacing w:line="240" w:lineRule="auto"/>
              <w:ind w:firstLine="0" w:firstLineChars="0"/>
              <w:jc w:val="center"/>
              <w:rPr>
                <w:color w:val="000000"/>
                <w:sz w:val="18"/>
                <w:szCs w:val="18"/>
              </w:rPr>
            </w:pPr>
            <w:r>
              <w:rPr>
                <w:color w:val="000000"/>
                <w:sz w:val="18"/>
                <w:szCs w:val="18"/>
              </w:rPr>
              <w:t>7</w:t>
            </w:r>
          </w:p>
        </w:tc>
        <w:tc>
          <w:tcPr>
            <w:tcW w:w="1468" w:type="dxa"/>
            <w:tcBorders>
              <w:top w:val="nil"/>
              <w:left w:val="nil"/>
              <w:bottom w:val="single" w:color="auto" w:sz="4" w:space="0"/>
              <w:right w:val="single" w:color="auto" w:sz="4" w:space="0"/>
            </w:tcBorders>
            <w:shd w:val="clear" w:color="auto" w:fill="auto"/>
            <w:noWrap/>
            <w:vAlign w:val="center"/>
          </w:tcPr>
          <w:p w14:paraId="20BB3823">
            <w:pPr>
              <w:widowControl/>
              <w:snapToGrid/>
              <w:spacing w:line="240" w:lineRule="auto"/>
              <w:ind w:firstLine="0" w:firstLineChars="0"/>
              <w:jc w:val="center"/>
              <w:rPr>
                <w:color w:val="000000"/>
                <w:sz w:val="18"/>
                <w:szCs w:val="18"/>
              </w:rPr>
            </w:pPr>
            <w:r>
              <w:rPr>
                <w:rFonts w:hint="eastAsia" w:ascii="宋体" w:hAnsi="宋体"/>
                <w:color w:val="000000"/>
                <w:sz w:val="18"/>
                <w:szCs w:val="18"/>
              </w:rPr>
              <w:t>贝雷销</w:t>
            </w:r>
          </w:p>
        </w:tc>
        <w:tc>
          <w:tcPr>
            <w:tcW w:w="1026" w:type="dxa"/>
            <w:tcBorders>
              <w:top w:val="nil"/>
              <w:left w:val="nil"/>
              <w:bottom w:val="single" w:color="auto" w:sz="4" w:space="0"/>
              <w:right w:val="single" w:color="auto" w:sz="4" w:space="0"/>
            </w:tcBorders>
            <w:shd w:val="clear" w:color="auto" w:fill="auto"/>
            <w:noWrap/>
            <w:vAlign w:val="center"/>
          </w:tcPr>
          <w:p w14:paraId="4965562E">
            <w:pPr>
              <w:widowControl/>
              <w:snapToGrid/>
              <w:spacing w:line="240" w:lineRule="auto"/>
              <w:ind w:firstLine="0" w:firstLineChars="0"/>
              <w:jc w:val="center"/>
              <w:rPr>
                <w:b/>
                <w:bCs/>
                <w:color w:val="000000"/>
                <w:sz w:val="18"/>
                <w:szCs w:val="18"/>
              </w:rPr>
            </w:pPr>
            <w:r>
              <w:rPr>
                <w:rFonts w:ascii="MS Mincho" w:hAnsi="MS Mincho" w:eastAsia="MS Mincho" w:cs="MS Mincho"/>
                <w:b/>
                <w:bCs/>
                <w:color w:val="000000"/>
                <w:sz w:val="18"/>
                <w:szCs w:val="18"/>
              </w:rPr>
              <w:t>∅</w:t>
            </w:r>
            <w:r>
              <w:rPr>
                <w:b/>
                <w:bCs/>
                <w:color w:val="000000"/>
                <w:sz w:val="18"/>
                <w:szCs w:val="18"/>
              </w:rPr>
              <w:t>55*200</w:t>
            </w:r>
          </w:p>
        </w:tc>
        <w:tc>
          <w:tcPr>
            <w:tcW w:w="1167" w:type="dxa"/>
            <w:tcBorders>
              <w:top w:val="nil"/>
              <w:left w:val="nil"/>
              <w:bottom w:val="single" w:color="auto" w:sz="4" w:space="0"/>
              <w:right w:val="single" w:color="auto" w:sz="4" w:space="0"/>
            </w:tcBorders>
            <w:shd w:val="clear" w:color="auto" w:fill="auto"/>
            <w:noWrap/>
            <w:vAlign w:val="center"/>
          </w:tcPr>
          <w:p w14:paraId="4FA7F6C8">
            <w:pPr>
              <w:widowControl/>
              <w:snapToGrid/>
              <w:spacing w:line="240" w:lineRule="auto"/>
              <w:ind w:firstLine="0" w:firstLineChars="0"/>
              <w:jc w:val="center"/>
              <w:rPr>
                <w:color w:val="000000"/>
                <w:sz w:val="18"/>
                <w:szCs w:val="18"/>
              </w:rPr>
            </w:pPr>
            <w:r>
              <w:rPr>
                <w:color w:val="000000"/>
                <w:sz w:val="18"/>
                <w:szCs w:val="18"/>
              </w:rPr>
              <w:t>30CrMnTi</w:t>
            </w:r>
          </w:p>
        </w:tc>
        <w:tc>
          <w:tcPr>
            <w:tcW w:w="817" w:type="dxa"/>
            <w:tcBorders>
              <w:top w:val="nil"/>
              <w:left w:val="nil"/>
              <w:bottom w:val="single" w:color="auto" w:sz="4" w:space="0"/>
              <w:right w:val="single" w:color="auto" w:sz="4" w:space="0"/>
            </w:tcBorders>
            <w:shd w:val="clear" w:color="auto" w:fill="auto"/>
            <w:noWrap/>
            <w:vAlign w:val="center"/>
          </w:tcPr>
          <w:p w14:paraId="79B328D9">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693316FF">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680632BD">
            <w:pPr>
              <w:widowControl/>
              <w:snapToGrid/>
              <w:spacing w:line="240" w:lineRule="auto"/>
              <w:ind w:firstLine="0" w:firstLineChars="0"/>
              <w:jc w:val="center"/>
              <w:rPr>
                <w:color w:val="000000"/>
                <w:sz w:val="18"/>
                <w:szCs w:val="18"/>
              </w:rPr>
            </w:pPr>
            <w:r>
              <w:rPr>
                <w:color w:val="000000"/>
                <w:sz w:val="18"/>
                <w:szCs w:val="18"/>
              </w:rPr>
              <w:t xml:space="preserve">0.443 </w:t>
            </w:r>
          </w:p>
        </w:tc>
        <w:tc>
          <w:tcPr>
            <w:tcW w:w="1000" w:type="dxa"/>
            <w:tcBorders>
              <w:top w:val="nil"/>
              <w:left w:val="nil"/>
              <w:bottom w:val="single" w:color="auto" w:sz="4" w:space="0"/>
              <w:right w:val="single" w:color="auto" w:sz="4" w:space="0"/>
            </w:tcBorders>
            <w:shd w:val="clear" w:color="auto" w:fill="auto"/>
            <w:noWrap/>
            <w:vAlign w:val="center"/>
          </w:tcPr>
          <w:p w14:paraId="50D57166">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76C2FBF">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7C70761E">
            <w:pPr>
              <w:widowControl/>
              <w:snapToGrid/>
              <w:spacing w:line="240" w:lineRule="auto"/>
              <w:ind w:firstLine="0" w:firstLineChars="0"/>
              <w:jc w:val="center"/>
              <w:rPr>
                <w:color w:val="000000"/>
                <w:sz w:val="18"/>
                <w:szCs w:val="18"/>
              </w:rPr>
            </w:pPr>
            <w:r>
              <w:rPr>
                <w:color w:val="000000"/>
                <w:sz w:val="18"/>
                <w:szCs w:val="18"/>
              </w:rPr>
              <w:t>150</w:t>
            </w:r>
            <w:r>
              <w:rPr>
                <w:rFonts w:hint="eastAsia"/>
                <w:color w:val="000000"/>
                <w:sz w:val="18"/>
                <w:szCs w:val="18"/>
              </w:rPr>
              <w:t>只</w:t>
            </w:r>
          </w:p>
        </w:tc>
      </w:tr>
      <w:tr w14:paraId="188C76C1">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FDB72BE">
            <w:pPr>
              <w:widowControl/>
              <w:snapToGrid/>
              <w:spacing w:line="240" w:lineRule="auto"/>
              <w:ind w:firstLine="0" w:firstLineChars="0"/>
              <w:jc w:val="center"/>
              <w:rPr>
                <w:color w:val="000000"/>
                <w:sz w:val="18"/>
                <w:szCs w:val="18"/>
              </w:rPr>
            </w:pPr>
            <w:r>
              <w:rPr>
                <w:color w:val="000000"/>
                <w:sz w:val="18"/>
                <w:szCs w:val="18"/>
              </w:rPr>
              <w:t>8</w:t>
            </w:r>
          </w:p>
        </w:tc>
        <w:tc>
          <w:tcPr>
            <w:tcW w:w="1468" w:type="dxa"/>
            <w:tcBorders>
              <w:top w:val="nil"/>
              <w:left w:val="nil"/>
              <w:bottom w:val="single" w:color="auto" w:sz="4" w:space="0"/>
              <w:right w:val="single" w:color="auto" w:sz="4" w:space="0"/>
            </w:tcBorders>
            <w:shd w:val="clear" w:color="auto" w:fill="auto"/>
            <w:noWrap/>
            <w:vAlign w:val="center"/>
          </w:tcPr>
          <w:p w14:paraId="30CDBCCA">
            <w:pPr>
              <w:widowControl/>
              <w:snapToGrid/>
              <w:spacing w:line="240" w:lineRule="auto"/>
              <w:ind w:firstLine="0" w:firstLineChars="0"/>
              <w:jc w:val="center"/>
              <w:rPr>
                <w:color w:val="000000"/>
                <w:sz w:val="18"/>
                <w:szCs w:val="18"/>
              </w:rPr>
            </w:pPr>
            <w:r>
              <w:rPr>
                <w:rFonts w:hint="eastAsia" w:ascii="宋体" w:hAnsi="宋体"/>
                <w:color w:val="000000"/>
                <w:sz w:val="18"/>
                <w:szCs w:val="18"/>
              </w:rPr>
              <w:t>装配式桥面板</w:t>
            </w:r>
          </w:p>
        </w:tc>
        <w:tc>
          <w:tcPr>
            <w:tcW w:w="1026" w:type="dxa"/>
            <w:tcBorders>
              <w:top w:val="nil"/>
              <w:left w:val="nil"/>
              <w:bottom w:val="single" w:color="auto" w:sz="4" w:space="0"/>
              <w:right w:val="single" w:color="auto" w:sz="4" w:space="0"/>
            </w:tcBorders>
            <w:shd w:val="clear" w:color="auto" w:fill="auto"/>
            <w:noWrap/>
            <w:vAlign w:val="center"/>
          </w:tcPr>
          <w:p w14:paraId="5FD0678C">
            <w:pPr>
              <w:widowControl/>
              <w:snapToGrid/>
              <w:spacing w:line="240" w:lineRule="auto"/>
              <w:ind w:firstLine="0" w:firstLineChars="0"/>
              <w:jc w:val="center"/>
              <w:rPr>
                <w:b/>
                <w:bCs/>
                <w:color w:val="000000"/>
                <w:sz w:val="18"/>
                <w:szCs w:val="18"/>
              </w:rPr>
            </w:pPr>
            <w:r>
              <w:rPr>
                <w:b/>
                <w:bCs/>
                <w:color w:val="000000"/>
                <w:sz w:val="18"/>
                <w:szCs w:val="18"/>
              </w:rPr>
              <w:t>2000*6000</w:t>
            </w:r>
          </w:p>
        </w:tc>
        <w:tc>
          <w:tcPr>
            <w:tcW w:w="1167" w:type="dxa"/>
            <w:tcBorders>
              <w:top w:val="nil"/>
              <w:left w:val="nil"/>
              <w:bottom w:val="single" w:color="auto" w:sz="4" w:space="0"/>
              <w:right w:val="single" w:color="auto" w:sz="4" w:space="0"/>
            </w:tcBorders>
            <w:shd w:val="clear" w:color="auto" w:fill="auto"/>
            <w:noWrap/>
            <w:vAlign w:val="center"/>
          </w:tcPr>
          <w:p w14:paraId="592161B7">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70AE8CFC">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736381C6">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4B768E3A">
            <w:pPr>
              <w:widowControl/>
              <w:snapToGrid/>
              <w:spacing w:line="240" w:lineRule="auto"/>
              <w:ind w:firstLine="0" w:firstLineChars="0"/>
              <w:jc w:val="center"/>
              <w:rPr>
                <w:color w:val="000000"/>
                <w:sz w:val="18"/>
                <w:szCs w:val="18"/>
              </w:rPr>
            </w:pPr>
            <w:r>
              <w:rPr>
                <w:color w:val="000000"/>
                <w:sz w:val="18"/>
                <w:szCs w:val="18"/>
              </w:rPr>
              <w:t xml:space="preserve">46.700 </w:t>
            </w:r>
          </w:p>
        </w:tc>
        <w:tc>
          <w:tcPr>
            <w:tcW w:w="1000" w:type="dxa"/>
            <w:tcBorders>
              <w:top w:val="nil"/>
              <w:left w:val="nil"/>
              <w:bottom w:val="single" w:color="auto" w:sz="4" w:space="0"/>
              <w:right w:val="single" w:color="auto" w:sz="4" w:space="0"/>
            </w:tcBorders>
            <w:shd w:val="clear" w:color="auto" w:fill="auto"/>
            <w:noWrap/>
            <w:vAlign w:val="center"/>
          </w:tcPr>
          <w:p w14:paraId="1E3B264E">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5E395301">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583230F1">
            <w:pPr>
              <w:widowControl/>
              <w:snapToGrid/>
              <w:spacing w:line="240" w:lineRule="auto"/>
              <w:ind w:firstLine="0" w:firstLineChars="0"/>
              <w:jc w:val="center"/>
              <w:rPr>
                <w:color w:val="000000"/>
                <w:sz w:val="18"/>
                <w:szCs w:val="18"/>
              </w:rPr>
            </w:pPr>
            <w:r>
              <w:rPr>
                <w:color w:val="000000"/>
                <w:sz w:val="18"/>
                <w:szCs w:val="18"/>
              </w:rPr>
              <w:t>25</w:t>
            </w:r>
            <w:r>
              <w:rPr>
                <w:rFonts w:hint="eastAsia"/>
                <w:color w:val="000000"/>
                <w:sz w:val="18"/>
                <w:szCs w:val="18"/>
              </w:rPr>
              <w:t>块</w:t>
            </w:r>
          </w:p>
        </w:tc>
      </w:tr>
      <w:tr w14:paraId="15CA0A0D">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FB47E7D">
            <w:pPr>
              <w:widowControl/>
              <w:snapToGrid/>
              <w:spacing w:line="240" w:lineRule="auto"/>
              <w:ind w:firstLine="0" w:firstLineChars="0"/>
              <w:jc w:val="center"/>
              <w:rPr>
                <w:color w:val="000000"/>
                <w:sz w:val="18"/>
                <w:szCs w:val="18"/>
              </w:rPr>
            </w:pPr>
            <w:r>
              <w:rPr>
                <w:color w:val="000000"/>
                <w:sz w:val="18"/>
                <w:szCs w:val="18"/>
              </w:rPr>
              <w:t>9</w:t>
            </w:r>
          </w:p>
        </w:tc>
        <w:tc>
          <w:tcPr>
            <w:tcW w:w="1468" w:type="dxa"/>
            <w:tcBorders>
              <w:top w:val="nil"/>
              <w:left w:val="nil"/>
              <w:bottom w:val="single" w:color="auto" w:sz="4" w:space="0"/>
              <w:right w:val="single" w:color="auto" w:sz="4" w:space="0"/>
            </w:tcBorders>
            <w:shd w:val="clear" w:color="auto" w:fill="auto"/>
            <w:noWrap/>
            <w:vAlign w:val="center"/>
          </w:tcPr>
          <w:p w14:paraId="2A6559FA">
            <w:pPr>
              <w:widowControl/>
              <w:snapToGrid/>
              <w:spacing w:line="240" w:lineRule="auto"/>
              <w:ind w:firstLine="0" w:firstLineChars="0"/>
              <w:jc w:val="center"/>
              <w:rPr>
                <w:color w:val="000000"/>
                <w:sz w:val="18"/>
                <w:szCs w:val="18"/>
              </w:rPr>
            </w:pPr>
            <w:r>
              <w:rPr>
                <w:rFonts w:hint="eastAsia" w:ascii="宋体" w:hAnsi="宋体"/>
                <w:color w:val="000000"/>
                <w:sz w:val="18"/>
                <w:szCs w:val="18"/>
              </w:rPr>
              <w:t>卡簧</w:t>
            </w:r>
          </w:p>
        </w:tc>
        <w:tc>
          <w:tcPr>
            <w:tcW w:w="1026" w:type="dxa"/>
            <w:tcBorders>
              <w:top w:val="nil"/>
              <w:left w:val="nil"/>
              <w:bottom w:val="single" w:color="auto" w:sz="4" w:space="0"/>
              <w:right w:val="single" w:color="auto" w:sz="4" w:space="0"/>
            </w:tcBorders>
            <w:shd w:val="clear" w:color="auto" w:fill="auto"/>
            <w:noWrap/>
            <w:vAlign w:val="center"/>
          </w:tcPr>
          <w:p w14:paraId="0D399A20">
            <w:pPr>
              <w:widowControl/>
              <w:snapToGrid/>
              <w:spacing w:line="240" w:lineRule="auto"/>
              <w:ind w:firstLine="0" w:firstLineChars="0"/>
              <w:jc w:val="center"/>
              <w:rPr>
                <w:b/>
                <w:bCs/>
                <w:color w:val="000000"/>
                <w:sz w:val="18"/>
                <w:szCs w:val="18"/>
              </w:rPr>
            </w:pPr>
            <w:r>
              <w:rPr>
                <w:b/>
                <w:bCs/>
                <w:color w:val="000000"/>
                <w:sz w:val="18"/>
                <w:szCs w:val="18"/>
              </w:rPr>
              <w:t>/</w:t>
            </w:r>
          </w:p>
        </w:tc>
        <w:tc>
          <w:tcPr>
            <w:tcW w:w="1167" w:type="dxa"/>
            <w:tcBorders>
              <w:top w:val="nil"/>
              <w:left w:val="nil"/>
              <w:bottom w:val="single" w:color="auto" w:sz="4" w:space="0"/>
              <w:right w:val="single" w:color="auto" w:sz="4" w:space="0"/>
            </w:tcBorders>
            <w:shd w:val="clear" w:color="auto" w:fill="auto"/>
            <w:noWrap/>
            <w:vAlign w:val="center"/>
          </w:tcPr>
          <w:p w14:paraId="75DA69FB">
            <w:pPr>
              <w:widowControl/>
              <w:snapToGrid/>
              <w:spacing w:line="240" w:lineRule="auto"/>
              <w:ind w:firstLine="0" w:firstLineChars="0"/>
              <w:jc w:val="center"/>
              <w:rPr>
                <w:color w:val="000000"/>
                <w:sz w:val="18"/>
                <w:szCs w:val="18"/>
              </w:rPr>
            </w:pPr>
            <w:r>
              <w:rPr>
                <w:color w:val="000000"/>
                <w:sz w:val="18"/>
                <w:szCs w:val="18"/>
              </w:rPr>
              <w:t>Q235B</w:t>
            </w:r>
          </w:p>
        </w:tc>
        <w:tc>
          <w:tcPr>
            <w:tcW w:w="817" w:type="dxa"/>
            <w:tcBorders>
              <w:top w:val="nil"/>
              <w:left w:val="nil"/>
              <w:bottom w:val="single" w:color="auto" w:sz="4" w:space="0"/>
              <w:right w:val="single" w:color="auto" w:sz="4" w:space="0"/>
            </w:tcBorders>
            <w:shd w:val="clear" w:color="auto" w:fill="auto"/>
            <w:noWrap/>
            <w:vAlign w:val="center"/>
          </w:tcPr>
          <w:p w14:paraId="5720B067">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1C1C40C1">
            <w:pPr>
              <w:widowControl/>
              <w:snapToGrid/>
              <w:spacing w:line="240" w:lineRule="auto"/>
              <w:ind w:firstLine="0" w:firstLineChars="0"/>
              <w:jc w:val="center"/>
              <w:rPr>
                <w:color w:val="000000"/>
                <w:sz w:val="18"/>
                <w:szCs w:val="18"/>
              </w:rPr>
            </w:pPr>
            <w:r>
              <w:rPr>
                <w:color w:val="000000"/>
                <w:sz w:val="18"/>
                <w:szCs w:val="18"/>
              </w:rPr>
              <w:t>t</w:t>
            </w:r>
          </w:p>
        </w:tc>
        <w:tc>
          <w:tcPr>
            <w:tcW w:w="820" w:type="dxa"/>
            <w:tcBorders>
              <w:top w:val="nil"/>
              <w:left w:val="nil"/>
              <w:bottom w:val="single" w:color="auto" w:sz="4" w:space="0"/>
              <w:right w:val="single" w:color="auto" w:sz="4" w:space="0"/>
            </w:tcBorders>
            <w:shd w:val="clear" w:color="auto" w:fill="auto"/>
            <w:noWrap/>
            <w:vAlign w:val="center"/>
          </w:tcPr>
          <w:p w14:paraId="02ECDDB8">
            <w:pPr>
              <w:widowControl/>
              <w:snapToGrid/>
              <w:spacing w:line="240" w:lineRule="auto"/>
              <w:ind w:firstLine="0" w:firstLineChars="0"/>
              <w:jc w:val="center"/>
              <w:rPr>
                <w:color w:val="000000"/>
                <w:sz w:val="18"/>
                <w:szCs w:val="18"/>
              </w:rPr>
            </w:pPr>
            <w:r>
              <w:rPr>
                <w:color w:val="000000"/>
                <w:sz w:val="18"/>
                <w:szCs w:val="18"/>
              </w:rPr>
              <w:t xml:space="preserve">0.012 </w:t>
            </w:r>
          </w:p>
        </w:tc>
        <w:tc>
          <w:tcPr>
            <w:tcW w:w="1000" w:type="dxa"/>
            <w:tcBorders>
              <w:top w:val="nil"/>
              <w:left w:val="nil"/>
              <w:bottom w:val="single" w:color="auto" w:sz="4" w:space="0"/>
              <w:right w:val="single" w:color="auto" w:sz="4" w:space="0"/>
            </w:tcBorders>
            <w:shd w:val="clear" w:color="auto" w:fill="auto"/>
            <w:noWrap/>
            <w:vAlign w:val="center"/>
          </w:tcPr>
          <w:p w14:paraId="540298C2">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02AB3E2C">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7E7CD37B">
            <w:pPr>
              <w:widowControl/>
              <w:snapToGrid/>
              <w:spacing w:line="240" w:lineRule="auto"/>
              <w:ind w:firstLine="0" w:firstLineChars="0"/>
              <w:jc w:val="center"/>
              <w:rPr>
                <w:color w:val="000000"/>
                <w:sz w:val="18"/>
                <w:szCs w:val="18"/>
              </w:rPr>
            </w:pPr>
            <w:r>
              <w:rPr>
                <w:color w:val="000000"/>
                <w:sz w:val="18"/>
                <w:szCs w:val="18"/>
              </w:rPr>
              <w:t>150</w:t>
            </w:r>
            <w:r>
              <w:rPr>
                <w:rFonts w:hint="eastAsia"/>
                <w:color w:val="000000"/>
                <w:sz w:val="18"/>
                <w:szCs w:val="18"/>
              </w:rPr>
              <w:t>只</w:t>
            </w:r>
          </w:p>
        </w:tc>
      </w:tr>
      <w:tr w14:paraId="6368124F">
        <w:tblPrEx>
          <w:tblCellMar>
            <w:top w:w="0" w:type="dxa"/>
            <w:left w:w="23" w:type="dxa"/>
            <w:bottom w:w="0" w:type="dxa"/>
            <w:right w:w="23" w:type="dxa"/>
          </w:tblCellMar>
        </w:tblPrEx>
        <w:trPr>
          <w:trHeight w:val="340" w:hRule="atLeast"/>
          <w:jc w:val="center"/>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2F06294">
            <w:pPr>
              <w:widowControl/>
              <w:snapToGrid/>
              <w:spacing w:line="240" w:lineRule="auto"/>
              <w:ind w:firstLine="0" w:firstLineChars="0"/>
              <w:jc w:val="center"/>
              <w:rPr>
                <w:color w:val="000000"/>
                <w:sz w:val="18"/>
                <w:szCs w:val="18"/>
              </w:rPr>
            </w:pPr>
            <w:r>
              <w:rPr>
                <w:color w:val="000000"/>
                <w:sz w:val="18"/>
                <w:szCs w:val="18"/>
              </w:rPr>
              <w:t>10</w:t>
            </w:r>
          </w:p>
        </w:tc>
        <w:tc>
          <w:tcPr>
            <w:tcW w:w="1468" w:type="dxa"/>
            <w:tcBorders>
              <w:top w:val="nil"/>
              <w:left w:val="nil"/>
              <w:bottom w:val="single" w:color="auto" w:sz="4" w:space="0"/>
              <w:right w:val="single" w:color="auto" w:sz="4" w:space="0"/>
            </w:tcBorders>
            <w:shd w:val="clear" w:color="auto" w:fill="auto"/>
            <w:noWrap/>
            <w:vAlign w:val="center"/>
          </w:tcPr>
          <w:p w14:paraId="5B0270AD">
            <w:pPr>
              <w:widowControl/>
              <w:snapToGrid/>
              <w:spacing w:line="240" w:lineRule="auto"/>
              <w:ind w:firstLine="0" w:firstLineChars="0"/>
              <w:jc w:val="center"/>
              <w:rPr>
                <w:color w:val="000000"/>
                <w:sz w:val="18"/>
                <w:szCs w:val="18"/>
              </w:rPr>
            </w:pPr>
            <w:r>
              <w:rPr>
                <w:color w:val="000000"/>
                <w:sz w:val="18"/>
                <w:szCs w:val="18"/>
              </w:rPr>
              <w:t>护栏立柱</w:t>
            </w:r>
          </w:p>
        </w:tc>
        <w:tc>
          <w:tcPr>
            <w:tcW w:w="1026" w:type="dxa"/>
            <w:tcBorders>
              <w:top w:val="nil"/>
              <w:left w:val="nil"/>
              <w:bottom w:val="single" w:color="auto" w:sz="4" w:space="0"/>
              <w:right w:val="single" w:color="auto" w:sz="4" w:space="0"/>
            </w:tcBorders>
            <w:shd w:val="clear" w:color="auto" w:fill="auto"/>
            <w:noWrap/>
            <w:vAlign w:val="center"/>
          </w:tcPr>
          <w:p w14:paraId="07A97D70">
            <w:pPr>
              <w:widowControl/>
              <w:snapToGrid/>
              <w:spacing w:line="240" w:lineRule="auto"/>
              <w:ind w:firstLine="0" w:firstLineChars="0"/>
              <w:jc w:val="center"/>
              <w:rPr>
                <w:b/>
                <w:bCs/>
                <w:color w:val="000000"/>
                <w:sz w:val="18"/>
                <w:szCs w:val="18"/>
              </w:rPr>
            </w:pPr>
            <w:r>
              <w:rPr>
                <w:b/>
                <w:bCs/>
                <w:color w:val="000000"/>
                <w:sz w:val="18"/>
                <w:szCs w:val="18"/>
              </w:rPr>
              <w:t>1350*100</w:t>
            </w:r>
          </w:p>
        </w:tc>
        <w:tc>
          <w:tcPr>
            <w:tcW w:w="1167" w:type="dxa"/>
            <w:tcBorders>
              <w:top w:val="nil"/>
              <w:left w:val="nil"/>
              <w:bottom w:val="single" w:color="auto" w:sz="4" w:space="0"/>
              <w:right w:val="single" w:color="auto" w:sz="4" w:space="0"/>
            </w:tcBorders>
            <w:shd w:val="clear" w:color="auto" w:fill="auto"/>
            <w:noWrap/>
            <w:vAlign w:val="center"/>
          </w:tcPr>
          <w:p w14:paraId="0C3DDAFA">
            <w:pPr>
              <w:widowControl/>
              <w:snapToGrid/>
              <w:spacing w:line="240" w:lineRule="auto"/>
              <w:ind w:firstLine="0" w:firstLineChars="0"/>
              <w:jc w:val="center"/>
              <w:rPr>
                <w:color w:val="000000"/>
                <w:sz w:val="18"/>
                <w:szCs w:val="18"/>
              </w:rPr>
            </w:pPr>
            <w:r>
              <w:rPr>
                <w:color w:val="000000"/>
                <w:sz w:val="18"/>
                <w:szCs w:val="18"/>
              </w:rPr>
              <w:t>Q235</w:t>
            </w:r>
          </w:p>
        </w:tc>
        <w:tc>
          <w:tcPr>
            <w:tcW w:w="817" w:type="dxa"/>
            <w:tcBorders>
              <w:top w:val="nil"/>
              <w:left w:val="nil"/>
              <w:bottom w:val="single" w:color="auto" w:sz="4" w:space="0"/>
              <w:right w:val="single" w:color="auto" w:sz="4" w:space="0"/>
            </w:tcBorders>
            <w:shd w:val="clear" w:color="auto" w:fill="auto"/>
            <w:noWrap/>
            <w:vAlign w:val="center"/>
          </w:tcPr>
          <w:p w14:paraId="3C065F85">
            <w:pPr>
              <w:widowControl/>
              <w:snapToGrid/>
              <w:spacing w:line="240" w:lineRule="auto"/>
              <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14:paraId="5B8B3BB8">
            <w:pPr>
              <w:widowControl/>
              <w:snapToGrid/>
              <w:spacing w:line="240" w:lineRule="auto"/>
              <w:ind w:firstLine="0" w:firstLineChars="0"/>
              <w:jc w:val="center"/>
              <w:rPr>
                <w:color w:val="000000"/>
                <w:sz w:val="18"/>
                <w:szCs w:val="18"/>
              </w:rPr>
            </w:pPr>
            <w:r>
              <w:rPr>
                <w:rFonts w:hint="eastAsia"/>
                <w:color w:val="000000"/>
                <w:sz w:val="18"/>
                <w:szCs w:val="18"/>
              </w:rPr>
              <w:t>根</w:t>
            </w:r>
          </w:p>
        </w:tc>
        <w:tc>
          <w:tcPr>
            <w:tcW w:w="820" w:type="dxa"/>
            <w:tcBorders>
              <w:top w:val="nil"/>
              <w:left w:val="nil"/>
              <w:bottom w:val="single" w:color="auto" w:sz="4" w:space="0"/>
              <w:right w:val="single" w:color="auto" w:sz="4" w:space="0"/>
            </w:tcBorders>
            <w:shd w:val="clear" w:color="auto" w:fill="auto"/>
            <w:noWrap/>
            <w:vAlign w:val="center"/>
          </w:tcPr>
          <w:p w14:paraId="077EE9D9">
            <w:pPr>
              <w:widowControl/>
              <w:snapToGrid/>
              <w:spacing w:line="240" w:lineRule="auto"/>
              <w:ind w:firstLine="0" w:firstLineChars="0"/>
              <w:jc w:val="center"/>
              <w:rPr>
                <w:color w:val="000000"/>
                <w:sz w:val="18"/>
                <w:szCs w:val="18"/>
              </w:rPr>
            </w:pPr>
            <w:r>
              <w:rPr>
                <w:rFonts w:hint="eastAsia"/>
                <w:color w:val="000000"/>
                <w:sz w:val="18"/>
                <w:szCs w:val="18"/>
              </w:rPr>
              <w:t>46</w:t>
            </w:r>
          </w:p>
        </w:tc>
        <w:tc>
          <w:tcPr>
            <w:tcW w:w="1000" w:type="dxa"/>
            <w:tcBorders>
              <w:top w:val="nil"/>
              <w:left w:val="nil"/>
              <w:bottom w:val="single" w:color="auto" w:sz="4" w:space="0"/>
              <w:right w:val="single" w:color="auto" w:sz="4" w:space="0"/>
            </w:tcBorders>
            <w:shd w:val="clear" w:color="auto" w:fill="auto"/>
            <w:noWrap/>
            <w:vAlign w:val="center"/>
          </w:tcPr>
          <w:p w14:paraId="2ADDE1CE">
            <w:pPr>
              <w:widowControl/>
              <w:snapToGrid/>
              <w:spacing w:line="240" w:lineRule="auto"/>
              <w:ind w:firstLine="0" w:firstLineChars="0"/>
              <w:jc w:val="center"/>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D2C699D">
            <w:pPr>
              <w:widowControl/>
              <w:snapToGrid/>
              <w:spacing w:line="240" w:lineRule="auto"/>
              <w:ind w:firstLine="0" w:firstLineChars="0"/>
              <w:jc w:val="center"/>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4BDC7457">
            <w:pPr>
              <w:widowControl/>
              <w:snapToGrid/>
              <w:spacing w:line="240" w:lineRule="auto"/>
              <w:ind w:firstLine="0" w:firstLineChars="0"/>
              <w:jc w:val="center"/>
              <w:rPr>
                <w:color w:val="000000"/>
                <w:sz w:val="18"/>
                <w:szCs w:val="18"/>
              </w:rPr>
            </w:pPr>
            <w:r>
              <w:rPr>
                <w:color w:val="000000"/>
                <w:sz w:val="18"/>
                <w:szCs w:val="18"/>
              </w:rPr>
              <w:t>46</w:t>
            </w:r>
            <w:r>
              <w:rPr>
                <w:rFonts w:hint="eastAsia"/>
                <w:color w:val="000000"/>
                <w:sz w:val="18"/>
                <w:szCs w:val="18"/>
              </w:rPr>
              <w:t>根</w:t>
            </w:r>
          </w:p>
        </w:tc>
      </w:tr>
      <w:tr w14:paraId="7A39B8A3">
        <w:tblPrEx>
          <w:tblCellMar>
            <w:top w:w="0" w:type="dxa"/>
            <w:left w:w="23" w:type="dxa"/>
            <w:bottom w:w="0" w:type="dxa"/>
            <w:right w:w="23" w:type="dxa"/>
          </w:tblCellMar>
        </w:tblPrEx>
        <w:trPr>
          <w:trHeight w:val="340" w:hRule="atLeast"/>
          <w:jc w:val="center"/>
        </w:trPr>
        <w:tc>
          <w:tcPr>
            <w:tcW w:w="188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A933F56">
            <w:pPr>
              <w:widowControl/>
              <w:snapToGrid/>
              <w:spacing w:line="240" w:lineRule="auto"/>
              <w:ind w:firstLine="0" w:firstLineChars="0"/>
              <w:jc w:val="center"/>
              <w:rPr>
                <w:color w:val="000000"/>
                <w:sz w:val="18"/>
                <w:szCs w:val="18"/>
              </w:rPr>
            </w:pPr>
            <w:r>
              <w:rPr>
                <w:rFonts w:hint="eastAsia" w:ascii="宋体" w:hAnsi="宋体"/>
                <w:color w:val="000000"/>
                <w:sz w:val="18"/>
                <w:szCs w:val="18"/>
              </w:rPr>
              <w:t>合计</w:t>
            </w:r>
          </w:p>
        </w:tc>
        <w:tc>
          <w:tcPr>
            <w:tcW w:w="1026" w:type="dxa"/>
            <w:tcBorders>
              <w:top w:val="nil"/>
              <w:left w:val="nil"/>
              <w:bottom w:val="single" w:color="auto" w:sz="4" w:space="0"/>
              <w:right w:val="single" w:color="auto" w:sz="4" w:space="0"/>
            </w:tcBorders>
            <w:shd w:val="clear" w:color="auto" w:fill="auto"/>
            <w:noWrap/>
            <w:vAlign w:val="center"/>
          </w:tcPr>
          <w:p w14:paraId="6DF18986">
            <w:pPr>
              <w:widowControl/>
              <w:snapToGrid/>
              <w:spacing w:line="240" w:lineRule="auto"/>
              <w:ind w:firstLine="0" w:firstLineChars="0"/>
              <w:rPr>
                <w:color w:val="000000"/>
                <w:sz w:val="18"/>
                <w:szCs w:val="18"/>
              </w:rPr>
            </w:pPr>
          </w:p>
        </w:tc>
        <w:tc>
          <w:tcPr>
            <w:tcW w:w="1167" w:type="dxa"/>
            <w:tcBorders>
              <w:top w:val="nil"/>
              <w:left w:val="nil"/>
              <w:bottom w:val="single" w:color="auto" w:sz="4" w:space="0"/>
              <w:right w:val="single" w:color="auto" w:sz="4" w:space="0"/>
            </w:tcBorders>
            <w:shd w:val="clear" w:color="auto" w:fill="auto"/>
            <w:noWrap/>
            <w:vAlign w:val="center"/>
          </w:tcPr>
          <w:p w14:paraId="6635DE3A">
            <w:pPr>
              <w:widowControl/>
              <w:snapToGrid/>
              <w:spacing w:line="240" w:lineRule="auto"/>
              <w:ind w:firstLine="0" w:firstLineChars="0"/>
              <w:rPr>
                <w:color w:val="000000"/>
                <w:sz w:val="18"/>
                <w:szCs w:val="18"/>
              </w:rPr>
            </w:pPr>
          </w:p>
        </w:tc>
        <w:tc>
          <w:tcPr>
            <w:tcW w:w="817" w:type="dxa"/>
            <w:tcBorders>
              <w:top w:val="nil"/>
              <w:left w:val="nil"/>
              <w:bottom w:val="single" w:color="auto" w:sz="4" w:space="0"/>
              <w:right w:val="single" w:color="auto" w:sz="4" w:space="0"/>
            </w:tcBorders>
            <w:shd w:val="clear" w:color="auto" w:fill="auto"/>
            <w:noWrap/>
            <w:vAlign w:val="center"/>
          </w:tcPr>
          <w:p w14:paraId="3B9B3D59">
            <w:pPr>
              <w:widowControl/>
              <w:snapToGrid/>
              <w:spacing w:line="240" w:lineRule="auto"/>
              <w:ind w:firstLine="0" w:firstLineChars="0"/>
              <w:rPr>
                <w:color w:val="000000"/>
                <w:sz w:val="18"/>
                <w:szCs w:val="18"/>
              </w:rPr>
            </w:pPr>
          </w:p>
        </w:tc>
        <w:tc>
          <w:tcPr>
            <w:tcW w:w="520" w:type="dxa"/>
            <w:tcBorders>
              <w:top w:val="nil"/>
              <w:left w:val="nil"/>
              <w:bottom w:val="single" w:color="auto" w:sz="4" w:space="0"/>
              <w:right w:val="single" w:color="auto" w:sz="4" w:space="0"/>
            </w:tcBorders>
            <w:shd w:val="clear" w:color="auto" w:fill="auto"/>
            <w:noWrap/>
            <w:vAlign w:val="center"/>
          </w:tcPr>
          <w:p w14:paraId="4D8D56D9">
            <w:pPr>
              <w:widowControl/>
              <w:snapToGrid/>
              <w:spacing w:line="240" w:lineRule="auto"/>
              <w:ind w:firstLine="0" w:firstLineChars="0"/>
              <w:jc w:val="center"/>
              <w:rPr>
                <w:rFonts w:hint="eastAsia" w:ascii="宋体" w:hAnsi="宋体" w:cs="宋体"/>
                <w:color w:val="00000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4249A2AA">
            <w:pPr>
              <w:widowControl/>
              <w:snapToGrid/>
              <w:spacing w:line="240" w:lineRule="auto"/>
              <w:ind w:firstLine="0" w:firstLineChars="0"/>
              <w:jc w:val="right"/>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DF239D0">
            <w:pPr>
              <w:widowControl/>
              <w:snapToGrid/>
              <w:spacing w:line="240" w:lineRule="auto"/>
              <w:ind w:firstLine="0" w:firstLineChars="0"/>
              <w:jc w:val="right"/>
              <w:rPr>
                <w:color w:val="00000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70A0A32C">
            <w:pPr>
              <w:widowControl/>
              <w:snapToGrid/>
              <w:spacing w:line="240" w:lineRule="auto"/>
              <w:ind w:firstLine="0" w:firstLineChars="0"/>
              <w:jc w:val="right"/>
              <w:rPr>
                <w:color w:val="000000"/>
                <w:sz w:val="18"/>
                <w:szCs w:val="18"/>
              </w:rPr>
            </w:pPr>
          </w:p>
        </w:tc>
        <w:tc>
          <w:tcPr>
            <w:tcW w:w="874" w:type="dxa"/>
            <w:tcBorders>
              <w:top w:val="nil"/>
              <w:left w:val="nil"/>
              <w:bottom w:val="single" w:color="auto" w:sz="4" w:space="0"/>
              <w:right w:val="single" w:color="auto" w:sz="4" w:space="0"/>
            </w:tcBorders>
            <w:shd w:val="clear" w:color="auto" w:fill="auto"/>
            <w:noWrap/>
            <w:vAlign w:val="center"/>
          </w:tcPr>
          <w:p w14:paraId="5DA0BB2E">
            <w:pPr>
              <w:widowControl/>
              <w:snapToGrid/>
              <w:spacing w:line="240" w:lineRule="auto"/>
              <w:ind w:firstLine="0" w:firstLineChars="0"/>
              <w:jc w:val="center"/>
              <w:rPr>
                <w:color w:val="000000"/>
                <w:sz w:val="18"/>
                <w:szCs w:val="18"/>
              </w:rPr>
            </w:pPr>
          </w:p>
        </w:tc>
      </w:tr>
    </w:tbl>
    <w:p w14:paraId="7BC9736C">
      <w:pPr>
        <w:spacing w:line="324" w:lineRule="auto"/>
        <w:ind w:firstLine="440"/>
        <w:jc w:val="both"/>
        <w:rPr>
          <w:sz w:val="22"/>
        </w:rPr>
      </w:pPr>
      <w:r>
        <w:rPr>
          <w:rFonts w:ascii="宋体" w:hAnsi="宋体"/>
          <w:color w:val="000000"/>
          <w:sz w:val="22"/>
          <w:szCs w:val="18"/>
        </w:rPr>
        <w:t>一、</w:t>
      </w:r>
      <w:r>
        <w:rPr>
          <w:rFonts w:hint="eastAsia" w:ascii="宋体" w:hAnsi="宋体"/>
          <w:color w:val="000000"/>
          <w:sz w:val="22"/>
          <w:szCs w:val="18"/>
        </w:rPr>
        <w:t>固定综合单价均包含材料款、运输费、</w:t>
      </w:r>
      <w:r>
        <w:rPr>
          <w:rFonts w:hint="eastAsia"/>
          <w:sz w:val="22"/>
        </w:rPr>
        <w:t>装卸费、</w:t>
      </w:r>
      <w:r>
        <w:rPr>
          <w:rFonts w:hint="eastAsia" w:ascii="宋体" w:hAnsi="宋体"/>
          <w:color w:val="000000"/>
          <w:sz w:val="22"/>
          <w:szCs w:val="18"/>
        </w:rPr>
        <w:t>利润、税费，并包含货物装车、运输、卸货等全过程中的安全、保险、措施等费用以及若发生质量、安全问题、工期影响等导致的赔偿和损失费用，我公司</w:t>
      </w:r>
      <w:r>
        <w:rPr>
          <w:rFonts w:hint="eastAsia"/>
          <w:sz w:val="22"/>
        </w:rPr>
        <w:t>不以任何理由额外索取其他任何费用</w:t>
      </w:r>
      <w:r>
        <w:rPr>
          <w:rFonts w:hint="eastAsia" w:ascii="宋体" w:hAnsi="宋体"/>
          <w:color w:val="000000"/>
          <w:sz w:val="22"/>
          <w:szCs w:val="18"/>
        </w:rPr>
        <w:t>。固定综合单价均是以计量单位计价的含税率为13%增值税的价格，我公司提供税率为13%的增值税专用发票。</w:t>
      </w:r>
    </w:p>
    <w:p w14:paraId="7A5DFA7B">
      <w:pPr>
        <w:pStyle w:val="2"/>
        <w:spacing w:before="0" w:line="324" w:lineRule="auto"/>
        <w:ind w:firstLine="480"/>
        <w:rPr>
          <w:rFonts w:ascii="Times New Roman" w:hAnsi="Times New Roman"/>
          <w:sz w:val="22"/>
          <w:szCs w:val="22"/>
        </w:rPr>
      </w:pPr>
      <w:r>
        <w:rPr>
          <w:rFonts w:ascii="Times New Roman" w:hAnsi="Times New Roman"/>
          <w:color w:val="000000"/>
          <w:sz w:val="22"/>
          <w:szCs w:val="22"/>
        </w:rPr>
        <w:t>二、</w:t>
      </w:r>
      <w:bookmarkStart w:id="16" w:name="_Hlk96436893"/>
      <w:r>
        <w:rPr>
          <w:rFonts w:ascii="Times New Roman" w:hAnsi="Times New Roman"/>
          <w:color w:val="000000"/>
          <w:sz w:val="22"/>
          <w:szCs w:val="22"/>
        </w:rPr>
        <w:t>我公司按贵方书面通知的</w:t>
      </w:r>
      <w:r>
        <w:rPr>
          <w:rFonts w:ascii="Times New Roman" w:hAnsi="Times New Roman"/>
          <w:sz w:val="22"/>
          <w:szCs w:val="20"/>
        </w:rPr>
        <w:t>数量及规格及时</w:t>
      </w:r>
      <w:r>
        <w:rPr>
          <w:rFonts w:hint="eastAsia" w:ascii="Times New Roman" w:hAnsi="Times New Roman"/>
          <w:sz w:val="22"/>
          <w:szCs w:val="20"/>
        </w:rPr>
        <w:t>提供合格产品，产品质量符合招标文件所列标准要求</w:t>
      </w:r>
      <w:r>
        <w:rPr>
          <w:rFonts w:ascii="Times New Roman" w:hAnsi="Times New Roman"/>
          <w:sz w:val="22"/>
          <w:szCs w:val="20"/>
        </w:rPr>
        <w:t>。</w:t>
      </w:r>
      <w:r>
        <w:rPr>
          <w:rFonts w:ascii="Times New Roman" w:hAnsi="Times New Roman"/>
          <w:sz w:val="22"/>
          <w:szCs w:val="22"/>
        </w:rPr>
        <w:t>计量</w:t>
      </w:r>
      <w:r>
        <w:rPr>
          <w:rFonts w:ascii="Times New Roman" w:hAnsi="Times New Roman"/>
          <w:sz w:val="22"/>
          <w:szCs w:val="22"/>
          <w:lang w:val="zh-CN"/>
        </w:rPr>
        <w:t>方式：</w:t>
      </w:r>
      <w:r>
        <w:rPr>
          <w:rFonts w:ascii="Calibri" w:hAnsi="Calibri" w:cs="Calibri"/>
          <w:sz w:val="22"/>
          <w:szCs w:val="22"/>
          <w:lang w:val="zh-CN"/>
        </w:rPr>
        <w:t>①加工件按过磅重量进行计量；②标准件按理论重量计算。</w:t>
      </w:r>
      <w:bookmarkEnd w:id="16"/>
    </w:p>
    <w:p w14:paraId="025F3174">
      <w:pPr>
        <w:spacing w:line="324" w:lineRule="auto"/>
        <w:ind w:firstLine="440"/>
        <w:jc w:val="both"/>
        <w:rPr>
          <w:rFonts w:hint="eastAsia" w:ascii="宋体" w:hAnsi="宋体"/>
          <w:color w:val="000000"/>
          <w:sz w:val="22"/>
          <w:szCs w:val="22"/>
        </w:rPr>
      </w:pPr>
      <w:r>
        <w:rPr>
          <w:rFonts w:hint="eastAsia" w:ascii="宋体" w:hAnsi="宋体"/>
          <w:color w:val="000000"/>
          <w:sz w:val="22"/>
          <w:szCs w:val="22"/>
        </w:rPr>
        <w:t>三、我公司接受贵公司招标公告中列明的付款方式，收款前我方提供加盖财务专用章的收款收据。</w:t>
      </w:r>
    </w:p>
    <w:p w14:paraId="18F8F0DB">
      <w:pPr>
        <w:spacing w:line="324" w:lineRule="auto"/>
        <w:ind w:firstLine="440"/>
        <w:jc w:val="both"/>
        <w:rPr>
          <w:rFonts w:hint="eastAsia" w:ascii="宋体" w:hAnsi="宋体"/>
          <w:color w:val="000000"/>
          <w:sz w:val="22"/>
          <w:szCs w:val="22"/>
        </w:rPr>
      </w:pPr>
      <w:r>
        <w:rPr>
          <w:rFonts w:hint="eastAsia" w:ascii="宋体" w:hAnsi="宋体"/>
          <w:color w:val="000000"/>
          <w:sz w:val="22"/>
          <w:szCs w:val="22"/>
        </w:rPr>
        <w:t>四、我公司在合同履行期内</w:t>
      </w:r>
      <w:r>
        <w:rPr>
          <w:rFonts w:hint="eastAsia" w:ascii="宋体" w:hAnsi="宋体"/>
          <w:b/>
          <w:bCs/>
          <w:color w:val="0000FF"/>
          <w:sz w:val="22"/>
          <w:szCs w:val="22"/>
        </w:rPr>
        <w:t>不涨价</w:t>
      </w:r>
      <w:r>
        <w:rPr>
          <w:rFonts w:hint="eastAsia" w:ascii="宋体" w:hAnsi="宋体"/>
          <w:color w:val="000000"/>
          <w:sz w:val="22"/>
          <w:szCs w:val="22"/>
        </w:rPr>
        <w:t>，且全面、无瑕疵地履行完合同约定的所有义务。</w:t>
      </w:r>
    </w:p>
    <w:p w14:paraId="213CC081">
      <w:pPr>
        <w:spacing w:line="324" w:lineRule="auto"/>
        <w:ind w:firstLine="440"/>
        <w:jc w:val="both"/>
        <w:rPr>
          <w:rFonts w:hint="eastAsia" w:ascii="宋体" w:hAnsi="宋体"/>
          <w:color w:val="000000"/>
          <w:sz w:val="22"/>
          <w:szCs w:val="22"/>
        </w:rPr>
      </w:pPr>
      <w:r>
        <w:rPr>
          <w:rFonts w:hint="eastAsia" w:ascii="宋体" w:hAnsi="宋体"/>
          <w:color w:val="000000"/>
          <w:sz w:val="22"/>
          <w:szCs w:val="22"/>
        </w:rPr>
        <w:t>五、</w:t>
      </w:r>
      <w:r>
        <w:rPr>
          <w:rFonts w:hint="eastAsia" w:ascii="宋体" w:hAnsi="宋体"/>
          <w:b/>
          <w:bCs/>
          <w:color w:val="0000FF"/>
          <w:sz w:val="22"/>
          <w:szCs w:val="22"/>
        </w:rPr>
        <w:t>我公司已充分理解并无条件接受招标文件的要求</w:t>
      </w:r>
      <w:r>
        <w:rPr>
          <w:rFonts w:hint="eastAsia" w:ascii="宋体" w:hAnsi="宋体"/>
          <w:b/>
          <w:bCs/>
          <w:color w:val="000000"/>
          <w:sz w:val="22"/>
          <w:szCs w:val="22"/>
        </w:rPr>
        <w:t>。</w:t>
      </w:r>
    </w:p>
    <w:p w14:paraId="32B1CF29">
      <w:pPr>
        <w:spacing w:line="324" w:lineRule="auto"/>
        <w:ind w:firstLine="440"/>
        <w:jc w:val="both"/>
        <w:rPr>
          <w:rFonts w:hint="eastAsia" w:ascii="宋体" w:hAnsi="宋体"/>
          <w:color w:val="000000"/>
          <w:sz w:val="22"/>
          <w:szCs w:val="22"/>
        </w:rPr>
      </w:pPr>
      <w:r>
        <w:rPr>
          <w:rFonts w:hint="eastAsia" w:ascii="宋体" w:hAnsi="宋体"/>
          <w:color w:val="000000"/>
          <w:sz w:val="22"/>
          <w:szCs w:val="22"/>
        </w:rPr>
        <w:t>六、其他特别优惠或服务的内容（本项非必填，若有可在下面说明，也可另附说明并加盖公章）：</w:t>
      </w:r>
    </w:p>
    <w:p w14:paraId="70E554D4">
      <w:pPr>
        <w:pStyle w:val="2"/>
        <w:rPr>
          <w:rFonts w:hint="eastAsia" w:ascii="宋体" w:hAnsi="宋体"/>
          <w:color w:val="000000"/>
          <w:sz w:val="22"/>
          <w:szCs w:val="22"/>
        </w:rPr>
      </w:pPr>
    </w:p>
    <w:p w14:paraId="7EB6F863">
      <w:pPr>
        <w:rPr>
          <w:rFonts w:hint="eastAsia"/>
        </w:rPr>
      </w:pPr>
    </w:p>
    <w:p w14:paraId="4343B83C">
      <w:pPr>
        <w:spacing w:line="360" w:lineRule="auto"/>
        <w:ind w:firstLine="440"/>
        <w:jc w:val="both"/>
        <w:rPr>
          <w:rFonts w:eastAsia="-webkit-standard"/>
          <w:color w:val="000000"/>
          <w:sz w:val="22"/>
          <w:szCs w:val="18"/>
        </w:rPr>
      </w:pPr>
      <w:r>
        <w:rPr>
          <w:color w:val="000000"/>
          <w:sz w:val="22"/>
          <w:szCs w:val="18"/>
        </w:rPr>
        <w:t>报价人：（单位名称并盖章）              法人或授权委托人：（签名）</w:t>
      </w:r>
    </w:p>
    <w:p w14:paraId="17FF9FC1">
      <w:pPr>
        <w:spacing w:line="360" w:lineRule="auto"/>
        <w:ind w:firstLine="440"/>
        <w:jc w:val="both"/>
        <w:rPr>
          <w:color w:val="000000"/>
          <w:sz w:val="22"/>
          <w:szCs w:val="18"/>
        </w:rPr>
      </w:pPr>
      <w:r>
        <w:rPr>
          <w:color w:val="000000"/>
          <w:sz w:val="22"/>
          <w:szCs w:val="18"/>
        </w:rPr>
        <w:t>法人或授权委托人身份证号:            法人或授权委托人电话：</w:t>
      </w:r>
    </w:p>
    <w:p w14:paraId="44A06D4E">
      <w:pPr>
        <w:pStyle w:val="2"/>
        <w:ind w:firstLine="480"/>
        <w:rPr>
          <w:sz w:val="22"/>
          <w:szCs w:val="22"/>
        </w:rPr>
      </w:pPr>
    </w:p>
    <w:p w14:paraId="598E1A08">
      <w:pPr>
        <w:spacing w:line="360" w:lineRule="auto"/>
        <w:ind w:firstLine="182" w:firstLineChars="83"/>
        <w:jc w:val="center"/>
        <w:rPr>
          <w:color w:val="000000"/>
          <w:sz w:val="22"/>
          <w:szCs w:val="18"/>
        </w:rPr>
      </w:pPr>
      <w:r>
        <w:rPr>
          <w:rFonts w:hint="eastAsia"/>
          <w:sz w:val="22"/>
          <w:szCs w:val="18"/>
        </w:rPr>
        <w:t xml:space="preserve"> </w:t>
      </w:r>
      <w:r>
        <w:rPr>
          <w:sz w:val="22"/>
          <w:szCs w:val="18"/>
        </w:rPr>
        <w:t xml:space="preserve">                                     </w:t>
      </w:r>
      <w:r>
        <w:rPr>
          <w:rFonts w:hint="eastAsia"/>
          <w:sz w:val="22"/>
          <w:szCs w:val="18"/>
        </w:rPr>
        <w:t>2025</w:t>
      </w:r>
      <w:r>
        <w:rPr>
          <w:color w:val="000000"/>
          <w:sz w:val="22"/>
          <w:szCs w:val="18"/>
        </w:rPr>
        <w:t>年</w:t>
      </w:r>
      <w:r>
        <w:rPr>
          <w:rFonts w:hint="eastAsia"/>
          <w:color w:val="000000"/>
          <w:sz w:val="22"/>
          <w:szCs w:val="18"/>
        </w:rPr>
        <w:t>05</w:t>
      </w:r>
      <w:r>
        <w:rPr>
          <w:color w:val="000000"/>
          <w:sz w:val="22"/>
          <w:szCs w:val="18"/>
        </w:rPr>
        <w:t>月</w:t>
      </w:r>
      <w:r>
        <w:rPr>
          <w:rFonts w:hint="eastAsia"/>
          <w:color w:val="000000"/>
          <w:sz w:val="22"/>
          <w:szCs w:val="18"/>
          <w:lang w:val="en-US" w:eastAsia="zh-CN"/>
        </w:rPr>
        <w:t xml:space="preserve">   </w:t>
      </w:r>
      <w:r>
        <w:rPr>
          <w:color w:val="000000"/>
          <w:sz w:val="22"/>
          <w:szCs w:val="18"/>
        </w:rPr>
        <w:t>日</w:t>
      </w:r>
    </w:p>
    <w:p w14:paraId="3B8996CC">
      <w:pPr>
        <w:ind w:firstLine="560"/>
        <w:rPr>
          <w:color w:val="000000"/>
          <w:sz w:val="28"/>
          <w:szCs w:val="28"/>
        </w:rPr>
      </w:pPr>
      <w:r>
        <w:rPr>
          <w:color w:val="000000"/>
          <w:sz w:val="28"/>
          <w:szCs w:val="28"/>
        </w:rPr>
        <w:br w:type="page"/>
      </w:r>
    </w:p>
    <w:p w14:paraId="286AED8C">
      <w:pPr>
        <w:ind w:firstLine="361"/>
        <w:rPr>
          <w:b/>
          <w:sz w:val="18"/>
          <w:szCs w:val="18"/>
        </w:rPr>
      </w:pPr>
      <w:r>
        <w:rPr>
          <w:b/>
          <w:sz w:val="18"/>
          <w:szCs w:val="18"/>
        </w:rPr>
        <w:t>附件4：法定代表人资格证明书</w:t>
      </w:r>
    </w:p>
    <w:p w14:paraId="2927DABE">
      <w:pPr>
        <w:adjustRightInd w:val="0"/>
        <w:spacing w:line="240" w:lineRule="auto"/>
        <w:ind w:firstLine="360"/>
        <w:rPr>
          <w:sz w:val="18"/>
          <w:szCs w:val="18"/>
        </w:rPr>
      </w:pPr>
    </w:p>
    <w:p w14:paraId="78FF7E6A">
      <w:pPr>
        <w:adjustRightInd w:val="0"/>
        <w:spacing w:line="240" w:lineRule="auto"/>
        <w:ind w:firstLine="0" w:firstLineChars="0"/>
        <w:jc w:val="center"/>
        <w:rPr>
          <w:b/>
          <w:bCs/>
          <w:sz w:val="32"/>
          <w:szCs w:val="32"/>
        </w:rPr>
      </w:pPr>
      <w:r>
        <w:rPr>
          <w:b/>
          <w:bCs/>
          <w:sz w:val="32"/>
          <w:szCs w:val="32"/>
        </w:rPr>
        <w:t>法定代表人资格证明书</w:t>
      </w:r>
    </w:p>
    <w:p w14:paraId="7CA1AF13">
      <w:pPr>
        <w:pStyle w:val="8"/>
        <w:adjustRightInd w:val="0"/>
        <w:snapToGrid w:val="0"/>
        <w:ind w:firstLine="360" w:firstLineChars="200"/>
        <w:rPr>
          <w:rFonts w:ascii="Times New Roman" w:hAnsi="Times New Roman" w:cs="Times New Roman"/>
          <w:sz w:val="18"/>
          <w:szCs w:val="18"/>
        </w:rPr>
      </w:pPr>
    </w:p>
    <w:p w14:paraId="61C674CB">
      <w:pPr>
        <w:pStyle w:val="8"/>
        <w:adjustRightInd w:val="0"/>
        <w:snapToGrid w:val="0"/>
        <w:spacing w:line="360" w:lineRule="auto"/>
        <w:ind w:firstLine="562"/>
        <w:rPr>
          <w:rFonts w:ascii="Times New Roman" w:hAnsi="Times New Roman"/>
          <w:b/>
          <w:bCs/>
          <w:sz w:val="28"/>
          <w:szCs w:val="28"/>
        </w:rPr>
      </w:pPr>
    </w:p>
    <w:p w14:paraId="157B8A8E">
      <w:pPr>
        <w:pStyle w:val="8"/>
        <w:adjustRightInd w:val="0"/>
        <w:snapToGrid w:val="0"/>
        <w:spacing w:line="360" w:lineRule="auto"/>
        <w:ind w:firstLine="562"/>
        <w:rPr>
          <w:rFonts w:ascii="Times New Roman" w:hAnsi="Times New Roman" w:cs="Times New Roman"/>
          <w:sz w:val="28"/>
          <w:szCs w:val="28"/>
        </w:rPr>
      </w:pPr>
      <w:r>
        <w:rPr>
          <w:rFonts w:ascii="Times New Roman" w:hAnsi="Times New Roman"/>
          <w:b/>
          <w:bCs/>
          <w:sz w:val="28"/>
          <w:szCs w:val="28"/>
        </w:rPr>
        <w:t>江苏省水利建设工程有限公司：</w:t>
      </w:r>
    </w:p>
    <w:p w14:paraId="3F7F3843">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0E9E318B">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5DF54BF">
      <w:pPr>
        <w:pStyle w:val="8"/>
        <w:adjustRightInd w:val="0"/>
        <w:snapToGrid w:val="0"/>
        <w:ind w:firstLine="560" w:firstLineChars="200"/>
        <w:rPr>
          <w:rFonts w:ascii="Times New Roman" w:hAnsi="Times New Roman" w:cs="Times New Roman"/>
          <w:sz w:val="28"/>
          <w:szCs w:val="28"/>
        </w:rPr>
      </w:pPr>
    </w:p>
    <w:p w14:paraId="43C30684">
      <w:pPr>
        <w:pStyle w:val="8"/>
        <w:adjustRightInd w:val="0"/>
        <w:snapToGrid w:val="0"/>
        <w:ind w:firstLine="560" w:firstLineChars="200"/>
        <w:rPr>
          <w:rFonts w:ascii="Times New Roman" w:hAnsi="Times New Roman" w:cs="Times New Roman"/>
          <w:sz w:val="28"/>
          <w:szCs w:val="28"/>
        </w:rPr>
      </w:pPr>
    </w:p>
    <w:p w14:paraId="2BDDDBB5">
      <w:pPr>
        <w:pStyle w:val="8"/>
        <w:adjustRightInd w:val="0"/>
        <w:snapToGrid w:val="0"/>
        <w:ind w:firstLine="560" w:firstLineChars="200"/>
        <w:rPr>
          <w:rFonts w:ascii="Times New Roman" w:hAnsi="Times New Roman" w:cs="Times New Roman"/>
          <w:sz w:val="28"/>
          <w:szCs w:val="28"/>
        </w:rPr>
      </w:pPr>
    </w:p>
    <w:p w14:paraId="79427BDA">
      <w:pPr>
        <w:pStyle w:val="8"/>
        <w:adjustRightInd w:val="0"/>
        <w:snapToGrid w:val="0"/>
        <w:ind w:firstLine="560" w:firstLineChars="200"/>
        <w:rPr>
          <w:rFonts w:ascii="Times New Roman" w:hAnsi="Times New Roman" w:cs="Times New Roman"/>
          <w:sz w:val="28"/>
          <w:szCs w:val="28"/>
        </w:rPr>
      </w:pPr>
    </w:p>
    <w:p w14:paraId="069656E1">
      <w:pPr>
        <w:pStyle w:val="8"/>
        <w:adjustRightInd w:val="0"/>
        <w:snapToGrid w:val="0"/>
        <w:spacing w:line="480" w:lineRule="auto"/>
        <w:ind w:left="5040" w:leftChars="2100" w:firstLine="560"/>
        <w:rPr>
          <w:rFonts w:ascii="Times New Roman" w:hAnsi="Times New Roman" w:cs="Times New Roman"/>
          <w:sz w:val="28"/>
          <w:szCs w:val="28"/>
        </w:rPr>
      </w:pPr>
      <w:r>
        <w:rPr>
          <w:rFonts w:ascii="Times New Roman" w:hAnsi="Times New Roman" w:cs="Times New Roman"/>
          <w:sz w:val="28"/>
          <w:szCs w:val="28"/>
        </w:rPr>
        <w:t>投标单位：(盖章)</w:t>
      </w:r>
    </w:p>
    <w:p w14:paraId="508FB2CE">
      <w:pPr>
        <w:pStyle w:val="8"/>
        <w:adjustRightInd w:val="0"/>
        <w:snapToGrid w:val="0"/>
        <w:spacing w:line="480" w:lineRule="auto"/>
        <w:ind w:left="5040" w:leftChars="2100" w:firstLine="560"/>
        <w:rPr>
          <w:rFonts w:ascii="Times New Roman" w:hAnsi="Times New Roman" w:cs="Times New Roman"/>
          <w:sz w:val="28"/>
          <w:szCs w:val="28"/>
        </w:rPr>
      </w:pPr>
      <w:r>
        <w:rPr>
          <w:rFonts w:ascii="Times New Roman" w:hAnsi="Times New Roman" w:cs="Times New Roman"/>
          <w:sz w:val="28"/>
          <w:szCs w:val="28"/>
        </w:rPr>
        <w:t>投标单位法定代表人签名：</w:t>
      </w:r>
    </w:p>
    <w:p w14:paraId="33CB641A">
      <w:pPr>
        <w:pStyle w:val="8"/>
        <w:adjustRightInd w:val="0"/>
        <w:snapToGrid w:val="0"/>
        <w:spacing w:line="480" w:lineRule="auto"/>
        <w:ind w:left="5040" w:leftChars="2100" w:firstLine="56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1CCBF611">
      <w:pPr>
        <w:adjustRightInd w:val="0"/>
        <w:spacing w:line="240" w:lineRule="auto"/>
        <w:ind w:firstLine="560"/>
        <w:rPr>
          <w:sz w:val="28"/>
          <w:szCs w:val="28"/>
        </w:rPr>
      </w:pPr>
      <w:r>
        <w:rPr>
          <w:sz w:val="28"/>
          <w:szCs w:val="28"/>
        </w:rPr>
        <w:t>附：法定代表人身份证复印件</w:t>
      </w:r>
    </w:p>
    <w:p w14:paraId="57AB9BA1">
      <w:pPr>
        <w:pStyle w:val="8"/>
        <w:rPr>
          <w:rFonts w:ascii="Times New Roman" w:hAnsi="Times New Roman" w:cs="Times New Roman"/>
          <w:sz w:val="24"/>
          <w:szCs w:val="24"/>
        </w:rPr>
      </w:pPr>
    </w:p>
    <w:p w14:paraId="6D7E44D4">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202374F3">
      <w:pPr>
        <w:adjustRightInd w:val="0"/>
        <w:spacing w:line="240" w:lineRule="auto"/>
        <w:ind w:firstLine="0" w:firstLineChars="0"/>
        <w:jc w:val="center"/>
        <w:rPr>
          <w:b/>
          <w:bCs/>
          <w:sz w:val="32"/>
          <w:szCs w:val="32"/>
        </w:rPr>
      </w:pPr>
      <w:r>
        <w:rPr>
          <w:b/>
          <w:bCs/>
          <w:sz w:val="32"/>
          <w:szCs w:val="32"/>
        </w:rPr>
        <w:t>授权委托书</w:t>
      </w:r>
    </w:p>
    <w:p w14:paraId="0B4A528A">
      <w:pPr>
        <w:adjustRightInd w:val="0"/>
        <w:spacing w:line="360" w:lineRule="auto"/>
        <w:ind w:firstLine="117" w:firstLineChars="49"/>
        <w:rPr>
          <w:b/>
          <w:bCs/>
          <w:szCs w:val="24"/>
          <w:u w:val="single"/>
        </w:rPr>
      </w:pPr>
    </w:p>
    <w:p w14:paraId="3D4D3DD1">
      <w:pPr>
        <w:adjustRightInd w:val="0"/>
        <w:spacing w:line="360" w:lineRule="auto"/>
        <w:ind w:firstLine="117" w:firstLineChars="49"/>
        <w:rPr>
          <w:b/>
          <w:bCs/>
          <w:szCs w:val="24"/>
          <w:u w:val="single"/>
        </w:rPr>
      </w:pPr>
      <w:r>
        <w:rPr>
          <w:b/>
          <w:bCs/>
          <w:szCs w:val="24"/>
          <w:u w:val="single"/>
        </w:rPr>
        <w:t>江苏省水利建设工程有限公司</w:t>
      </w:r>
      <w:r>
        <w:rPr>
          <w:b/>
          <w:bCs/>
          <w:szCs w:val="24"/>
        </w:rPr>
        <w:t>：</w:t>
      </w:r>
    </w:p>
    <w:p w14:paraId="574951EB">
      <w:pPr>
        <w:topLinePunct/>
        <w:adjustRightInd w:val="0"/>
        <w:spacing w:line="360" w:lineRule="auto"/>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淮河入海水道二期滨海枢纽工程土建施工及设备安装</w:t>
      </w:r>
      <w:r>
        <w:rPr>
          <w:rFonts w:hint="eastAsia" w:ascii="宋体" w:hAnsi="宋体" w:cs="宋体-18030"/>
          <w:color w:val="000000"/>
          <w:szCs w:val="24"/>
        </w:rPr>
        <w:t>调度河</w:t>
      </w:r>
      <w:r>
        <w:rPr>
          <w:rFonts w:hint="eastAsia"/>
          <w:szCs w:val="24"/>
        </w:rPr>
        <w:t>钢便桥钢构件采购</w:t>
      </w:r>
      <w:r>
        <w:rPr>
          <w:szCs w:val="24"/>
        </w:rPr>
        <w:t>投标文件和处理投标过程中的事宜。</w:t>
      </w:r>
    </w:p>
    <w:p w14:paraId="32D879CA">
      <w:pPr>
        <w:topLinePunct/>
        <w:adjustRightInd w:val="0"/>
        <w:spacing w:line="360" w:lineRule="auto"/>
        <w:rPr>
          <w:szCs w:val="24"/>
        </w:rPr>
      </w:pPr>
      <w:r>
        <w:rPr>
          <w:szCs w:val="24"/>
        </w:rPr>
        <w:t>委托代理人的委托权限还包括</w:t>
      </w:r>
      <w:r>
        <w:rPr>
          <w:rFonts w:hint="eastAsia"/>
          <w:szCs w:val="24"/>
        </w:rPr>
        <w:t>：</w:t>
      </w:r>
      <w:r>
        <w:rPr>
          <w:szCs w:val="24"/>
        </w:rPr>
        <w:t>参与谈判、签署文件、协议及合同。</w:t>
      </w:r>
    </w:p>
    <w:p w14:paraId="35C516EC">
      <w:pPr>
        <w:topLinePunct/>
        <w:adjustRightInd w:val="0"/>
        <w:spacing w:line="360" w:lineRule="auto"/>
        <w:rPr>
          <w:szCs w:val="24"/>
        </w:rPr>
      </w:pPr>
      <w:r>
        <w:rPr>
          <w:szCs w:val="24"/>
        </w:rPr>
        <w:t>该委托代理人所签署的上述文件及办理的上述投标事宜，投标人均予承认，其法律后果均由投标人承担。</w:t>
      </w:r>
    </w:p>
    <w:p w14:paraId="650D1BB9">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   天。</w:t>
      </w:r>
    </w:p>
    <w:p w14:paraId="42ED66B1">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28897004">
      <w:pPr>
        <w:pStyle w:val="2"/>
        <w:ind w:firstLine="480"/>
      </w:pPr>
    </w:p>
    <w:p w14:paraId="3B9B0984">
      <w:pPr>
        <w:tabs>
          <w:tab w:val="left" w:pos="5280"/>
        </w:tabs>
        <w:adjustRightInd w:val="0"/>
        <w:spacing w:line="480" w:lineRule="auto"/>
        <w:rPr>
          <w:szCs w:val="24"/>
        </w:rPr>
      </w:pPr>
      <w:r>
        <w:rPr>
          <w:szCs w:val="24"/>
        </w:rPr>
        <w:t>委托代理人（签字）：</w:t>
      </w:r>
      <w:r>
        <w:rPr>
          <w:rFonts w:hint="eastAsia"/>
          <w:szCs w:val="24"/>
        </w:rPr>
        <w:tab/>
      </w:r>
      <w:r>
        <w:rPr>
          <w:szCs w:val="24"/>
        </w:rPr>
        <w:t>投标人：（盖章）</w:t>
      </w:r>
    </w:p>
    <w:p w14:paraId="45C8F268">
      <w:pPr>
        <w:tabs>
          <w:tab w:val="left" w:pos="5280"/>
        </w:tabs>
        <w:adjustRightInd w:val="0"/>
        <w:spacing w:line="480" w:lineRule="auto"/>
        <w:rPr>
          <w:szCs w:val="24"/>
        </w:rPr>
      </w:pPr>
      <w:r>
        <w:rPr>
          <w:szCs w:val="24"/>
        </w:rPr>
        <w:t>日期：</w:t>
      </w:r>
      <w:r>
        <w:rPr>
          <w:rFonts w:hint="eastAsia"/>
          <w:szCs w:val="24"/>
        </w:rPr>
        <w:tab/>
      </w:r>
      <w:r>
        <w:rPr>
          <w:szCs w:val="24"/>
        </w:rPr>
        <w:t>日期：</w:t>
      </w:r>
    </w:p>
    <w:p w14:paraId="4908575F">
      <w:pPr>
        <w:tabs>
          <w:tab w:val="left" w:pos="5280"/>
        </w:tabs>
        <w:adjustRightInd w:val="0"/>
        <w:spacing w:line="480" w:lineRule="auto"/>
        <w:rPr>
          <w:szCs w:val="24"/>
        </w:rPr>
      </w:pPr>
      <w:r>
        <w:rPr>
          <w:szCs w:val="24"/>
        </w:rPr>
        <w:t>法定代表人：（签字）</w:t>
      </w:r>
      <w:r>
        <w:rPr>
          <w:rFonts w:hint="eastAsia"/>
          <w:szCs w:val="24"/>
        </w:rPr>
        <w:tab/>
      </w:r>
      <w:r>
        <w:rPr>
          <w:szCs w:val="24"/>
        </w:rPr>
        <w:t>联系电话：</w:t>
      </w:r>
    </w:p>
    <w:p w14:paraId="600CBE50">
      <w:pPr>
        <w:pStyle w:val="2"/>
        <w:ind w:firstLine="480"/>
      </w:pPr>
    </w:p>
    <w:p w14:paraId="63EDE4FE">
      <w:pPr>
        <w:tabs>
          <w:tab w:val="left" w:pos="630"/>
          <w:tab w:val="left" w:pos="5280"/>
        </w:tabs>
        <w:adjustRightInd w:val="0"/>
        <w:spacing w:line="480" w:lineRule="auto"/>
        <w:rPr>
          <w:szCs w:val="24"/>
        </w:rPr>
      </w:pPr>
      <w:r>
        <w:rPr>
          <w:rFonts w:hint="eastAsia"/>
          <w:szCs w:val="24"/>
        </w:rPr>
        <w:t>委</w:t>
      </w:r>
      <w:r>
        <w:rPr>
          <w:szCs w:val="24"/>
        </w:rPr>
        <w:t>托代理人：（签字）</w:t>
      </w:r>
      <w:r>
        <w:rPr>
          <w:rFonts w:hint="eastAsia"/>
          <w:szCs w:val="24"/>
        </w:rPr>
        <w:tab/>
      </w:r>
      <w:r>
        <w:rPr>
          <w:szCs w:val="24"/>
        </w:rPr>
        <w:t>联系电话：</w:t>
      </w:r>
    </w:p>
    <w:p w14:paraId="3876CDA0">
      <w:pPr>
        <w:adjustRightInd w:val="0"/>
        <w:spacing w:line="360" w:lineRule="auto"/>
        <w:rPr>
          <w:szCs w:val="24"/>
        </w:rPr>
      </w:pPr>
      <w:r>
        <w:rPr>
          <w:szCs w:val="24"/>
        </w:rPr>
        <w:t>附：委托代理人身份证复印件</w:t>
      </w:r>
    </w:p>
    <w:p w14:paraId="40BB3570">
      <w:pPr>
        <w:adjustRightInd w:val="0"/>
        <w:spacing w:line="240" w:lineRule="auto"/>
        <w:ind w:firstLine="360"/>
        <w:rPr>
          <w:sz w:val="18"/>
          <w:szCs w:val="18"/>
        </w:rPr>
      </w:pPr>
    </w:p>
    <w:p w14:paraId="68FDDA02">
      <w:pPr>
        <w:pStyle w:val="2"/>
        <w:ind w:firstLine="360"/>
        <w:rPr>
          <w:rFonts w:ascii="Times New Roman" w:hAnsi="Times New Roman"/>
          <w:sz w:val="18"/>
          <w:szCs w:val="18"/>
        </w:rPr>
      </w:pPr>
    </w:p>
    <w:p w14:paraId="6DA17423">
      <w:pPr>
        <w:ind w:firstLine="360"/>
        <w:rPr>
          <w:sz w:val="18"/>
          <w:szCs w:val="18"/>
        </w:rPr>
      </w:pPr>
    </w:p>
    <w:p w14:paraId="65F154C1">
      <w:pPr>
        <w:pStyle w:val="2"/>
        <w:ind w:firstLine="360"/>
        <w:rPr>
          <w:rFonts w:ascii="Times New Roman" w:hAnsi="Times New Roman"/>
          <w:sz w:val="18"/>
          <w:szCs w:val="18"/>
        </w:rPr>
      </w:pPr>
    </w:p>
    <w:p w14:paraId="764D5BA2">
      <w:pPr>
        <w:ind w:firstLine="360"/>
        <w:rPr>
          <w:sz w:val="18"/>
          <w:szCs w:val="18"/>
        </w:rPr>
      </w:pPr>
    </w:p>
    <w:p w14:paraId="10C148CB">
      <w:pPr>
        <w:pStyle w:val="2"/>
        <w:ind w:firstLine="480"/>
      </w:pPr>
    </w:p>
    <w:p w14:paraId="62125FCC">
      <w:pPr>
        <w:ind w:firstLine="361"/>
        <w:rPr>
          <w:b/>
          <w:sz w:val="18"/>
          <w:szCs w:val="18"/>
        </w:rPr>
      </w:pPr>
      <w:r>
        <w:rPr>
          <w:b/>
          <w:sz w:val="18"/>
          <w:szCs w:val="18"/>
        </w:rPr>
        <w:br w:type="page"/>
      </w:r>
    </w:p>
    <w:p w14:paraId="75F1FCF5">
      <w:pPr>
        <w:spacing w:line="240" w:lineRule="auto"/>
        <w:ind w:firstLine="361"/>
        <w:rPr>
          <w:b/>
          <w:sz w:val="18"/>
          <w:szCs w:val="18"/>
        </w:rPr>
      </w:pPr>
      <w:r>
        <w:rPr>
          <w:b/>
          <w:sz w:val="18"/>
          <w:szCs w:val="18"/>
        </w:rPr>
        <w:t>附件6、投标单位资信</w:t>
      </w:r>
      <w:r>
        <w:rPr>
          <w:rFonts w:hint="eastAsia"/>
          <w:b/>
          <w:sz w:val="18"/>
          <w:szCs w:val="18"/>
        </w:rPr>
        <w:t>、资质</w:t>
      </w:r>
      <w:r>
        <w:rPr>
          <w:b/>
          <w:sz w:val="18"/>
          <w:szCs w:val="18"/>
        </w:rPr>
        <w:t>证明资料</w:t>
      </w:r>
    </w:p>
    <w:p w14:paraId="5F8239C3">
      <w:pPr>
        <w:spacing w:line="240" w:lineRule="auto"/>
        <w:ind w:firstLine="361"/>
        <w:rPr>
          <w:b/>
          <w:sz w:val="18"/>
          <w:szCs w:val="18"/>
        </w:rPr>
      </w:pPr>
    </w:p>
    <w:p w14:paraId="21EEEA4C">
      <w:pPr>
        <w:pStyle w:val="2"/>
        <w:ind w:firstLine="480"/>
      </w:pPr>
    </w:p>
    <w:p w14:paraId="659F3422">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279FE3FB">
      <w:pPr>
        <w:pStyle w:val="2"/>
        <w:ind w:firstLine="361"/>
        <w:rPr>
          <w:rFonts w:ascii="Times New Roman" w:hAnsi="Times New Roman"/>
          <w:b/>
          <w:sz w:val="18"/>
          <w:szCs w:val="18"/>
          <w:lang w:eastAsia="zh-Hans"/>
        </w:rPr>
      </w:pPr>
    </w:p>
    <w:p w14:paraId="3BF9CFAD"/>
    <w:p w14:paraId="79A1023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61E3593">
      <w:pPr>
        <w:spacing w:line="420" w:lineRule="auto"/>
        <w:ind w:firstLine="420"/>
        <w:rPr>
          <w:sz w:val="21"/>
          <w:szCs w:val="21"/>
        </w:rPr>
      </w:pPr>
    </w:p>
    <w:sectPr>
      <w:footerReference r:id="rId14" w:type="default"/>
      <w:pgSz w:w="11906" w:h="16838"/>
      <w:pgMar w:top="1418" w:right="1133" w:bottom="1418" w:left="1247" w:header="907" w:footer="1165"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auto"/>
    <w:pitch w:val="default"/>
    <w:sig w:usb0="00000000" w:usb1="00000000" w:usb2="000A005E" w:usb3="00000000" w:csb0="00040001" w:csb1="00000000"/>
  </w:font>
  <w:font w:name="-webkit-standard">
    <w:altName w:val="微软雅黑"/>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F683">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3F4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1F6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312B">
    <w:pPr>
      <w:pStyle w:val="11"/>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72" w:lineRule="auto"/>
        <w:ind w:firstLine="480"/>
      </w:pPr>
      <w:r>
        <w:separator/>
      </w:r>
    </w:p>
  </w:footnote>
  <w:footnote w:type="continuationSeparator" w:id="1">
    <w:p>
      <w:pPr>
        <w:spacing w:line="37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8F51">
    <w:pPr>
      <w:pStyle w:val="12"/>
    </w:pPr>
    <w:bookmarkStart w:id="17" w:name="_Hlk148369380"/>
    <w:bookmarkStart w:id="18" w:name="_Hlk148369381"/>
    <w:r>
      <w:rPr>
        <w:rFonts w:hint="eastAsia"/>
      </w:rPr>
      <w:t xml:space="preserve">淮河入海水道二期滨海枢纽工程土建施工及设备安装   </w:t>
    </w:r>
    <w:r>
      <w:t xml:space="preserve">     </w:t>
    </w:r>
    <w:r>
      <w:rPr>
        <w:rFonts w:hint="eastAsia"/>
      </w:rPr>
      <w:t xml:space="preserve">                </w:t>
    </w:r>
    <w:r>
      <w:t xml:space="preserve">  </w:t>
    </w:r>
    <w:r>
      <w:rPr>
        <w:rFonts w:hint="eastAsia"/>
      </w:rPr>
      <w:t>调度河钢便桥钢构件采购招标文件</w:t>
    </w:r>
    <w:bookmarkEnd w:id="17"/>
    <w:bookmarkEnd w:id="1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D33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43F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F5326">
    <w:pPr>
      <w:pStyle w:val="12"/>
    </w:pPr>
    <w:r>
      <w:rPr>
        <w:rFonts w:hint="eastAsia"/>
      </w:rPr>
      <w:t xml:space="preserve">淮河入海水道二期滨海枢纽工程土建施工及设备安装   </w:t>
    </w:r>
    <w:r>
      <w:t xml:space="preserve">     </w:t>
    </w:r>
    <w:r>
      <w:rPr>
        <w:rFonts w:hint="eastAsia"/>
      </w:rPr>
      <w:t xml:space="preserve">                </w:t>
    </w:r>
    <w:r>
      <w:t xml:space="preserve">  </w:t>
    </w:r>
    <w:r>
      <w:rPr>
        <w:rFonts w:hint="eastAsia"/>
      </w:rPr>
      <w:t>调度河钢便桥钢构件采购招标文件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57DE">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141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60D52"/>
    <w:multiLevelType w:val="multilevel"/>
    <w:tmpl w:val="21B60D52"/>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813C90"/>
    <w:rsid w:val="00000B8B"/>
    <w:rsid w:val="0001095C"/>
    <w:rsid w:val="00021615"/>
    <w:rsid w:val="000228F6"/>
    <w:rsid w:val="000271ED"/>
    <w:rsid w:val="0003458E"/>
    <w:rsid w:val="00035A78"/>
    <w:rsid w:val="00035AC8"/>
    <w:rsid w:val="00037D73"/>
    <w:rsid w:val="00040702"/>
    <w:rsid w:val="00043309"/>
    <w:rsid w:val="000518EA"/>
    <w:rsid w:val="00055C27"/>
    <w:rsid w:val="00067D21"/>
    <w:rsid w:val="00070617"/>
    <w:rsid w:val="00075E09"/>
    <w:rsid w:val="000767EC"/>
    <w:rsid w:val="00076A92"/>
    <w:rsid w:val="00076E66"/>
    <w:rsid w:val="00082CC9"/>
    <w:rsid w:val="000838CA"/>
    <w:rsid w:val="0008402B"/>
    <w:rsid w:val="0008594A"/>
    <w:rsid w:val="00086302"/>
    <w:rsid w:val="00087996"/>
    <w:rsid w:val="00094D87"/>
    <w:rsid w:val="00095968"/>
    <w:rsid w:val="00095CC9"/>
    <w:rsid w:val="00097D60"/>
    <w:rsid w:val="000A1FC8"/>
    <w:rsid w:val="000A40DC"/>
    <w:rsid w:val="000B512B"/>
    <w:rsid w:val="000B575D"/>
    <w:rsid w:val="000C0400"/>
    <w:rsid w:val="000C2B0F"/>
    <w:rsid w:val="000D595A"/>
    <w:rsid w:val="000E0D98"/>
    <w:rsid w:val="000E44E6"/>
    <w:rsid w:val="000E78F5"/>
    <w:rsid w:val="000F21B1"/>
    <w:rsid w:val="000F7C0C"/>
    <w:rsid w:val="001025E5"/>
    <w:rsid w:val="0011286E"/>
    <w:rsid w:val="00113636"/>
    <w:rsid w:val="001161B3"/>
    <w:rsid w:val="00124B4C"/>
    <w:rsid w:val="00124BD5"/>
    <w:rsid w:val="00125B0B"/>
    <w:rsid w:val="00130C2D"/>
    <w:rsid w:val="001338DD"/>
    <w:rsid w:val="0013483A"/>
    <w:rsid w:val="0015244E"/>
    <w:rsid w:val="00155989"/>
    <w:rsid w:val="0015758D"/>
    <w:rsid w:val="00170B08"/>
    <w:rsid w:val="001719B1"/>
    <w:rsid w:val="00173737"/>
    <w:rsid w:val="001767FA"/>
    <w:rsid w:val="00177B6E"/>
    <w:rsid w:val="00180556"/>
    <w:rsid w:val="00181008"/>
    <w:rsid w:val="00181BEC"/>
    <w:rsid w:val="001826AF"/>
    <w:rsid w:val="001831E9"/>
    <w:rsid w:val="0018709D"/>
    <w:rsid w:val="001871CE"/>
    <w:rsid w:val="00187D90"/>
    <w:rsid w:val="001909B0"/>
    <w:rsid w:val="001B1C0C"/>
    <w:rsid w:val="001C0439"/>
    <w:rsid w:val="001C30F2"/>
    <w:rsid w:val="001C5E7C"/>
    <w:rsid w:val="001C62F8"/>
    <w:rsid w:val="001E0FCF"/>
    <w:rsid w:val="001E3A4F"/>
    <w:rsid w:val="001E5224"/>
    <w:rsid w:val="001E6743"/>
    <w:rsid w:val="001E79A3"/>
    <w:rsid w:val="001F04EB"/>
    <w:rsid w:val="001F3070"/>
    <w:rsid w:val="001F6F46"/>
    <w:rsid w:val="00201732"/>
    <w:rsid w:val="002020D0"/>
    <w:rsid w:val="00203913"/>
    <w:rsid w:val="00207E37"/>
    <w:rsid w:val="002126B2"/>
    <w:rsid w:val="002164BE"/>
    <w:rsid w:val="0022557B"/>
    <w:rsid w:val="00235D90"/>
    <w:rsid w:val="00235E8A"/>
    <w:rsid w:val="002369A5"/>
    <w:rsid w:val="00247CD1"/>
    <w:rsid w:val="00251F78"/>
    <w:rsid w:val="00254826"/>
    <w:rsid w:val="00256AA1"/>
    <w:rsid w:val="00257047"/>
    <w:rsid w:val="002574EA"/>
    <w:rsid w:val="002575D6"/>
    <w:rsid w:val="00257E02"/>
    <w:rsid w:val="0026138D"/>
    <w:rsid w:val="00271543"/>
    <w:rsid w:val="0027160B"/>
    <w:rsid w:val="002816D7"/>
    <w:rsid w:val="00290375"/>
    <w:rsid w:val="0029322F"/>
    <w:rsid w:val="00294AD7"/>
    <w:rsid w:val="002B2F2E"/>
    <w:rsid w:val="002B54CB"/>
    <w:rsid w:val="002B56E9"/>
    <w:rsid w:val="002C06F9"/>
    <w:rsid w:val="002C2668"/>
    <w:rsid w:val="002C3FB8"/>
    <w:rsid w:val="002C54A4"/>
    <w:rsid w:val="002D1433"/>
    <w:rsid w:val="002D20E1"/>
    <w:rsid w:val="002D681B"/>
    <w:rsid w:val="002E01F9"/>
    <w:rsid w:val="002E1B5F"/>
    <w:rsid w:val="002E1D1E"/>
    <w:rsid w:val="002E30FD"/>
    <w:rsid w:val="002E5142"/>
    <w:rsid w:val="002E64AD"/>
    <w:rsid w:val="002F04A0"/>
    <w:rsid w:val="002F1C12"/>
    <w:rsid w:val="002F2F2F"/>
    <w:rsid w:val="002F71B1"/>
    <w:rsid w:val="003000A6"/>
    <w:rsid w:val="003000EB"/>
    <w:rsid w:val="003066E1"/>
    <w:rsid w:val="00310D5B"/>
    <w:rsid w:val="00314975"/>
    <w:rsid w:val="00315435"/>
    <w:rsid w:val="00320443"/>
    <w:rsid w:val="003245B7"/>
    <w:rsid w:val="00324B10"/>
    <w:rsid w:val="0033229F"/>
    <w:rsid w:val="00335187"/>
    <w:rsid w:val="00336065"/>
    <w:rsid w:val="003365EE"/>
    <w:rsid w:val="003461EC"/>
    <w:rsid w:val="00347D48"/>
    <w:rsid w:val="003519A8"/>
    <w:rsid w:val="00351FBB"/>
    <w:rsid w:val="00355D61"/>
    <w:rsid w:val="00363BCA"/>
    <w:rsid w:val="00371DB6"/>
    <w:rsid w:val="00375BD5"/>
    <w:rsid w:val="00381C56"/>
    <w:rsid w:val="00381F54"/>
    <w:rsid w:val="00383F89"/>
    <w:rsid w:val="0039379B"/>
    <w:rsid w:val="003959FA"/>
    <w:rsid w:val="003975B5"/>
    <w:rsid w:val="003979A2"/>
    <w:rsid w:val="003A10F2"/>
    <w:rsid w:val="003B6505"/>
    <w:rsid w:val="003B73E7"/>
    <w:rsid w:val="003C60B3"/>
    <w:rsid w:val="003D2B79"/>
    <w:rsid w:val="003D7FC6"/>
    <w:rsid w:val="003E04CD"/>
    <w:rsid w:val="003E5A0F"/>
    <w:rsid w:val="003E6226"/>
    <w:rsid w:val="003E6C2D"/>
    <w:rsid w:val="00403B36"/>
    <w:rsid w:val="00404813"/>
    <w:rsid w:val="00413A08"/>
    <w:rsid w:val="00413E34"/>
    <w:rsid w:val="00416797"/>
    <w:rsid w:val="004217C8"/>
    <w:rsid w:val="00433502"/>
    <w:rsid w:val="00434202"/>
    <w:rsid w:val="00436C1A"/>
    <w:rsid w:val="00441FAD"/>
    <w:rsid w:val="004515CE"/>
    <w:rsid w:val="00451D34"/>
    <w:rsid w:val="00462B5D"/>
    <w:rsid w:val="00471FBA"/>
    <w:rsid w:val="00473583"/>
    <w:rsid w:val="00473A85"/>
    <w:rsid w:val="00474C0B"/>
    <w:rsid w:val="004760DE"/>
    <w:rsid w:val="0047750A"/>
    <w:rsid w:val="00480CA9"/>
    <w:rsid w:val="00482949"/>
    <w:rsid w:val="004831D4"/>
    <w:rsid w:val="004905E2"/>
    <w:rsid w:val="00492033"/>
    <w:rsid w:val="004944D0"/>
    <w:rsid w:val="0049462D"/>
    <w:rsid w:val="00496BA7"/>
    <w:rsid w:val="004A0AB8"/>
    <w:rsid w:val="004A564A"/>
    <w:rsid w:val="004A633A"/>
    <w:rsid w:val="004B1358"/>
    <w:rsid w:val="004B3197"/>
    <w:rsid w:val="004D0822"/>
    <w:rsid w:val="004D2FE1"/>
    <w:rsid w:val="004D488A"/>
    <w:rsid w:val="004E06D9"/>
    <w:rsid w:val="004E46B5"/>
    <w:rsid w:val="004F536D"/>
    <w:rsid w:val="004F631F"/>
    <w:rsid w:val="004F6EAB"/>
    <w:rsid w:val="004F7693"/>
    <w:rsid w:val="00500BFB"/>
    <w:rsid w:val="00504DA9"/>
    <w:rsid w:val="0051073F"/>
    <w:rsid w:val="00511AFF"/>
    <w:rsid w:val="0051245C"/>
    <w:rsid w:val="00513B86"/>
    <w:rsid w:val="00515C5F"/>
    <w:rsid w:val="00523B7D"/>
    <w:rsid w:val="00524CD2"/>
    <w:rsid w:val="005277DC"/>
    <w:rsid w:val="005342A4"/>
    <w:rsid w:val="005355AD"/>
    <w:rsid w:val="00542032"/>
    <w:rsid w:val="00542574"/>
    <w:rsid w:val="00543D5F"/>
    <w:rsid w:val="00544EE2"/>
    <w:rsid w:val="00545359"/>
    <w:rsid w:val="00546D57"/>
    <w:rsid w:val="00550451"/>
    <w:rsid w:val="00550E2D"/>
    <w:rsid w:val="00551383"/>
    <w:rsid w:val="00552DD8"/>
    <w:rsid w:val="0055610E"/>
    <w:rsid w:val="00562671"/>
    <w:rsid w:val="00564874"/>
    <w:rsid w:val="00570235"/>
    <w:rsid w:val="00570E16"/>
    <w:rsid w:val="005728E7"/>
    <w:rsid w:val="005779B4"/>
    <w:rsid w:val="00581B7F"/>
    <w:rsid w:val="005822AC"/>
    <w:rsid w:val="00583082"/>
    <w:rsid w:val="00584777"/>
    <w:rsid w:val="00587C35"/>
    <w:rsid w:val="005A05D5"/>
    <w:rsid w:val="005A1A25"/>
    <w:rsid w:val="005A4A9B"/>
    <w:rsid w:val="005A5E51"/>
    <w:rsid w:val="005B18EF"/>
    <w:rsid w:val="005B2FA2"/>
    <w:rsid w:val="005B4A57"/>
    <w:rsid w:val="005B4BFC"/>
    <w:rsid w:val="005B4F7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5F79FE"/>
    <w:rsid w:val="00601473"/>
    <w:rsid w:val="006034E1"/>
    <w:rsid w:val="0060545B"/>
    <w:rsid w:val="00605E71"/>
    <w:rsid w:val="00606A9A"/>
    <w:rsid w:val="00606CC8"/>
    <w:rsid w:val="006071BA"/>
    <w:rsid w:val="006074DB"/>
    <w:rsid w:val="006115C7"/>
    <w:rsid w:val="00623D3C"/>
    <w:rsid w:val="00626469"/>
    <w:rsid w:val="0062687D"/>
    <w:rsid w:val="006300BC"/>
    <w:rsid w:val="00632C50"/>
    <w:rsid w:val="006378AD"/>
    <w:rsid w:val="00643151"/>
    <w:rsid w:val="00644B7E"/>
    <w:rsid w:val="00645F4B"/>
    <w:rsid w:val="006519CA"/>
    <w:rsid w:val="0065356A"/>
    <w:rsid w:val="006576ED"/>
    <w:rsid w:val="006603C9"/>
    <w:rsid w:val="006616DC"/>
    <w:rsid w:val="0066179E"/>
    <w:rsid w:val="00662C11"/>
    <w:rsid w:val="00663B05"/>
    <w:rsid w:val="00676A84"/>
    <w:rsid w:val="00680A8E"/>
    <w:rsid w:val="0068173C"/>
    <w:rsid w:val="0068262D"/>
    <w:rsid w:val="0068315B"/>
    <w:rsid w:val="00683833"/>
    <w:rsid w:val="0069076E"/>
    <w:rsid w:val="00694038"/>
    <w:rsid w:val="006A1B1A"/>
    <w:rsid w:val="006A3347"/>
    <w:rsid w:val="006A481B"/>
    <w:rsid w:val="006A536C"/>
    <w:rsid w:val="006B02C3"/>
    <w:rsid w:val="006B6818"/>
    <w:rsid w:val="006C088D"/>
    <w:rsid w:val="006C7DBA"/>
    <w:rsid w:val="006C7EB4"/>
    <w:rsid w:val="006D0B69"/>
    <w:rsid w:val="006D0EE1"/>
    <w:rsid w:val="006D1DBF"/>
    <w:rsid w:val="006E104F"/>
    <w:rsid w:val="006E2740"/>
    <w:rsid w:val="006F15B9"/>
    <w:rsid w:val="006F1B9D"/>
    <w:rsid w:val="006F582C"/>
    <w:rsid w:val="007022AE"/>
    <w:rsid w:val="00702D35"/>
    <w:rsid w:val="00703D81"/>
    <w:rsid w:val="00704304"/>
    <w:rsid w:val="007159AD"/>
    <w:rsid w:val="007329CD"/>
    <w:rsid w:val="00732D16"/>
    <w:rsid w:val="00740332"/>
    <w:rsid w:val="00741DB9"/>
    <w:rsid w:val="00743846"/>
    <w:rsid w:val="007452EC"/>
    <w:rsid w:val="00745DA1"/>
    <w:rsid w:val="0074623F"/>
    <w:rsid w:val="007463E4"/>
    <w:rsid w:val="007500C6"/>
    <w:rsid w:val="00754193"/>
    <w:rsid w:val="00754E8B"/>
    <w:rsid w:val="00775F0A"/>
    <w:rsid w:val="00783116"/>
    <w:rsid w:val="00786191"/>
    <w:rsid w:val="0078646D"/>
    <w:rsid w:val="0078740B"/>
    <w:rsid w:val="007933A9"/>
    <w:rsid w:val="007A6B7D"/>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1A3D"/>
    <w:rsid w:val="00810ED8"/>
    <w:rsid w:val="00811D32"/>
    <w:rsid w:val="008125D4"/>
    <w:rsid w:val="00813C90"/>
    <w:rsid w:val="008158C0"/>
    <w:rsid w:val="00817D5F"/>
    <w:rsid w:val="008220A8"/>
    <w:rsid w:val="00822E06"/>
    <w:rsid w:val="00825988"/>
    <w:rsid w:val="0083300F"/>
    <w:rsid w:val="00840731"/>
    <w:rsid w:val="00841662"/>
    <w:rsid w:val="00843484"/>
    <w:rsid w:val="008517ED"/>
    <w:rsid w:val="00852DAC"/>
    <w:rsid w:val="008549B7"/>
    <w:rsid w:val="00860453"/>
    <w:rsid w:val="008633B5"/>
    <w:rsid w:val="00867A53"/>
    <w:rsid w:val="00867E50"/>
    <w:rsid w:val="00870159"/>
    <w:rsid w:val="008707EA"/>
    <w:rsid w:val="00871268"/>
    <w:rsid w:val="00882B81"/>
    <w:rsid w:val="008847BA"/>
    <w:rsid w:val="00886BA1"/>
    <w:rsid w:val="008875A9"/>
    <w:rsid w:val="008875E4"/>
    <w:rsid w:val="008936DF"/>
    <w:rsid w:val="008A08F2"/>
    <w:rsid w:val="008A0ABA"/>
    <w:rsid w:val="008A5047"/>
    <w:rsid w:val="008A7967"/>
    <w:rsid w:val="008B0059"/>
    <w:rsid w:val="008B0B69"/>
    <w:rsid w:val="008B567D"/>
    <w:rsid w:val="008C0634"/>
    <w:rsid w:val="008C0D7D"/>
    <w:rsid w:val="008C3650"/>
    <w:rsid w:val="008C48A5"/>
    <w:rsid w:val="008C6535"/>
    <w:rsid w:val="008D2EB7"/>
    <w:rsid w:val="008E0802"/>
    <w:rsid w:val="008E23E1"/>
    <w:rsid w:val="008E244B"/>
    <w:rsid w:val="008E34ED"/>
    <w:rsid w:val="008F616D"/>
    <w:rsid w:val="0090134D"/>
    <w:rsid w:val="00902476"/>
    <w:rsid w:val="00902D62"/>
    <w:rsid w:val="0091478C"/>
    <w:rsid w:val="00916413"/>
    <w:rsid w:val="0092508E"/>
    <w:rsid w:val="00930E2A"/>
    <w:rsid w:val="0093638C"/>
    <w:rsid w:val="00940DAC"/>
    <w:rsid w:val="009437C2"/>
    <w:rsid w:val="009464B3"/>
    <w:rsid w:val="0094679A"/>
    <w:rsid w:val="009520A2"/>
    <w:rsid w:val="0095364A"/>
    <w:rsid w:val="009576BE"/>
    <w:rsid w:val="00961217"/>
    <w:rsid w:val="009642A9"/>
    <w:rsid w:val="0096663E"/>
    <w:rsid w:val="00971731"/>
    <w:rsid w:val="00973ACB"/>
    <w:rsid w:val="00974F73"/>
    <w:rsid w:val="00975232"/>
    <w:rsid w:val="00976B9B"/>
    <w:rsid w:val="009838C9"/>
    <w:rsid w:val="00994BA0"/>
    <w:rsid w:val="00994BC0"/>
    <w:rsid w:val="009A2F08"/>
    <w:rsid w:val="009B0A58"/>
    <w:rsid w:val="009B6810"/>
    <w:rsid w:val="009C396F"/>
    <w:rsid w:val="009C3971"/>
    <w:rsid w:val="009C40B2"/>
    <w:rsid w:val="009C4A55"/>
    <w:rsid w:val="009C56CB"/>
    <w:rsid w:val="009C780E"/>
    <w:rsid w:val="009D01EE"/>
    <w:rsid w:val="009D0337"/>
    <w:rsid w:val="009D3B7F"/>
    <w:rsid w:val="009E1A0D"/>
    <w:rsid w:val="009E7794"/>
    <w:rsid w:val="009F0227"/>
    <w:rsid w:val="009F0711"/>
    <w:rsid w:val="009F5196"/>
    <w:rsid w:val="009F6DA9"/>
    <w:rsid w:val="00A145F9"/>
    <w:rsid w:val="00A14DA6"/>
    <w:rsid w:val="00A22BBF"/>
    <w:rsid w:val="00A25320"/>
    <w:rsid w:val="00A31B63"/>
    <w:rsid w:val="00A345D7"/>
    <w:rsid w:val="00A3701C"/>
    <w:rsid w:val="00A452E6"/>
    <w:rsid w:val="00A45A41"/>
    <w:rsid w:val="00A47C03"/>
    <w:rsid w:val="00A505B2"/>
    <w:rsid w:val="00A55EF8"/>
    <w:rsid w:val="00A55F4F"/>
    <w:rsid w:val="00A568B5"/>
    <w:rsid w:val="00A6148B"/>
    <w:rsid w:val="00A63959"/>
    <w:rsid w:val="00A64FBD"/>
    <w:rsid w:val="00A659B7"/>
    <w:rsid w:val="00A665D9"/>
    <w:rsid w:val="00A677E4"/>
    <w:rsid w:val="00A720A8"/>
    <w:rsid w:val="00A72DE4"/>
    <w:rsid w:val="00A7584B"/>
    <w:rsid w:val="00A764C1"/>
    <w:rsid w:val="00A8056C"/>
    <w:rsid w:val="00A90E4E"/>
    <w:rsid w:val="00A916E8"/>
    <w:rsid w:val="00A95FF3"/>
    <w:rsid w:val="00A96807"/>
    <w:rsid w:val="00AA6AF8"/>
    <w:rsid w:val="00AA7B69"/>
    <w:rsid w:val="00AB5B48"/>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6623"/>
    <w:rsid w:val="00B2717B"/>
    <w:rsid w:val="00B27CCB"/>
    <w:rsid w:val="00B320C0"/>
    <w:rsid w:val="00B347CD"/>
    <w:rsid w:val="00B40C56"/>
    <w:rsid w:val="00B42B8D"/>
    <w:rsid w:val="00B44910"/>
    <w:rsid w:val="00B505E1"/>
    <w:rsid w:val="00B5087D"/>
    <w:rsid w:val="00B60387"/>
    <w:rsid w:val="00B60A97"/>
    <w:rsid w:val="00B61755"/>
    <w:rsid w:val="00B63D7D"/>
    <w:rsid w:val="00B65306"/>
    <w:rsid w:val="00B72008"/>
    <w:rsid w:val="00B734C1"/>
    <w:rsid w:val="00B75576"/>
    <w:rsid w:val="00B75E40"/>
    <w:rsid w:val="00B77778"/>
    <w:rsid w:val="00B84691"/>
    <w:rsid w:val="00B85D43"/>
    <w:rsid w:val="00B8730F"/>
    <w:rsid w:val="00B8762C"/>
    <w:rsid w:val="00B92F7E"/>
    <w:rsid w:val="00B9387C"/>
    <w:rsid w:val="00B9433D"/>
    <w:rsid w:val="00B961DE"/>
    <w:rsid w:val="00BB1564"/>
    <w:rsid w:val="00BB5A46"/>
    <w:rsid w:val="00BC0B5A"/>
    <w:rsid w:val="00BC0D33"/>
    <w:rsid w:val="00BC2C46"/>
    <w:rsid w:val="00BC4335"/>
    <w:rsid w:val="00BC6C25"/>
    <w:rsid w:val="00BC79E6"/>
    <w:rsid w:val="00BD05D6"/>
    <w:rsid w:val="00BD1163"/>
    <w:rsid w:val="00BD2DD4"/>
    <w:rsid w:val="00BD4C34"/>
    <w:rsid w:val="00BE0691"/>
    <w:rsid w:val="00BE09AF"/>
    <w:rsid w:val="00BE3008"/>
    <w:rsid w:val="00BE5D18"/>
    <w:rsid w:val="00BE61B6"/>
    <w:rsid w:val="00BF2FB0"/>
    <w:rsid w:val="00BF79DA"/>
    <w:rsid w:val="00BF7D31"/>
    <w:rsid w:val="00C02721"/>
    <w:rsid w:val="00C05F66"/>
    <w:rsid w:val="00C15735"/>
    <w:rsid w:val="00C20BD1"/>
    <w:rsid w:val="00C230CE"/>
    <w:rsid w:val="00C31500"/>
    <w:rsid w:val="00C31CA8"/>
    <w:rsid w:val="00C35885"/>
    <w:rsid w:val="00C37A7F"/>
    <w:rsid w:val="00C4388A"/>
    <w:rsid w:val="00C45461"/>
    <w:rsid w:val="00C45F0F"/>
    <w:rsid w:val="00C467F4"/>
    <w:rsid w:val="00C504C2"/>
    <w:rsid w:val="00C57159"/>
    <w:rsid w:val="00C574E0"/>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6B7F"/>
    <w:rsid w:val="00CC76BF"/>
    <w:rsid w:val="00CC7C82"/>
    <w:rsid w:val="00CD0615"/>
    <w:rsid w:val="00CD0F3A"/>
    <w:rsid w:val="00CD2B0B"/>
    <w:rsid w:val="00CD39B0"/>
    <w:rsid w:val="00CD3F77"/>
    <w:rsid w:val="00CD64D0"/>
    <w:rsid w:val="00CD6B58"/>
    <w:rsid w:val="00CD7D5B"/>
    <w:rsid w:val="00CD7F28"/>
    <w:rsid w:val="00CE15E0"/>
    <w:rsid w:val="00CE7FF0"/>
    <w:rsid w:val="00CF67D7"/>
    <w:rsid w:val="00CF6F8B"/>
    <w:rsid w:val="00D07C8F"/>
    <w:rsid w:val="00D145BB"/>
    <w:rsid w:val="00D156B7"/>
    <w:rsid w:val="00D15E7A"/>
    <w:rsid w:val="00D16753"/>
    <w:rsid w:val="00D2031E"/>
    <w:rsid w:val="00D208DB"/>
    <w:rsid w:val="00D25184"/>
    <w:rsid w:val="00D31997"/>
    <w:rsid w:val="00D33309"/>
    <w:rsid w:val="00D346A2"/>
    <w:rsid w:val="00D350FB"/>
    <w:rsid w:val="00D35BC6"/>
    <w:rsid w:val="00D40159"/>
    <w:rsid w:val="00D4181D"/>
    <w:rsid w:val="00D46243"/>
    <w:rsid w:val="00D47865"/>
    <w:rsid w:val="00D50C0C"/>
    <w:rsid w:val="00D60992"/>
    <w:rsid w:val="00D62B3B"/>
    <w:rsid w:val="00D62D3D"/>
    <w:rsid w:val="00D65D44"/>
    <w:rsid w:val="00D67E64"/>
    <w:rsid w:val="00D810D1"/>
    <w:rsid w:val="00D819F4"/>
    <w:rsid w:val="00D900D1"/>
    <w:rsid w:val="00D91C65"/>
    <w:rsid w:val="00D9373F"/>
    <w:rsid w:val="00D94590"/>
    <w:rsid w:val="00D963EB"/>
    <w:rsid w:val="00DA1AF7"/>
    <w:rsid w:val="00DA26D0"/>
    <w:rsid w:val="00DB08C3"/>
    <w:rsid w:val="00DB326D"/>
    <w:rsid w:val="00DB38D1"/>
    <w:rsid w:val="00DB3DDA"/>
    <w:rsid w:val="00DB5886"/>
    <w:rsid w:val="00DC06A1"/>
    <w:rsid w:val="00DC31A1"/>
    <w:rsid w:val="00DD1D9C"/>
    <w:rsid w:val="00DE32E3"/>
    <w:rsid w:val="00DE6717"/>
    <w:rsid w:val="00DF462D"/>
    <w:rsid w:val="00E00FEF"/>
    <w:rsid w:val="00E011CE"/>
    <w:rsid w:val="00E01712"/>
    <w:rsid w:val="00E03205"/>
    <w:rsid w:val="00E06DA0"/>
    <w:rsid w:val="00E0734F"/>
    <w:rsid w:val="00E07FF3"/>
    <w:rsid w:val="00E105CB"/>
    <w:rsid w:val="00E179D5"/>
    <w:rsid w:val="00E20360"/>
    <w:rsid w:val="00E203D9"/>
    <w:rsid w:val="00E21F9C"/>
    <w:rsid w:val="00E235F5"/>
    <w:rsid w:val="00E2405E"/>
    <w:rsid w:val="00E2664D"/>
    <w:rsid w:val="00E31897"/>
    <w:rsid w:val="00E318FE"/>
    <w:rsid w:val="00E33DEE"/>
    <w:rsid w:val="00E3602F"/>
    <w:rsid w:val="00E36991"/>
    <w:rsid w:val="00E4320F"/>
    <w:rsid w:val="00E457BF"/>
    <w:rsid w:val="00E46CFD"/>
    <w:rsid w:val="00E536FF"/>
    <w:rsid w:val="00E57923"/>
    <w:rsid w:val="00E6426A"/>
    <w:rsid w:val="00E66E1D"/>
    <w:rsid w:val="00E76D9F"/>
    <w:rsid w:val="00E77A8B"/>
    <w:rsid w:val="00E963FD"/>
    <w:rsid w:val="00EA7B75"/>
    <w:rsid w:val="00EB1B0F"/>
    <w:rsid w:val="00EB70BC"/>
    <w:rsid w:val="00EC2AEC"/>
    <w:rsid w:val="00EC38EE"/>
    <w:rsid w:val="00EC4C01"/>
    <w:rsid w:val="00EC6077"/>
    <w:rsid w:val="00EC658E"/>
    <w:rsid w:val="00ED076F"/>
    <w:rsid w:val="00ED25C7"/>
    <w:rsid w:val="00ED51A0"/>
    <w:rsid w:val="00ED5C08"/>
    <w:rsid w:val="00ED720C"/>
    <w:rsid w:val="00ED74F6"/>
    <w:rsid w:val="00EE1956"/>
    <w:rsid w:val="00EE2010"/>
    <w:rsid w:val="00EE469B"/>
    <w:rsid w:val="00EE54CA"/>
    <w:rsid w:val="00EE628D"/>
    <w:rsid w:val="00EE6DFB"/>
    <w:rsid w:val="00EE76F4"/>
    <w:rsid w:val="00EF482B"/>
    <w:rsid w:val="00F00AEF"/>
    <w:rsid w:val="00F02B7D"/>
    <w:rsid w:val="00F05BA5"/>
    <w:rsid w:val="00F11D67"/>
    <w:rsid w:val="00F12502"/>
    <w:rsid w:val="00F14B0D"/>
    <w:rsid w:val="00F22BB1"/>
    <w:rsid w:val="00F2313B"/>
    <w:rsid w:val="00F253EA"/>
    <w:rsid w:val="00F31892"/>
    <w:rsid w:val="00F3322B"/>
    <w:rsid w:val="00F34285"/>
    <w:rsid w:val="00F34F3C"/>
    <w:rsid w:val="00F47E48"/>
    <w:rsid w:val="00F5162E"/>
    <w:rsid w:val="00F5348A"/>
    <w:rsid w:val="00F54500"/>
    <w:rsid w:val="00F555E7"/>
    <w:rsid w:val="00F55F72"/>
    <w:rsid w:val="00F5686F"/>
    <w:rsid w:val="00F61027"/>
    <w:rsid w:val="00F62C7F"/>
    <w:rsid w:val="00F6714D"/>
    <w:rsid w:val="00F67E04"/>
    <w:rsid w:val="00F712BE"/>
    <w:rsid w:val="00F712D2"/>
    <w:rsid w:val="00F75A20"/>
    <w:rsid w:val="00F76941"/>
    <w:rsid w:val="00F83330"/>
    <w:rsid w:val="00F85742"/>
    <w:rsid w:val="00F95464"/>
    <w:rsid w:val="00F966FF"/>
    <w:rsid w:val="00FA2C1E"/>
    <w:rsid w:val="00FA3447"/>
    <w:rsid w:val="00FA43E3"/>
    <w:rsid w:val="00FA5D67"/>
    <w:rsid w:val="00FA7A75"/>
    <w:rsid w:val="00FC1C84"/>
    <w:rsid w:val="00FC4561"/>
    <w:rsid w:val="00FC57C9"/>
    <w:rsid w:val="00FC6FC5"/>
    <w:rsid w:val="00FD04FA"/>
    <w:rsid w:val="00FD7799"/>
    <w:rsid w:val="00FE141B"/>
    <w:rsid w:val="00FE2096"/>
    <w:rsid w:val="00FE2606"/>
    <w:rsid w:val="00FE2E2E"/>
    <w:rsid w:val="00FE3B89"/>
    <w:rsid w:val="00FE681F"/>
    <w:rsid w:val="00FE7BFE"/>
    <w:rsid w:val="00FF056C"/>
    <w:rsid w:val="01103C2D"/>
    <w:rsid w:val="01C47CF3"/>
    <w:rsid w:val="02D1598A"/>
    <w:rsid w:val="03477468"/>
    <w:rsid w:val="05E511C0"/>
    <w:rsid w:val="0795267D"/>
    <w:rsid w:val="08274AB1"/>
    <w:rsid w:val="09580A23"/>
    <w:rsid w:val="09645213"/>
    <w:rsid w:val="0AF04447"/>
    <w:rsid w:val="0C956E62"/>
    <w:rsid w:val="0D5721F6"/>
    <w:rsid w:val="10E02E12"/>
    <w:rsid w:val="12B833B1"/>
    <w:rsid w:val="131101D0"/>
    <w:rsid w:val="131531D0"/>
    <w:rsid w:val="144D6B10"/>
    <w:rsid w:val="15504BE4"/>
    <w:rsid w:val="15CD4330"/>
    <w:rsid w:val="161C7767"/>
    <w:rsid w:val="19021AC0"/>
    <w:rsid w:val="1AE24FF5"/>
    <w:rsid w:val="1EFC59B5"/>
    <w:rsid w:val="20B64752"/>
    <w:rsid w:val="20E509DC"/>
    <w:rsid w:val="217B43A4"/>
    <w:rsid w:val="22822710"/>
    <w:rsid w:val="26C45C2C"/>
    <w:rsid w:val="27064718"/>
    <w:rsid w:val="275A1718"/>
    <w:rsid w:val="28155D8F"/>
    <w:rsid w:val="29085527"/>
    <w:rsid w:val="2A63478E"/>
    <w:rsid w:val="2CCE5527"/>
    <w:rsid w:val="34494262"/>
    <w:rsid w:val="35CA4E0E"/>
    <w:rsid w:val="37314C08"/>
    <w:rsid w:val="3B213B3E"/>
    <w:rsid w:val="3C56020E"/>
    <w:rsid w:val="3CDF1D72"/>
    <w:rsid w:val="406452E3"/>
    <w:rsid w:val="40736F4F"/>
    <w:rsid w:val="42E6554C"/>
    <w:rsid w:val="472F3337"/>
    <w:rsid w:val="498C1BC5"/>
    <w:rsid w:val="4A5D2A12"/>
    <w:rsid w:val="4CB47F76"/>
    <w:rsid w:val="4D1A2E7B"/>
    <w:rsid w:val="4D38669B"/>
    <w:rsid w:val="507F35D1"/>
    <w:rsid w:val="50A9595A"/>
    <w:rsid w:val="51B1012C"/>
    <w:rsid w:val="53507E24"/>
    <w:rsid w:val="553909F0"/>
    <w:rsid w:val="5AB77F22"/>
    <w:rsid w:val="616E2859"/>
    <w:rsid w:val="67CF5C06"/>
    <w:rsid w:val="68CE3D26"/>
    <w:rsid w:val="6943239F"/>
    <w:rsid w:val="6B165698"/>
    <w:rsid w:val="6BDF3A3F"/>
    <w:rsid w:val="73D839E6"/>
    <w:rsid w:val="74C375FA"/>
    <w:rsid w:val="74C741AC"/>
    <w:rsid w:val="756957B0"/>
    <w:rsid w:val="771602DC"/>
    <w:rsid w:val="771B251D"/>
    <w:rsid w:val="774C525A"/>
    <w:rsid w:val="79F24465"/>
    <w:rsid w:val="7B072253"/>
    <w:rsid w:val="7BAC5FCA"/>
    <w:rsid w:val="7E3349C5"/>
    <w:rsid w:val="7F211349"/>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72" w:lineRule="auto"/>
      <w:ind w:firstLine="480" w:firstLineChars="200"/>
    </w:pPr>
    <w:rPr>
      <w:rFonts w:ascii="Times New Roman" w:hAnsi="Times New Roman" w:eastAsia="宋体" w:cs="Times New Roman"/>
      <w:sz w:val="24"/>
      <w:lang w:val="en-US" w:eastAsia="zh-CN" w:bidi="ar-SA"/>
    </w:rPr>
  </w:style>
  <w:style w:type="paragraph" w:styleId="3">
    <w:name w:val="heading 1"/>
    <w:basedOn w:val="1"/>
    <w:next w:val="1"/>
    <w:link w:val="18"/>
    <w:autoRedefine/>
    <w:qFormat/>
    <w:uiPriority w:val="0"/>
    <w:pPr>
      <w:keepNext/>
      <w:keepLines/>
      <w:spacing w:before="340" w:after="330" w:line="578" w:lineRule="auto"/>
      <w:ind w:firstLine="0" w:firstLineChars="0"/>
      <w:jc w:val="both"/>
      <w:outlineLvl w:val="0"/>
    </w:pPr>
    <w:rPr>
      <w:b/>
      <w:bCs/>
      <w:kern w:val="44"/>
      <w:sz w:val="44"/>
      <w:szCs w:val="44"/>
      <w:lang w:val="zh-CN"/>
    </w:rPr>
  </w:style>
  <w:style w:type="paragraph" w:styleId="4">
    <w:name w:val="heading 2"/>
    <w:basedOn w:val="1"/>
    <w:next w:val="1"/>
    <w:link w:val="19"/>
    <w:autoRedefine/>
    <w:qFormat/>
    <w:uiPriority w:val="0"/>
    <w:pPr>
      <w:keepNext/>
      <w:keepLines/>
      <w:spacing w:before="260" w:after="260" w:line="416" w:lineRule="auto"/>
      <w:ind w:firstLine="0" w:firstLineChars="0"/>
      <w:jc w:val="both"/>
      <w:outlineLvl w:val="1"/>
    </w:pPr>
    <w:rPr>
      <w:rFonts w:ascii="Arial" w:hAnsi="Arial" w:eastAsia="黑体"/>
      <w:b/>
      <w:bCs/>
      <w:kern w:val="2"/>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line="240" w:lineRule="auto"/>
      <w:ind w:firstLine="0" w:firstLineChars="0"/>
      <w:jc w:val="both"/>
    </w:pPr>
    <w:rPr>
      <w:rFonts w:ascii="Cambria" w:hAnsi="Cambria"/>
      <w:kern w:val="2"/>
      <w:szCs w:val="24"/>
    </w:rPr>
  </w:style>
  <w:style w:type="paragraph" w:styleId="5">
    <w:name w:val="Document Map"/>
    <w:basedOn w:val="1"/>
    <w:link w:val="20"/>
    <w:autoRedefine/>
    <w:unhideWhenUsed/>
    <w:qFormat/>
    <w:uiPriority w:val="99"/>
    <w:rPr>
      <w:rFonts w:ascii="宋体"/>
      <w:sz w:val="18"/>
      <w:szCs w:val="18"/>
      <w:lang w:val="zh-CN"/>
    </w:rPr>
  </w:style>
  <w:style w:type="paragraph" w:styleId="6">
    <w:name w:val="annotation text"/>
    <w:basedOn w:val="1"/>
    <w:autoRedefine/>
    <w:semiHidden/>
    <w:unhideWhenUsed/>
    <w:qFormat/>
    <w:uiPriority w:val="99"/>
  </w:style>
  <w:style w:type="paragraph" w:styleId="7">
    <w:name w:val="Body Text"/>
    <w:basedOn w:val="1"/>
    <w:link w:val="28"/>
    <w:unhideWhenUsed/>
    <w:qFormat/>
    <w:uiPriority w:val="0"/>
    <w:pPr>
      <w:snapToGrid/>
      <w:spacing w:after="120" w:line="360" w:lineRule="auto"/>
      <w:ind w:firstLine="0" w:firstLineChars="0"/>
      <w:jc w:val="center"/>
    </w:pPr>
    <w:rPr>
      <w:b/>
      <w:color w:val="000000"/>
      <w:kern w:val="2"/>
      <w:sz w:val="44"/>
      <w:szCs w:val="44"/>
    </w:rPr>
  </w:style>
  <w:style w:type="paragraph" w:styleId="8">
    <w:name w:val="Plain Text"/>
    <w:basedOn w:val="1"/>
    <w:link w:val="38"/>
    <w:qFormat/>
    <w:uiPriority w:val="99"/>
    <w:pPr>
      <w:snapToGrid/>
      <w:spacing w:line="240" w:lineRule="auto"/>
      <w:ind w:firstLine="0" w:firstLineChars="0"/>
      <w:jc w:val="both"/>
    </w:pPr>
    <w:rPr>
      <w:rFonts w:ascii="宋体" w:hAnsi="Courier New" w:cs="Courier New"/>
      <w:kern w:val="2"/>
      <w:sz w:val="21"/>
      <w:szCs w:val="21"/>
    </w:rPr>
  </w:style>
  <w:style w:type="paragraph" w:styleId="9">
    <w:name w:val="Date"/>
    <w:basedOn w:val="1"/>
    <w:next w:val="1"/>
    <w:link w:val="21"/>
    <w:autoRedefine/>
    <w:unhideWhenUsed/>
    <w:qFormat/>
    <w:uiPriority w:val="99"/>
    <w:pPr>
      <w:ind w:left="100" w:leftChars="2500"/>
    </w:pPr>
    <w:rPr>
      <w:lang w:val="zh-CN"/>
    </w:rPr>
  </w:style>
  <w:style w:type="paragraph" w:styleId="10">
    <w:name w:val="Balloon Text"/>
    <w:basedOn w:val="1"/>
    <w:link w:val="22"/>
    <w:autoRedefine/>
    <w:unhideWhenUsed/>
    <w:qFormat/>
    <w:uiPriority w:val="99"/>
    <w:pPr>
      <w:spacing w:line="240" w:lineRule="auto"/>
    </w:pPr>
    <w:rPr>
      <w:sz w:val="18"/>
      <w:szCs w:val="18"/>
      <w:lang w:val="zh-CN"/>
    </w:rPr>
  </w:style>
  <w:style w:type="paragraph" w:styleId="11">
    <w:name w:val="footer"/>
    <w:basedOn w:val="1"/>
    <w:link w:val="23"/>
    <w:autoRedefine/>
    <w:unhideWhenUsed/>
    <w:qFormat/>
    <w:uiPriority w:val="99"/>
    <w:pPr>
      <w:tabs>
        <w:tab w:val="center" w:pos="4153"/>
        <w:tab w:val="right" w:pos="8306"/>
      </w:tabs>
      <w:spacing w:line="240" w:lineRule="auto"/>
      <w:ind w:firstLine="360"/>
      <w:jc w:val="center"/>
    </w:pPr>
    <w:rPr>
      <w:rFonts w:ascii="Calibri" w:hAnsi="Calibri"/>
      <w:sz w:val="18"/>
      <w:szCs w:val="18"/>
      <w:lang w:val="zh-CN"/>
    </w:rPr>
  </w:style>
  <w:style w:type="paragraph" w:styleId="12">
    <w:name w:val="header"/>
    <w:basedOn w:val="1"/>
    <w:link w:val="24"/>
    <w:autoRedefine/>
    <w:unhideWhenUsed/>
    <w:qFormat/>
    <w:uiPriority w:val="99"/>
    <w:pPr>
      <w:pBdr>
        <w:bottom w:val="single" w:color="auto" w:sz="6" w:space="1"/>
      </w:pBdr>
      <w:tabs>
        <w:tab w:val="center" w:pos="4153"/>
        <w:tab w:val="right" w:pos="8306"/>
      </w:tabs>
      <w:spacing w:line="240" w:lineRule="auto"/>
      <w:ind w:firstLine="0" w:firstLineChars="0"/>
    </w:pPr>
    <w:rPr>
      <w:rFonts w:ascii="Calibri" w:hAnsi="Calibri"/>
      <w:sz w:val="18"/>
      <w:szCs w:val="18"/>
      <w:lang w:val="zh-CN"/>
    </w:rPr>
  </w:style>
  <w:style w:type="paragraph" w:styleId="13">
    <w:name w:val="Normal (Web)"/>
    <w:basedOn w:val="1"/>
    <w:autoRedefine/>
    <w:unhideWhenUsed/>
    <w:qFormat/>
    <w:uiPriority w:val="99"/>
    <w:pPr>
      <w:spacing w:beforeAutospacing="1" w:afterAutospacing="1"/>
    </w:p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link w:val="3"/>
    <w:autoRedefine/>
    <w:qFormat/>
    <w:uiPriority w:val="0"/>
    <w:rPr>
      <w:b/>
      <w:bCs/>
      <w:kern w:val="44"/>
      <w:sz w:val="44"/>
      <w:szCs w:val="44"/>
    </w:rPr>
  </w:style>
  <w:style w:type="character" w:customStyle="1" w:styleId="19">
    <w:name w:val="标题 2 字符"/>
    <w:link w:val="4"/>
    <w:autoRedefine/>
    <w:qFormat/>
    <w:uiPriority w:val="0"/>
    <w:rPr>
      <w:rFonts w:ascii="Arial" w:hAnsi="Arial" w:eastAsia="黑体"/>
      <w:b/>
      <w:bCs/>
      <w:kern w:val="2"/>
      <w:sz w:val="32"/>
      <w:szCs w:val="32"/>
    </w:rPr>
  </w:style>
  <w:style w:type="character" w:customStyle="1" w:styleId="20">
    <w:name w:val="文档结构图 字符"/>
    <w:link w:val="5"/>
    <w:autoRedefine/>
    <w:semiHidden/>
    <w:qFormat/>
    <w:uiPriority w:val="99"/>
    <w:rPr>
      <w:rFonts w:ascii="宋体"/>
      <w:sz w:val="18"/>
      <w:szCs w:val="18"/>
    </w:rPr>
  </w:style>
  <w:style w:type="character" w:customStyle="1" w:styleId="21">
    <w:name w:val="日期 字符"/>
    <w:link w:val="9"/>
    <w:autoRedefine/>
    <w:semiHidden/>
    <w:qFormat/>
    <w:uiPriority w:val="99"/>
    <w:rPr>
      <w:sz w:val="24"/>
    </w:rPr>
  </w:style>
  <w:style w:type="character" w:customStyle="1" w:styleId="22">
    <w:name w:val="批注框文本 字符"/>
    <w:link w:val="10"/>
    <w:autoRedefine/>
    <w:semiHidden/>
    <w:qFormat/>
    <w:uiPriority w:val="99"/>
    <w:rPr>
      <w:sz w:val="18"/>
      <w:szCs w:val="18"/>
    </w:rPr>
  </w:style>
  <w:style w:type="character" w:customStyle="1" w:styleId="23">
    <w:name w:val="页脚 字符"/>
    <w:link w:val="11"/>
    <w:autoRedefine/>
    <w:qFormat/>
    <w:uiPriority w:val="99"/>
    <w:rPr>
      <w:rFonts w:ascii="Calibri" w:hAnsi="Calibri"/>
      <w:sz w:val="18"/>
      <w:szCs w:val="18"/>
      <w:lang w:val="zh-CN"/>
    </w:rPr>
  </w:style>
  <w:style w:type="character" w:customStyle="1" w:styleId="24">
    <w:name w:val="页眉 字符1"/>
    <w:link w:val="12"/>
    <w:autoRedefine/>
    <w:qFormat/>
    <w:uiPriority w:val="99"/>
    <w:rPr>
      <w:rFonts w:ascii="Calibri" w:hAnsi="Calibri"/>
      <w:sz w:val="18"/>
      <w:szCs w:val="18"/>
      <w:lang w:val="zh-CN"/>
    </w:rPr>
  </w:style>
  <w:style w:type="paragraph" w:customStyle="1" w:styleId="25">
    <w:name w:val="列出段落"/>
    <w:basedOn w:val="1"/>
    <w:autoRedefine/>
    <w:qFormat/>
    <w:uiPriority w:val="34"/>
    <w:pPr>
      <w:ind w:firstLine="420"/>
    </w:pPr>
  </w:style>
  <w:style w:type="paragraph" w:customStyle="1" w:styleId="26">
    <w:name w:val="列出段落1"/>
    <w:basedOn w:val="1"/>
    <w:autoRedefine/>
    <w:qFormat/>
    <w:uiPriority w:val="99"/>
    <w:pPr>
      <w:spacing w:line="240" w:lineRule="auto"/>
      <w:ind w:firstLine="420"/>
      <w:jc w:val="both"/>
    </w:pPr>
    <w:rPr>
      <w:kern w:val="2"/>
      <w:sz w:val="21"/>
      <w:szCs w:val="24"/>
    </w:rPr>
  </w:style>
  <w:style w:type="character" w:customStyle="1" w:styleId="27">
    <w:name w:val="页眉 字符"/>
    <w:autoRedefine/>
    <w:qFormat/>
    <w:uiPriority w:val="99"/>
    <w:rPr>
      <w:rFonts w:ascii="Calibri" w:hAnsi="Calibri" w:eastAsia="宋体" w:cs="Times New Roman"/>
      <w:kern w:val="2"/>
      <w:sz w:val="18"/>
      <w:szCs w:val="18"/>
    </w:rPr>
  </w:style>
  <w:style w:type="character" w:customStyle="1" w:styleId="28">
    <w:name w:val="正文文本 字符"/>
    <w:link w:val="7"/>
    <w:autoRedefine/>
    <w:qFormat/>
    <w:uiPriority w:val="0"/>
    <w:rPr>
      <w:b/>
      <w:color w:val="000000"/>
      <w:kern w:val="2"/>
      <w:sz w:val="44"/>
      <w:szCs w:val="44"/>
    </w:rPr>
  </w:style>
  <w:style w:type="character" w:customStyle="1" w:styleId="29">
    <w:name w:val="font31"/>
    <w:basedOn w:val="16"/>
    <w:autoRedefine/>
    <w:qFormat/>
    <w:uiPriority w:val="0"/>
    <w:rPr>
      <w:rFonts w:ascii="仿宋" w:hAnsi="仿宋" w:eastAsia="仿宋" w:cs="仿宋"/>
      <w:color w:val="000000"/>
      <w:sz w:val="22"/>
      <w:szCs w:val="22"/>
      <w:u w:val="none"/>
    </w:rPr>
  </w:style>
  <w:style w:type="character" w:customStyle="1" w:styleId="30">
    <w:name w:val="font21"/>
    <w:basedOn w:val="16"/>
    <w:autoRedefine/>
    <w:qFormat/>
    <w:uiPriority w:val="0"/>
    <w:rPr>
      <w:rFonts w:hint="default" w:ascii="Arial" w:hAnsi="Arial" w:cs="Arial"/>
      <w:color w:val="000000"/>
      <w:sz w:val="22"/>
      <w:szCs w:val="22"/>
      <w:u w:val="none"/>
    </w:rPr>
  </w:style>
  <w:style w:type="character" w:customStyle="1" w:styleId="31">
    <w:name w:val="font41"/>
    <w:basedOn w:val="16"/>
    <w:autoRedefine/>
    <w:qFormat/>
    <w:uiPriority w:val="0"/>
    <w:rPr>
      <w:rFonts w:hint="default" w:ascii="Arial" w:hAnsi="Arial" w:cs="Arial"/>
      <w:color w:val="000000"/>
      <w:sz w:val="22"/>
      <w:szCs w:val="22"/>
      <w:u w:val="none"/>
    </w:rPr>
  </w:style>
  <w:style w:type="character" w:customStyle="1" w:styleId="32">
    <w:name w:val="font81"/>
    <w:basedOn w:val="16"/>
    <w:autoRedefine/>
    <w:qFormat/>
    <w:uiPriority w:val="0"/>
    <w:rPr>
      <w:rFonts w:ascii="Microsoft JhengHei" w:hAnsi="Microsoft JhengHei" w:eastAsia="Microsoft JhengHei" w:cs="Microsoft JhengHei"/>
      <w:color w:val="000000"/>
      <w:sz w:val="22"/>
      <w:szCs w:val="22"/>
      <w:u w:val="none"/>
    </w:rPr>
  </w:style>
  <w:style w:type="character" w:customStyle="1" w:styleId="33">
    <w:name w:val="font51"/>
    <w:basedOn w:val="16"/>
    <w:autoRedefine/>
    <w:qFormat/>
    <w:uiPriority w:val="0"/>
    <w:rPr>
      <w:rFonts w:hint="default" w:ascii="Arial" w:hAnsi="Arial" w:cs="Arial"/>
      <w:color w:val="000000"/>
      <w:sz w:val="22"/>
      <w:szCs w:val="22"/>
      <w:u w:val="none"/>
    </w:rPr>
  </w:style>
  <w:style w:type="character" w:customStyle="1" w:styleId="34">
    <w:name w:val="font91"/>
    <w:basedOn w:val="16"/>
    <w:autoRedefine/>
    <w:qFormat/>
    <w:uiPriority w:val="0"/>
    <w:rPr>
      <w:rFonts w:hint="eastAsia" w:ascii="仿宋" w:hAnsi="仿宋" w:eastAsia="仿宋" w:cs="仿宋"/>
      <w:color w:val="000000"/>
      <w:sz w:val="22"/>
      <w:szCs w:val="22"/>
      <w:u w:val="none"/>
    </w:rPr>
  </w:style>
  <w:style w:type="character" w:customStyle="1" w:styleId="35">
    <w:name w:val="font101"/>
    <w:basedOn w:val="16"/>
    <w:autoRedefine/>
    <w:qFormat/>
    <w:uiPriority w:val="0"/>
    <w:rPr>
      <w:rFonts w:hint="eastAsia" w:ascii="宋体" w:hAnsi="宋体" w:eastAsia="宋体" w:cs="宋体"/>
      <w:color w:val="000000"/>
      <w:sz w:val="22"/>
      <w:szCs w:val="22"/>
      <w:u w:val="none"/>
    </w:rPr>
  </w:style>
  <w:style w:type="character" w:customStyle="1" w:styleId="36">
    <w:name w:val="font112"/>
    <w:basedOn w:val="16"/>
    <w:autoRedefine/>
    <w:qFormat/>
    <w:uiPriority w:val="0"/>
    <w:rPr>
      <w:rFonts w:hint="eastAsia" w:ascii="Microsoft JhengHei" w:hAnsi="Microsoft JhengHei" w:eastAsia="Microsoft JhengHei" w:cs="Microsoft JhengHei"/>
      <w:color w:val="000000"/>
      <w:sz w:val="22"/>
      <w:szCs w:val="22"/>
      <w:u w:val="none"/>
    </w:rPr>
  </w:style>
  <w:style w:type="paragraph" w:styleId="37">
    <w:name w:val="List Paragraph"/>
    <w:basedOn w:val="1"/>
    <w:unhideWhenUsed/>
    <w:qFormat/>
    <w:uiPriority w:val="99"/>
    <w:pPr>
      <w:ind w:firstLine="420"/>
    </w:pPr>
  </w:style>
  <w:style w:type="character" w:customStyle="1" w:styleId="38">
    <w:name w:val="纯文本 字符"/>
    <w:basedOn w:val="16"/>
    <w:link w:val="8"/>
    <w:qFormat/>
    <w:uiPriority w:val="99"/>
    <w:rPr>
      <w:rFonts w:ascii="宋体" w:hAnsi="Courier New" w:cs="Courier New"/>
      <w:kern w:val="2"/>
      <w:sz w:val="21"/>
      <w:szCs w:val="21"/>
    </w:rPr>
  </w:style>
  <w:style w:type="character" w:customStyle="1" w:styleId="39">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footer" Target="footer2.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8C42-827E-4C32-B63D-E08636F1B1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1554</Words>
  <Characters>1861</Characters>
  <Lines>553</Lines>
  <Paragraphs>548</Paragraphs>
  <TotalTime>0</TotalTime>
  <ScaleCrop>false</ScaleCrop>
  <LinksUpToDate>false</LinksUpToDate>
  <CharactersWithSpaces>1872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2025-05-10T00:02:00Z</dcterms:created>
  <dc:creator>a</dc:creator>
  <cp:lastModifiedBy>Darren</cp:lastModifiedBy>
  <cp:lastPrinted>2018-08-21T06:52:00Z</cp:lastPrinted>
  <dcterms:modified xsi:type="dcterms:W3CDTF">2025-05-12T06:59:34Z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B192E7D5DFE94658A338BCC59F24285E_13</vt:lpwstr>
  </property>
  <property fmtid="{D5CDD505-2E9C-101B-9397-08002B2CF9AE}" pid="4" name="KSOTemplateDocerSaveRecord">
    <vt:lpwstr>eyJoZGlkIjoiZTMwOTA5Mzc5NDRhOTViMmU5MzhkMTQwZjkwZGM0ODMiLCJ1c2VySWQiOiI3MjEwOTQ1MTcifQ==</vt:lpwstr>
  </property>
</Properties>
</file>