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360" w:lineRule="auto"/>
        <w:jc w:val="center"/>
        <w:rPr>
          <w:rFonts w:hint="eastAsia" w:ascii="宋体" w:hAnsi="宋体" w:cs="宋体"/>
          <w:b/>
          <w:color w:val="000000"/>
          <w:sz w:val="44"/>
          <w:szCs w:val="44"/>
        </w:rPr>
      </w:pPr>
    </w:p>
    <w:p>
      <w:pPr>
        <w:pStyle w:val="5"/>
        <w:spacing w:line="360" w:lineRule="auto"/>
        <w:jc w:val="center"/>
        <w:rPr>
          <w:rFonts w:hint="eastAsia" w:ascii="宋体" w:hAnsi="宋体" w:cs="宋体"/>
          <w:b/>
          <w:color w:val="000000"/>
          <w:sz w:val="44"/>
          <w:szCs w:val="44"/>
        </w:rPr>
      </w:pPr>
      <w:r>
        <w:rPr>
          <w:rFonts w:hint="eastAsia" w:ascii="宋体" w:hAnsi="宋体" w:cs="宋体"/>
          <w:b/>
          <w:color w:val="000000"/>
          <w:sz w:val="44"/>
          <w:szCs w:val="44"/>
        </w:rPr>
        <w:t>江苏省水利建设工程有限公司</w:t>
      </w:r>
    </w:p>
    <w:p>
      <w:pPr>
        <w:pStyle w:val="4"/>
        <w:ind w:firstLine="883"/>
        <w:rPr>
          <w:rFonts w:hint="eastAsia" w:ascii="宋体" w:hAnsi="宋体" w:cs="宋体"/>
          <w:b/>
          <w:color w:val="000000"/>
          <w:sz w:val="44"/>
          <w:szCs w:val="44"/>
        </w:rPr>
      </w:pPr>
    </w:p>
    <w:p>
      <w:pPr>
        <w:ind w:firstLine="480"/>
      </w:pPr>
    </w:p>
    <w:p>
      <w:pPr>
        <w:snapToGrid w:val="0"/>
        <w:spacing w:line="240" w:lineRule="auto"/>
        <w:ind w:firstLine="0" w:firstLineChars="0"/>
        <w:jc w:val="center"/>
        <w:rPr>
          <w:rFonts w:hint="eastAsia" w:ascii="宋体" w:hAnsi="宋体"/>
          <w:b/>
          <w:color w:val="000000"/>
          <w:sz w:val="36"/>
          <w:szCs w:val="36"/>
        </w:rPr>
      </w:pPr>
      <w:r>
        <w:rPr>
          <w:rFonts w:ascii="宋体" w:hAnsi="宋体" w:cs="宋体"/>
          <w:color w:val="000000"/>
          <w:szCs w:val="24"/>
        </w:rPr>
        <w:drawing>
          <wp:inline distT="0" distB="0" distL="114300" distR="114300">
            <wp:extent cx="1478915" cy="1259840"/>
            <wp:effectExtent l="0" t="0" r="0" b="16510"/>
            <wp:docPr id="1" name="图片 1"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JHE"/>
                    <pic:cNvPicPr>
                      <a:picLocks noChangeAspect="1"/>
                    </pic:cNvPicPr>
                  </pic:nvPicPr>
                  <pic:blipFill>
                    <a:blip r:embed="rId12"/>
                    <a:stretch>
                      <a:fillRect/>
                    </a:stretch>
                  </pic:blipFill>
                  <pic:spPr>
                    <a:xfrm>
                      <a:off x="0" y="0"/>
                      <a:ext cx="1478915" cy="1259840"/>
                    </a:xfrm>
                    <a:prstGeom prst="rect">
                      <a:avLst/>
                    </a:prstGeom>
                    <a:noFill/>
                    <a:ln>
                      <a:noFill/>
                    </a:ln>
                  </pic:spPr>
                </pic:pic>
              </a:graphicData>
            </a:graphic>
          </wp:inline>
        </w:drawing>
      </w:r>
    </w:p>
    <w:p>
      <w:pPr>
        <w:adjustRightInd w:val="0"/>
        <w:snapToGrid w:val="0"/>
        <w:spacing w:line="480" w:lineRule="auto"/>
        <w:ind w:firstLine="880"/>
        <w:jc w:val="center"/>
        <w:rPr>
          <w:rFonts w:hint="eastAsia" w:ascii="宋体" w:hAnsi="宋体" w:cs="宋体"/>
          <w:bCs/>
          <w:color w:val="000000"/>
          <w:sz w:val="44"/>
          <w:szCs w:val="44"/>
        </w:rPr>
      </w:pPr>
    </w:p>
    <w:p>
      <w:pPr>
        <w:pStyle w:val="4"/>
        <w:ind w:firstLine="480"/>
        <w:rPr>
          <w:color w:val="000000"/>
        </w:rPr>
      </w:pPr>
    </w:p>
    <w:p>
      <w:pPr>
        <w:adjustRightInd w:val="0"/>
        <w:snapToGrid w:val="0"/>
        <w:spacing w:line="480" w:lineRule="auto"/>
        <w:ind w:firstLine="0" w:firstLineChars="0"/>
        <w:jc w:val="center"/>
        <w:rPr>
          <w:rFonts w:hint="eastAsia" w:ascii="宋体" w:hAnsi="宋体" w:cs="宋体"/>
          <w:b/>
          <w:color w:val="000000"/>
          <w:sz w:val="44"/>
          <w:szCs w:val="44"/>
        </w:rPr>
      </w:pPr>
      <w:r>
        <w:rPr>
          <w:rFonts w:hint="eastAsia" w:ascii="宋体" w:hAnsi="宋体" w:cs="宋体"/>
          <w:b/>
          <w:color w:val="000000"/>
          <w:sz w:val="44"/>
          <w:szCs w:val="44"/>
        </w:rPr>
        <w:t>钢模板采购招标文件</w:t>
      </w:r>
    </w:p>
    <w:p>
      <w:pPr>
        <w:ind w:firstLine="643"/>
        <w:rPr>
          <w:rFonts w:hint="eastAsia" w:ascii="宋体" w:hAnsi="宋体"/>
          <w:b/>
          <w:color w:val="000000"/>
          <w:sz w:val="32"/>
          <w:szCs w:val="32"/>
        </w:rPr>
      </w:pPr>
    </w:p>
    <w:p>
      <w:pPr>
        <w:ind w:firstLine="643"/>
        <w:rPr>
          <w:rFonts w:hint="eastAsia" w:ascii="宋体" w:hAnsi="宋体"/>
          <w:b/>
          <w:color w:val="000000"/>
          <w:sz w:val="32"/>
          <w:szCs w:val="32"/>
        </w:rPr>
      </w:pPr>
    </w:p>
    <w:p>
      <w:pPr>
        <w:ind w:firstLine="480"/>
      </w:pPr>
    </w:p>
    <w:p>
      <w:pPr>
        <w:ind w:firstLine="480"/>
      </w:pPr>
    </w:p>
    <w:p>
      <w:pPr>
        <w:ind w:firstLine="480"/>
      </w:pPr>
    </w:p>
    <w:p>
      <w:pPr>
        <w:snapToGrid w:val="0"/>
        <w:spacing w:before="240" w:line="360" w:lineRule="auto"/>
        <w:ind w:firstLine="482"/>
        <w:rPr>
          <w:rFonts w:hint="eastAsia" w:ascii="宋体" w:hAnsi="宋体" w:cs="宋体-18030"/>
          <w:b/>
          <w:bCs/>
          <w:color w:val="000000"/>
          <w:szCs w:val="24"/>
        </w:rPr>
      </w:pPr>
    </w:p>
    <w:p>
      <w:pPr>
        <w:pStyle w:val="4"/>
        <w:ind w:firstLine="480"/>
      </w:pPr>
    </w:p>
    <w:p>
      <w:pPr>
        <w:widowControl/>
        <w:snapToGrid w:val="0"/>
        <w:spacing w:before="240" w:line="360" w:lineRule="auto"/>
        <w:ind w:left="0" w:leftChars="0" w:firstLine="720" w:firstLineChars="300"/>
        <w:jc w:val="left"/>
        <w:rPr>
          <w:rFonts w:hint="default" w:ascii="宋体" w:hAnsi="宋体" w:eastAsia="宋体" w:cs="宋体-18030"/>
          <w:b/>
          <w:bCs/>
          <w:color w:val="000000"/>
          <w:kern w:val="0"/>
          <w:sz w:val="24"/>
          <w:szCs w:val="24"/>
          <w:lang w:val="en-US" w:eastAsia="zh-CN"/>
        </w:rPr>
      </w:pPr>
      <w:r>
        <w:rPr>
          <w:rFonts w:hint="eastAsia" w:ascii="宋体" w:hAnsi="宋体" w:eastAsia="宋体" w:cs="宋体-18030"/>
          <w:b/>
          <w:bCs/>
          <w:color w:val="000000"/>
          <w:kern w:val="0"/>
          <w:sz w:val="24"/>
          <w:szCs w:val="24"/>
        </w:rPr>
        <w:t>招标项目：</w:t>
      </w:r>
      <w:r>
        <w:rPr>
          <w:rFonts w:hint="eastAsia" w:ascii="宋体" w:hAnsi="宋体" w:eastAsia="宋体" w:cs="宋体-18030"/>
          <w:b/>
          <w:bCs/>
          <w:color w:val="000000"/>
          <w:kern w:val="0"/>
          <w:sz w:val="24"/>
          <w:szCs w:val="24"/>
          <w:lang w:val="en-US" w:eastAsia="zh-CN"/>
        </w:rPr>
        <w:t>蒋坝船闸改建工程土建施工及设备安装工程</w:t>
      </w:r>
    </w:p>
    <w:p>
      <w:pPr>
        <w:widowControl/>
        <w:snapToGrid w:val="0"/>
        <w:spacing w:before="240" w:line="360" w:lineRule="auto"/>
        <w:ind w:left="0" w:leftChars="0" w:firstLine="720" w:firstLineChars="300"/>
        <w:jc w:val="left"/>
        <w:rPr>
          <w:rFonts w:hint="eastAsia" w:ascii="宋体" w:hAnsi="宋体" w:eastAsia="宋体" w:cs="宋体-18030"/>
          <w:b/>
          <w:bCs/>
          <w:color w:val="000000"/>
          <w:kern w:val="0"/>
          <w:sz w:val="24"/>
          <w:szCs w:val="24"/>
        </w:rPr>
      </w:pPr>
      <w:r>
        <w:rPr>
          <w:rFonts w:hint="eastAsia" w:ascii="宋体" w:hAnsi="宋体" w:eastAsia="宋体" w:cs="宋体-18030"/>
          <w:b/>
          <w:bCs/>
          <w:color w:val="000000"/>
          <w:kern w:val="0"/>
          <w:sz w:val="24"/>
          <w:szCs w:val="24"/>
        </w:rPr>
        <w:t>招标人：江苏省水利建设工程有限公司</w:t>
      </w:r>
    </w:p>
    <w:p>
      <w:pPr>
        <w:widowControl/>
        <w:snapToGrid w:val="0"/>
        <w:spacing w:before="240" w:line="360" w:lineRule="auto"/>
        <w:ind w:left="0" w:leftChars="0" w:firstLine="720" w:firstLineChars="300"/>
        <w:jc w:val="left"/>
        <w:rPr>
          <w:rFonts w:hint="eastAsia" w:ascii="宋体" w:hAnsi="宋体" w:eastAsia="宋体" w:cs="宋体-18030"/>
          <w:b/>
          <w:bCs/>
          <w:color w:val="000000"/>
          <w:kern w:val="0"/>
          <w:sz w:val="24"/>
          <w:szCs w:val="24"/>
        </w:rPr>
      </w:pPr>
      <w:r>
        <w:rPr>
          <w:rFonts w:hint="eastAsia" w:ascii="宋体" w:hAnsi="宋体" w:eastAsia="宋体" w:cs="宋体-18030"/>
          <w:b/>
          <w:bCs/>
          <w:color w:val="000000"/>
          <w:kern w:val="0"/>
          <w:sz w:val="24"/>
          <w:szCs w:val="24"/>
        </w:rPr>
        <w:t>现场管理机构：</w:t>
      </w:r>
      <w:r>
        <w:rPr>
          <w:rFonts w:hint="eastAsia" w:ascii="宋体" w:hAnsi="宋体" w:eastAsia="宋体" w:cs="宋体-18030"/>
          <w:b/>
          <w:bCs/>
          <w:color w:val="000000"/>
          <w:spacing w:val="-20"/>
          <w:kern w:val="0"/>
          <w:sz w:val="24"/>
          <w:szCs w:val="24"/>
          <w:lang w:val="en-US" w:eastAsia="zh-CN"/>
        </w:rPr>
        <w:t>江苏省水利建设工程有限公司蒋坝船闸改建工程土建施工及设备安装项目经理部</w:t>
      </w:r>
    </w:p>
    <w:p>
      <w:pPr>
        <w:snapToGrid w:val="0"/>
        <w:spacing w:before="240" w:line="240" w:lineRule="auto"/>
        <w:ind w:left="0" w:leftChars="0" w:firstLine="720" w:firstLineChars="300"/>
        <w:rPr>
          <w:rFonts w:hint="eastAsia" w:ascii="宋体" w:hAnsi="宋体" w:cs="宋体-18030"/>
          <w:b/>
          <w:bCs/>
          <w:color w:val="000000"/>
          <w:szCs w:val="24"/>
        </w:rPr>
      </w:pPr>
      <w:r>
        <w:rPr>
          <w:rFonts w:hint="eastAsia" w:ascii="宋体" w:hAnsi="宋体" w:eastAsia="宋体" w:cs="宋体-18030"/>
          <w:b/>
          <w:bCs/>
          <w:color w:val="000000"/>
          <w:kern w:val="0"/>
          <w:sz w:val="24"/>
          <w:szCs w:val="24"/>
        </w:rPr>
        <w:t>编制日期：</w:t>
      </w:r>
      <w:r>
        <w:rPr>
          <w:rFonts w:hint="eastAsia" w:ascii="宋体" w:hAnsi="宋体" w:eastAsia="宋体" w:cs="宋体-18030"/>
          <w:b/>
          <w:bCs/>
          <w:color w:val="000000"/>
          <w:kern w:val="0"/>
          <w:sz w:val="24"/>
          <w:szCs w:val="24"/>
          <w:u w:val="single"/>
        </w:rPr>
        <w:t>202</w:t>
      </w:r>
      <w:r>
        <w:rPr>
          <w:rFonts w:hint="eastAsia" w:ascii="宋体" w:hAnsi="宋体" w:eastAsia="宋体" w:cs="宋体-18030"/>
          <w:b/>
          <w:bCs/>
          <w:color w:val="000000"/>
          <w:kern w:val="0"/>
          <w:sz w:val="24"/>
          <w:szCs w:val="24"/>
          <w:u w:val="single"/>
          <w:lang w:val="en-US" w:eastAsia="zh-CN"/>
        </w:rPr>
        <w:t>5</w:t>
      </w:r>
      <w:r>
        <w:rPr>
          <w:rFonts w:hint="eastAsia" w:ascii="宋体" w:hAnsi="宋体" w:eastAsia="宋体" w:cs="宋体-18030"/>
          <w:b/>
          <w:bCs/>
          <w:color w:val="000000"/>
          <w:kern w:val="0"/>
          <w:sz w:val="24"/>
          <w:szCs w:val="24"/>
          <w:u w:val="single"/>
        </w:rPr>
        <w:t>年</w:t>
      </w:r>
      <w:r>
        <w:rPr>
          <w:rFonts w:hint="eastAsia" w:ascii="宋体" w:hAnsi="宋体" w:cs="宋体-18030"/>
          <w:b/>
          <w:bCs/>
          <w:color w:val="000000"/>
          <w:kern w:val="0"/>
          <w:sz w:val="24"/>
          <w:szCs w:val="24"/>
          <w:u w:val="single"/>
          <w:lang w:val="en-US" w:eastAsia="zh-CN"/>
        </w:rPr>
        <w:t>07</w:t>
      </w:r>
      <w:r>
        <w:rPr>
          <w:rFonts w:hint="eastAsia" w:ascii="宋体" w:hAnsi="宋体" w:eastAsia="宋体" w:cs="宋体-18030"/>
          <w:b/>
          <w:bCs/>
          <w:color w:val="000000"/>
          <w:kern w:val="0"/>
          <w:sz w:val="24"/>
          <w:szCs w:val="24"/>
          <w:u w:val="single"/>
        </w:rPr>
        <w:t>月</w:t>
      </w:r>
      <w:r>
        <w:rPr>
          <w:rFonts w:hint="eastAsia" w:ascii="宋体" w:hAnsi="宋体" w:cs="宋体-18030"/>
          <w:b/>
          <w:bCs/>
          <w:color w:val="000000"/>
          <w:kern w:val="0"/>
          <w:sz w:val="24"/>
          <w:szCs w:val="24"/>
          <w:u w:val="single"/>
          <w:lang w:val="en-US" w:eastAsia="zh-CN"/>
        </w:rPr>
        <w:t>20</w:t>
      </w:r>
      <w:r>
        <w:rPr>
          <w:rFonts w:hint="eastAsia" w:ascii="宋体" w:hAnsi="宋体" w:eastAsia="宋体" w:cs="宋体-18030"/>
          <w:b/>
          <w:bCs/>
          <w:color w:val="000000"/>
          <w:kern w:val="0"/>
          <w:sz w:val="24"/>
          <w:szCs w:val="24"/>
          <w:u w:val="single"/>
        </w:rPr>
        <w:t>日</w:t>
      </w:r>
    </w:p>
    <w:p>
      <w:pPr>
        <w:ind w:firstLine="643"/>
        <w:rPr>
          <w:b/>
          <w:kern w:val="2"/>
          <w:sz w:val="32"/>
          <w:szCs w:val="32"/>
        </w:rPr>
      </w:pPr>
      <w:r>
        <w:rPr>
          <w:rFonts w:hint="eastAsia"/>
          <w:b/>
          <w:kern w:val="2"/>
          <w:sz w:val="32"/>
          <w:szCs w:val="32"/>
        </w:rPr>
        <w:br w:type="page"/>
      </w:r>
    </w:p>
    <w:p>
      <w:pPr>
        <w:widowControl w:val="0"/>
        <w:spacing w:before="331" w:beforeLines="100" w:line="240" w:lineRule="auto"/>
        <w:ind w:firstLine="0" w:firstLineChars="0"/>
        <w:jc w:val="center"/>
        <w:outlineLvl w:val="0"/>
        <w:rPr>
          <w:b/>
          <w:kern w:val="2"/>
          <w:sz w:val="32"/>
          <w:szCs w:val="32"/>
        </w:rPr>
      </w:pPr>
      <w:r>
        <w:rPr>
          <w:rFonts w:hint="eastAsia"/>
          <w:b/>
          <w:kern w:val="2"/>
          <w:sz w:val="32"/>
          <w:szCs w:val="32"/>
        </w:rPr>
        <w:t>第一章 招标公告</w:t>
      </w:r>
    </w:p>
    <w:p>
      <w:pPr>
        <w:widowControl w:val="0"/>
        <w:snapToGrid w:val="0"/>
        <w:spacing w:line="336" w:lineRule="auto"/>
        <w:ind w:firstLine="456"/>
        <w:rPr>
          <w:rFonts w:hint="eastAsia" w:ascii="宋体" w:hAnsi="宋体" w:cs="宋体"/>
          <w:color w:val="000000"/>
          <w:spacing w:val="-6"/>
        </w:rPr>
      </w:pPr>
    </w:p>
    <w:p>
      <w:pPr>
        <w:widowControl w:val="0"/>
        <w:snapToGrid w:val="0"/>
        <w:spacing w:line="327" w:lineRule="auto"/>
        <w:ind w:firstLine="456"/>
        <w:rPr>
          <w:rFonts w:hint="eastAsia" w:ascii="宋体" w:hAnsi="宋体" w:cs="宋体"/>
          <w:color w:val="000000"/>
          <w:spacing w:val="-6"/>
        </w:rPr>
      </w:pPr>
      <w:r>
        <w:rPr>
          <w:rFonts w:hint="eastAsia" w:ascii="宋体" w:hAnsi="宋体" w:cs="宋体"/>
          <w:color w:val="000000"/>
          <w:spacing w:val="-6"/>
        </w:rPr>
        <w:t>我公司中标承建了</w:t>
      </w:r>
      <w:r>
        <w:rPr>
          <w:rFonts w:hint="eastAsia" w:ascii="宋体" w:hAnsi="宋体" w:cs="宋体"/>
          <w:bCs/>
          <w:color w:val="000000"/>
          <w:szCs w:val="24"/>
          <w:u w:val="single"/>
          <w:lang w:eastAsia="zh-CN"/>
        </w:rPr>
        <w:t>蒋坝船闸改建工程土建施工及设备安装工程</w:t>
      </w:r>
      <w:r>
        <w:rPr>
          <w:rFonts w:hint="eastAsia" w:ascii="宋体" w:hAnsi="宋体" w:cs="宋体"/>
          <w:color w:val="000000"/>
          <w:spacing w:val="-6"/>
        </w:rPr>
        <w:t>，为</w:t>
      </w:r>
      <w:r>
        <w:rPr>
          <w:rFonts w:ascii="宋体" w:hAnsi="宋体" w:cs="宋体"/>
          <w:color w:val="000000"/>
          <w:spacing w:val="-6"/>
        </w:rPr>
        <w:t>保证优质、高效、安全地完成施工任务，</w:t>
      </w:r>
      <w:r>
        <w:rPr>
          <w:rFonts w:hint="eastAsia" w:ascii="宋体" w:hAnsi="宋体" w:cs="宋体"/>
          <w:color w:val="000000"/>
          <w:spacing w:val="-6"/>
        </w:rPr>
        <w:t>现</w:t>
      </w:r>
      <w:r>
        <w:rPr>
          <w:rFonts w:ascii="宋体" w:hAnsi="宋体" w:cs="宋体"/>
          <w:color w:val="000000"/>
          <w:spacing w:val="-6"/>
        </w:rPr>
        <w:t>决定</w:t>
      </w:r>
      <w:r>
        <w:rPr>
          <w:rFonts w:hint="eastAsia" w:ascii="宋体" w:hAnsi="宋体" w:cs="宋体"/>
          <w:color w:val="000000"/>
          <w:spacing w:val="-6"/>
        </w:rPr>
        <w:t>对</w:t>
      </w:r>
      <w:r>
        <w:rPr>
          <w:rFonts w:hint="eastAsia" w:ascii="宋体" w:hAnsi="宋体"/>
          <w:color w:val="000000"/>
          <w:spacing w:val="-6"/>
          <w:szCs w:val="24"/>
        </w:rPr>
        <w:t>该项目使用的</w:t>
      </w:r>
      <w:r>
        <w:rPr>
          <w:rFonts w:hint="eastAsia" w:ascii="宋体" w:hAnsi="宋体"/>
          <w:b/>
          <w:bCs/>
          <w:color w:val="FF0000"/>
          <w:spacing w:val="-6"/>
          <w:szCs w:val="24"/>
          <w:lang w:val="en-US" w:eastAsia="zh-CN"/>
        </w:rPr>
        <w:t>上下闸首、闸室、导航墙及航道挡墙</w:t>
      </w:r>
      <w:r>
        <w:rPr>
          <w:rFonts w:hint="eastAsia" w:ascii="宋体" w:hAnsi="宋体"/>
          <w:b/>
          <w:bCs/>
          <w:color w:val="FF0000"/>
          <w:spacing w:val="-6"/>
          <w:szCs w:val="24"/>
        </w:rPr>
        <w:t>平面钢模板、</w:t>
      </w:r>
      <w:r>
        <w:rPr>
          <w:rFonts w:hint="eastAsia" w:ascii="宋体" w:hAnsi="宋体"/>
          <w:b/>
          <w:bCs/>
          <w:color w:val="FF0000"/>
          <w:spacing w:val="-6"/>
          <w:szCs w:val="24"/>
          <w:lang w:val="en-US" w:eastAsia="zh-CN"/>
        </w:rPr>
        <w:t>廊道</w:t>
      </w:r>
      <w:r>
        <w:rPr>
          <w:rFonts w:hint="eastAsia" w:ascii="宋体" w:hAnsi="宋体"/>
          <w:b/>
          <w:bCs/>
          <w:color w:val="FF0000"/>
          <w:spacing w:val="-6"/>
          <w:szCs w:val="24"/>
          <w:lang w:eastAsia="zh-CN"/>
        </w:rPr>
        <w:t>异形</w:t>
      </w:r>
      <w:r>
        <w:rPr>
          <w:rFonts w:hint="eastAsia" w:ascii="宋体" w:hAnsi="宋体"/>
          <w:b/>
          <w:bCs/>
          <w:color w:val="FF0000"/>
          <w:spacing w:val="-6"/>
          <w:szCs w:val="24"/>
        </w:rPr>
        <w:t>钢模板</w:t>
      </w:r>
      <w:r>
        <w:rPr>
          <w:rFonts w:hint="eastAsia" w:ascii="宋体" w:hAnsi="宋体"/>
          <w:b/>
          <w:bCs/>
          <w:color w:val="FF0000"/>
          <w:spacing w:val="-6"/>
          <w:szCs w:val="24"/>
          <w:lang w:eastAsia="zh-CN"/>
        </w:rPr>
        <w:t>，</w:t>
      </w:r>
      <w:r>
        <w:rPr>
          <w:rFonts w:hint="eastAsia" w:ascii="宋体" w:hAnsi="宋体"/>
          <w:b/>
          <w:bCs/>
          <w:color w:val="FF0000"/>
          <w:spacing w:val="-6"/>
          <w:szCs w:val="24"/>
          <w:lang w:val="en-US" w:eastAsia="zh-CN"/>
        </w:rPr>
        <w:t>墙身圆弧钢模板</w:t>
      </w:r>
      <w:r>
        <w:rPr>
          <w:rFonts w:hint="eastAsia" w:ascii="宋体" w:hAnsi="宋体"/>
          <w:b/>
          <w:bCs/>
          <w:color w:val="FF0000"/>
          <w:spacing w:val="-6"/>
          <w:szCs w:val="24"/>
        </w:rPr>
        <w:t>等部位</w:t>
      </w:r>
      <w:r>
        <w:rPr>
          <w:rFonts w:hint="eastAsia" w:ascii="宋体" w:hAnsi="宋体" w:cs="宋体"/>
          <w:color w:val="000000"/>
          <w:spacing w:val="-6"/>
        </w:rPr>
        <w:t>进行公开招标，欢迎新老客户参加竞标。</w:t>
      </w:r>
      <w:bookmarkStart w:id="0" w:name="_Toc13095"/>
      <w:bookmarkStart w:id="1" w:name="_Toc374458968"/>
      <w:bookmarkStart w:id="2" w:name="_Toc211244988"/>
    </w:p>
    <w:p>
      <w:pPr>
        <w:widowControl w:val="0"/>
        <w:spacing w:line="327" w:lineRule="auto"/>
        <w:ind w:firstLine="480" w:firstLineChars="200"/>
        <w:outlineLvl w:val="0"/>
        <w:rPr>
          <w:b/>
          <w:bCs/>
          <w:szCs w:val="24"/>
        </w:rPr>
      </w:pPr>
      <w:r>
        <w:rPr>
          <w:rFonts w:hint="eastAsia"/>
          <w:b/>
          <w:bCs/>
          <w:szCs w:val="24"/>
        </w:rPr>
        <w:t>一、投标人资格要求</w:t>
      </w:r>
    </w:p>
    <w:p>
      <w:pPr>
        <w:widowControl w:val="0"/>
        <w:spacing w:line="327" w:lineRule="auto"/>
        <w:ind w:firstLine="480"/>
        <w:rPr>
          <w:rFonts w:hint="eastAsia" w:ascii="宋体" w:hAnsi="宋体"/>
          <w:color w:val="000000"/>
          <w:szCs w:val="21"/>
        </w:rPr>
      </w:pPr>
      <w:r>
        <w:rPr>
          <w:rFonts w:hint="eastAsia" w:ascii="宋体" w:hAnsi="宋体"/>
          <w:color w:val="000000"/>
          <w:szCs w:val="21"/>
        </w:rPr>
        <w:t>本次招标实行资格后审，供应商先根据技术参数报价，待确定中标候选人后，我公司将通知中标候选人携带资料进行审核，携带的资料为：投标单位法人营业执照原件或加盖单位公章的复印件、售后与服务承诺书及以前向其他单位供货的证明资料（如开具增值税发票的存根联）。如中标单位已是我公司合格供方，则不需要进行资格后审。</w:t>
      </w:r>
    </w:p>
    <w:p>
      <w:pPr>
        <w:widowControl w:val="0"/>
        <w:spacing w:line="327" w:lineRule="auto"/>
        <w:ind w:firstLine="480" w:firstLineChars="200"/>
        <w:outlineLvl w:val="0"/>
        <w:rPr>
          <w:b/>
          <w:bCs/>
          <w:szCs w:val="24"/>
        </w:rPr>
      </w:pPr>
      <w:bookmarkStart w:id="3" w:name="_Toc9530677"/>
      <w:r>
        <w:rPr>
          <w:rFonts w:hint="eastAsia"/>
          <w:b/>
          <w:bCs/>
          <w:szCs w:val="24"/>
        </w:rPr>
        <w:t>二</w:t>
      </w:r>
      <w:r>
        <w:rPr>
          <w:b/>
          <w:bCs/>
          <w:szCs w:val="24"/>
        </w:rPr>
        <w:t>、招标文件的获取</w:t>
      </w:r>
      <w:bookmarkEnd w:id="3"/>
    </w:p>
    <w:p>
      <w:pPr>
        <w:widowControl w:val="0"/>
        <w:spacing w:line="327" w:lineRule="auto"/>
        <w:ind w:firstLine="480"/>
        <w:rPr>
          <w:rFonts w:hint="eastAsia" w:ascii="宋体" w:hAnsi="宋体"/>
          <w:color w:val="000000"/>
          <w:szCs w:val="21"/>
        </w:rPr>
      </w:pPr>
      <w:r>
        <w:rPr>
          <w:rFonts w:ascii="宋体" w:hAnsi="宋体"/>
          <w:color w:val="000000"/>
          <w:szCs w:val="21"/>
        </w:rPr>
        <w:t>请有意参加投标的供应商至江苏省水利建设工程有限公司网站</w:t>
      </w:r>
      <w:r>
        <w:rPr>
          <w:color w:val="000000"/>
          <w:szCs w:val="21"/>
        </w:rPr>
        <w:t>（http://www.jswcc.com/）</w:t>
      </w:r>
      <w:r>
        <w:rPr>
          <w:rFonts w:ascii="宋体" w:hAnsi="宋体"/>
          <w:color w:val="000000"/>
          <w:szCs w:val="21"/>
        </w:rPr>
        <w:t>下载本次</w:t>
      </w:r>
      <w:r>
        <w:rPr>
          <w:rFonts w:hint="eastAsia" w:ascii="宋体" w:hAnsi="宋体"/>
          <w:color w:val="000000"/>
          <w:szCs w:val="21"/>
        </w:rPr>
        <w:t>钢模板</w:t>
      </w:r>
      <w:r>
        <w:rPr>
          <w:rFonts w:ascii="宋体" w:hAnsi="宋体"/>
          <w:color w:val="000000"/>
          <w:szCs w:val="21"/>
        </w:rPr>
        <w:t>采购的招标文件。</w:t>
      </w:r>
    </w:p>
    <w:p>
      <w:pPr>
        <w:widowControl w:val="0"/>
        <w:spacing w:line="327" w:lineRule="auto"/>
        <w:ind w:firstLine="480"/>
        <w:rPr>
          <w:rFonts w:hint="eastAsia" w:ascii="宋体" w:hAnsi="宋体"/>
          <w:color w:val="000000"/>
          <w:szCs w:val="21"/>
        </w:rPr>
      </w:pPr>
      <w:r>
        <w:rPr>
          <w:rFonts w:ascii="宋体" w:hAnsi="宋体"/>
          <w:color w:val="000000"/>
          <w:szCs w:val="21"/>
        </w:rPr>
        <w:t>招标人联系人：朱丽</w:t>
      </w:r>
      <w:r>
        <w:rPr>
          <w:rFonts w:hint="eastAsia" w:ascii="宋体" w:hAnsi="宋体"/>
          <w:color w:val="000000"/>
          <w:szCs w:val="21"/>
        </w:rPr>
        <w:t>，</w:t>
      </w:r>
      <w:r>
        <w:rPr>
          <w:rFonts w:ascii="宋体" w:hAnsi="宋体"/>
          <w:color w:val="000000"/>
          <w:szCs w:val="21"/>
        </w:rPr>
        <w:t>联系电话：13218960628（</w:t>
      </w:r>
      <w:r>
        <w:rPr>
          <w:rFonts w:hint="eastAsia" w:ascii="宋体" w:hAnsi="宋体"/>
          <w:color w:val="000000"/>
          <w:szCs w:val="21"/>
        </w:rPr>
        <w:t>扬州市</w:t>
      </w:r>
      <w:r>
        <w:rPr>
          <w:rFonts w:ascii="宋体" w:hAnsi="宋体"/>
          <w:color w:val="000000"/>
          <w:szCs w:val="21"/>
        </w:rPr>
        <w:t>长征西路14号）</w:t>
      </w:r>
    </w:p>
    <w:p>
      <w:pPr>
        <w:widowControl w:val="0"/>
        <w:spacing w:line="327" w:lineRule="auto"/>
        <w:ind w:firstLine="480"/>
        <w:rPr>
          <w:rFonts w:hint="default" w:ascii="宋体" w:hAnsi="宋体" w:eastAsia="宋体"/>
          <w:color w:val="000000"/>
          <w:szCs w:val="21"/>
          <w:lang w:val="en-US" w:eastAsia="zh-CN"/>
        </w:rPr>
      </w:pPr>
      <w:r>
        <w:rPr>
          <w:rFonts w:ascii="宋体" w:hAnsi="宋体"/>
          <w:color w:val="000000"/>
          <w:szCs w:val="21"/>
        </w:rPr>
        <w:t>项目部联系人：</w:t>
      </w:r>
      <w:r>
        <w:rPr>
          <w:rFonts w:hint="eastAsia" w:ascii="宋体" w:hAnsi="宋体"/>
          <w:color w:val="000000"/>
          <w:szCs w:val="21"/>
          <w:lang w:val="en-US" w:eastAsia="zh-CN"/>
        </w:rPr>
        <w:t>朱新宇</w:t>
      </w:r>
      <w:r>
        <w:rPr>
          <w:rFonts w:ascii="宋体" w:hAnsi="宋体"/>
          <w:color w:val="000000"/>
          <w:szCs w:val="21"/>
        </w:rPr>
        <w:t>，联系电话：</w:t>
      </w:r>
      <w:r>
        <w:rPr>
          <w:rFonts w:hint="eastAsia" w:ascii="宋体" w:hAnsi="宋体"/>
          <w:color w:val="000000"/>
          <w:szCs w:val="21"/>
          <w:lang w:val="en-US" w:eastAsia="zh-CN"/>
        </w:rPr>
        <w:t>13615258599</w:t>
      </w:r>
    </w:p>
    <w:p>
      <w:pPr>
        <w:widowControl w:val="0"/>
        <w:spacing w:line="327" w:lineRule="auto"/>
        <w:ind w:firstLine="480" w:firstLineChars="200"/>
        <w:outlineLvl w:val="0"/>
        <w:rPr>
          <w:b/>
          <w:bCs/>
          <w:szCs w:val="24"/>
        </w:rPr>
      </w:pPr>
      <w:r>
        <w:rPr>
          <w:rFonts w:hint="eastAsia"/>
          <w:b/>
          <w:bCs/>
          <w:szCs w:val="24"/>
        </w:rPr>
        <w:t>三</w:t>
      </w:r>
      <w:r>
        <w:rPr>
          <w:b/>
          <w:bCs/>
          <w:szCs w:val="24"/>
        </w:rPr>
        <w:t>、投标文件的递交</w:t>
      </w:r>
    </w:p>
    <w:p>
      <w:pPr>
        <w:widowControl w:val="0"/>
        <w:spacing w:line="327" w:lineRule="auto"/>
        <w:ind w:firstLine="480"/>
        <w:rPr>
          <w:szCs w:val="24"/>
        </w:rPr>
      </w:pPr>
      <w:r>
        <w:rPr>
          <w:rFonts w:hint="eastAsia"/>
          <w:szCs w:val="24"/>
        </w:rPr>
        <w:t>本次</w:t>
      </w:r>
      <w:r>
        <w:rPr>
          <w:szCs w:val="24"/>
        </w:rPr>
        <w:t>投标采取网上投标方式，投标</w:t>
      </w:r>
      <w:r>
        <w:rPr>
          <w:color w:val="auto"/>
          <w:szCs w:val="24"/>
        </w:rPr>
        <w:t>人</w:t>
      </w:r>
      <w:r>
        <w:rPr>
          <w:color w:val="auto"/>
          <w:szCs w:val="21"/>
          <w:lang w:eastAsia="zh-Hans"/>
        </w:rPr>
        <w:t>于</w:t>
      </w:r>
      <w:r>
        <w:rPr>
          <w:color w:val="FF0000"/>
          <w:szCs w:val="21"/>
          <w:lang w:eastAsia="zh-Hans"/>
        </w:rPr>
        <w:t>202</w:t>
      </w:r>
      <w:r>
        <w:rPr>
          <w:rFonts w:hint="eastAsia"/>
          <w:color w:val="FF0000"/>
          <w:szCs w:val="21"/>
        </w:rPr>
        <w:t>5</w:t>
      </w:r>
      <w:r>
        <w:rPr>
          <w:color w:val="FF0000"/>
          <w:szCs w:val="21"/>
          <w:lang w:eastAsia="zh-Hans"/>
        </w:rPr>
        <w:t>年</w:t>
      </w:r>
      <w:r>
        <w:rPr>
          <w:rFonts w:hint="eastAsia"/>
          <w:color w:val="FF0000"/>
          <w:szCs w:val="21"/>
          <w:lang w:eastAsia="zh-CN"/>
        </w:rPr>
        <w:t>7月25日</w:t>
      </w:r>
      <w:r>
        <w:rPr>
          <w:rFonts w:hint="eastAsia"/>
          <w:color w:val="auto"/>
          <w:szCs w:val="21"/>
          <w:lang w:val="en-US" w:eastAsia="zh-CN"/>
        </w:rPr>
        <w:t>下午</w:t>
      </w:r>
      <w:r>
        <w:rPr>
          <w:rFonts w:hint="default" w:ascii="Times New Roman" w:hAnsi="Times New Roman" w:cs="Times New Roman"/>
          <w:color w:val="auto"/>
          <w:szCs w:val="24"/>
          <w:lang w:val="en-US" w:eastAsia="zh-CN"/>
        </w:rPr>
        <w:t>15</w:t>
      </w:r>
      <w:r>
        <w:rPr>
          <w:rFonts w:hint="default" w:ascii="Times New Roman" w:hAnsi="Times New Roman" w:cs="Times New Roman"/>
          <w:color w:val="auto"/>
          <w:szCs w:val="24"/>
        </w:rPr>
        <w:t>:</w:t>
      </w:r>
      <w:r>
        <w:rPr>
          <w:rFonts w:hint="eastAsia"/>
          <w:color w:val="auto"/>
          <w:szCs w:val="24"/>
          <w:lang w:val="en-US" w:eastAsia="zh-CN"/>
        </w:rPr>
        <w:t>0</w:t>
      </w:r>
      <w:r>
        <w:rPr>
          <w:color w:val="auto"/>
          <w:szCs w:val="24"/>
        </w:rPr>
        <w:t>0前将投标文件加盖</w:t>
      </w:r>
      <w:r>
        <w:rPr>
          <w:szCs w:val="24"/>
        </w:rPr>
        <w:t>公章后并扫描上传</w:t>
      </w:r>
      <w:r>
        <w:rPr>
          <w:rFonts w:hint="eastAsia"/>
          <w:szCs w:val="24"/>
        </w:rPr>
        <w:t>（同时将</w:t>
      </w:r>
      <w:r>
        <w:rPr>
          <w:rFonts w:hint="eastAsia"/>
          <w:b/>
          <w:bCs/>
          <w:color w:val="FF0000"/>
          <w:szCs w:val="24"/>
        </w:rPr>
        <w:t>Excel格式的报价表</w:t>
      </w:r>
      <w:r>
        <w:rPr>
          <w:rFonts w:hint="eastAsia"/>
          <w:szCs w:val="24"/>
        </w:rPr>
        <w:t>和投标文件一起打包到加密的压缩文件）</w:t>
      </w:r>
      <w:r>
        <w:rPr>
          <w:szCs w:val="24"/>
        </w:rPr>
        <w:t>至江苏水建</w:t>
      </w:r>
      <w:r>
        <w:rPr>
          <w:rFonts w:hint="eastAsia"/>
          <w:szCs w:val="24"/>
        </w:rPr>
        <w:t>集中</w:t>
      </w:r>
      <w:r>
        <w:rPr>
          <w:szCs w:val="24"/>
        </w:rPr>
        <w:t>采购平台，投标文件每页均须法定代表人或其授权委托人签字并加盖单位公章。投标单位可与朱丽13218960628联系获取江苏水建集中采购平台操作手册。</w:t>
      </w:r>
    </w:p>
    <w:p>
      <w:pPr>
        <w:widowControl w:val="0"/>
        <w:spacing w:line="327" w:lineRule="auto"/>
        <w:ind w:firstLine="480" w:firstLineChars="200"/>
        <w:outlineLvl w:val="0"/>
        <w:rPr>
          <w:b/>
          <w:bCs/>
          <w:szCs w:val="24"/>
        </w:rPr>
      </w:pPr>
      <w:r>
        <w:rPr>
          <w:rFonts w:hint="eastAsia"/>
          <w:b/>
          <w:bCs/>
          <w:szCs w:val="24"/>
        </w:rPr>
        <w:t>四</w:t>
      </w:r>
      <w:r>
        <w:rPr>
          <w:b/>
          <w:bCs/>
          <w:szCs w:val="24"/>
        </w:rPr>
        <w:t>、投标保证金、开标时间地点</w:t>
      </w:r>
    </w:p>
    <w:p>
      <w:pPr>
        <w:widowControl w:val="0"/>
        <w:spacing w:line="327" w:lineRule="auto"/>
        <w:ind w:firstLine="480"/>
        <w:rPr>
          <w:szCs w:val="24"/>
        </w:rPr>
      </w:pPr>
      <w:r>
        <w:rPr>
          <w:szCs w:val="24"/>
        </w:rPr>
        <w:t>1、</w:t>
      </w:r>
      <w:r>
        <w:rPr>
          <w:b/>
          <w:bCs/>
          <w:szCs w:val="24"/>
        </w:rPr>
        <w:t>投标保证金</w:t>
      </w:r>
      <w:r>
        <w:rPr>
          <w:szCs w:val="24"/>
        </w:rPr>
        <w:t>：请各投标人需在</w:t>
      </w:r>
      <w:r>
        <w:rPr>
          <w:color w:val="auto"/>
          <w:szCs w:val="21"/>
          <w:lang w:eastAsia="zh-Hans"/>
        </w:rPr>
        <w:t>202</w:t>
      </w:r>
      <w:r>
        <w:rPr>
          <w:rFonts w:hint="eastAsia"/>
          <w:color w:val="auto"/>
          <w:szCs w:val="21"/>
          <w:lang w:eastAsia="zh-Hans"/>
        </w:rPr>
        <w:t>5</w:t>
      </w:r>
      <w:r>
        <w:rPr>
          <w:color w:val="auto"/>
          <w:szCs w:val="21"/>
          <w:lang w:eastAsia="zh-Hans"/>
        </w:rPr>
        <w:t>年</w:t>
      </w:r>
      <w:r>
        <w:rPr>
          <w:rFonts w:hint="eastAsia"/>
          <w:color w:val="auto"/>
          <w:szCs w:val="21"/>
          <w:lang w:eastAsia="zh-CN"/>
        </w:rPr>
        <w:t>7月25日</w:t>
      </w:r>
      <w:r>
        <w:rPr>
          <w:rFonts w:hint="eastAsia"/>
          <w:color w:val="auto"/>
          <w:szCs w:val="21"/>
          <w:lang w:val="en-US" w:eastAsia="zh-CN"/>
        </w:rPr>
        <w:t>上午</w:t>
      </w:r>
      <w:r>
        <w:rPr>
          <w:rFonts w:hint="eastAsia"/>
          <w:color w:val="auto"/>
          <w:szCs w:val="21"/>
          <w:lang w:eastAsia="zh-Hans"/>
        </w:rPr>
        <w:t>1</w:t>
      </w:r>
      <w:r>
        <w:rPr>
          <w:rFonts w:hint="eastAsia"/>
          <w:color w:val="auto"/>
          <w:szCs w:val="21"/>
          <w:lang w:val="en-US" w:eastAsia="zh-CN"/>
        </w:rPr>
        <w:t>0</w:t>
      </w:r>
      <w:r>
        <w:rPr>
          <w:color w:val="auto"/>
          <w:szCs w:val="21"/>
          <w:lang w:eastAsia="zh-Hans"/>
        </w:rPr>
        <w:t>:</w:t>
      </w:r>
      <w:r>
        <w:rPr>
          <w:rFonts w:hint="eastAsia"/>
          <w:color w:val="auto"/>
          <w:szCs w:val="21"/>
          <w:lang w:eastAsia="zh-Hans"/>
        </w:rPr>
        <w:t>0</w:t>
      </w:r>
      <w:r>
        <w:rPr>
          <w:color w:val="auto"/>
          <w:szCs w:val="21"/>
          <w:lang w:eastAsia="zh-Hans"/>
        </w:rPr>
        <w:t>0</w:t>
      </w:r>
      <w:r>
        <w:rPr>
          <w:szCs w:val="24"/>
        </w:rPr>
        <w:t>前从单位</w:t>
      </w:r>
      <w:r>
        <w:rPr>
          <w:rFonts w:hint="eastAsia"/>
          <w:b/>
          <w:bCs/>
          <w:color w:val="FF0000"/>
          <w:szCs w:val="24"/>
        </w:rPr>
        <w:t>基本户</w:t>
      </w:r>
      <w:r>
        <w:rPr>
          <w:szCs w:val="24"/>
        </w:rPr>
        <w:t>将投标保证金（人民币）</w:t>
      </w:r>
      <w:r>
        <w:rPr>
          <w:rFonts w:hint="eastAsia"/>
          <w:b/>
          <w:bCs/>
          <w:szCs w:val="24"/>
          <w:lang w:val="en-US" w:eastAsia="zh-CN"/>
        </w:rPr>
        <w:t>贰</w:t>
      </w:r>
      <w:r>
        <w:rPr>
          <w:rFonts w:hint="eastAsia"/>
          <w:b/>
          <w:bCs/>
          <w:szCs w:val="24"/>
        </w:rPr>
        <w:t>拾万</w:t>
      </w:r>
      <w:r>
        <w:rPr>
          <w:b/>
          <w:bCs/>
          <w:szCs w:val="24"/>
        </w:rPr>
        <w:t>元整</w:t>
      </w:r>
      <w:r>
        <w:rPr>
          <w:szCs w:val="24"/>
        </w:rPr>
        <w:t>汇入我公司银行账户，</w:t>
      </w:r>
      <w:r>
        <w:rPr>
          <w:b/>
          <w:bCs/>
          <w:szCs w:val="24"/>
        </w:rPr>
        <w:t>汇款备注：</w:t>
      </w:r>
      <w:r>
        <w:rPr>
          <w:rFonts w:hint="eastAsia"/>
          <w:b/>
          <w:bCs/>
          <w:color w:val="FF0000"/>
          <w:szCs w:val="24"/>
          <w:lang w:val="en-US" w:eastAsia="zh-CN"/>
        </w:rPr>
        <w:t>蒋坝船闸改建工程</w:t>
      </w:r>
      <w:r>
        <w:rPr>
          <w:rFonts w:hint="eastAsia"/>
          <w:b/>
          <w:bCs/>
          <w:color w:val="FF0000"/>
          <w:szCs w:val="24"/>
        </w:rPr>
        <w:t>钢模板</w:t>
      </w:r>
      <w:r>
        <w:rPr>
          <w:rFonts w:ascii="宋体" w:hAnsi="宋体"/>
          <w:b/>
          <w:bCs/>
          <w:color w:val="FF0000"/>
          <w:szCs w:val="24"/>
        </w:rPr>
        <w:t>采购投标保证金</w:t>
      </w:r>
      <w:r>
        <w:rPr>
          <w:rFonts w:hint="eastAsia"/>
          <w:szCs w:val="24"/>
        </w:rPr>
        <w:t>。</w:t>
      </w:r>
      <w:r>
        <w:rPr>
          <w:szCs w:val="24"/>
        </w:rPr>
        <w:t>其他方式的投标担保一律作无效标处理。未中标单位的投标保证金将在7个工作日内归还（不计利息），中标人的投标保证金凭已签订的合同和履约保证金（具体金额见后附的格式合同相关条款）已到账的银行收款凭证退还。投标保证金汇入账户：</w:t>
      </w:r>
    </w:p>
    <w:p>
      <w:pPr>
        <w:widowControl w:val="0"/>
        <w:spacing w:line="327" w:lineRule="auto"/>
        <w:ind w:firstLine="480"/>
        <w:rPr>
          <w:szCs w:val="24"/>
        </w:rPr>
      </w:pPr>
      <w:r>
        <w:rPr>
          <w:szCs w:val="24"/>
        </w:rPr>
        <w:t>户名：江苏省水利</w:t>
      </w:r>
      <w:r>
        <w:rPr>
          <w:rFonts w:hint="eastAsia"/>
          <w:szCs w:val="24"/>
        </w:rPr>
        <w:t>建设</w:t>
      </w:r>
      <w:r>
        <w:rPr>
          <w:szCs w:val="24"/>
        </w:rPr>
        <w:t>工程有限公司</w:t>
      </w:r>
    </w:p>
    <w:p>
      <w:pPr>
        <w:widowControl w:val="0"/>
        <w:spacing w:line="327" w:lineRule="auto"/>
        <w:ind w:firstLine="480"/>
        <w:rPr>
          <w:szCs w:val="24"/>
        </w:rPr>
      </w:pPr>
      <w:r>
        <w:rPr>
          <w:szCs w:val="24"/>
        </w:rPr>
        <w:t>银行：中国建设银行扬州琼花支行</w:t>
      </w:r>
    </w:p>
    <w:p>
      <w:pPr>
        <w:widowControl w:val="0"/>
        <w:spacing w:line="327" w:lineRule="auto"/>
        <w:ind w:firstLine="480"/>
        <w:rPr>
          <w:szCs w:val="24"/>
        </w:rPr>
      </w:pPr>
      <w:r>
        <w:rPr>
          <w:szCs w:val="24"/>
        </w:rPr>
        <w:t>账号：</w:t>
      </w:r>
      <w:r>
        <w:rPr>
          <w:rFonts w:hint="eastAsia"/>
          <w:szCs w:val="24"/>
        </w:rPr>
        <w:t>32001745736050488688</w:t>
      </w:r>
    </w:p>
    <w:p>
      <w:pPr>
        <w:widowControl w:val="0"/>
        <w:adjustRightInd w:val="0"/>
        <w:snapToGrid w:val="0"/>
        <w:spacing w:line="327" w:lineRule="auto"/>
        <w:ind w:firstLine="480"/>
        <w:rPr>
          <w:szCs w:val="24"/>
        </w:rPr>
      </w:pPr>
      <w:r>
        <w:rPr>
          <w:kern w:val="2"/>
          <w:szCs w:val="24"/>
        </w:rPr>
        <w:t>2、</w:t>
      </w:r>
      <w:r>
        <w:rPr>
          <w:b/>
          <w:bCs/>
          <w:kern w:val="2"/>
          <w:szCs w:val="24"/>
        </w:rPr>
        <w:t>开标时间及地点</w:t>
      </w:r>
      <w:r>
        <w:rPr>
          <w:kern w:val="2"/>
          <w:szCs w:val="24"/>
        </w:rPr>
        <w:t>：招标人</w:t>
      </w:r>
      <w:r>
        <w:rPr>
          <w:color w:val="auto"/>
          <w:kern w:val="2"/>
          <w:szCs w:val="24"/>
        </w:rPr>
        <w:t>于</w:t>
      </w:r>
      <w:r>
        <w:rPr>
          <w:color w:val="auto"/>
          <w:szCs w:val="21"/>
          <w:lang w:eastAsia="zh-Hans"/>
        </w:rPr>
        <w:t>202</w:t>
      </w:r>
      <w:r>
        <w:rPr>
          <w:rFonts w:hint="eastAsia"/>
          <w:color w:val="auto"/>
          <w:szCs w:val="21"/>
        </w:rPr>
        <w:t>5</w:t>
      </w:r>
      <w:r>
        <w:rPr>
          <w:color w:val="auto"/>
          <w:szCs w:val="21"/>
          <w:lang w:eastAsia="zh-Hans"/>
        </w:rPr>
        <w:t>年</w:t>
      </w:r>
      <w:r>
        <w:rPr>
          <w:rFonts w:hint="eastAsia"/>
          <w:color w:val="auto"/>
          <w:szCs w:val="21"/>
          <w:lang w:eastAsia="zh-CN"/>
        </w:rPr>
        <w:t>7月25日</w:t>
      </w:r>
      <w:r>
        <w:rPr>
          <w:rFonts w:hint="default" w:ascii="Times New Roman" w:hAnsi="Times New Roman" w:cs="Times New Roman"/>
          <w:color w:val="auto"/>
          <w:szCs w:val="21"/>
          <w:lang w:val="en-US" w:eastAsia="zh-CN"/>
        </w:rPr>
        <w:t>下午</w:t>
      </w:r>
      <w:r>
        <w:rPr>
          <w:rFonts w:hint="default" w:ascii="Times New Roman" w:hAnsi="Times New Roman" w:cs="Times New Roman"/>
          <w:color w:val="auto"/>
          <w:szCs w:val="24"/>
          <w:lang w:val="en-US" w:eastAsia="zh-CN"/>
        </w:rPr>
        <w:t>15</w:t>
      </w:r>
      <w:r>
        <w:rPr>
          <w:rFonts w:hint="default" w:ascii="Times New Roman" w:hAnsi="Times New Roman" w:cs="Times New Roman"/>
          <w:color w:val="auto"/>
          <w:szCs w:val="24"/>
        </w:rPr>
        <w:t>:</w:t>
      </w:r>
      <w:r>
        <w:rPr>
          <w:rFonts w:hint="eastAsia"/>
          <w:color w:val="auto"/>
          <w:szCs w:val="24"/>
          <w:lang w:val="en-US" w:eastAsia="zh-CN"/>
        </w:rPr>
        <w:t>0</w:t>
      </w:r>
      <w:r>
        <w:rPr>
          <w:color w:val="auto"/>
          <w:szCs w:val="24"/>
        </w:rPr>
        <w:t>0</w:t>
      </w:r>
      <w:r>
        <w:rPr>
          <w:color w:val="auto"/>
          <w:kern w:val="2"/>
          <w:szCs w:val="24"/>
        </w:rPr>
        <w:t>在江苏省水利建设工程有限</w:t>
      </w:r>
      <w:r>
        <w:rPr>
          <w:color w:val="auto"/>
          <w:szCs w:val="24"/>
        </w:rPr>
        <w:t>公司公司五楼会议室（扬州市长征西路14号）现场开标，届</w:t>
      </w:r>
      <w:r>
        <w:rPr>
          <w:szCs w:val="24"/>
        </w:rPr>
        <w:t>时与投标人联系投标文件压缩包密码。</w:t>
      </w:r>
      <w:r>
        <w:rPr>
          <w:rFonts w:hint="eastAsia"/>
          <w:b/>
          <w:bCs/>
          <w:color w:val="FF0000"/>
        </w:rPr>
        <w:t>开标时，投标联系人需保证电话畅通并准备好</w:t>
      </w:r>
      <w:r>
        <w:rPr>
          <w:rFonts w:hint="eastAsia"/>
          <w:b/>
          <w:bCs/>
          <w:color w:val="FF0000"/>
          <w:lang w:val="en-US" w:eastAsia="zh-CN"/>
        </w:rPr>
        <w:t>打开投标文件的</w:t>
      </w:r>
      <w:r>
        <w:rPr>
          <w:rFonts w:hint="eastAsia"/>
          <w:b/>
          <w:bCs/>
          <w:color w:val="FF0000"/>
        </w:rPr>
        <w:t>正确密码，拨打投标联系人2次电话无法接通、提供2次错误密码或挂断电话再去找寻正确密码的均视同投标人放弃投标，招标人不再需要投标人提供密码</w:t>
      </w:r>
      <w:r>
        <w:rPr>
          <w:rFonts w:hint="eastAsia" w:ascii="宋体" w:hAnsi="宋体"/>
          <w:b/>
          <w:bCs/>
          <w:color w:val="FF0000"/>
          <w:szCs w:val="24"/>
        </w:rPr>
        <w:t>。</w:t>
      </w:r>
    </w:p>
    <w:p>
      <w:pPr>
        <w:spacing w:line="336" w:lineRule="auto"/>
        <w:ind w:firstLine="480" w:firstLineChars="200"/>
        <w:outlineLvl w:val="0"/>
        <w:rPr>
          <w:b/>
          <w:bCs/>
          <w:szCs w:val="24"/>
        </w:rPr>
      </w:pPr>
      <w:r>
        <w:rPr>
          <w:rFonts w:hint="eastAsia"/>
          <w:b/>
          <w:bCs/>
          <w:szCs w:val="24"/>
        </w:rPr>
        <w:t>五</w:t>
      </w:r>
      <w:r>
        <w:rPr>
          <w:b/>
          <w:bCs/>
          <w:szCs w:val="24"/>
        </w:rPr>
        <w:t>、供货内容及要求</w:t>
      </w:r>
    </w:p>
    <w:bookmarkEnd w:id="0"/>
    <w:bookmarkEnd w:id="1"/>
    <w:bookmarkEnd w:id="2"/>
    <w:p>
      <w:pPr>
        <w:widowControl w:val="0"/>
        <w:spacing w:line="372" w:lineRule="auto"/>
        <w:ind w:firstLine="480"/>
        <w:jc w:val="both"/>
        <w:rPr>
          <w:rFonts w:hint="eastAsia" w:ascii="宋体" w:hAnsi="宋体"/>
          <w:color w:val="000000"/>
          <w:szCs w:val="21"/>
        </w:rPr>
      </w:pPr>
      <w:r>
        <w:rPr>
          <w:rFonts w:hint="eastAsia" w:ascii="宋体" w:hAnsi="宋体"/>
          <w:color w:val="000000"/>
          <w:szCs w:val="21"/>
        </w:rPr>
        <w:t>1、钢模板使用</w:t>
      </w:r>
      <w:r>
        <w:rPr>
          <w:rFonts w:ascii="宋体" w:hAnsi="宋体"/>
          <w:color w:val="000000"/>
          <w:szCs w:val="21"/>
        </w:rPr>
        <w:t>的</w:t>
      </w:r>
      <w:r>
        <w:rPr>
          <w:rFonts w:hint="eastAsia" w:ascii="宋体" w:hAnsi="宋体"/>
          <w:color w:val="000000"/>
          <w:szCs w:val="21"/>
        </w:rPr>
        <w:t>钢模板规格、</w:t>
      </w:r>
      <w:r>
        <w:rPr>
          <w:rFonts w:ascii="宋体" w:hAnsi="宋体"/>
          <w:color w:val="000000"/>
          <w:szCs w:val="21"/>
        </w:rPr>
        <w:t>详细尺寸等要求均按我方提供的图纸</w:t>
      </w:r>
      <w:r>
        <w:rPr>
          <w:rFonts w:hint="eastAsia" w:ascii="宋体" w:hAnsi="宋体"/>
          <w:color w:val="000000"/>
          <w:szCs w:val="21"/>
        </w:rPr>
        <w:t>（</w:t>
      </w:r>
      <w:r>
        <w:rPr>
          <w:rFonts w:hint="eastAsia" w:ascii="宋体" w:hAnsi="宋体"/>
          <w:b/>
          <w:bCs/>
          <w:color w:val="000000"/>
          <w:szCs w:val="21"/>
        </w:rPr>
        <w:t>见附说明</w:t>
      </w:r>
      <w:r>
        <w:rPr>
          <w:rFonts w:hint="eastAsia" w:ascii="宋体" w:hAnsi="宋体"/>
          <w:color w:val="000000"/>
          <w:szCs w:val="21"/>
        </w:rPr>
        <w:t>）</w:t>
      </w:r>
      <w:r>
        <w:rPr>
          <w:rFonts w:ascii="宋体" w:hAnsi="宋体"/>
          <w:color w:val="000000"/>
          <w:szCs w:val="21"/>
        </w:rPr>
        <w:t>和</w:t>
      </w:r>
      <w:r>
        <w:rPr>
          <w:rFonts w:hint="eastAsia" w:ascii="宋体" w:hAnsi="宋体"/>
          <w:color w:val="000000"/>
          <w:szCs w:val="21"/>
        </w:rPr>
        <w:t>要求</w:t>
      </w:r>
      <w:r>
        <w:rPr>
          <w:rFonts w:ascii="宋体" w:hAnsi="宋体"/>
          <w:color w:val="000000"/>
          <w:szCs w:val="21"/>
        </w:rPr>
        <w:t>进行加工</w:t>
      </w:r>
      <w:r>
        <w:rPr>
          <w:rFonts w:hint="eastAsia" w:ascii="宋体" w:hAnsi="宋体"/>
          <w:color w:val="000000"/>
          <w:szCs w:val="21"/>
        </w:rPr>
        <w:t>制作及运输</w:t>
      </w:r>
      <w:r>
        <w:rPr>
          <w:rFonts w:ascii="宋体" w:hAnsi="宋体"/>
          <w:color w:val="000000"/>
          <w:szCs w:val="21"/>
        </w:rPr>
        <w:t>。</w:t>
      </w:r>
    </w:p>
    <w:p>
      <w:pPr>
        <w:widowControl w:val="0"/>
        <w:spacing w:line="372" w:lineRule="auto"/>
        <w:ind w:firstLine="480"/>
        <w:jc w:val="both"/>
        <w:rPr>
          <w:rFonts w:hint="eastAsia" w:ascii="宋体" w:hAnsi="宋体"/>
          <w:color w:val="000000"/>
          <w:szCs w:val="24"/>
        </w:rPr>
      </w:pPr>
      <w:r>
        <w:rPr>
          <w:rFonts w:ascii="宋体" w:hAnsi="宋体"/>
          <w:color w:val="000000"/>
          <w:szCs w:val="24"/>
        </w:rPr>
        <w:t>2、</w:t>
      </w:r>
      <w:r>
        <w:rPr>
          <w:rFonts w:hint="eastAsia" w:ascii="宋体" w:hAnsi="宋体"/>
          <w:color w:val="000000"/>
          <w:szCs w:val="24"/>
        </w:rPr>
        <w:t>技术要求</w:t>
      </w:r>
    </w:p>
    <w:p>
      <w:pPr>
        <w:widowControl w:val="0"/>
        <w:spacing w:line="372" w:lineRule="auto"/>
        <w:ind w:firstLine="480"/>
        <w:jc w:val="both"/>
        <w:rPr>
          <w:rFonts w:hint="default" w:ascii="Times New Roman" w:hAnsi="Times New Roman" w:cs="Times New Roman"/>
          <w:szCs w:val="24"/>
        </w:rPr>
      </w:pPr>
      <w:r>
        <w:rPr>
          <w:rFonts w:hint="default" w:ascii="Times New Roman" w:hAnsi="Times New Roman" w:cs="Times New Roman"/>
          <w:szCs w:val="24"/>
        </w:rPr>
        <w:t>制作加工应符合《组合钢模板技术规范 GB/T 50214-2013》、《钢结构工程施工质量验收规范》（GB 50205-2017）、《碳素结构钢》（GB/T 700-2006）、《钢结构焊接规范》（GB 50661-2011）、《建筑结构荷载规范》(GB50009-2012)、《建筑抗震设计规范》(GB50011-2010)。</w:t>
      </w:r>
    </w:p>
    <w:p>
      <w:pPr>
        <w:widowControl w:val="0"/>
        <w:spacing w:line="348" w:lineRule="auto"/>
        <w:ind w:firstLine="482"/>
        <w:jc w:val="both"/>
        <w:rPr>
          <w:rFonts w:hint="eastAsia" w:ascii="宋体" w:hAnsi="宋体"/>
          <w:b/>
          <w:bCs/>
          <w:szCs w:val="24"/>
        </w:rPr>
      </w:pPr>
      <w:r>
        <w:rPr>
          <w:rFonts w:hint="default" w:ascii="Times New Roman" w:hAnsi="Times New Roman" w:cs="Times New Roman"/>
          <w:b/>
          <w:bCs/>
          <w:szCs w:val="24"/>
        </w:rPr>
        <w:t>平面定型钢模板面板采用</w:t>
      </w:r>
      <w:r>
        <w:rPr>
          <w:rFonts w:hint="default" w:ascii="Times New Roman" w:hAnsi="Times New Roman" w:cs="Times New Roman"/>
          <w:b/>
          <w:bCs/>
          <w:color w:val="0000FF"/>
          <w:szCs w:val="24"/>
        </w:rPr>
        <w:t>6mm</w:t>
      </w:r>
      <w:r>
        <w:rPr>
          <w:rFonts w:hint="default" w:ascii="Times New Roman" w:hAnsi="Times New Roman" w:cs="Times New Roman"/>
          <w:b/>
          <w:bCs/>
          <w:szCs w:val="24"/>
        </w:rPr>
        <w:t>钢板、背肋等型材用料应满足刚度要求；</w:t>
      </w:r>
      <w:r>
        <w:rPr>
          <w:rFonts w:hint="default" w:ascii="Times New Roman" w:hAnsi="Times New Roman" w:cs="Times New Roman"/>
          <w:b/>
          <w:bCs/>
          <w:szCs w:val="24"/>
          <w:lang w:val="en-US" w:eastAsia="zh-CN"/>
        </w:rPr>
        <w:t>廊道</w:t>
      </w:r>
      <w:r>
        <w:rPr>
          <w:rFonts w:hint="default" w:ascii="Times New Roman" w:hAnsi="Times New Roman" w:cs="Times New Roman"/>
          <w:b/>
          <w:bCs/>
          <w:szCs w:val="24"/>
        </w:rPr>
        <w:t>等异形定型钢模板面板采用</w:t>
      </w:r>
      <w:r>
        <w:rPr>
          <w:rFonts w:hint="default" w:ascii="Times New Roman" w:hAnsi="Times New Roman" w:cs="Times New Roman"/>
          <w:b/>
          <w:bCs/>
          <w:color w:val="0000FF"/>
          <w:szCs w:val="24"/>
        </w:rPr>
        <w:t>4mm</w:t>
      </w:r>
      <w:r>
        <w:rPr>
          <w:rFonts w:hint="default" w:ascii="Times New Roman" w:hAnsi="Times New Roman" w:cs="Times New Roman"/>
          <w:b/>
          <w:bCs/>
          <w:szCs w:val="24"/>
        </w:rPr>
        <w:t>钢板、背肋等型材用料应满足刚度要求；槽钢等型材按国标供货，钢模板在成型面板接缝处打磨平顺后，招标人检验其尺寸和焊接质量，检验合格再进行动力除锈</w:t>
      </w:r>
      <w:r>
        <w:rPr>
          <w:rFonts w:hint="eastAsia" w:ascii="宋体" w:hAnsi="宋体"/>
          <w:b/>
          <w:bCs/>
          <w:szCs w:val="24"/>
        </w:rPr>
        <w:t>和涂装工作，面板涂刷清洁机油，钢模板背侧防锈并喷漆，油漆颜色由招标人指定。</w:t>
      </w:r>
      <w:r>
        <w:rPr>
          <w:rFonts w:hint="eastAsia" w:ascii="宋体" w:hAnsi="宋体"/>
          <w:b/>
          <w:bCs/>
          <w:szCs w:val="24"/>
          <w:lang w:val="en-US" w:eastAsia="zh-CN"/>
        </w:rPr>
        <w:t>模板背面做出明显标记，偏于识别使用。</w:t>
      </w:r>
      <w:r>
        <w:rPr>
          <w:rFonts w:hint="eastAsia" w:ascii="宋体" w:hAnsi="宋体"/>
          <w:b/>
          <w:bCs/>
          <w:szCs w:val="24"/>
        </w:rPr>
        <w:t>正式加工前，其加工图纸需经项目部审核确认。</w:t>
      </w:r>
    </w:p>
    <w:p>
      <w:pPr>
        <w:widowControl w:val="0"/>
        <w:spacing w:line="372" w:lineRule="auto"/>
        <w:ind w:firstLine="480"/>
        <w:jc w:val="both"/>
        <w:rPr>
          <w:rFonts w:hint="eastAsia" w:ascii="宋体" w:hAnsi="宋体"/>
          <w:szCs w:val="24"/>
        </w:rPr>
      </w:pPr>
      <w:r>
        <w:rPr>
          <w:rFonts w:hint="eastAsia" w:ascii="宋体" w:hAnsi="宋体"/>
          <w:szCs w:val="24"/>
        </w:rPr>
        <w:t>钢模板</w:t>
      </w:r>
      <w:r>
        <w:rPr>
          <w:rFonts w:ascii="宋体" w:hAnsi="宋体"/>
          <w:szCs w:val="24"/>
        </w:rPr>
        <w:t>应提供其</w:t>
      </w:r>
      <w:r>
        <w:rPr>
          <w:rFonts w:hint="eastAsia" w:ascii="宋体" w:hAnsi="宋体"/>
          <w:szCs w:val="24"/>
        </w:rPr>
        <w:t>有效检测证明或合格证、质保书相关资料</w:t>
      </w:r>
      <w:r>
        <w:rPr>
          <w:rFonts w:ascii="宋体" w:hAnsi="宋体"/>
          <w:szCs w:val="24"/>
        </w:rPr>
        <w:t>。</w:t>
      </w:r>
      <w:r>
        <w:rPr>
          <w:rFonts w:hint="eastAsia" w:ascii="宋体" w:hAnsi="宋体"/>
          <w:szCs w:val="24"/>
        </w:rPr>
        <w:t>供应商</w:t>
      </w:r>
      <w:r>
        <w:rPr>
          <w:rFonts w:ascii="宋体" w:hAnsi="宋体"/>
          <w:szCs w:val="24"/>
        </w:rPr>
        <w:t>安排运输方式，运至指定地点</w:t>
      </w:r>
      <w:r>
        <w:rPr>
          <w:rFonts w:hint="eastAsia" w:ascii="宋体" w:hAnsi="宋体"/>
          <w:szCs w:val="24"/>
        </w:rPr>
        <w:t>并卸货后</w:t>
      </w:r>
      <w:r>
        <w:rPr>
          <w:rFonts w:ascii="宋体" w:hAnsi="宋体"/>
          <w:szCs w:val="24"/>
        </w:rPr>
        <w:t>进行交接</w:t>
      </w:r>
      <w:r>
        <w:rPr>
          <w:rFonts w:hint="eastAsia" w:ascii="宋体" w:hAnsi="宋体"/>
          <w:szCs w:val="24"/>
        </w:rPr>
        <w:t>。</w:t>
      </w:r>
    </w:p>
    <w:p>
      <w:pPr>
        <w:widowControl w:val="0"/>
        <w:spacing w:line="372" w:lineRule="auto"/>
        <w:ind w:firstLine="480" w:firstLineChars="0"/>
        <w:jc w:val="both"/>
        <w:rPr>
          <w:rFonts w:hint="eastAsia" w:ascii="宋体" w:hAnsi="宋体"/>
          <w:color w:val="000000"/>
          <w:szCs w:val="24"/>
        </w:rPr>
      </w:pPr>
      <w:r>
        <w:rPr>
          <w:rFonts w:hint="eastAsia" w:ascii="宋体" w:hAnsi="宋体"/>
          <w:color w:val="000000"/>
          <w:szCs w:val="24"/>
        </w:rPr>
        <w:t>3、钢模板</w:t>
      </w:r>
      <w:r>
        <w:rPr>
          <w:rFonts w:ascii="宋体" w:hAnsi="宋体"/>
          <w:color w:val="000000"/>
          <w:szCs w:val="24"/>
        </w:rPr>
        <w:t>材料现场检验</w:t>
      </w:r>
      <w:r>
        <w:rPr>
          <w:rFonts w:hint="eastAsia" w:ascii="宋体" w:hAnsi="宋体"/>
          <w:color w:val="000000"/>
          <w:szCs w:val="24"/>
        </w:rPr>
        <w:t>：按“2、技术要求”中相关规范要求验收。</w:t>
      </w:r>
    </w:p>
    <w:p>
      <w:pPr>
        <w:widowControl w:val="0"/>
        <w:spacing w:line="372" w:lineRule="auto"/>
        <w:ind w:firstLine="480"/>
        <w:jc w:val="both"/>
        <w:rPr>
          <w:rFonts w:hint="eastAsia" w:ascii="宋体" w:hAnsi="宋体"/>
          <w:color w:val="000000"/>
          <w:szCs w:val="24"/>
        </w:rPr>
      </w:pPr>
      <w:r>
        <w:rPr>
          <w:rFonts w:ascii="宋体" w:hAnsi="宋体"/>
          <w:color w:val="000000"/>
          <w:szCs w:val="24"/>
        </w:rPr>
        <w:t>4、</w:t>
      </w:r>
      <w:r>
        <w:rPr>
          <w:rFonts w:hint="eastAsia" w:ascii="宋体" w:hAnsi="宋体"/>
          <w:color w:val="000000"/>
          <w:szCs w:val="24"/>
        </w:rPr>
        <w:t>钢模板</w:t>
      </w:r>
      <w:r>
        <w:rPr>
          <w:rFonts w:ascii="宋体" w:hAnsi="宋体"/>
          <w:color w:val="000000"/>
          <w:szCs w:val="24"/>
        </w:rPr>
        <w:t>材料具体进场时间以项目部提前</w:t>
      </w:r>
      <w:r>
        <w:rPr>
          <w:rFonts w:ascii="宋体" w:hAnsi="宋体"/>
          <w:color w:val="000000"/>
          <w:szCs w:val="24"/>
          <w:u w:val="single"/>
        </w:rPr>
        <w:t xml:space="preserve">  </w:t>
      </w:r>
      <w:r>
        <w:rPr>
          <w:rFonts w:ascii="宋体" w:hAnsi="宋体"/>
          <w:b/>
          <w:bCs/>
          <w:color w:val="000000"/>
          <w:szCs w:val="24"/>
          <w:u w:val="single"/>
        </w:rPr>
        <w:t xml:space="preserve">3  </w:t>
      </w:r>
      <w:r>
        <w:rPr>
          <w:rFonts w:ascii="宋体" w:hAnsi="宋体"/>
          <w:color w:val="000000"/>
          <w:szCs w:val="24"/>
        </w:rPr>
        <w:t>天的通知为准。</w:t>
      </w:r>
    </w:p>
    <w:p>
      <w:pPr>
        <w:widowControl w:val="0"/>
        <w:spacing w:line="372" w:lineRule="auto"/>
        <w:ind w:firstLine="480" w:firstLineChars="0"/>
        <w:jc w:val="both"/>
        <w:rPr>
          <w:rFonts w:hint="eastAsia" w:ascii="宋体" w:hAnsi="宋体"/>
          <w:color w:val="000000"/>
          <w:szCs w:val="21"/>
        </w:rPr>
      </w:pPr>
      <w:r>
        <w:rPr>
          <w:rFonts w:hint="eastAsia" w:ascii="宋体" w:hAnsi="宋体"/>
          <w:color w:val="000000"/>
          <w:szCs w:val="21"/>
        </w:rPr>
        <w:t>5、</w:t>
      </w:r>
      <w:r>
        <w:rPr>
          <w:rFonts w:hint="eastAsia" w:ascii="宋体" w:hAnsi="宋体"/>
          <w:color w:val="000000"/>
          <w:szCs w:val="24"/>
        </w:rPr>
        <w:t>招标钢模板按单价形式报价，最终以实际订购量进行结算。钢模板</w:t>
      </w:r>
      <w:r>
        <w:rPr>
          <w:rFonts w:ascii="宋体" w:hAnsi="宋体"/>
          <w:color w:val="000000"/>
          <w:szCs w:val="21"/>
        </w:rPr>
        <w:t>具体品种、规格型号、数量</w:t>
      </w:r>
      <w:r>
        <w:rPr>
          <w:rFonts w:hint="eastAsia" w:ascii="宋体" w:hAnsi="宋体"/>
          <w:color w:val="000000"/>
          <w:szCs w:val="21"/>
        </w:rPr>
        <w:t>见《钢模板采购初步需求表》。</w:t>
      </w:r>
    </w:p>
    <w:p>
      <w:pPr>
        <w:widowControl w:val="0"/>
        <w:spacing w:line="372" w:lineRule="auto"/>
        <w:ind w:left="0" w:leftChars="0" w:firstLine="0" w:firstLineChars="0"/>
        <w:jc w:val="center"/>
        <w:rPr>
          <w:rFonts w:hint="eastAsia" w:ascii="宋体" w:hAnsi="宋体"/>
          <w:b/>
          <w:bCs/>
          <w:color w:val="000000"/>
          <w:szCs w:val="21"/>
        </w:rPr>
      </w:pPr>
      <w:r>
        <w:rPr>
          <w:rFonts w:hint="eastAsia" w:ascii="宋体" w:hAnsi="宋体"/>
          <w:b/>
          <w:bCs/>
          <w:color w:val="000000"/>
          <w:szCs w:val="21"/>
        </w:rPr>
        <w:t>钢模板采购初步需求表</w:t>
      </w:r>
    </w:p>
    <w:tbl>
      <w:tblPr>
        <w:tblStyle w:val="11"/>
        <w:tblW w:w="9330" w:type="dxa"/>
        <w:jc w:val="center"/>
        <w:tblLayout w:type="fixed"/>
        <w:tblCellMar>
          <w:top w:w="0" w:type="dxa"/>
          <w:left w:w="23" w:type="dxa"/>
          <w:bottom w:w="0" w:type="dxa"/>
          <w:right w:w="23" w:type="dxa"/>
        </w:tblCellMar>
      </w:tblPr>
      <w:tblGrid>
        <w:gridCol w:w="599"/>
        <w:gridCol w:w="2039"/>
        <w:gridCol w:w="1200"/>
        <w:gridCol w:w="725"/>
        <w:gridCol w:w="1231"/>
        <w:gridCol w:w="1668"/>
        <w:gridCol w:w="1868"/>
      </w:tblGrid>
      <w:tr>
        <w:tblPrEx>
          <w:tblCellMar>
            <w:top w:w="0" w:type="dxa"/>
            <w:left w:w="23" w:type="dxa"/>
            <w:bottom w:w="0" w:type="dxa"/>
            <w:right w:w="23" w:type="dxa"/>
          </w:tblCellMar>
        </w:tblPrEx>
        <w:trPr>
          <w:trHeight w:val="500" w:hRule="atLeast"/>
          <w:tblHeader/>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序号</w:t>
            </w: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型号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尺寸（cm*cm）</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块数</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Style w:val="32"/>
                <w:rFonts w:hint="eastAsia" w:ascii="宋体" w:hAnsi="宋体" w:eastAsia="宋体" w:cs="宋体"/>
                <w:sz w:val="24"/>
                <w:szCs w:val="24"/>
                <w:lang w:bidi="ar"/>
              </w:rPr>
            </w:pPr>
            <w:r>
              <w:rPr>
                <w:rStyle w:val="32"/>
                <w:rFonts w:hint="eastAsia" w:ascii="宋体" w:hAnsi="宋体" w:eastAsia="宋体" w:cs="宋体"/>
                <w:sz w:val="24"/>
                <w:szCs w:val="24"/>
                <w:lang w:bidi="ar"/>
              </w:rPr>
              <w:t>暂定面积</w:t>
            </w:r>
          </w:p>
          <w:p>
            <w:pPr>
              <w:spacing w:line="280" w:lineRule="exact"/>
              <w:ind w:firstLine="0" w:firstLineChars="0"/>
              <w:jc w:val="center"/>
              <w:textAlignment w:val="center"/>
              <w:rPr>
                <w:rFonts w:hint="eastAsia" w:ascii="宋体" w:hAnsi="宋体" w:eastAsia="宋体" w:cs="宋体"/>
                <w:color w:val="000000"/>
                <w:sz w:val="24"/>
                <w:szCs w:val="24"/>
              </w:rPr>
            </w:pPr>
            <w:r>
              <w:rPr>
                <w:rStyle w:val="32"/>
                <w:rFonts w:hint="eastAsia" w:ascii="宋体" w:hAnsi="宋体" w:eastAsia="宋体" w:cs="宋体"/>
                <w:sz w:val="24"/>
                <w:szCs w:val="24"/>
                <w:lang w:bidi="ar"/>
              </w:rPr>
              <w:t>（m</w:t>
            </w:r>
            <w:r>
              <w:rPr>
                <w:rFonts w:hint="eastAsia" w:ascii="宋体" w:hAnsi="宋体" w:eastAsia="宋体" w:cs="宋体"/>
                <w:color w:val="000000"/>
                <w:sz w:val="24"/>
                <w:szCs w:val="24"/>
                <w:vertAlign w:val="superscript"/>
                <w:lang w:bidi="ar"/>
              </w:rPr>
              <w:t>2</w:t>
            </w:r>
            <w:r>
              <w:rPr>
                <w:rStyle w:val="32"/>
                <w:rFonts w:hint="eastAsia" w:ascii="宋体" w:hAnsi="宋体" w:eastAsia="宋体" w:cs="宋体"/>
                <w:sz w:val="24"/>
                <w:szCs w:val="24"/>
                <w:lang w:bidi="ar"/>
              </w:rPr>
              <w:t>)</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暂定重量(t)</w:t>
            </w:r>
          </w:p>
        </w:tc>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备注</w:t>
            </w:r>
          </w:p>
        </w:tc>
      </w:tr>
      <w:tr>
        <w:tblPrEx>
          <w:tblCellMar>
            <w:top w:w="0" w:type="dxa"/>
            <w:left w:w="23" w:type="dxa"/>
            <w:bottom w:w="0" w:type="dxa"/>
            <w:right w:w="23" w:type="dxa"/>
          </w:tblCellMar>
        </w:tblPrEx>
        <w:trPr>
          <w:trHeight w:val="578"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1</w:t>
            </w: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平面模板</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hint="eastAsia" w:ascii="宋体" w:hAnsi="宋体" w:eastAsia="宋体" w:cs="宋体"/>
                <w:color w:val="000000"/>
                <w:sz w:val="24"/>
                <w:szCs w:val="24"/>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hint="eastAsia" w:ascii="宋体" w:hAnsi="宋体" w:eastAsia="宋体" w:cs="宋体"/>
                <w:color w:val="000000"/>
                <w:sz w:val="24"/>
                <w:szCs w:val="24"/>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8950</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805.5</w:t>
            </w:r>
          </w:p>
        </w:tc>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按吨位报价</w:t>
            </w:r>
          </w:p>
        </w:tc>
      </w:tr>
      <w:tr>
        <w:tblPrEx>
          <w:tblCellMar>
            <w:top w:w="0" w:type="dxa"/>
            <w:left w:w="23" w:type="dxa"/>
            <w:bottom w:w="0" w:type="dxa"/>
            <w:right w:w="23" w:type="dxa"/>
          </w:tblCellMar>
        </w:tblPrEx>
        <w:trPr>
          <w:trHeight w:val="454"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2</w:t>
            </w: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闸室廊道模板</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hint="eastAsia" w:ascii="宋体" w:hAnsi="宋体" w:eastAsia="宋体" w:cs="宋体"/>
                <w:color w:val="000000"/>
                <w:sz w:val="24"/>
                <w:szCs w:val="24"/>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hint="eastAsia" w:ascii="宋体" w:hAnsi="宋体" w:eastAsia="宋体" w:cs="宋体"/>
                <w:color w:val="000000"/>
                <w:sz w:val="24"/>
                <w:szCs w:val="24"/>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581.04</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52.29</w:t>
            </w:r>
          </w:p>
        </w:tc>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按吨位报价</w:t>
            </w:r>
          </w:p>
        </w:tc>
      </w:tr>
      <w:tr>
        <w:tblPrEx>
          <w:tblCellMar>
            <w:top w:w="0" w:type="dxa"/>
            <w:left w:w="23" w:type="dxa"/>
            <w:bottom w:w="0" w:type="dxa"/>
            <w:right w:w="23" w:type="dxa"/>
          </w:tblCellMar>
        </w:tblPrEx>
        <w:trPr>
          <w:trHeight w:val="454"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3</w:t>
            </w: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平面加圆弧</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hint="eastAsia" w:ascii="宋体" w:hAnsi="宋体" w:eastAsia="宋体" w:cs="宋体"/>
                <w:color w:val="000000"/>
                <w:sz w:val="24"/>
                <w:szCs w:val="24"/>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hint="eastAsia" w:ascii="宋体" w:hAnsi="宋体" w:eastAsia="宋体" w:cs="宋体"/>
                <w:color w:val="000000"/>
                <w:sz w:val="24"/>
                <w:szCs w:val="24"/>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481.64</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43.34</w:t>
            </w:r>
          </w:p>
        </w:tc>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按吨位报价</w:t>
            </w:r>
          </w:p>
        </w:tc>
      </w:tr>
      <w:tr>
        <w:tblPrEx>
          <w:tblCellMar>
            <w:top w:w="0" w:type="dxa"/>
            <w:left w:w="23" w:type="dxa"/>
            <w:bottom w:w="0" w:type="dxa"/>
            <w:right w:w="23" w:type="dxa"/>
          </w:tblCellMar>
        </w:tblPrEx>
        <w:trPr>
          <w:trHeight w:val="454"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w:t>
            </w: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闸首廊道分水墩、</w:t>
            </w:r>
          </w:p>
          <w:p>
            <w:pPr>
              <w:spacing w:line="280" w:lineRule="exact"/>
              <w:ind w:firstLine="0" w:firstLineChars="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泄水孔异形模板</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hint="eastAsia" w:ascii="宋体" w:hAnsi="宋体" w:eastAsia="宋体" w:cs="宋体"/>
                <w:color w:val="000000"/>
                <w:sz w:val="24"/>
                <w:szCs w:val="24"/>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hint="eastAsia" w:ascii="宋体" w:hAnsi="宋体" w:eastAsia="宋体" w:cs="宋体"/>
                <w:color w:val="000000"/>
                <w:sz w:val="24"/>
                <w:szCs w:val="24"/>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127</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11.43</w:t>
            </w:r>
          </w:p>
        </w:tc>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按吨位报价</w:t>
            </w:r>
          </w:p>
        </w:tc>
      </w:tr>
      <w:tr>
        <w:tblPrEx>
          <w:tblCellMar>
            <w:top w:w="0" w:type="dxa"/>
            <w:left w:w="23" w:type="dxa"/>
            <w:bottom w:w="0" w:type="dxa"/>
            <w:right w:w="23" w:type="dxa"/>
          </w:tblCellMar>
        </w:tblPrEx>
        <w:trPr>
          <w:trHeight w:val="454"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hint="eastAsia" w:ascii="宋体" w:hAnsi="宋体" w:eastAsia="宋体" w:cs="宋体"/>
                <w:color w:val="000000"/>
                <w:sz w:val="24"/>
                <w:szCs w:val="24"/>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合计</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480"/>
              <w:jc w:val="center"/>
              <w:rPr>
                <w:rFonts w:hint="eastAsia" w:ascii="宋体" w:hAnsi="宋体" w:eastAsia="宋体" w:cs="宋体"/>
                <w:color w:val="000000"/>
                <w:sz w:val="24"/>
                <w:szCs w:val="24"/>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480"/>
              <w:jc w:val="center"/>
              <w:rPr>
                <w:rFonts w:hint="eastAsia" w:ascii="宋体" w:hAnsi="宋体" w:eastAsia="宋体" w:cs="宋体"/>
                <w:color w:val="000000"/>
                <w:sz w:val="24"/>
                <w:szCs w:val="24"/>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480"/>
              <w:jc w:val="center"/>
              <w:rPr>
                <w:rFonts w:hint="default" w:ascii="Times New Roman" w:hAnsi="Times New Roman" w:eastAsia="宋体" w:cs="Times New Roman"/>
                <w:color w:val="000000"/>
                <w:sz w:val="24"/>
                <w:szCs w:val="24"/>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912.56</w:t>
            </w:r>
          </w:p>
        </w:tc>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按吨位报价</w:t>
            </w:r>
          </w:p>
        </w:tc>
      </w:tr>
    </w:tbl>
    <w:p>
      <w:pPr>
        <w:widowControl w:val="0"/>
        <w:spacing w:line="372" w:lineRule="auto"/>
        <w:ind w:firstLine="480"/>
        <w:jc w:val="both"/>
        <w:rPr>
          <w:rFonts w:hint="eastAsia"/>
          <w:color w:val="auto"/>
          <w:szCs w:val="21"/>
        </w:rPr>
      </w:pPr>
    </w:p>
    <w:p>
      <w:pPr>
        <w:widowControl w:val="0"/>
        <w:spacing w:line="372" w:lineRule="auto"/>
        <w:ind w:left="0" w:leftChars="0" w:firstLine="0" w:firstLineChars="0"/>
        <w:jc w:val="center"/>
        <w:rPr>
          <w:rFonts w:hint="eastAsia" w:eastAsia="宋体"/>
          <w:color w:val="auto"/>
          <w:szCs w:val="21"/>
          <w:lang w:eastAsia="zh-CN"/>
        </w:rPr>
      </w:pPr>
      <w:r>
        <w:rPr>
          <w:rFonts w:hint="eastAsia" w:eastAsia="宋体"/>
          <w:color w:val="auto"/>
          <w:szCs w:val="21"/>
          <w:lang w:eastAsia="zh-CN"/>
        </w:rPr>
        <w:drawing>
          <wp:inline distT="0" distB="0" distL="114300" distR="114300">
            <wp:extent cx="5418455" cy="4064000"/>
            <wp:effectExtent l="0" t="0" r="10795" b="12700"/>
            <wp:docPr id="2" name="图片 2" descr="65654dc73fa03af9df54c8b0c8c7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5654dc73fa03af9df54c8b0c8c7449"/>
                    <pic:cNvPicPr>
                      <a:picLocks noChangeAspect="1"/>
                    </pic:cNvPicPr>
                  </pic:nvPicPr>
                  <pic:blipFill>
                    <a:blip r:embed="rId13"/>
                    <a:stretch>
                      <a:fillRect/>
                    </a:stretch>
                  </pic:blipFill>
                  <pic:spPr>
                    <a:xfrm>
                      <a:off x="0" y="0"/>
                      <a:ext cx="5418455" cy="4064000"/>
                    </a:xfrm>
                    <a:prstGeom prst="rect">
                      <a:avLst/>
                    </a:prstGeom>
                  </pic:spPr>
                </pic:pic>
              </a:graphicData>
            </a:graphic>
          </wp:inline>
        </w:drawing>
      </w:r>
      <w:r>
        <w:rPr>
          <w:rFonts w:hint="eastAsia" w:eastAsia="宋体"/>
          <w:color w:val="auto"/>
          <w:szCs w:val="21"/>
          <w:lang w:eastAsia="zh-CN"/>
        </w:rPr>
        <w:drawing>
          <wp:inline distT="0" distB="0" distL="114300" distR="114300">
            <wp:extent cx="5457190" cy="4542155"/>
            <wp:effectExtent l="0" t="0" r="10160" b="10795"/>
            <wp:docPr id="3" name="图片 3" descr="d4af8e53cdde6c5f21c9f03e80f9a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4af8e53cdde6c5f21c9f03e80f9ae4"/>
                    <pic:cNvPicPr>
                      <a:picLocks noChangeAspect="1"/>
                    </pic:cNvPicPr>
                  </pic:nvPicPr>
                  <pic:blipFill>
                    <a:blip r:embed="rId14"/>
                    <a:srcRect t="16776"/>
                    <a:stretch>
                      <a:fillRect/>
                    </a:stretch>
                  </pic:blipFill>
                  <pic:spPr>
                    <a:xfrm>
                      <a:off x="0" y="0"/>
                      <a:ext cx="5457190" cy="4542155"/>
                    </a:xfrm>
                    <a:prstGeom prst="rect">
                      <a:avLst/>
                    </a:prstGeom>
                  </pic:spPr>
                </pic:pic>
              </a:graphicData>
            </a:graphic>
          </wp:inline>
        </w:drawing>
      </w:r>
    </w:p>
    <w:p>
      <w:pPr>
        <w:widowControl w:val="0"/>
        <w:numPr>
          <w:ilvl w:val="0"/>
          <w:numId w:val="0"/>
        </w:numPr>
        <w:spacing w:line="372" w:lineRule="auto"/>
        <w:ind w:firstLine="480" w:firstLineChars="200"/>
        <w:jc w:val="center"/>
        <w:rPr>
          <w:rFonts w:hint="default" w:ascii="宋体" w:hAnsi="宋体" w:eastAsia="宋体" w:cs="Times New Roman"/>
          <w:color w:val="auto"/>
          <w:sz w:val="24"/>
          <w:szCs w:val="24"/>
          <w:lang w:val="en-US" w:eastAsia="zh-CN" w:bidi="ar-SA"/>
        </w:rPr>
      </w:pPr>
      <w:r>
        <w:rPr>
          <w:rFonts w:hint="eastAsia" w:ascii="宋体" w:hAnsi="宋体" w:cs="Times New Roman"/>
          <w:color w:val="auto"/>
          <w:sz w:val="24"/>
          <w:szCs w:val="24"/>
          <w:lang w:val="en-US" w:eastAsia="zh-CN" w:bidi="ar-SA"/>
        </w:rPr>
        <w:t>廊道模板参考样式</w:t>
      </w:r>
    </w:p>
    <w:p>
      <w:pPr>
        <w:widowControl w:val="0"/>
        <w:numPr>
          <w:ilvl w:val="0"/>
          <w:numId w:val="0"/>
        </w:numPr>
        <w:spacing w:line="372" w:lineRule="auto"/>
        <w:ind w:firstLine="480" w:firstLineChars="200"/>
        <w:jc w:val="both"/>
        <w:rPr>
          <w:rFonts w:hint="eastAsia" w:ascii="宋体" w:hAnsi="宋体" w:eastAsia="宋体" w:cs="Times New Roman"/>
          <w:color w:val="auto"/>
          <w:sz w:val="24"/>
          <w:szCs w:val="24"/>
          <w:lang w:val="en-US" w:eastAsia="zh-CN" w:bidi="ar-SA"/>
        </w:rPr>
      </w:pPr>
    </w:p>
    <w:p>
      <w:pPr>
        <w:widowControl w:val="0"/>
        <w:numPr>
          <w:ilvl w:val="0"/>
          <w:numId w:val="0"/>
        </w:numPr>
        <w:spacing w:line="372" w:lineRule="auto"/>
        <w:ind w:firstLine="480" w:firstLineChars="200"/>
        <w:jc w:val="both"/>
        <w:rPr>
          <w:rFonts w:hint="eastAsia" w:ascii="宋体" w:hAnsi="宋体"/>
          <w:color w:val="auto"/>
          <w:szCs w:val="24"/>
        </w:rPr>
      </w:pPr>
      <w:r>
        <w:rPr>
          <w:rFonts w:hint="eastAsia" w:ascii="宋体" w:hAnsi="宋体" w:eastAsia="宋体" w:cs="Times New Roman"/>
          <w:color w:val="auto"/>
          <w:sz w:val="24"/>
          <w:szCs w:val="24"/>
          <w:lang w:val="en-US" w:eastAsia="zh-CN" w:bidi="ar-SA"/>
        </w:rPr>
        <w:t>6、</w:t>
      </w:r>
      <w:r>
        <w:rPr>
          <w:rFonts w:hint="eastAsia"/>
          <w:color w:val="auto"/>
          <w:szCs w:val="21"/>
        </w:rPr>
        <w:t>投标报价为送货到招标人工地的价格，包含但不限于材料款、</w:t>
      </w:r>
      <w:r>
        <w:rPr>
          <w:rFonts w:hint="eastAsia"/>
          <w:color w:val="auto"/>
          <w:szCs w:val="21"/>
          <w:lang w:val="en-US" w:eastAsia="zh-CN"/>
        </w:rPr>
        <w:t>加工费、</w:t>
      </w:r>
      <w:r>
        <w:rPr>
          <w:rFonts w:hint="eastAsia"/>
          <w:color w:val="auto"/>
          <w:szCs w:val="21"/>
        </w:rPr>
        <w:t>运输费、装卸费、模板图纸放样费用</w:t>
      </w:r>
      <w:r>
        <w:rPr>
          <w:rFonts w:hint="eastAsia"/>
          <w:color w:val="auto"/>
          <w:szCs w:val="21"/>
          <w:lang w:eastAsia="zh-CN"/>
        </w:rPr>
        <w:t>（</w:t>
      </w:r>
      <w:r>
        <w:rPr>
          <w:rFonts w:hint="eastAsia"/>
          <w:color w:val="0000FF"/>
          <w:szCs w:val="21"/>
          <w:lang w:val="en-US" w:eastAsia="zh-CN"/>
        </w:rPr>
        <w:t>含下料前因工程设计变更导致重复放样的费用</w:t>
      </w:r>
      <w:r>
        <w:rPr>
          <w:rFonts w:hint="eastAsia"/>
          <w:color w:val="auto"/>
          <w:szCs w:val="21"/>
          <w:lang w:eastAsia="zh-CN"/>
        </w:rPr>
        <w:t>）、</w:t>
      </w:r>
      <w:r>
        <w:rPr>
          <w:rFonts w:hint="eastAsia"/>
          <w:color w:val="auto"/>
          <w:szCs w:val="21"/>
        </w:rPr>
        <w:t>利润、税费等，并包含货物装车、运输等全过程中的安全、保险、措施等费用以及如发生质量、安全问题、工期影响等导致的赔偿和损失费用，提供税率为13%的增值税专用发票。表中数量为暂定数量，招标人根据工程实际情况有权调整相应数量。</w:t>
      </w:r>
      <w:r>
        <w:rPr>
          <w:rFonts w:hint="eastAsia" w:ascii="宋体" w:hAnsi="宋体"/>
          <w:color w:val="auto"/>
          <w:szCs w:val="24"/>
        </w:rPr>
        <w:t>本次招标本着“</w:t>
      </w:r>
      <w:r>
        <w:rPr>
          <w:rFonts w:hint="eastAsia" w:ascii="宋体" w:hAnsi="宋体"/>
          <w:b/>
          <w:bCs/>
          <w:color w:val="auto"/>
          <w:szCs w:val="24"/>
        </w:rPr>
        <w:t>中标锁定单价采购</w:t>
      </w:r>
      <w:r>
        <w:rPr>
          <w:rFonts w:hint="eastAsia" w:ascii="宋体" w:hAnsi="宋体"/>
          <w:color w:val="auto"/>
          <w:szCs w:val="24"/>
        </w:rPr>
        <w:t>”的原则</w:t>
      </w:r>
      <w:r>
        <w:rPr>
          <w:rFonts w:hint="eastAsia" w:ascii="宋体" w:hAnsi="宋体"/>
          <w:color w:val="auto"/>
          <w:szCs w:val="24"/>
          <w:lang w:eastAsia="zh-CN"/>
        </w:rPr>
        <w:t>（</w:t>
      </w:r>
      <w:r>
        <w:rPr>
          <w:rFonts w:hint="eastAsia" w:ascii="宋体" w:hAnsi="宋体"/>
          <w:color w:val="0000FF"/>
          <w:szCs w:val="24"/>
          <w:lang w:val="en-US" w:eastAsia="zh-CN"/>
        </w:rPr>
        <w:t>单价按每吨计价</w:t>
      </w:r>
      <w:r>
        <w:rPr>
          <w:rFonts w:hint="eastAsia" w:ascii="宋体" w:hAnsi="宋体"/>
          <w:color w:val="auto"/>
          <w:szCs w:val="24"/>
          <w:lang w:eastAsia="zh-CN"/>
        </w:rPr>
        <w:t>）</w:t>
      </w:r>
      <w:r>
        <w:rPr>
          <w:rFonts w:hint="eastAsia" w:ascii="宋体" w:hAnsi="宋体"/>
          <w:color w:val="auto"/>
          <w:szCs w:val="24"/>
        </w:rPr>
        <w:t>，中标人按照招标人的实际需求供货及结算。</w:t>
      </w:r>
    </w:p>
    <w:p>
      <w:pPr>
        <w:widowControl w:val="0"/>
        <w:spacing w:line="336" w:lineRule="auto"/>
        <w:ind w:firstLine="480"/>
        <w:rPr>
          <w:color w:val="0000FF"/>
          <w:szCs w:val="21"/>
        </w:rPr>
      </w:pPr>
      <w:r>
        <w:rPr>
          <w:rFonts w:hint="eastAsia"/>
          <w:szCs w:val="21"/>
        </w:rPr>
        <w:t>7</w:t>
      </w:r>
      <w:r>
        <w:rPr>
          <w:szCs w:val="21"/>
        </w:rPr>
        <w:t>、供货时间：</w:t>
      </w:r>
      <w:r>
        <w:rPr>
          <w:color w:val="FF0000"/>
          <w:szCs w:val="21"/>
        </w:rPr>
        <w:t>202</w:t>
      </w:r>
      <w:r>
        <w:rPr>
          <w:rFonts w:hint="eastAsia"/>
          <w:color w:val="FF0000"/>
          <w:szCs w:val="21"/>
        </w:rPr>
        <w:t>5</w:t>
      </w:r>
      <w:r>
        <w:rPr>
          <w:color w:val="FF0000"/>
          <w:szCs w:val="21"/>
        </w:rPr>
        <w:t>年</w:t>
      </w:r>
      <w:r>
        <w:rPr>
          <w:rFonts w:hint="eastAsia"/>
          <w:color w:val="FF0000"/>
          <w:szCs w:val="21"/>
          <w:lang w:val="en-US" w:eastAsia="zh-CN"/>
        </w:rPr>
        <w:t>8</w:t>
      </w:r>
      <w:r>
        <w:rPr>
          <w:color w:val="FF0000"/>
          <w:szCs w:val="21"/>
        </w:rPr>
        <w:t>月</w:t>
      </w:r>
      <w:r>
        <w:rPr>
          <w:rFonts w:hint="eastAsia"/>
          <w:color w:val="FF0000"/>
          <w:szCs w:val="21"/>
        </w:rPr>
        <w:t>10</w:t>
      </w:r>
      <w:r>
        <w:rPr>
          <w:color w:val="FF0000"/>
          <w:szCs w:val="21"/>
        </w:rPr>
        <w:t>日</w:t>
      </w:r>
      <w:r>
        <w:rPr>
          <w:color w:val="0000FF"/>
          <w:szCs w:val="21"/>
        </w:rPr>
        <w:t>完成</w:t>
      </w:r>
      <w:r>
        <w:rPr>
          <w:rFonts w:hint="eastAsia" w:ascii="宋体" w:hAnsi="宋体"/>
          <w:color w:val="0000FF"/>
          <w:spacing w:val="-6"/>
          <w:szCs w:val="24"/>
          <w:lang w:val="en-US" w:eastAsia="zh-CN"/>
        </w:rPr>
        <w:t>上游导航墙、下游航道挡墙钢</w:t>
      </w:r>
      <w:r>
        <w:rPr>
          <w:rFonts w:hint="eastAsia" w:ascii="宋体" w:hAnsi="宋体"/>
          <w:color w:val="0000FF"/>
          <w:spacing w:val="-6"/>
          <w:szCs w:val="24"/>
        </w:rPr>
        <w:t>模板的供应，</w:t>
      </w:r>
      <w:r>
        <w:rPr>
          <w:rFonts w:hint="eastAsia"/>
          <w:color w:val="0000FF"/>
          <w:szCs w:val="21"/>
        </w:rPr>
        <w:t>加工成型</w:t>
      </w:r>
      <w:r>
        <w:rPr>
          <w:rFonts w:hint="eastAsia" w:ascii="宋体" w:hAnsi="宋体"/>
          <w:color w:val="0000FF"/>
          <w:szCs w:val="24"/>
        </w:rPr>
        <w:t>钢模板分批供货，</w:t>
      </w:r>
      <w:r>
        <w:rPr>
          <w:color w:val="0000FF"/>
          <w:szCs w:val="21"/>
        </w:rPr>
        <w:t>预计在</w:t>
      </w:r>
      <w:r>
        <w:rPr>
          <w:rFonts w:hint="eastAsia"/>
          <w:color w:val="FF0000"/>
          <w:szCs w:val="21"/>
          <w:lang w:val="en-US" w:eastAsia="zh-CN"/>
        </w:rPr>
        <w:t>2025年8</w:t>
      </w:r>
      <w:r>
        <w:rPr>
          <w:color w:val="FF0000"/>
          <w:szCs w:val="21"/>
        </w:rPr>
        <w:t>月</w:t>
      </w:r>
      <w:r>
        <w:rPr>
          <w:rFonts w:hint="eastAsia"/>
          <w:color w:val="FF0000"/>
          <w:szCs w:val="21"/>
          <w:lang w:val="en-US" w:eastAsia="zh-CN"/>
        </w:rPr>
        <w:t>15</w:t>
      </w:r>
      <w:r>
        <w:rPr>
          <w:color w:val="FF0000"/>
          <w:szCs w:val="21"/>
        </w:rPr>
        <w:t>日</w:t>
      </w:r>
      <w:r>
        <w:rPr>
          <w:color w:val="0000FF"/>
          <w:szCs w:val="21"/>
        </w:rPr>
        <w:t>完成</w:t>
      </w:r>
      <w:r>
        <w:rPr>
          <w:rFonts w:hint="eastAsia" w:ascii="宋体" w:hAnsi="宋体"/>
          <w:color w:val="0000FF"/>
          <w:spacing w:val="-6"/>
          <w:szCs w:val="24"/>
          <w:lang w:val="en-US" w:eastAsia="zh-CN"/>
        </w:rPr>
        <w:t>下闸首钢模板</w:t>
      </w:r>
      <w:r>
        <w:rPr>
          <w:color w:val="0000FF"/>
          <w:szCs w:val="21"/>
        </w:rPr>
        <w:t>，</w:t>
      </w:r>
      <w:r>
        <w:rPr>
          <w:color w:val="FF0000"/>
          <w:szCs w:val="21"/>
        </w:rPr>
        <w:t>202</w:t>
      </w:r>
      <w:r>
        <w:rPr>
          <w:rFonts w:hint="eastAsia"/>
          <w:color w:val="FF0000"/>
          <w:szCs w:val="21"/>
        </w:rPr>
        <w:t>5</w:t>
      </w:r>
      <w:r>
        <w:rPr>
          <w:color w:val="FF0000"/>
          <w:szCs w:val="21"/>
        </w:rPr>
        <w:t>年</w:t>
      </w:r>
      <w:r>
        <w:rPr>
          <w:rFonts w:hint="eastAsia"/>
          <w:color w:val="FF0000"/>
          <w:szCs w:val="21"/>
          <w:lang w:val="en-US" w:eastAsia="zh-CN"/>
        </w:rPr>
        <w:t>9</w:t>
      </w:r>
      <w:r>
        <w:rPr>
          <w:color w:val="FF0000"/>
          <w:szCs w:val="21"/>
        </w:rPr>
        <w:t>月</w:t>
      </w:r>
      <w:r>
        <w:rPr>
          <w:rFonts w:hint="eastAsia"/>
          <w:color w:val="FF0000"/>
          <w:szCs w:val="21"/>
          <w:lang w:val="en-US" w:eastAsia="zh-CN"/>
        </w:rPr>
        <w:t>20</w:t>
      </w:r>
      <w:r>
        <w:rPr>
          <w:color w:val="FF0000"/>
          <w:szCs w:val="21"/>
        </w:rPr>
        <w:t>日</w:t>
      </w:r>
      <w:r>
        <w:rPr>
          <w:color w:val="0000FF"/>
          <w:szCs w:val="21"/>
        </w:rPr>
        <w:t>完成</w:t>
      </w:r>
      <w:r>
        <w:rPr>
          <w:rFonts w:hint="eastAsia" w:ascii="宋体" w:hAnsi="宋体"/>
          <w:color w:val="0000FF"/>
          <w:spacing w:val="-6"/>
          <w:szCs w:val="24"/>
          <w:lang w:val="en-US" w:eastAsia="zh-CN"/>
        </w:rPr>
        <w:t>闸室</w:t>
      </w:r>
      <w:r>
        <w:rPr>
          <w:rFonts w:hint="eastAsia" w:ascii="宋体" w:hAnsi="宋体"/>
          <w:color w:val="0000FF"/>
          <w:spacing w:val="-6"/>
          <w:szCs w:val="24"/>
        </w:rPr>
        <w:t>钢模板</w:t>
      </w:r>
      <w:r>
        <w:rPr>
          <w:rFonts w:hint="eastAsia"/>
          <w:color w:val="0000FF"/>
          <w:szCs w:val="21"/>
        </w:rPr>
        <w:t>的</w:t>
      </w:r>
      <w:r>
        <w:rPr>
          <w:color w:val="0000FF"/>
          <w:szCs w:val="21"/>
        </w:rPr>
        <w:t>供应</w:t>
      </w:r>
      <w:r>
        <w:rPr>
          <w:rFonts w:hint="eastAsia"/>
          <w:color w:val="0000FF"/>
          <w:szCs w:val="21"/>
        </w:rPr>
        <w:t>，</w:t>
      </w:r>
      <w:r>
        <w:rPr>
          <w:rFonts w:hint="eastAsia" w:ascii="宋体" w:hAnsi="宋体"/>
          <w:color w:val="0000FF"/>
          <w:spacing w:val="-6"/>
          <w:szCs w:val="24"/>
        </w:rPr>
        <w:t>其他部位的钢模板</w:t>
      </w:r>
      <w:r>
        <w:rPr>
          <w:rFonts w:hint="eastAsia"/>
          <w:color w:val="0000FF"/>
          <w:szCs w:val="21"/>
        </w:rPr>
        <w:t>项目部将提前30日通知其供应时间，</w:t>
      </w:r>
      <w:r>
        <w:rPr>
          <w:color w:val="0000FF"/>
          <w:szCs w:val="21"/>
        </w:rPr>
        <w:t>本次采购共约</w:t>
      </w:r>
      <w:r>
        <w:rPr>
          <w:rFonts w:hint="eastAsia" w:eastAsia="仿宋"/>
          <w:color w:val="0000FF"/>
          <w:szCs w:val="24"/>
          <w:lang w:val="en-US" w:eastAsia="zh-CN"/>
        </w:rPr>
        <w:t>912.56</w:t>
      </w:r>
      <w:r>
        <w:rPr>
          <w:color w:val="0000FF"/>
          <w:szCs w:val="21"/>
        </w:rPr>
        <w:t>吨，具体规格数量以项目部实际需要为准，具体送货时间、规格、数量以项目部根据工期计划提前3天通知。</w:t>
      </w:r>
    </w:p>
    <w:p>
      <w:pPr>
        <w:widowControl w:val="0"/>
        <w:spacing w:line="336" w:lineRule="auto"/>
        <w:ind w:firstLine="480"/>
        <w:rPr>
          <w:szCs w:val="21"/>
        </w:rPr>
      </w:pPr>
      <w:r>
        <w:rPr>
          <w:rFonts w:hint="eastAsia"/>
          <w:szCs w:val="21"/>
        </w:rPr>
        <w:t>8</w:t>
      </w:r>
      <w:r>
        <w:rPr>
          <w:szCs w:val="21"/>
        </w:rPr>
        <w:t>、送货地点：</w:t>
      </w:r>
      <w:r>
        <w:rPr>
          <w:rFonts w:hint="eastAsia"/>
          <w:szCs w:val="21"/>
          <w:lang w:eastAsia="zh-CN"/>
        </w:rPr>
        <w:t>蒋坝船闸改建工程</w:t>
      </w:r>
      <w:r>
        <w:rPr>
          <w:szCs w:val="21"/>
        </w:rPr>
        <w:t>施工现场（</w:t>
      </w:r>
      <w:r>
        <w:rPr>
          <w:rFonts w:hint="eastAsia"/>
          <w:szCs w:val="21"/>
          <w:lang w:eastAsia="zh-CN"/>
        </w:rPr>
        <w:t>江苏省淮安市洪泽区蒋坝镇蒋坝船闸施工现场</w:t>
      </w:r>
      <w:r>
        <w:rPr>
          <w:szCs w:val="21"/>
        </w:rPr>
        <w:t>，具体地址</w:t>
      </w:r>
      <w:r>
        <w:rPr>
          <w:rFonts w:hint="eastAsia"/>
          <w:szCs w:val="21"/>
        </w:rPr>
        <w:t>由</w:t>
      </w:r>
      <w:r>
        <w:rPr>
          <w:szCs w:val="21"/>
        </w:rPr>
        <w:t>投标人与工程项目部联系</w:t>
      </w:r>
      <w:r>
        <w:rPr>
          <w:rFonts w:hint="eastAsia"/>
          <w:szCs w:val="21"/>
        </w:rPr>
        <w:t>确认</w:t>
      </w:r>
      <w:r>
        <w:rPr>
          <w:szCs w:val="21"/>
        </w:rPr>
        <w:t>）</w:t>
      </w:r>
    </w:p>
    <w:p>
      <w:pPr>
        <w:widowControl w:val="0"/>
        <w:spacing w:line="336" w:lineRule="auto"/>
        <w:ind w:firstLine="480"/>
        <w:rPr>
          <w:szCs w:val="21"/>
        </w:rPr>
      </w:pPr>
      <w:r>
        <w:rPr>
          <w:rFonts w:hint="eastAsia"/>
          <w:szCs w:val="21"/>
        </w:rPr>
        <w:t>9</w:t>
      </w:r>
      <w:r>
        <w:rPr>
          <w:szCs w:val="21"/>
        </w:rPr>
        <w:t>、中标人需派专人为项目部提供及时服务，包括但不限于工程项目部供货计划的接收、供货的协调、收货签单的核对、与项目部办理结算等。提供服务人员须在约定时间内赶到施工现场。人员费用包含在投标报价中。</w:t>
      </w:r>
    </w:p>
    <w:p>
      <w:pPr>
        <w:spacing w:line="336" w:lineRule="auto"/>
        <w:ind w:firstLine="480" w:firstLineChars="200"/>
        <w:outlineLvl w:val="0"/>
        <w:rPr>
          <w:b/>
          <w:bCs/>
          <w:szCs w:val="24"/>
        </w:rPr>
      </w:pPr>
      <w:r>
        <w:rPr>
          <w:b/>
          <w:bCs/>
          <w:szCs w:val="24"/>
        </w:rPr>
        <w:t>六、结算和付款方式</w:t>
      </w:r>
    </w:p>
    <w:p>
      <w:pPr>
        <w:widowControl w:val="0"/>
        <w:spacing w:line="360" w:lineRule="auto"/>
        <w:ind w:firstLine="480" w:firstLineChars="0"/>
      </w:pPr>
      <w:r>
        <w:rPr>
          <w:rFonts w:hint="eastAsia"/>
          <w:color w:val="000000"/>
        </w:rPr>
        <w:t>按中标价的10%支付预付款作为定金（</w:t>
      </w:r>
      <w:r>
        <w:rPr>
          <w:rFonts w:hint="eastAsia"/>
          <w:b/>
          <w:bCs/>
          <w:color w:val="000000"/>
        </w:rPr>
        <w:t>支付预付款时中标人须提供</w:t>
      </w:r>
      <w:r>
        <w:rPr>
          <w:rFonts w:hint="eastAsia"/>
          <w:b/>
          <w:bCs/>
          <w:color w:val="000000"/>
          <w:lang w:val="en-US" w:eastAsia="zh-CN"/>
        </w:rPr>
        <w:t>招标人认可的</w:t>
      </w:r>
      <w:r>
        <w:rPr>
          <w:rFonts w:hint="eastAsia"/>
          <w:b/>
          <w:bCs/>
          <w:color w:val="000000"/>
        </w:rPr>
        <w:t>银行出具的等额预付款保函，</w:t>
      </w:r>
      <w:r>
        <w:rPr>
          <w:rFonts w:hint="eastAsia"/>
          <w:b/>
          <w:bCs/>
          <w:color w:val="FF0000"/>
        </w:rPr>
        <w:t>担保函有效期为</w:t>
      </w:r>
      <w:r>
        <w:rPr>
          <w:rFonts w:hint="eastAsia"/>
          <w:b/>
          <w:bCs/>
          <w:color w:val="FF0000"/>
          <w:lang w:val="en-US" w:eastAsia="zh-CN"/>
        </w:rPr>
        <w:t>9</w:t>
      </w:r>
      <w:r>
        <w:rPr>
          <w:rFonts w:hint="eastAsia"/>
          <w:b/>
          <w:bCs/>
          <w:color w:val="FF0000"/>
        </w:rPr>
        <w:t>0天</w:t>
      </w:r>
      <w:r>
        <w:rPr>
          <w:rFonts w:hint="eastAsia"/>
          <w:b/>
          <w:bCs/>
          <w:color w:val="FF0000"/>
          <w:lang w:val="en-US" w:eastAsia="zh-CN"/>
        </w:rPr>
        <w:t>；放弃预付款则不需提供保函</w:t>
      </w:r>
      <w:r>
        <w:rPr>
          <w:rFonts w:hint="eastAsia"/>
          <w:color w:val="000000"/>
        </w:rPr>
        <w:t>），钢模板材料到招标人项目施工现场经业主、监理验收合格后，供货方同时提供本批次钢模板材料结算价款等额增值税专用发票、质量证明书、质量终身制承诺书等资料后5个工作日内，付至结算价款的70%，余款在全部材料供应结束并验收合格3个月后付清。支付货款前，双方必须办理结算且全额收到增值税专用发票，供货方全面且无瑕疵的履行完合同约定的所有义务。</w:t>
      </w:r>
    </w:p>
    <w:p>
      <w:pPr>
        <w:spacing w:line="336" w:lineRule="auto"/>
        <w:ind w:firstLine="480" w:firstLineChars="200"/>
        <w:outlineLvl w:val="0"/>
        <w:rPr>
          <w:b/>
          <w:bCs/>
          <w:szCs w:val="24"/>
        </w:rPr>
      </w:pPr>
      <w:r>
        <w:rPr>
          <w:b/>
          <w:bCs/>
          <w:szCs w:val="24"/>
        </w:rPr>
        <w:t>七、招标文件的澄清</w:t>
      </w:r>
    </w:p>
    <w:p>
      <w:pPr>
        <w:widowControl w:val="0"/>
        <w:spacing w:line="336" w:lineRule="auto"/>
        <w:ind w:firstLine="480"/>
        <w:rPr>
          <w:szCs w:val="21"/>
          <w:lang w:eastAsia="zh-Hans"/>
        </w:rPr>
      </w:pPr>
      <w:r>
        <w:rPr>
          <w:szCs w:val="21"/>
          <w:lang w:eastAsia="zh-Hans"/>
        </w:rPr>
        <w:t>对招标文件的任何疑问均可向招标单位联系人电话方式澄清。招标人单方自行澄清的，将以书面形式发出，并构成招标文件的一部分。</w:t>
      </w:r>
      <w:r>
        <w:rPr>
          <w:rFonts w:hint="eastAsia"/>
          <w:b/>
          <w:bCs/>
          <w:color w:val="FF0000"/>
          <w:szCs w:val="24"/>
        </w:rPr>
        <w:t>投标人上传投标文件前关注本公司集中采购平台相关的书面</w:t>
      </w:r>
      <w:r>
        <w:rPr>
          <w:b/>
          <w:bCs/>
          <w:color w:val="FF0000"/>
          <w:szCs w:val="24"/>
          <w:lang w:eastAsia="zh-Hans"/>
        </w:rPr>
        <w:t>澄清</w:t>
      </w:r>
      <w:r>
        <w:rPr>
          <w:rFonts w:hint="eastAsia"/>
          <w:b/>
          <w:bCs/>
          <w:color w:val="FF0000"/>
          <w:szCs w:val="24"/>
        </w:rPr>
        <w:t>公告</w:t>
      </w:r>
      <w:r>
        <w:rPr>
          <w:rFonts w:hint="eastAsia"/>
          <w:color w:val="FF0000"/>
          <w:szCs w:val="24"/>
        </w:rPr>
        <w:t>。</w:t>
      </w:r>
    </w:p>
    <w:p>
      <w:pPr>
        <w:spacing w:line="336" w:lineRule="auto"/>
        <w:ind w:firstLine="480" w:firstLineChars="200"/>
        <w:outlineLvl w:val="0"/>
        <w:rPr>
          <w:b/>
          <w:bCs/>
          <w:szCs w:val="24"/>
        </w:rPr>
      </w:pPr>
      <w:r>
        <w:rPr>
          <w:b/>
          <w:bCs/>
          <w:szCs w:val="24"/>
        </w:rPr>
        <w:t>八、投标文件的编制</w:t>
      </w:r>
    </w:p>
    <w:p>
      <w:pPr>
        <w:widowControl w:val="0"/>
        <w:spacing w:line="336" w:lineRule="auto"/>
        <w:ind w:firstLine="480"/>
        <w:rPr>
          <w:szCs w:val="21"/>
          <w:lang w:eastAsia="zh-Hans"/>
        </w:rPr>
      </w:pPr>
      <w:r>
        <w:rPr>
          <w:szCs w:val="21"/>
          <w:lang w:eastAsia="zh-Hans"/>
        </w:rPr>
        <w:t>1、投标文件使用的质量、技术等规范应符合国家有关标准。</w:t>
      </w:r>
    </w:p>
    <w:p>
      <w:pPr>
        <w:widowControl w:val="0"/>
        <w:spacing w:line="336" w:lineRule="auto"/>
        <w:ind w:firstLine="480"/>
        <w:rPr>
          <w:szCs w:val="21"/>
          <w:lang w:eastAsia="zh-Hans"/>
        </w:rPr>
      </w:pPr>
      <w:r>
        <w:rPr>
          <w:szCs w:val="21"/>
          <w:lang w:eastAsia="zh-Hans"/>
        </w:rPr>
        <w:t>2、除工程规范另有规定外，投标文件使用的度量单位，均采用法定计量单位。</w:t>
      </w:r>
    </w:p>
    <w:p>
      <w:pPr>
        <w:spacing w:line="336" w:lineRule="auto"/>
        <w:ind w:firstLine="480" w:firstLineChars="200"/>
        <w:outlineLvl w:val="0"/>
        <w:rPr>
          <w:b/>
          <w:bCs/>
          <w:szCs w:val="24"/>
        </w:rPr>
      </w:pPr>
      <w:r>
        <w:rPr>
          <w:b/>
          <w:bCs/>
          <w:szCs w:val="24"/>
        </w:rPr>
        <w:t>九、投标文件组成</w:t>
      </w:r>
    </w:p>
    <w:p>
      <w:pPr>
        <w:widowControl w:val="0"/>
        <w:spacing w:line="336" w:lineRule="auto"/>
        <w:ind w:firstLine="480"/>
        <w:rPr>
          <w:szCs w:val="21"/>
          <w:lang w:eastAsia="zh-Hans"/>
        </w:rPr>
      </w:pPr>
      <w:r>
        <w:rPr>
          <w:szCs w:val="21"/>
          <w:lang w:eastAsia="zh-Hans"/>
        </w:rPr>
        <w:t>1、投标文件封面（附件1）</w:t>
      </w:r>
    </w:p>
    <w:p>
      <w:pPr>
        <w:widowControl w:val="0"/>
        <w:spacing w:line="336" w:lineRule="auto"/>
        <w:ind w:firstLine="480"/>
        <w:rPr>
          <w:szCs w:val="21"/>
          <w:lang w:eastAsia="zh-Hans"/>
        </w:rPr>
      </w:pPr>
      <w:r>
        <w:rPr>
          <w:szCs w:val="21"/>
          <w:lang w:eastAsia="zh-Hans"/>
        </w:rPr>
        <w:t>2、投标函（附件2）</w:t>
      </w:r>
    </w:p>
    <w:p>
      <w:pPr>
        <w:widowControl w:val="0"/>
        <w:spacing w:line="336" w:lineRule="auto"/>
        <w:ind w:firstLine="480"/>
        <w:rPr>
          <w:szCs w:val="21"/>
          <w:lang w:eastAsia="zh-Hans"/>
        </w:rPr>
      </w:pPr>
      <w:r>
        <w:rPr>
          <w:szCs w:val="21"/>
          <w:lang w:eastAsia="zh-Hans"/>
        </w:rPr>
        <w:t>3、投标报价</w:t>
      </w:r>
      <w:r>
        <w:rPr>
          <w:rFonts w:hint="eastAsia"/>
          <w:szCs w:val="21"/>
        </w:rPr>
        <w:t>单</w:t>
      </w:r>
      <w:r>
        <w:rPr>
          <w:szCs w:val="21"/>
          <w:lang w:eastAsia="zh-Hans"/>
        </w:rPr>
        <w:t>（见附件3）</w:t>
      </w:r>
    </w:p>
    <w:p>
      <w:pPr>
        <w:widowControl w:val="0"/>
        <w:spacing w:line="336" w:lineRule="auto"/>
        <w:ind w:firstLine="480"/>
        <w:rPr>
          <w:szCs w:val="21"/>
          <w:lang w:eastAsia="zh-Hans"/>
        </w:rPr>
      </w:pPr>
      <w:r>
        <w:rPr>
          <w:szCs w:val="21"/>
          <w:lang w:eastAsia="zh-Hans"/>
        </w:rPr>
        <w:t>4、投标单位法定代表人身份证明书（见附件4）</w:t>
      </w:r>
    </w:p>
    <w:p>
      <w:pPr>
        <w:widowControl w:val="0"/>
        <w:spacing w:line="336" w:lineRule="auto"/>
        <w:ind w:firstLine="480"/>
        <w:rPr>
          <w:szCs w:val="21"/>
          <w:lang w:eastAsia="zh-Hans"/>
        </w:rPr>
      </w:pPr>
      <w:r>
        <w:rPr>
          <w:szCs w:val="21"/>
          <w:lang w:eastAsia="zh-Hans"/>
        </w:rPr>
        <w:t>5、授权委托书（见附件5）</w:t>
      </w:r>
    </w:p>
    <w:p>
      <w:pPr>
        <w:widowControl w:val="0"/>
        <w:spacing w:line="336" w:lineRule="auto"/>
        <w:ind w:firstLine="480"/>
        <w:rPr>
          <w:szCs w:val="21"/>
          <w:lang w:eastAsia="zh-Hans"/>
        </w:rPr>
      </w:pPr>
      <w:r>
        <w:rPr>
          <w:szCs w:val="21"/>
          <w:lang w:eastAsia="zh-Hans"/>
        </w:rPr>
        <w:t>6、投标单位资信证明资料（见附件6）</w:t>
      </w:r>
    </w:p>
    <w:p>
      <w:pPr>
        <w:widowControl w:val="0"/>
        <w:spacing w:line="336" w:lineRule="auto"/>
        <w:ind w:firstLine="480"/>
        <w:rPr>
          <w:szCs w:val="21"/>
        </w:rPr>
      </w:pPr>
      <w:r>
        <w:rPr>
          <w:szCs w:val="21"/>
          <w:lang w:eastAsia="zh-Hans"/>
        </w:rPr>
        <w:t>7、</w:t>
      </w:r>
      <w:r>
        <w:rPr>
          <w:szCs w:val="21"/>
        </w:rPr>
        <w:t>生产厂家</w:t>
      </w:r>
      <w:r>
        <w:rPr>
          <w:szCs w:val="21"/>
          <w:lang w:eastAsia="zh-Hans"/>
        </w:rPr>
        <w:t>营业执照</w:t>
      </w:r>
      <w:r>
        <w:rPr>
          <w:szCs w:val="21"/>
        </w:rPr>
        <w:t>复印件及资质证明文件</w:t>
      </w:r>
      <w:r>
        <w:rPr>
          <w:szCs w:val="21"/>
          <w:lang w:eastAsia="zh-Hans"/>
        </w:rPr>
        <w:t>（见附件</w:t>
      </w:r>
      <w:r>
        <w:rPr>
          <w:rFonts w:hint="eastAsia"/>
          <w:szCs w:val="21"/>
        </w:rPr>
        <w:t>7</w:t>
      </w:r>
      <w:r>
        <w:rPr>
          <w:szCs w:val="21"/>
          <w:lang w:eastAsia="zh-Hans"/>
        </w:rPr>
        <w:t>）</w:t>
      </w:r>
    </w:p>
    <w:p>
      <w:pPr>
        <w:widowControl w:val="0"/>
        <w:spacing w:line="336" w:lineRule="auto"/>
        <w:ind w:firstLine="480"/>
        <w:rPr>
          <w:szCs w:val="21"/>
        </w:rPr>
      </w:pPr>
      <w:r>
        <w:rPr>
          <w:szCs w:val="21"/>
        </w:rPr>
        <w:t>8、</w:t>
      </w:r>
      <w:r>
        <w:rPr>
          <w:szCs w:val="21"/>
          <w:lang w:eastAsia="zh-Hans"/>
        </w:rPr>
        <w:t>投标保证金（汇款凭证）（见附件</w:t>
      </w:r>
      <w:r>
        <w:rPr>
          <w:rFonts w:hint="eastAsia"/>
          <w:szCs w:val="21"/>
        </w:rPr>
        <w:t>8</w:t>
      </w:r>
      <w:r>
        <w:rPr>
          <w:szCs w:val="21"/>
          <w:lang w:eastAsia="zh-Hans"/>
        </w:rPr>
        <w:t>）</w:t>
      </w:r>
    </w:p>
    <w:p>
      <w:pPr>
        <w:spacing w:line="336" w:lineRule="auto"/>
        <w:ind w:firstLine="480" w:firstLineChars="200"/>
        <w:outlineLvl w:val="0"/>
        <w:rPr>
          <w:b/>
          <w:szCs w:val="24"/>
        </w:rPr>
      </w:pPr>
      <w:r>
        <w:rPr>
          <w:b/>
          <w:szCs w:val="24"/>
        </w:rPr>
        <w:t>十、评标方式、标准及方法</w:t>
      </w:r>
    </w:p>
    <w:p>
      <w:pPr>
        <w:widowControl w:val="0"/>
        <w:spacing w:line="336" w:lineRule="auto"/>
        <w:ind w:firstLine="480"/>
        <w:rPr>
          <w:rFonts w:hint="eastAsia" w:eastAsia="宋体"/>
          <w:szCs w:val="21"/>
          <w:lang w:eastAsia="zh-CN"/>
        </w:rPr>
      </w:pPr>
      <w:r>
        <w:rPr>
          <w:szCs w:val="21"/>
          <w:lang w:eastAsia="zh-Hans"/>
        </w:rPr>
        <w:t>在同等条件下</w:t>
      </w:r>
      <w:r>
        <w:rPr>
          <w:rFonts w:hint="eastAsia"/>
          <w:szCs w:val="21"/>
          <w:lang w:val="en-US" w:eastAsia="zh-CN"/>
        </w:rPr>
        <w:t>将投标总</w:t>
      </w:r>
      <w:r>
        <w:rPr>
          <w:szCs w:val="21"/>
          <w:lang w:eastAsia="zh-Hans"/>
        </w:rPr>
        <w:t>价格</w:t>
      </w:r>
      <w:r>
        <w:rPr>
          <w:rFonts w:hint="eastAsia"/>
          <w:szCs w:val="21"/>
          <w:lang w:val="en-US" w:eastAsia="zh-CN"/>
        </w:rPr>
        <w:t>从低到高排序，在总价格较低的投标人中选择1～3家</w:t>
      </w:r>
      <w:r>
        <w:rPr>
          <w:szCs w:val="21"/>
          <w:lang w:eastAsia="zh-Hans"/>
        </w:rPr>
        <w:t>中标</w:t>
      </w:r>
      <w:r>
        <w:rPr>
          <w:rFonts w:hint="eastAsia"/>
          <w:szCs w:val="21"/>
          <w:lang w:eastAsia="zh-Hans"/>
        </w:rPr>
        <w:t>候选人</w:t>
      </w:r>
      <w:r>
        <w:rPr>
          <w:rFonts w:hint="eastAsia"/>
          <w:szCs w:val="21"/>
          <w:lang w:eastAsia="zh-CN"/>
        </w:rPr>
        <w:t>，</w:t>
      </w:r>
      <w:r>
        <w:rPr>
          <w:rFonts w:hint="eastAsia"/>
          <w:szCs w:val="21"/>
          <w:lang w:val="en-US" w:eastAsia="zh-CN"/>
        </w:rPr>
        <w:t>经招标人现场考察后，</w:t>
      </w:r>
      <w:r>
        <w:rPr>
          <w:szCs w:val="21"/>
          <w:lang w:eastAsia="zh-Hans"/>
        </w:rPr>
        <w:t>综合考虑投标人的</w:t>
      </w:r>
      <w:r>
        <w:rPr>
          <w:rFonts w:hint="eastAsia"/>
          <w:color w:val="auto"/>
          <w:szCs w:val="21"/>
          <w:lang w:val="en-US" w:eastAsia="zh-CN"/>
        </w:rPr>
        <w:t>生产能力、技术实力、</w:t>
      </w:r>
      <w:r>
        <w:rPr>
          <w:color w:val="auto"/>
          <w:szCs w:val="21"/>
          <w:lang w:eastAsia="zh-Hans"/>
        </w:rPr>
        <w:t>方案</w:t>
      </w:r>
      <w:r>
        <w:rPr>
          <w:szCs w:val="21"/>
          <w:lang w:eastAsia="zh-Hans"/>
        </w:rPr>
        <w:t>、质量、服务、信誉等多个因素</w:t>
      </w:r>
      <w:r>
        <w:rPr>
          <w:rFonts w:hint="eastAsia"/>
          <w:szCs w:val="21"/>
          <w:lang w:val="en-US" w:eastAsia="zh-CN"/>
        </w:rPr>
        <w:t>确定最终中标人，</w:t>
      </w:r>
      <w:r>
        <w:rPr>
          <w:rFonts w:hint="eastAsia"/>
          <w:szCs w:val="21"/>
          <w:lang w:eastAsia="zh-Hans"/>
        </w:rPr>
        <w:t>招标人</w:t>
      </w:r>
      <w:r>
        <w:rPr>
          <w:szCs w:val="21"/>
          <w:lang w:eastAsia="zh-Hans"/>
        </w:rPr>
        <w:t>不承诺最低价中标</w:t>
      </w:r>
      <w:r>
        <w:rPr>
          <w:rFonts w:hint="eastAsia"/>
          <w:szCs w:val="21"/>
          <w:lang w:eastAsia="zh-CN"/>
        </w:rPr>
        <w:t>。</w:t>
      </w:r>
    </w:p>
    <w:p>
      <w:pPr>
        <w:widowControl w:val="0"/>
        <w:spacing w:line="336" w:lineRule="auto"/>
        <w:ind w:firstLine="480" w:firstLineChars="200"/>
        <w:outlineLvl w:val="0"/>
        <w:rPr>
          <w:b/>
          <w:szCs w:val="24"/>
        </w:rPr>
      </w:pPr>
      <w:r>
        <w:rPr>
          <w:b/>
          <w:szCs w:val="24"/>
        </w:rPr>
        <w:t>十</w:t>
      </w:r>
      <w:r>
        <w:rPr>
          <w:rFonts w:hint="eastAsia"/>
          <w:b/>
          <w:szCs w:val="24"/>
        </w:rPr>
        <w:t>一</w:t>
      </w:r>
      <w:r>
        <w:rPr>
          <w:b/>
          <w:szCs w:val="24"/>
        </w:rPr>
        <w:t>、有下列情况之一，</w:t>
      </w:r>
      <w:r>
        <w:rPr>
          <w:b/>
          <w:color w:val="FF0000"/>
          <w:szCs w:val="24"/>
        </w:rPr>
        <w:t>视为无效标</w:t>
      </w:r>
      <w:r>
        <w:rPr>
          <w:b/>
          <w:szCs w:val="24"/>
        </w:rPr>
        <w:t>：</w:t>
      </w:r>
    </w:p>
    <w:p>
      <w:pPr>
        <w:widowControl w:val="0"/>
        <w:spacing w:line="336" w:lineRule="auto"/>
        <w:ind w:firstLine="480"/>
        <w:rPr>
          <w:szCs w:val="24"/>
          <w:lang w:eastAsia="zh-Hans"/>
        </w:rPr>
      </w:pPr>
      <w:r>
        <w:rPr>
          <w:szCs w:val="24"/>
          <w:lang w:eastAsia="zh-Hans"/>
        </w:rPr>
        <w:t>（1）投标书未加盖投标人单位公章的；</w:t>
      </w:r>
    </w:p>
    <w:p>
      <w:pPr>
        <w:widowControl w:val="0"/>
        <w:spacing w:line="336" w:lineRule="auto"/>
        <w:ind w:firstLine="480"/>
        <w:rPr>
          <w:szCs w:val="24"/>
          <w:lang w:eastAsia="zh-Hans"/>
        </w:rPr>
      </w:pPr>
      <w:r>
        <w:rPr>
          <w:szCs w:val="24"/>
          <w:lang w:eastAsia="zh-Hans"/>
        </w:rPr>
        <w:t>（2）投标人的授权委托人不能提供有效的授权委托书的；</w:t>
      </w:r>
    </w:p>
    <w:p>
      <w:pPr>
        <w:widowControl w:val="0"/>
        <w:spacing w:line="336" w:lineRule="auto"/>
        <w:ind w:firstLine="480"/>
        <w:rPr>
          <w:szCs w:val="24"/>
          <w:lang w:eastAsia="zh-Hans"/>
        </w:rPr>
      </w:pPr>
      <w:r>
        <w:rPr>
          <w:szCs w:val="24"/>
          <w:lang w:eastAsia="zh-Hans"/>
        </w:rPr>
        <w:t>（3）逾期上传投标书的；</w:t>
      </w:r>
    </w:p>
    <w:p>
      <w:pPr>
        <w:widowControl w:val="0"/>
        <w:spacing w:line="336" w:lineRule="auto"/>
        <w:ind w:firstLine="480"/>
        <w:rPr>
          <w:szCs w:val="24"/>
          <w:lang w:eastAsia="zh-Hans"/>
        </w:rPr>
      </w:pPr>
      <w:r>
        <w:rPr>
          <w:szCs w:val="24"/>
          <w:lang w:eastAsia="zh-Hans"/>
        </w:rPr>
        <w:t>（4）招标人认为投标报价严重偏离市场行情的；</w:t>
      </w:r>
    </w:p>
    <w:p>
      <w:pPr>
        <w:widowControl w:val="0"/>
        <w:spacing w:line="336" w:lineRule="auto"/>
        <w:ind w:firstLine="480"/>
        <w:rPr>
          <w:szCs w:val="21"/>
          <w:lang w:eastAsia="zh-Hans"/>
        </w:rPr>
      </w:pPr>
      <w:r>
        <w:rPr>
          <w:szCs w:val="24"/>
          <w:lang w:eastAsia="zh-Hans"/>
        </w:rPr>
        <w:t>（5）</w:t>
      </w:r>
      <w:r>
        <w:rPr>
          <w:b/>
          <w:bCs/>
          <w:color w:val="FF0000"/>
          <w:szCs w:val="24"/>
          <w:lang w:eastAsia="zh-Hans"/>
        </w:rPr>
        <w:t>报价未按要求填报</w:t>
      </w:r>
      <w:r>
        <w:rPr>
          <w:rFonts w:hint="eastAsia"/>
          <w:b/>
          <w:bCs/>
          <w:color w:val="FF0000"/>
          <w:szCs w:val="24"/>
        </w:rPr>
        <w:t>或擅自更改投标文件格式内容</w:t>
      </w:r>
      <w:r>
        <w:rPr>
          <w:b/>
          <w:bCs/>
          <w:color w:val="FF0000"/>
          <w:szCs w:val="24"/>
          <w:lang w:eastAsia="zh-Hans"/>
        </w:rPr>
        <w:t>的</w:t>
      </w:r>
      <w:r>
        <w:rPr>
          <w:szCs w:val="24"/>
          <w:lang w:eastAsia="zh-Hans"/>
        </w:rPr>
        <w:t>。</w:t>
      </w:r>
    </w:p>
    <w:p>
      <w:pPr>
        <w:spacing w:line="336" w:lineRule="auto"/>
        <w:ind w:firstLine="480" w:firstLineChars="200"/>
        <w:outlineLvl w:val="0"/>
        <w:rPr>
          <w:b/>
          <w:bCs/>
          <w:szCs w:val="24"/>
        </w:rPr>
      </w:pPr>
      <w:r>
        <w:rPr>
          <w:b/>
          <w:bCs/>
          <w:szCs w:val="24"/>
        </w:rPr>
        <w:t>十二、特别提示</w:t>
      </w:r>
    </w:p>
    <w:p>
      <w:pPr>
        <w:widowControl w:val="0"/>
        <w:spacing w:line="336" w:lineRule="auto"/>
        <w:ind w:firstLine="480"/>
        <w:rPr>
          <w:szCs w:val="21"/>
          <w:lang w:eastAsia="zh-Hans"/>
        </w:rPr>
      </w:pPr>
      <w:r>
        <w:rPr>
          <w:szCs w:val="21"/>
          <w:lang w:eastAsia="zh-Hans"/>
        </w:rPr>
        <w:t>1、</w:t>
      </w:r>
      <w:r>
        <w:rPr>
          <w:color w:val="auto"/>
          <w:szCs w:val="21"/>
        </w:rPr>
        <w:t>本次招标</w:t>
      </w:r>
      <w:r>
        <w:rPr>
          <w:color w:val="auto"/>
          <w:szCs w:val="21"/>
          <w:lang w:eastAsia="zh-Hans"/>
        </w:rPr>
        <w:t>拟选择</w:t>
      </w:r>
      <w:r>
        <w:rPr>
          <w:rFonts w:hint="eastAsia"/>
          <w:color w:val="auto"/>
          <w:szCs w:val="21"/>
        </w:rPr>
        <w:t>1</w:t>
      </w:r>
      <w:r>
        <w:rPr>
          <w:rFonts w:hint="eastAsia" w:ascii="宋体" w:hAnsi="宋体" w:cs="宋体"/>
          <w:color w:val="auto"/>
          <w:szCs w:val="21"/>
        </w:rPr>
        <w:t>～</w:t>
      </w:r>
      <w:r>
        <w:rPr>
          <w:rFonts w:hint="eastAsia"/>
          <w:color w:val="auto"/>
          <w:szCs w:val="21"/>
          <w:lang w:val="en-US" w:eastAsia="zh-CN"/>
        </w:rPr>
        <w:t>2</w:t>
      </w:r>
      <w:r>
        <w:rPr>
          <w:color w:val="auto"/>
          <w:szCs w:val="21"/>
          <w:lang w:eastAsia="zh-Hans"/>
        </w:rPr>
        <w:t>家供货单位为中标</w:t>
      </w:r>
      <w:r>
        <w:rPr>
          <w:rFonts w:hint="eastAsia"/>
          <w:color w:val="auto"/>
          <w:szCs w:val="21"/>
          <w:lang w:eastAsia="zh-Hans"/>
        </w:rPr>
        <w:t>人</w:t>
      </w:r>
      <w:r>
        <w:rPr>
          <w:color w:val="auto"/>
          <w:szCs w:val="21"/>
          <w:lang w:eastAsia="zh-Hans"/>
        </w:rPr>
        <w:t>。</w:t>
      </w:r>
    </w:p>
    <w:p>
      <w:pPr>
        <w:widowControl w:val="0"/>
        <w:spacing w:line="336" w:lineRule="auto"/>
        <w:ind w:firstLine="480"/>
        <w:rPr>
          <w:b/>
          <w:bCs/>
          <w:color w:val="FF0000"/>
          <w:szCs w:val="21"/>
        </w:rPr>
      </w:pPr>
      <w:r>
        <w:rPr>
          <w:szCs w:val="21"/>
          <w:lang w:eastAsia="zh-Hans"/>
        </w:rPr>
        <w:t>2、</w:t>
      </w:r>
      <w:r>
        <w:rPr>
          <w:rFonts w:hint="eastAsia"/>
          <w:b/>
          <w:bCs/>
          <w:color w:val="FF0000"/>
          <w:szCs w:val="24"/>
          <w:lang w:eastAsia="zh-Hans"/>
        </w:rPr>
        <w:t>若2家以上有关联关系（包括：总分公司、母子公司、同一实际控制人的公司、亲属关系的公司或存在其他可能影响公平公正评标的关系）的投标单位同时投标，则仅以关联关系单位中投标报价最低的为有效标，其他关联关系单位的投标作废标处理。</w:t>
      </w:r>
    </w:p>
    <w:p>
      <w:pPr>
        <w:widowControl w:val="0"/>
        <w:spacing w:line="336" w:lineRule="auto"/>
        <w:ind w:firstLine="480"/>
        <w:rPr>
          <w:szCs w:val="21"/>
        </w:rPr>
      </w:pPr>
      <w:r>
        <w:rPr>
          <w:szCs w:val="24"/>
        </w:rPr>
        <w:t>3、</w:t>
      </w:r>
      <w:r>
        <w:rPr>
          <w:szCs w:val="21"/>
          <w:lang w:eastAsia="zh-Hans"/>
        </w:rPr>
        <w:t>开标后未获得中标通知者，视为未中标，招标单位和未中标单位均不需向对方承担任何民事责任</w:t>
      </w:r>
      <w:r>
        <w:rPr>
          <w:szCs w:val="21"/>
        </w:rPr>
        <w:t>。</w:t>
      </w:r>
    </w:p>
    <w:p>
      <w:pPr>
        <w:widowControl w:val="0"/>
        <w:spacing w:line="336" w:lineRule="auto"/>
        <w:ind w:firstLine="480"/>
        <w:rPr>
          <w:szCs w:val="24"/>
        </w:rPr>
      </w:pPr>
      <w:r>
        <w:rPr>
          <w:szCs w:val="24"/>
        </w:rPr>
        <w:t>4、中标单位在接到中标通知后3个工作日内，提供履约保证金后到</w:t>
      </w:r>
      <w:bookmarkStart w:id="4" w:name="_Hlk82700346"/>
      <w:r>
        <w:rPr>
          <w:szCs w:val="24"/>
          <w:u w:val="single"/>
        </w:rPr>
        <w:t xml:space="preserve"> </w:t>
      </w:r>
      <w:r>
        <w:rPr>
          <w:rFonts w:hint="eastAsia" w:ascii="宋体" w:hAnsi="宋体" w:cs="宋体"/>
          <w:b/>
          <w:color w:val="000000"/>
          <w:szCs w:val="24"/>
          <w:u w:val="single"/>
          <w:lang w:eastAsia="zh-CN"/>
        </w:rPr>
        <w:t>蒋坝船闸改建工程</w:t>
      </w:r>
      <w:r>
        <w:rPr>
          <w:rFonts w:hint="eastAsia" w:ascii="宋体" w:hAnsi="宋体" w:cs="宋体"/>
          <w:b/>
          <w:color w:val="000000"/>
          <w:szCs w:val="24"/>
          <w:u w:val="single"/>
        </w:rPr>
        <w:t>土建施工及设备安装</w:t>
      </w:r>
      <w:r>
        <w:rPr>
          <w:rFonts w:hint="eastAsia"/>
          <w:b/>
          <w:bCs/>
          <w:szCs w:val="24"/>
          <w:u w:val="single"/>
        </w:rPr>
        <w:t xml:space="preserve"> </w:t>
      </w:r>
      <w:r>
        <w:rPr>
          <w:rFonts w:hint="eastAsia"/>
          <w:b/>
          <w:bCs/>
          <w:szCs w:val="24"/>
          <w:lang w:val="en-US" w:eastAsia="zh-CN"/>
        </w:rPr>
        <w:t>工程</w:t>
      </w:r>
      <w:r>
        <w:rPr>
          <w:szCs w:val="24"/>
        </w:rPr>
        <w:t>签订合同</w:t>
      </w:r>
      <w:bookmarkEnd w:id="4"/>
      <w:r>
        <w:rPr>
          <w:szCs w:val="24"/>
        </w:rPr>
        <w:t>，逾期不签订合同将作为自动放弃处理，并没收其投标保证金。</w:t>
      </w:r>
    </w:p>
    <w:p>
      <w:pPr>
        <w:widowControl w:val="0"/>
        <w:spacing w:line="336" w:lineRule="auto"/>
        <w:ind w:firstLine="480"/>
        <w:rPr>
          <w:szCs w:val="24"/>
        </w:rPr>
      </w:pPr>
      <w:r>
        <w:rPr>
          <w:rFonts w:hint="eastAsia"/>
          <w:szCs w:val="24"/>
        </w:rPr>
        <w:t>5、</w:t>
      </w:r>
      <w:r>
        <w:rPr>
          <w:szCs w:val="24"/>
        </w:rPr>
        <w:t>本次</w:t>
      </w:r>
      <w:r>
        <w:rPr>
          <w:szCs w:val="21"/>
          <w:lang w:eastAsia="zh-Hans"/>
        </w:rPr>
        <w:t>招投标</w:t>
      </w:r>
      <w:r>
        <w:rPr>
          <w:szCs w:val="24"/>
        </w:rPr>
        <w:t>遵循投标单位自愿参与原则。一经参加投标，即视为投标单位完全同意招标条件、评标办法等招标文件的内容。</w:t>
      </w:r>
    </w:p>
    <w:p>
      <w:pPr>
        <w:spacing w:line="336" w:lineRule="auto"/>
        <w:ind w:firstLine="480" w:firstLineChars="200"/>
        <w:outlineLvl w:val="0"/>
        <w:rPr>
          <w:szCs w:val="21"/>
          <w:lang w:eastAsia="zh-Hans"/>
        </w:rPr>
      </w:pPr>
      <w:r>
        <w:rPr>
          <w:b/>
          <w:bCs/>
          <w:szCs w:val="24"/>
        </w:rPr>
        <w:t>十三、其他</w:t>
      </w:r>
    </w:p>
    <w:p>
      <w:pPr>
        <w:widowControl w:val="0"/>
        <w:spacing w:line="336" w:lineRule="auto"/>
        <w:ind w:firstLine="480"/>
        <w:rPr>
          <w:szCs w:val="24"/>
        </w:rPr>
      </w:pPr>
      <w:r>
        <w:rPr>
          <w:szCs w:val="21"/>
          <w:lang w:eastAsia="zh-Hans"/>
        </w:rPr>
        <w:t>1、招标文件作</w:t>
      </w:r>
      <w:r>
        <w:rPr>
          <w:szCs w:val="24"/>
        </w:rPr>
        <w:t>为</w:t>
      </w:r>
      <w:r>
        <w:rPr>
          <w:rFonts w:hint="eastAsia"/>
          <w:szCs w:val="24"/>
        </w:rPr>
        <w:t>钢模板</w:t>
      </w:r>
      <w:r>
        <w:rPr>
          <w:szCs w:val="24"/>
        </w:rPr>
        <w:t>采购合同的组成部分。</w:t>
      </w:r>
    </w:p>
    <w:p>
      <w:pPr>
        <w:ind w:firstLine="482"/>
        <w:rPr>
          <w:b/>
          <w:bCs/>
        </w:rPr>
      </w:pPr>
      <w:r>
        <w:rPr>
          <w:rFonts w:hint="eastAsia"/>
          <w:b/>
          <w:bCs/>
        </w:rPr>
        <w:br w:type="page"/>
      </w:r>
    </w:p>
    <w:p>
      <w:pPr>
        <w:spacing w:line="360" w:lineRule="auto"/>
        <w:ind w:firstLine="0" w:firstLineChars="0"/>
        <w:outlineLvl w:val="0"/>
        <w:rPr>
          <w:b/>
          <w:sz w:val="18"/>
          <w:szCs w:val="18"/>
        </w:rPr>
      </w:pPr>
      <w:r>
        <w:rPr>
          <w:b/>
          <w:sz w:val="18"/>
          <w:szCs w:val="18"/>
        </w:rPr>
        <w:t>第</w:t>
      </w:r>
      <w:r>
        <w:rPr>
          <w:rFonts w:hint="eastAsia"/>
          <w:b/>
          <w:sz w:val="18"/>
          <w:szCs w:val="18"/>
        </w:rPr>
        <w:t>二</w:t>
      </w:r>
      <w:r>
        <w:rPr>
          <w:b/>
          <w:sz w:val="18"/>
          <w:szCs w:val="18"/>
        </w:rPr>
        <w:t>章投标文件附件格式（附件1-8）</w:t>
      </w:r>
    </w:p>
    <w:p>
      <w:pPr>
        <w:pStyle w:val="6"/>
        <w:ind w:firstLine="0" w:firstLineChars="0"/>
        <w:outlineLvl w:val="9"/>
        <w:rPr>
          <w:rFonts w:ascii="Times New Roman" w:hAnsi="Times New Roman" w:cs="Times New Roman"/>
          <w:b/>
          <w:sz w:val="18"/>
          <w:szCs w:val="18"/>
        </w:rPr>
      </w:pPr>
      <w:r>
        <w:rPr>
          <w:rFonts w:ascii="Times New Roman" w:hAnsi="Times New Roman" w:cs="Times New Roman"/>
          <w:b/>
          <w:sz w:val="18"/>
          <w:szCs w:val="18"/>
        </w:rPr>
        <w:t>附件1（封面格式）</w:t>
      </w:r>
    </w:p>
    <w:p>
      <w:pPr>
        <w:spacing w:line="360" w:lineRule="exact"/>
        <w:ind w:firstLine="361"/>
        <w:jc w:val="center"/>
        <w:rPr>
          <w:b/>
          <w:sz w:val="18"/>
          <w:szCs w:val="18"/>
        </w:rPr>
      </w:pPr>
    </w:p>
    <w:p>
      <w:pPr>
        <w:spacing w:line="360" w:lineRule="exact"/>
        <w:ind w:left="0" w:leftChars="0" w:firstLine="0" w:firstLineChars="0"/>
        <w:jc w:val="center"/>
        <w:rPr>
          <w:rFonts w:hint="eastAsia" w:ascii="黑体" w:hAnsi="黑体" w:eastAsia="黑体" w:cs="黑体"/>
          <w:b/>
          <w:sz w:val="28"/>
          <w:szCs w:val="28"/>
          <w:u w:val="single"/>
          <w:lang w:eastAsia="zh-CN"/>
        </w:rPr>
      </w:pPr>
      <w:bookmarkStart w:id="5" w:name="_Hlk193870643"/>
      <w:r>
        <w:rPr>
          <w:rFonts w:hint="eastAsia" w:ascii="黑体" w:hAnsi="黑体" w:eastAsia="黑体" w:cs="黑体"/>
          <w:b/>
          <w:sz w:val="28"/>
          <w:szCs w:val="28"/>
          <w:u w:val="single"/>
          <w:lang w:eastAsia="zh-CN"/>
        </w:rPr>
        <w:t>蒋坝船闸改建工程</w:t>
      </w:r>
      <w:r>
        <w:rPr>
          <w:rFonts w:hint="eastAsia" w:ascii="黑体" w:hAnsi="黑体" w:eastAsia="黑体" w:cs="黑体"/>
          <w:b/>
          <w:sz w:val="28"/>
          <w:szCs w:val="28"/>
          <w:u w:val="single"/>
        </w:rPr>
        <w:t>土建施工及设备安装</w:t>
      </w:r>
      <w:bookmarkEnd w:id="5"/>
      <w:r>
        <w:rPr>
          <w:rFonts w:hint="eastAsia" w:ascii="黑体" w:hAnsi="黑体" w:eastAsia="黑体" w:cs="黑体"/>
          <w:b/>
          <w:sz w:val="28"/>
          <w:szCs w:val="28"/>
          <w:u w:val="single"/>
          <w:lang w:val="en-US" w:eastAsia="zh-CN"/>
        </w:rPr>
        <w:t>工程</w:t>
      </w:r>
    </w:p>
    <w:p>
      <w:pPr>
        <w:spacing w:line="360" w:lineRule="exact"/>
        <w:ind w:firstLine="562"/>
        <w:jc w:val="center"/>
        <w:rPr>
          <w:b/>
          <w:sz w:val="28"/>
          <w:szCs w:val="28"/>
        </w:rPr>
      </w:pPr>
    </w:p>
    <w:p>
      <w:pPr>
        <w:spacing w:line="360" w:lineRule="exact"/>
        <w:ind w:firstLine="361"/>
        <w:jc w:val="center"/>
        <w:rPr>
          <w:rFonts w:eastAsia="黑体"/>
          <w:b/>
          <w:sz w:val="18"/>
          <w:szCs w:val="18"/>
        </w:rPr>
      </w:pPr>
    </w:p>
    <w:p>
      <w:pPr>
        <w:spacing w:line="360" w:lineRule="exact"/>
        <w:ind w:firstLine="361"/>
        <w:jc w:val="center"/>
        <w:rPr>
          <w:rFonts w:eastAsia="黑体"/>
          <w:b/>
          <w:sz w:val="18"/>
          <w:szCs w:val="18"/>
        </w:rPr>
      </w:pPr>
    </w:p>
    <w:p>
      <w:pPr>
        <w:spacing w:line="360" w:lineRule="exact"/>
        <w:ind w:firstLine="562"/>
        <w:jc w:val="center"/>
        <w:rPr>
          <w:rFonts w:eastAsia="黑体"/>
          <w:b/>
          <w:sz w:val="28"/>
          <w:szCs w:val="28"/>
        </w:rPr>
      </w:pPr>
    </w:p>
    <w:p>
      <w:pPr>
        <w:pStyle w:val="6"/>
        <w:jc w:val="center"/>
        <w:rPr>
          <w:rFonts w:ascii="Times New Roman" w:hAnsi="Times New Roman" w:eastAsia="黑体" w:cs="Times New Roman"/>
          <w:b/>
          <w:sz w:val="40"/>
          <w:szCs w:val="40"/>
        </w:rPr>
      </w:pPr>
      <w:r>
        <w:rPr>
          <w:rFonts w:hint="eastAsia" w:ascii="Times New Roman" w:hAnsi="Times New Roman" w:eastAsia="黑体" w:cs="Times New Roman"/>
          <w:b/>
          <w:sz w:val="40"/>
          <w:szCs w:val="40"/>
        </w:rPr>
        <w:t>钢模板</w:t>
      </w:r>
      <w:r>
        <w:rPr>
          <w:rFonts w:ascii="Times New Roman" w:hAnsi="Times New Roman" w:eastAsia="黑体" w:cs="Times New Roman"/>
          <w:b/>
          <w:sz w:val="40"/>
          <w:szCs w:val="40"/>
        </w:rPr>
        <w:t>采购</w:t>
      </w:r>
    </w:p>
    <w:p>
      <w:pPr>
        <w:pStyle w:val="6"/>
        <w:spacing w:line="360" w:lineRule="exact"/>
        <w:rPr>
          <w:rFonts w:ascii="Times New Roman" w:hAnsi="Times New Roman" w:cs="Times New Roman"/>
          <w:sz w:val="18"/>
          <w:szCs w:val="18"/>
        </w:rPr>
      </w:pPr>
    </w:p>
    <w:p>
      <w:pPr>
        <w:pStyle w:val="6"/>
        <w:rPr>
          <w:rFonts w:ascii="Times New Roman" w:hAnsi="Times New Roman" w:cs="Times New Roman"/>
          <w:sz w:val="18"/>
          <w:szCs w:val="18"/>
        </w:rPr>
      </w:pPr>
    </w:p>
    <w:p>
      <w:pPr>
        <w:pStyle w:val="6"/>
        <w:rPr>
          <w:rFonts w:ascii="Times New Roman" w:hAnsi="Times New Roman" w:cs="Times New Roman"/>
          <w:sz w:val="18"/>
          <w:szCs w:val="18"/>
        </w:rPr>
      </w:pPr>
    </w:p>
    <w:p>
      <w:pPr>
        <w:pStyle w:val="6"/>
        <w:rPr>
          <w:rFonts w:ascii="Times New Roman" w:hAnsi="Times New Roman" w:cs="Times New Roman"/>
          <w:sz w:val="18"/>
          <w:szCs w:val="18"/>
        </w:rPr>
      </w:pPr>
    </w:p>
    <w:p>
      <w:pPr>
        <w:pStyle w:val="6"/>
        <w:jc w:val="center"/>
        <w:outlineLvl w:val="1"/>
        <w:rPr>
          <w:rFonts w:ascii="Times New Roman" w:hAnsi="Times New Roman" w:cs="Times New Roman"/>
          <w:b/>
          <w:sz w:val="72"/>
          <w:szCs w:val="72"/>
        </w:rPr>
      </w:pPr>
      <w:r>
        <w:rPr>
          <w:rFonts w:ascii="Times New Roman" w:hAnsi="Times New Roman" w:cs="Times New Roman"/>
          <w:b/>
          <w:sz w:val="72"/>
          <w:szCs w:val="72"/>
        </w:rPr>
        <w:t>投 标 文 件</w:t>
      </w:r>
    </w:p>
    <w:p>
      <w:pPr>
        <w:pStyle w:val="6"/>
        <w:rPr>
          <w:rFonts w:ascii="Times New Roman" w:hAnsi="Times New Roman" w:cs="Times New Roman"/>
          <w:sz w:val="18"/>
          <w:szCs w:val="18"/>
        </w:rPr>
      </w:pPr>
    </w:p>
    <w:p>
      <w:pPr>
        <w:pStyle w:val="6"/>
        <w:rPr>
          <w:rFonts w:ascii="Times New Roman" w:hAnsi="Times New Roman" w:cs="Times New Roman"/>
          <w:sz w:val="18"/>
          <w:szCs w:val="18"/>
        </w:rPr>
      </w:pPr>
    </w:p>
    <w:p>
      <w:pPr>
        <w:pStyle w:val="6"/>
        <w:rPr>
          <w:rFonts w:ascii="Times New Roman" w:hAnsi="Times New Roman" w:cs="Times New Roman"/>
          <w:sz w:val="18"/>
          <w:szCs w:val="18"/>
        </w:rPr>
      </w:pPr>
    </w:p>
    <w:p>
      <w:pPr>
        <w:pStyle w:val="6"/>
        <w:rPr>
          <w:rFonts w:ascii="Times New Roman" w:hAnsi="Times New Roman" w:cs="Times New Roman"/>
          <w:sz w:val="18"/>
          <w:szCs w:val="18"/>
        </w:rPr>
      </w:pPr>
    </w:p>
    <w:p>
      <w:pPr>
        <w:pStyle w:val="6"/>
        <w:rPr>
          <w:rFonts w:ascii="Times New Roman" w:hAnsi="Times New Roman" w:cs="Times New Roman"/>
          <w:sz w:val="18"/>
          <w:szCs w:val="18"/>
        </w:rPr>
      </w:pPr>
    </w:p>
    <w:p>
      <w:pPr>
        <w:pStyle w:val="6"/>
        <w:rPr>
          <w:rFonts w:ascii="Times New Roman" w:hAnsi="Times New Roman" w:cs="Times New Roman"/>
          <w:sz w:val="18"/>
          <w:szCs w:val="18"/>
        </w:rPr>
      </w:pPr>
    </w:p>
    <w:p>
      <w:pPr>
        <w:pStyle w:val="6"/>
        <w:rPr>
          <w:rFonts w:ascii="Times New Roman" w:hAnsi="Times New Roman" w:cs="Times New Roman"/>
          <w:sz w:val="18"/>
          <w:szCs w:val="18"/>
        </w:rPr>
      </w:pPr>
    </w:p>
    <w:p>
      <w:pPr>
        <w:pStyle w:val="6"/>
        <w:rPr>
          <w:rFonts w:ascii="Times New Roman" w:hAnsi="Times New Roman" w:cs="Times New Roman"/>
          <w:sz w:val="18"/>
          <w:szCs w:val="18"/>
        </w:rPr>
      </w:pPr>
    </w:p>
    <w:p>
      <w:pPr>
        <w:pStyle w:val="6"/>
        <w:rPr>
          <w:rFonts w:ascii="Times New Roman" w:hAnsi="Times New Roman" w:cs="Times New Roman"/>
          <w:sz w:val="18"/>
          <w:szCs w:val="18"/>
        </w:rPr>
      </w:pPr>
    </w:p>
    <w:p>
      <w:pPr>
        <w:pStyle w:val="6"/>
        <w:rPr>
          <w:rFonts w:ascii="Times New Roman" w:hAnsi="Times New Roman" w:cs="Times New Roman"/>
          <w:sz w:val="18"/>
          <w:szCs w:val="18"/>
        </w:rPr>
      </w:pPr>
    </w:p>
    <w:p>
      <w:pPr>
        <w:pStyle w:val="6"/>
        <w:rPr>
          <w:rFonts w:ascii="Times New Roman" w:hAnsi="Times New Roman" w:cs="Times New Roman"/>
          <w:sz w:val="18"/>
          <w:szCs w:val="18"/>
        </w:rPr>
      </w:pPr>
    </w:p>
    <w:p>
      <w:pPr>
        <w:pStyle w:val="6"/>
        <w:rPr>
          <w:rFonts w:ascii="Times New Roman" w:hAnsi="Times New Roman" w:cs="Times New Roman"/>
          <w:sz w:val="24"/>
          <w:szCs w:val="24"/>
        </w:rPr>
      </w:pPr>
    </w:p>
    <w:p>
      <w:pPr>
        <w:pStyle w:val="6"/>
        <w:spacing w:line="360" w:lineRule="exact"/>
        <w:ind w:firstLine="960" w:firstLineChars="400"/>
        <w:rPr>
          <w:rFonts w:ascii="Times New Roman" w:hAnsi="Times New Roman" w:cs="Times New Roman"/>
          <w:sz w:val="24"/>
          <w:szCs w:val="24"/>
        </w:rPr>
      </w:pPr>
      <w:r>
        <w:rPr>
          <w:rFonts w:ascii="Times New Roman" w:hAnsi="Times New Roman" w:cs="Times New Roman"/>
          <w:sz w:val="24"/>
          <w:szCs w:val="24"/>
        </w:rPr>
        <w:t>投标单位名称（盖章）</w:t>
      </w:r>
    </w:p>
    <w:p>
      <w:pPr>
        <w:pStyle w:val="6"/>
        <w:spacing w:line="360" w:lineRule="exact"/>
        <w:rPr>
          <w:rFonts w:ascii="Times New Roman" w:hAnsi="Times New Roman" w:cs="Times New Roman"/>
          <w:sz w:val="24"/>
          <w:szCs w:val="24"/>
        </w:rPr>
      </w:pPr>
    </w:p>
    <w:p>
      <w:pPr>
        <w:pStyle w:val="6"/>
        <w:spacing w:line="360" w:lineRule="exact"/>
        <w:rPr>
          <w:rFonts w:ascii="Times New Roman" w:hAnsi="Times New Roman" w:cs="Times New Roman"/>
          <w:sz w:val="24"/>
          <w:szCs w:val="24"/>
        </w:rPr>
      </w:pPr>
    </w:p>
    <w:p>
      <w:pPr>
        <w:pStyle w:val="6"/>
        <w:spacing w:line="360" w:lineRule="exact"/>
        <w:ind w:firstLine="960" w:firstLineChars="400"/>
        <w:rPr>
          <w:rFonts w:ascii="Times New Roman" w:hAnsi="Times New Roman" w:cs="Times New Roman"/>
          <w:sz w:val="24"/>
          <w:szCs w:val="24"/>
        </w:rPr>
      </w:pPr>
      <w:r>
        <w:rPr>
          <w:rFonts w:ascii="Times New Roman" w:hAnsi="Times New Roman" w:cs="Times New Roman"/>
          <w:sz w:val="24"/>
          <w:szCs w:val="24"/>
        </w:rPr>
        <w:t xml:space="preserve">法定代表人（签章）  </w:t>
      </w:r>
    </w:p>
    <w:p>
      <w:pPr>
        <w:pStyle w:val="6"/>
        <w:rPr>
          <w:rFonts w:ascii="Times New Roman" w:hAnsi="Times New Roman" w:cs="Times New Roman"/>
          <w:sz w:val="24"/>
          <w:szCs w:val="24"/>
        </w:rPr>
      </w:pPr>
    </w:p>
    <w:p>
      <w:pPr>
        <w:pStyle w:val="6"/>
        <w:ind w:firstLine="960" w:firstLineChars="400"/>
        <w:rPr>
          <w:rFonts w:ascii="Times New Roman" w:hAnsi="Times New Roman" w:cs="Times New Roman"/>
          <w:sz w:val="24"/>
          <w:szCs w:val="24"/>
        </w:rPr>
      </w:pPr>
    </w:p>
    <w:p>
      <w:pPr>
        <w:pStyle w:val="6"/>
        <w:ind w:firstLine="960" w:firstLineChars="400"/>
        <w:rPr>
          <w:rFonts w:ascii="Times New Roman" w:hAnsi="Times New Roman" w:cs="Times New Roman"/>
          <w:sz w:val="24"/>
          <w:szCs w:val="24"/>
        </w:rPr>
      </w:pPr>
      <w:r>
        <w:rPr>
          <w:rFonts w:hint="eastAsia" w:ascii="Times New Roman" w:hAnsi="Times New Roman" w:cs="Times New Roman"/>
          <w:sz w:val="24"/>
          <w:szCs w:val="24"/>
        </w:rPr>
        <w:t>投标</w:t>
      </w:r>
      <w:r>
        <w:rPr>
          <w:rFonts w:ascii="Times New Roman" w:hAnsi="Times New Roman" w:cs="Times New Roman"/>
          <w:sz w:val="24"/>
          <w:szCs w:val="24"/>
        </w:rPr>
        <w:t>日期：</w:t>
      </w:r>
    </w:p>
    <w:p>
      <w:pPr>
        <w:pStyle w:val="6"/>
        <w:rPr>
          <w:rFonts w:ascii="Times New Roman" w:hAnsi="Times New Roman" w:cs="Times New Roman"/>
          <w:sz w:val="18"/>
          <w:szCs w:val="18"/>
        </w:rPr>
      </w:pPr>
    </w:p>
    <w:p>
      <w:pPr>
        <w:ind w:firstLine="361"/>
        <w:rPr>
          <w:b/>
          <w:sz w:val="18"/>
          <w:szCs w:val="18"/>
        </w:rPr>
      </w:pPr>
      <w:r>
        <w:rPr>
          <w:b/>
          <w:sz w:val="18"/>
          <w:szCs w:val="18"/>
        </w:rPr>
        <w:br w:type="page"/>
      </w:r>
    </w:p>
    <w:p>
      <w:pPr>
        <w:pStyle w:val="6"/>
        <w:ind w:firstLine="0" w:firstLineChars="0"/>
        <w:outlineLvl w:val="9"/>
        <w:rPr>
          <w:rFonts w:ascii="Times New Roman" w:hAnsi="Times New Roman" w:cs="Times New Roman"/>
          <w:b/>
          <w:sz w:val="18"/>
          <w:szCs w:val="18"/>
        </w:rPr>
      </w:pPr>
      <w:r>
        <w:rPr>
          <w:rFonts w:ascii="Times New Roman" w:hAnsi="Times New Roman" w:cs="Times New Roman"/>
          <w:b/>
          <w:sz w:val="18"/>
          <w:szCs w:val="18"/>
        </w:rPr>
        <w:t>附件2</w:t>
      </w:r>
    </w:p>
    <w:p>
      <w:pPr>
        <w:pStyle w:val="6"/>
        <w:jc w:val="center"/>
        <w:outlineLvl w:val="1"/>
        <w:rPr>
          <w:rFonts w:ascii="Times New Roman" w:hAnsi="Times New Roman" w:cs="Times New Roman"/>
          <w:b/>
          <w:sz w:val="36"/>
          <w:szCs w:val="36"/>
        </w:rPr>
      </w:pPr>
      <w:r>
        <w:rPr>
          <w:rFonts w:ascii="Times New Roman" w:hAnsi="Times New Roman" w:cs="Times New Roman"/>
          <w:b/>
          <w:sz w:val="36"/>
          <w:szCs w:val="36"/>
        </w:rPr>
        <w:t>投 标 函</w:t>
      </w:r>
    </w:p>
    <w:p>
      <w:pPr>
        <w:pStyle w:val="6"/>
        <w:rPr>
          <w:rFonts w:ascii="Times New Roman" w:hAnsi="Times New Roman" w:cs="Times New Roman"/>
          <w:sz w:val="18"/>
          <w:szCs w:val="18"/>
        </w:rPr>
      </w:pPr>
    </w:p>
    <w:p>
      <w:pPr>
        <w:spacing w:line="360" w:lineRule="auto"/>
        <w:ind w:firstLine="480"/>
        <w:rPr>
          <w:rFonts w:eastAsiaTheme="minorEastAsia"/>
          <w:szCs w:val="24"/>
        </w:rPr>
      </w:pPr>
      <w:r>
        <w:rPr>
          <w:rFonts w:eastAsiaTheme="minorEastAsia"/>
          <w:szCs w:val="24"/>
        </w:rPr>
        <w:t>江苏省水利建设工程有限公司：</w:t>
      </w:r>
    </w:p>
    <w:p>
      <w:pPr>
        <w:spacing w:line="360" w:lineRule="auto"/>
        <w:ind w:firstLine="480"/>
        <w:rPr>
          <w:rFonts w:eastAsiaTheme="minorEastAsia"/>
          <w:szCs w:val="24"/>
        </w:rPr>
      </w:pPr>
      <w:r>
        <w:rPr>
          <w:rFonts w:eastAsiaTheme="minorEastAsia"/>
          <w:szCs w:val="24"/>
        </w:rPr>
        <w:t>根据收到的贵公司</w:t>
      </w:r>
      <w:r>
        <w:rPr>
          <w:rFonts w:hint="eastAsia" w:eastAsiaTheme="minorEastAsia"/>
          <w:b/>
          <w:bCs/>
          <w:szCs w:val="24"/>
        </w:rPr>
        <w:t>采购</w:t>
      </w:r>
      <w:r>
        <w:rPr>
          <w:rFonts w:hint="eastAsia" w:ascii="宋体" w:hAnsi="宋体" w:cs="宋体-18030" w:eastAsiaTheme="minorEastAsia"/>
          <w:b/>
          <w:bCs/>
          <w:color w:val="000000"/>
          <w:szCs w:val="24"/>
          <w:u w:val="single"/>
          <w:lang w:eastAsia="zh-CN"/>
        </w:rPr>
        <w:t>蒋坝船闸改建工程</w:t>
      </w:r>
      <w:r>
        <w:rPr>
          <w:rFonts w:hint="eastAsia" w:ascii="宋体" w:hAnsi="宋体" w:cs="宋体-18030"/>
          <w:b/>
          <w:bCs/>
          <w:color w:val="000000"/>
          <w:szCs w:val="24"/>
          <w:u w:val="single"/>
        </w:rPr>
        <w:t>土建施工及设备安装</w:t>
      </w:r>
      <w:r>
        <w:rPr>
          <w:rFonts w:hint="eastAsia" w:ascii="宋体" w:hAnsi="宋体" w:cs="宋体-18030"/>
          <w:b/>
          <w:bCs/>
          <w:color w:val="000000"/>
          <w:szCs w:val="24"/>
          <w:u w:val="single"/>
          <w:lang w:val="en-US" w:eastAsia="zh-CN"/>
        </w:rPr>
        <w:t>工程</w:t>
      </w:r>
      <w:r>
        <w:rPr>
          <w:rFonts w:hint="eastAsia" w:eastAsiaTheme="minorEastAsia"/>
          <w:szCs w:val="24"/>
        </w:rPr>
        <w:t>钢模板的</w:t>
      </w:r>
      <w:r>
        <w:rPr>
          <w:rFonts w:eastAsiaTheme="minorEastAsia"/>
          <w:szCs w:val="24"/>
        </w:rPr>
        <w:t>招标文件，我方（投标人）完全接受</w:t>
      </w:r>
      <w:r>
        <w:rPr>
          <w:rFonts w:hint="eastAsia" w:eastAsiaTheme="minorEastAsia"/>
          <w:szCs w:val="24"/>
        </w:rPr>
        <w:t>贵公司</w:t>
      </w:r>
      <w:r>
        <w:rPr>
          <w:rFonts w:eastAsiaTheme="minorEastAsia"/>
          <w:szCs w:val="24"/>
        </w:rPr>
        <w:t>招标文件的要求和</w:t>
      </w:r>
      <w:r>
        <w:rPr>
          <w:rFonts w:hint="eastAsia" w:eastAsiaTheme="minorEastAsia"/>
          <w:szCs w:val="24"/>
        </w:rPr>
        <w:t>格式</w:t>
      </w:r>
      <w:r>
        <w:rPr>
          <w:rFonts w:eastAsiaTheme="minorEastAsia"/>
          <w:szCs w:val="24"/>
        </w:rPr>
        <w:t>合同的全部条款。并致函如下：</w:t>
      </w:r>
    </w:p>
    <w:p>
      <w:pPr>
        <w:spacing w:line="360" w:lineRule="auto"/>
        <w:ind w:firstLine="480"/>
        <w:rPr>
          <w:rFonts w:eastAsiaTheme="minorEastAsia"/>
          <w:szCs w:val="24"/>
        </w:rPr>
      </w:pPr>
      <w:r>
        <w:rPr>
          <w:rFonts w:eastAsiaTheme="minorEastAsia"/>
          <w:szCs w:val="24"/>
        </w:rPr>
        <w:t>1</w:t>
      </w:r>
      <w:r>
        <w:rPr>
          <w:rFonts w:hint="eastAsia" w:eastAsiaTheme="minorEastAsia"/>
          <w:szCs w:val="24"/>
        </w:rPr>
        <w:t>、</w:t>
      </w:r>
      <w:r>
        <w:rPr>
          <w:rFonts w:eastAsiaTheme="minorEastAsia"/>
          <w:szCs w:val="24"/>
        </w:rPr>
        <w:t>愿意按照招标文件的一切要求，提供标书所列产品，明细见《</w:t>
      </w:r>
      <w:r>
        <w:rPr>
          <w:rFonts w:hint="eastAsia" w:eastAsiaTheme="minorEastAsia"/>
          <w:szCs w:val="24"/>
        </w:rPr>
        <w:t>投标</w:t>
      </w:r>
      <w:r>
        <w:rPr>
          <w:rFonts w:eastAsiaTheme="minorEastAsia"/>
          <w:szCs w:val="24"/>
        </w:rPr>
        <w:t>报价</w:t>
      </w:r>
      <w:r>
        <w:rPr>
          <w:rFonts w:hint="eastAsia" w:eastAsiaTheme="minorEastAsia"/>
          <w:szCs w:val="24"/>
        </w:rPr>
        <w:t>单</w:t>
      </w:r>
      <w:r>
        <w:rPr>
          <w:rFonts w:eastAsiaTheme="minorEastAsia"/>
          <w:szCs w:val="24"/>
        </w:rPr>
        <w:t>》。</w:t>
      </w:r>
    </w:p>
    <w:p>
      <w:pPr>
        <w:spacing w:line="360" w:lineRule="auto"/>
        <w:ind w:firstLine="480"/>
        <w:rPr>
          <w:rFonts w:eastAsiaTheme="minorEastAsia"/>
          <w:szCs w:val="24"/>
        </w:rPr>
      </w:pPr>
      <w:r>
        <w:rPr>
          <w:rFonts w:eastAsiaTheme="minorEastAsia"/>
          <w:szCs w:val="24"/>
        </w:rPr>
        <w:t>2</w:t>
      </w:r>
      <w:r>
        <w:rPr>
          <w:rFonts w:hint="eastAsia" w:eastAsiaTheme="minorEastAsia"/>
          <w:szCs w:val="24"/>
        </w:rPr>
        <w:t>、</w:t>
      </w:r>
      <w:r>
        <w:rPr>
          <w:rFonts w:eastAsiaTheme="minorEastAsia"/>
          <w:szCs w:val="24"/>
        </w:rPr>
        <w:t>如果我方中标签约，我们将严格履行招标文件中规定的每一项要求，严格履行合同义务；如果由于我方自身失误形成的风险均由我方承担。</w:t>
      </w:r>
    </w:p>
    <w:p>
      <w:pPr>
        <w:spacing w:line="360" w:lineRule="auto"/>
        <w:ind w:firstLine="480"/>
        <w:rPr>
          <w:rFonts w:eastAsiaTheme="minorEastAsia"/>
          <w:szCs w:val="24"/>
        </w:rPr>
      </w:pPr>
      <w:r>
        <w:rPr>
          <w:rFonts w:eastAsiaTheme="minorEastAsia"/>
          <w:szCs w:val="24"/>
        </w:rPr>
        <w:t>3</w:t>
      </w:r>
      <w:r>
        <w:rPr>
          <w:rFonts w:hint="eastAsia" w:eastAsiaTheme="minorEastAsia"/>
          <w:szCs w:val="24"/>
        </w:rPr>
        <w:t>、</w:t>
      </w:r>
      <w:r>
        <w:rPr>
          <w:rFonts w:eastAsiaTheme="minorEastAsia"/>
          <w:szCs w:val="24"/>
        </w:rPr>
        <w:t>我方再次重申：完全同意投标须知中关于</w:t>
      </w:r>
      <w:r>
        <w:rPr>
          <w:rFonts w:hint="eastAsia" w:eastAsiaTheme="minorEastAsia"/>
          <w:szCs w:val="24"/>
        </w:rPr>
        <w:t>“</w:t>
      </w:r>
      <w:r>
        <w:rPr>
          <w:rFonts w:eastAsiaTheme="minorEastAsia"/>
          <w:szCs w:val="24"/>
        </w:rPr>
        <w:t>评标方式、标准、方法及特别提示</w:t>
      </w:r>
      <w:r>
        <w:rPr>
          <w:rFonts w:hint="eastAsia" w:eastAsiaTheme="minorEastAsia"/>
          <w:szCs w:val="24"/>
        </w:rPr>
        <w:t>”</w:t>
      </w:r>
      <w:r>
        <w:rPr>
          <w:rFonts w:eastAsiaTheme="minorEastAsia"/>
          <w:szCs w:val="24"/>
        </w:rPr>
        <w:t>等陈述，我方认为贵公司有权单方决定中标者，还认为价格和质量、信誉和服务是中标的重要选择标准；无论贵公司是否选择我方作为中标单位，我方均尊重和认可贵公司的决定。</w:t>
      </w:r>
    </w:p>
    <w:p>
      <w:pPr>
        <w:spacing w:line="360" w:lineRule="auto"/>
        <w:ind w:firstLine="480"/>
        <w:rPr>
          <w:rFonts w:eastAsiaTheme="minorEastAsia"/>
          <w:szCs w:val="24"/>
        </w:rPr>
      </w:pPr>
      <w:r>
        <w:rPr>
          <w:rFonts w:eastAsiaTheme="minorEastAsia"/>
          <w:szCs w:val="24"/>
        </w:rPr>
        <w:t>4</w:t>
      </w:r>
      <w:r>
        <w:rPr>
          <w:rFonts w:hint="eastAsia" w:eastAsiaTheme="minorEastAsia"/>
          <w:szCs w:val="24"/>
        </w:rPr>
        <w:t>、</w:t>
      </w:r>
      <w:r>
        <w:rPr>
          <w:rFonts w:eastAsiaTheme="minorEastAsia"/>
          <w:szCs w:val="24"/>
        </w:rPr>
        <w:t>我方投标文件（包括对招标文件承诺的内容、不同意见的偏离说明）在开标后的全过程中保持有效，不作任何更改和变动。</w:t>
      </w:r>
    </w:p>
    <w:p>
      <w:pPr>
        <w:spacing w:line="360" w:lineRule="auto"/>
        <w:ind w:firstLine="480"/>
        <w:rPr>
          <w:rFonts w:eastAsiaTheme="minorEastAsia"/>
          <w:szCs w:val="24"/>
        </w:rPr>
      </w:pPr>
      <w:r>
        <w:rPr>
          <w:rFonts w:eastAsiaTheme="minorEastAsia"/>
          <w:szCs w:val="24"/>
        </w:rPr>
        <w:t>5</w:t>
      </w:r>
      <w:r>
        <w:rPr>
          <w:rFonts w:hint="eastAsia" w:eastAsiaTheme="minorEastAsia"/>
          <w:szCs w:val="24"/>
        </w:rPr>
        <w:t>、</w:t>
      </w:r>
      <w:r>
        <w:rPr>
          <w:rFonts w:eastAsiaTheme="minorEastAsia"/>
          <w:szCs w:val="24"/>
        </w:rPr>
        <w:t>投标文件中所有关于投标资格的文件、证明、陈述均是真实的、准确的。若有违背，我单位愿意承担由此产生的一切后果。如最终确定我方供货，我方愿意按合同条款签约。</w:t>
      </w:r>
    </w:p>
    <w:p>
      <w:pPr>
        <w:spacing w:line="360" w:lineRule="auto"/>
        <w:ind w:firstLine="480"/>
        <w:rPr>
          <w:rFonts w:eastAsiaTheme="minorEastAsia"/>
          <w:szCs w:val="24"/>
        </w:rPr>
      </w:pPr>
      <w:r>
        <w:rPr>
          <w:rFonts w:eastAsiaTheme="minorEastAsia"/>
          <w:szCs w:val="24"/>
        </w:rPr>
        <w:t>6</w:t>
      </w:r>
      <w:r>
        <w:rPr>
          <w:rFonts w:hint="eastAsia" w:eastAsiaTheme="minorEastAsia"/>
          <w:szCs w:val="24"/>
        </w:rPr>
        <w:t>、</w:t>
      </w:r>
      <w:r>
        <w:rPr>
          <w:rFonts w:eastAsiaTheme="minorEastAsia"/>
          <w:szCs w:val="24"/>
        </w:rPr>
        <w:t>所有有关招投标的函电，请按下列地址联系：</w:t>
      </w:r>
    </w:p>
    <w:p>
      <w:pPr>
        <w:spacing w:line="360" w:lineRule="auto"/>
        <w:ind w:firstLine="480"/>
        <w:rPr>
          <w:rFonts w:eastAsiaTheme="minorEastAsia"/>
          <w:szCs w:val="24"/>
        </w:rPr>
      </w:pPr>
    </w:p>
    <w:p>
      <w:pPr>
        <w:spacing w:line="360" w:lineRule="auto"/>
        <w:ind w:firstLine="480"/>
        <w:rPr>
          <w:rFonts w:eastAsiaTheme="minorEastAsia"/>
          <w:szCs w:val="24"/>
        </w:rPr>
      </w:pPr>
    </w:p>
    <w:p>
      <w:pPr>
        <w:widowControl w:val="0"/>
        <w:tabs>
          <w:tab w:val="left" w:pos="5680"/>
        </w:tabs>
        <w:spacing w:line="480" w:lineRule="auto"/>
        <w:ind w:firstLine="0" w:firstLineChars="0"/>
        <w:rPr>
          <w:rFonts w:hint="eastAsia"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投标单位：</w:t>
      </w:r>
      <w:r>
        <w:rPr>
          <w:rFonts w:hint="eastAsia" w:ascii="宋体" w:hAnsi="宋体" w:cs="宋体"/>
          <w:color w:val="000000" w:themeColor="text1"/>
          <w:szCs w:val="24"/>
          <w14:textFill>
            <w14:solidFill>
              <w14:schemeClr w14:val="tx1"/>
            </w14:solidFill>
          </w14:textFill>
        </w:rPr>
        <w:tab/>
      </w:r>
      <w:r>
        <w:rPr>
          <w:rFonts w:hint="eastAsia" w:ascii="宋体" w:hAnsi="宋体" w:cs="宋体"/>
          <w:color w:val="000000" w:themeColor="text1"/>
          <w:szCs w:val="24"/>
          <w14:textFill>
            <w14:solidFill>
              <w14:schemeClr w14:val="tx1"/>
            </w14:solidFill>
          </w14:textFill>
        </w:rPr>
        <w:t>邮编：</w:t>
      </w:r>
    </w:p>
    <w:p>
      <w:pPr>
        <w:widowControl w:val="0"/>
        <w:tabs>
          <w:tab w:val="left" w:pos="5680"/>
        </w:tabs>
        <w:spacing w:line="480" w:lineRule="auto"/>
        <w:ind w:firstLine="0" w:firstLineChars="0"/>
        <w:rPr>
          <w:rFonts w:hint="eastAsia"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法定代表人（或委托代理人）：</w:t>
      </w:r>
      <w:r>
        <w:rPr>
          <w:rFonts w:hint="eastAsia" w:ascii="宋体" w:hAnsi="宋体" w:cs="宋体"/>
          <w:color w:val="000000" w:themeColor="text1"/>
          <w:szCs w:val="24"/>
          <w14:textFill>
            <w14:solidFill>
              <w14:schemeClr w14:val="tx1"/>
            </w14:solidFill>
          </w14:textFill>
        </w:rPr>
        <w:tab/>
      </w:r>
      <w:r>
        <w:rPr>
          <w:rFonts w:hint="eastAsia" w:ascii="宋体" w:hAnsi="宋体" w:cs="宋体"/>
          <w:color w:val="000000" w:themeColor="text1"/>
          <w:szCs w:val="24"/>
          <w:lang w:val="en-US" w:eastAsia="zh-CN"/>
          <w14:textFill>
            <w14:solidFill>
              <w14:schemeClr w14:val="tx1"/>
            </w14:solidFill>
          </w14:textFill>
        </w:rPr>
        <w:t>联系</w:t>
      </w:r>
      <w:r>
        <w:rPr>
          <w:rFonts w:hint="eastAsia" w:ascii="宋体" w:hAnsi="宋体" w:cs="宋体"/>
          <w:color w:val="000000" w:themeColor="text1"/>
          <w:szCs w:val="24"/>
          <w14:textFill>
            <w14:solidFill>
              <w14:schemeClr w14:val="tx1"/>
            </w14:solidFill>
          </w14:textFill>
        </w:rPr>
        <w:t xml:space="preserve">地址： </w:t>
      </w:r>
    </w:p>
    <w:p>
      <w:pPr>
        <w:widowControl w:val="0"/>
        <w:tabs>
          <w:tab w:val="left" w:pos="5680"/>
        </w:tabs>
        <w:spacing w:line="480" w:lineRule="auto"/>
        <w:ind w:firstLine="0" w:firstLineChars="0"/>
        <w:rPr>
          <w:rFonts w:hint="eastAsia"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账户名称：</w:t>
      </w:r>
      <w:r>
        <w:rPr>
          <w:rFonts w:hint="eastAsia" w:ascii="宋体" w:hAnsi="宋体" w:cs="宋体"/>
          <w:color w:val="000000" w:themeColor="text1"/>
          <w:szCs w:val="24"/>
          <w14:textFill>
            <w14:solidFill>
              <w14:schemeClr w14:val="tx1"/>
            </w14:solidFill>
          </w14:textFill>
        </w:rPr>
        <w:tab/>
      </w:r>
      <w:r>
        <w:rPr>
          <w:rFonts w:hint="eastAsia" w:ascii="宋体" w:hAnsi="宋体" w:cs="宋体"/>
          <w:color w:val="000000" w:themeColor="text1"/>
          <w:szCs w:val="24"/>
          <w14:textFill>
            <w14:solidFill>
              <w14:schemeClr w14:val="tx1"/>
            </w14:solidFill>
          </w14:textFill>
        </w:rPr>
        <w:t xml:space="preserve">电话： </w:t>
      </w:r>
    </w:p>
    <w:p>
      <w:pPr>
        <w:widowControl w:val="0"/>
        <w:tabs>
          <w:tab w:val="left" w:pos="5680"/>
        </w:tabs>
        <w:spacing w:line="480" w:lineRule="auto"/>
        <w:ind w:firstLine="0" w:firstLineChars="0"/>
        <w:rPr>
          <w:rFonts w:hint="eastAsia"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开户银行：</w:t>
      </w:r>
      <w:r>
        <w:rPr>
          <w:rFonts w:hint="eastAsia" w:ascii="宋体" w:hAnsi="宋体" w:cs="宋体"/>
          <w:color w:val="000000" w:themeColor="text1"/>
          <w:szCs w:val="24"/>
          <w14:textFill>
            <w14:solidFill>
              <w14:schemeClr w14:val="tx1"/>
            </w14:solidFill>
          </w14:textFill>
        </w:rPr>
        <w:tab/>
      </w:r>
      <w:r>
        <w:rPr>
          <w:rFonts w:hint="eastAsia" w:ascii="宋体" w:hAnsi="宋体" w:cs="宋体"/>
          <w:color w:val="000000" w:themeColor="text1"/>
          <w:szCs w:val="24"/>
          <w14:textFill>
            <w14:solidFill>
              <w14:schemeClr w14:val="tx1"/>
            </w14:solidFill>
          </w14:textFill>
        </w:rPr>
        <w:t>传真：</w:t>
      </w:r>
    </w:p>
    <w:p>
      <w:pPr>
        <w:widowControl w:val="0"/>
        <w:tabs>
          <w:tab w:val="left" w:pos="5680"/>
        </w:tabs>
        <w:spacing w:line="480" w:lineRule="auto"/>
        <w:ind w:firstLine="0" w:firstLineChars="0"/>
        <w:rPr>
          <w:rFonts w:hint="eastAsia"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银行账号：</w:t>
      </w:r>
      <w:r>
        <w:rPr>
          <w:rFonts w:hint="eastAsia" w:ascii="宋体" w:hAnsi="宋体" w:cs="宋体"/>
          <w:color w:val="000000" w:themeColor="text1"/>
          <w:szCs w:val="24"/>
          <w14:textFill>
            <w14:solidFill>
              <w14:schemeClr w14:val="tx1"/>
            </w14:solidFill>
          </w14:textFill>
        </w:rPr>
        <w:tab/>
      </w:r>
      <w:r>
        <w:rPr>
          <w:rFonts w:hint="eastAsia" w:ascii="宋体" w:hAnsi="宋体" w:cs="宋体"/>
          <w:color w:val="000000" w:themeColor="text1"/>
          <w:szCs w:val="24"/>
          <w14:textFill>
            <w14:solidFill>
              <w14:schemeClr w14:val="tx1"/>
            </w14:solidFill>
          </w14:textFill>
        </w:rPr>
        <w:t>投标单位（公章）：</w:t>
      </w:r>
    </w:p>
    <w:p>
      <w:pPr>
        <w:spacing w:line="360" w:lineRule="auto"/>
        <w:ind w:firstLine="6360" w:firstLineChars="2650"/>
        <w:rPr>
          <w:szCs w:val="24"/>
        </w:rPr>
      </w:pPr>
      <w:r>
        <w:rPr>
          <w:rFonts w:ascii="宋体" w:hAnsi="宋体"/>
          <w:szCs w:val="24"/>
        </w:rPr>
        <w:t xml:space="preserve"> 年</w:t>
      </w:r>
      <w:r>
        <w:rPr>
          <w:rFonts w:hint="eastAsia" w:ascii="宋体" w:hAnsi="宋体"/>
          <w:szCs w:val="24"/>
        </w:rPr>
        <w:t xml:space="preserve"> </w:t>
      </w:r>
      <w:r>
        <w:rPr>
          <w:rFonts w:ascii="宋体" w:hAnsi="宋体"/>
          <w:szCs w:val="24"/>
        </w:rPr>
        <w:t xml:space="preserve">   月</w:t>
      </w:r>
      <w:r>
        <w:rPr>
          <w:rFonts w:hint="eastAsia" w:ascii="宋体" w:hAnsi="宋体"/>
          <w:szCs w:val="24"/>
        </w:rPr>
        <w:t xml:space="preserve"> </w:t>
      </w:r>
      <w:r>
        <w:rPr>
          <w:rFonts w:ascii="宋体" w:hAnsi="宋体"/>
          <w:szCs w:val="24"/>
        </w:rPr>
        <w:t xml:space="preserve">   日</w:t>
      </w:r>
    </w:p>
    <w:p>
      <w:pPr>
        <w:ind w:firstLine="480"/>
        <w:rPr>
          <w:rFonts w:hint="eastAsia" w:ascii="宋体" w:hAnsi="宋体"/>
          <w:szCs w:val="24"/>
        </w:rPr>
      </w:pPr>
      <w:r>
        <w:rPr>
          <w:rFonts w:hint="eastAsia" w:ascii="宋体" w:hAnsi="宋体"/>
          <w:szCs w:val="24"/>
        </w:rPr>
        <w:br w:type="page"/>
      </w:r>
    </w:p>
    <w:p>
      <w:pPr>
        <w:pStyle w:val="6"/>
        <w:ind w:firstLine="0" w:firstLineChars="0"/>
        <w:outlineLvl w:val="9"/>
        <w:rPr>
          <w:rFonts w:ascii="Times New Roman" w:hAnsi="Times New Roman" w:cs="Times New Roman"/>
          <w:b/>
          <w:sz w:val="18"/>
          <w:szCs w:val="18"/>
        </w:rPr>
      </w:pPr>
      <w:r>
        <w:rPr>
          <w:rFonts w:hint="eastAsia" w:ascii="Times New Roman" w:hAnsi="Times New Roman" w:cs="Times New Roman"/>
          <w:b/>
          <w:sz w:val="18"/>
          <w:szCs w:val="18"/>
        </w:rPr>
        <w:t>附件3</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1"/>
        <w:rPr>
          <w:rFonts w:hint="eastAsia" w:ascii="宋体" w:hAnsi="宋体"/>
          <w:color w:val="000000"/>
        </w:rPr>
      </w:pPr>
      <w:r>
        <w:rPr>
          <w:rFonts w:hint="eastAsia" w:ascii="宋体" w:hAnsi="宋体"/>
          <w:b/>
          <w:bCs/>
          <w:color w:val="000000"/>
          <w:sz w:val="36"/>
          <w:szCs w:val="36"/>
        </w:rPr>
        <w:t>投标报价单</w:t>
      </w:r>
    </w:p>
    <w:p>
      <w:pPr>
        <w:keepNext w:val="0"/>
        <w:keepLines w:val="0"/>
        <w:pageBreakBefore w:val="0"/>
        <w:widowControl/>
        <w:kinsoku/>
        <w:wordWrap/>
        <w:overflowPunct/>
        <w:topLinePunct w:val="0"/>
        <w:autoSpaceDE/>
        <w:autoSpaceDN/>
        <w:bidi w:val="0"/>
        <w:adjustRightInd/>
        <w:snapToGrid/>
        <w:spacing w:line="296" w:lineRule="auto"/>
        <w:ind w:firstLine="0" w:firstLineChars="0"/>
        <w:textAlignment w:val="auto"/>
        <w:rPr>
          <w:rFonts w:hint="eastAsia" w:ascii="宋体" w:hAnsi="宋体"/>
          <w:color w:val="000000"/>
          <w:szCs w:val="24"/>
        </w:rPr>
      </w:pPr>
      <w:r>
        <w:rPr>
          <w:rFonts w:hint="eastAsia" w:ascii="宋体" w:hAnsi="宋体"/>
          <w:color w:val="000000"/>
          <w:szCs w:val="24"/>
        </w:rPr>
        <w:t>江苏省水利建设工程有限公司：</w:t>
      </w:r>
    </w:p>
    <w:p>
      <w:pPr>
        <w:keepNext w:val="0"/>
        <w:keepLines w:val="0"/>
        <w:pageBreakBefore w:val="0"/>
        <w:widowControl/>
        <w:kinsoku/>
        <w:wordWrap/>
        <w:overflowPunct/>
        <w:topLinePunct w:val="0"/>
        <w:autoSpaceDE/>
        <w:autoSpaceDN/>
        <w:bidi w:val="0"/>
        <w:adjustRightInd/>
        <w:snapToGrid/>
        <w:spacing w:line="296" w:lineRule="auto"/>
        <w:ind w:left="21" w:leftChars="9" w:firstLine="720" w:firstLineChars="300"/>
        <w:textAlignment w:val="auto"/>
        <w:rPr>
          <w:rFonts w:hint="eastAsia" w:ascii="宋体" w:hAnsi="宋体"/>
          <w:color w:val="000000"/>
          <w:szCs w:val="24"/>
        </w:rPr>
      </w:pPr>
      <w:r>
        <w:rPr>
          <w:rFonts w:hint="eastAsia" w:ascii="宋体" w:hAnsi="宋体"/>
          <w:color w:val="000000"/>
          <w:szCs w:val="24"/>
        </w:rPr>
        <w:t>我单位拟向贵公司供应</w:t>
      </w:r>
      <w:r>
        <w:rPr>
          <w:rFonts w:hint="eastAsia" w:ascii="宋体" w:hAnsi="宋体" w:cs="宋体-18030"/>
          <w:b/>
          <w:bCs/>
          <w:color w:val="000000"/>
          <w:szCs w:val="24"/>
          <w:u w:val="single"/>
          <w:lang w:eastAsia="zh-CN"/>
        </w:rPr>
        <w:t>蒋坝船闸改建工程</w:t>
      </w:r>
      <w:r>
        <w:rPr>
          <w:rFonts w:hint="eastAsia" w:ascii="宋体" w:hAnsi="宋体" w:cs="宋体-18030"/>
          <w:b/>
          <w:bCs/>
          <w:color w:val="000000"/>
          <w:szCs w:val="24"/>
          <w:u w:val="single"/>
        </w:rPr>
        <w:t>土建施工及设备安装</w:t>
      </w:r>
      <w:r>
        <w:rPr>
          <w:rFonts w:hint="eastAsia" w:ascii="宋体" w:hAnsi="宋体" w:cs="宋体-18030"/>
          <w:b/>
          <w:bCs/>
          <w:color w:val="000000"/>
          <w:szCs w:val="24"/>
          <w:u w:val="single"/>
          <w:lang w:val="en-US" w:eastAsia="zh-CN"/>
        </w:rPr>
        <w:t>工程</w:t>
      </w:r>
      <w:r>
        <w:rPr>
          <w:rFonts w:hint="eastAsia" w:ascii="宋体" w:hAnsi="宋体" w:cs="宋体-18030"/>
          <w:color w:val="000000"/>
          <w:szCs w:val="24"/>
        </w:rPr>
        <w:t>钢模板</w:t>
      </w:r>
      <w:r>
        <w:rPr>
          <w:rFonts w:hint="eastAsia" w:ascii="宋体" w:hAnsi="宋体"/>
          <w:color w:val="000000"/>
          <w:szCs w:val="24"/>
        </w:rPr>
        <w:t>所用的钢模板，所供钢模板规格和价格如下：</w:t>
      </w:r>
    </w:p>
    <w:tbl>
      <w:tblPr>
        <w:tblStyle w:val="11"/>
        <w:tblW w:w="9503" w:type="dxa"/>
        <w:jc w:val="center"/>
        <w:tblLayout w:type="fixed"/>
        <w:tblCellMar>
          <w:top w:w="0" w:type="dxa"/>
          <w:left w:w="23" w:type="dxa"/>
          <w:bottom w:w="0" w:type="dxa"/>
          <w:right w:w="23" w:type="dxa"/>
        </w:tblCellMar>
      </w:tblPr>
      <w:tblGrid>
        <w:gridCol w:w="539"/>
        <w:gridCol w:w="1757"/>
        <w:gridCol w:w="711"/>
        <w:gridCol w:w="683"/>
        <w:gridCol w:w="932"/>
        <w:gridCol w:w="934"/>
        <w:gridCol w:w="1025"/>
        <w:gridCol w:w="1570"/>
        <w:gridCol w:w="1352"/>
      </w:tblGrid>
      <w:tr>
        <w:trPr>
          <w:trHeight w:val="567" w:hRule="atLeast"/>
          <w:tblHeader/>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hint="eastAsia" w:ascii="宋体" w:hAnsi="宋体" w:eastAsia="宋体" w:cs="宋体"/>
                <w:color w:val="000000"/>
                <w:szCs w:val="24"/>
              </w:rPr>
            </w:pPr>
            <w:r>
              <w:rPr>
                <w:rFonts w:hint="eastAsia" w:ascii="宋体" w:hAnsi="宋体" w:eastAsia="宋体" w:cs="宋体"/>
                <w:color w:val="000000"/>
                <w:szCs w:val="24"/>
                <w:lang w:bidi="ar"/>
              </w:rPr>
              <w:t>序号</w:t>
            </w: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hint="eastAsia" w:ascii="宋体" w:hAnsi="宋体" w:eastAsia="宋体" w:cs="宋体"/>
                <w:color w:val="000000"/>
                <w:szCs w:val="24"/>
              </w:rPr>
            </w:pPr>
            <w:r>
              <w:rPr>
                <w:rFonts w:hint="eastAsia" w:ascii="宋体" w:hAnsi="宋体" w:eastAsia="宋体" w:cs="宋体"/>
                <w:color w:val="000000"/>
                <w:szCs w:val="24"/>
                <w:lang w:bidi="ar"/>
              </w:rPr>
              <w:t>型号</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hint="eastAsia" w:ascii="宋体" w:hAnsi="宋体" w:eastAsia="宋体" w:cs="宋体"/>
                <w:color w:val="000000"/>
                <w:szCs w:val="24"/>
              </w:rPr>
            </w:pPr>
            <w:r>
              <w:rPr>
                <w:rFonts w:hint="eastAsia" w:ascii="宋体" w:hAnsi="宋体" w:eastAsia="宋体" w:cs="宋体"/>
                <w:color w:val="000000"/>
                <w:szCs w:val="24"/>
                <w:lang w:bidi="ar"/>
              </w:rPr>
              <w:t>尺寸</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hint="eastAsia" w:ascii="宋体" w:hAnsi="宋体" w:eastAsia="宋体" w:cs="宋体"/>
                <w:color w:val="000000"/>
                <w:szCs w:val="24"/>
              </w:rPr>
            </w:pPr>
            <w:r>
              <w:rPr>
                <w:rFonts w:hint="eastAsia" w:ascii="宋体" w:hAnsi="宋体" w:eastAsia="宋体" w:cs="宋体"/>
                <w:color w:val="000000"/>
                <w:szCs w:val="24"/>
                <w:lang w:bidi="ar"/>
              </w:rPr>
              <w:t>暂定块数</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hint="eastAsia" w:ascii="宋体" w:hAnsi="宋体" w:eastAsia="宋体" w:cs="宋体"/>
                <w:color w:val="000000"/>
                <w:szCs w:val="24"/>
              </w:rPr>
            </w:pPr>
            <w:r>
              <w:rPr>
                <w:rStyle w:val="32"/>
                <w:rFonts w:hint="eastAsia" w:ascii="宋体" w:hAnsi="宋体" w:eastAsia="宋体" w:cs="宋体"/>
                <w:sz w:val="24"/>
                <w:szCs w:val="24"/>
                <w:lang w:bidi="ar"/>
              </w:rPr>
              <w:t>面积（m</w:t>
            </w:r>
            <w:r>
              <w:rPr>
                <w:rFonts w:hint="eastAsia" w:ascii="宋体" w:hAnsi="宋体" w:eastAsia="宋体" w:cs="宋体"/>
                <w:color w:val="000000"/>
                <w:szCs w:val="24"/>
                <w:vertAlign w:val="superscript"/>
                <w:lang w:bidi="ar"/>
              </w:rPr>
              <w:t>2</w:t>
            </w:r>
            <w:r>
              <w:rPr>
                <w:rStyle w:val="32"/>
                <w:rFonts w:hint="eastAsia" w:ascii="宋体" w:hAnsi="宋体" w:eastAsia="宋体" w:cs="宋体"/>
                <w:sz w:val="24"/>
                <w:szCs w:val="24"/>
                <w:lang w:bidi="ar"/>
              </w:rPr>
              <w:t>)</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hint="eastAsia" w:ascii="宋体" w:hAnsi="宋体" w:eastAsia="宋体" w:cs="宋体"/>
                <w:color w:val="000000"/>
                <w:szCs w:val="24"/>
              </w:rPr>
            </w:pPr>
            <w:r>
              <w:rPr>
                <w:rFonts w:hint="eastAsia" w:ascii="宋体" w:hAnsi="宋体" w:eastAsia="宋体" w:cs="宋体"/>
                <w:color w:val="000000"/>
                <w:szCs w:val="24"/>
                <w:lang w:bidi="ar"/>
              </w:rPr>
              <w:t>暂定重量(t)</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hint="eastAsia" w:ascii="宋体" w:hAnsi="宋体" w:eastAsia="宋体" w:cs="宋体"/>
                <w:color w:val="000000"/>
                <w:szCs w:val="24"/>
                <w:lang w:bidi="ar"/>
              </w:rPr>
            </w:pPr>
            <w:r>
              <w:rPr>
                <w:rFonts w:hint="eastAsia" w:ascii="宋体" w:hAnsi="宋体" w:eastAsia="宋体" w:cs="宋体"/>
                <w:color w:val="000000"/>
                <w:szCs w:val="24"/>
                <w:lang w:bidi="ar"/>
              </w:rPr>
              <w:t>单价</w:t>
            </w:r>
          </w:p>
          <w:p>
            <w:pPr>
              <w:spacing w:line="280" w:lineRule="exact"/>
              <w:ind w:firstLine="0" w:firstLineChars="0"/>
              <w:jc w:val="center"/>
              <w:textAlignment w:val="center"/>
              <w:rPr>
                <w:rFonts w:hint="eastAsia" w:ascii="宋体" w:hAnsi="宋体" w:eastAsia="宋体" w:cs="宋体"/>
                <w:color w:val="000000"/>
                <w:szCs w:val="24"/>
              </w:rPr>
            </w:pPr>
            <w:r>
              <w:rPr>
                <w:rFonts w:hint="eastAsia" w:ascii="宋体" w:hAnsi="宋体" w:eastAsia="宋体" w:cs="宋体"/>
                <w:color w:val="000000"/>
                <w:szCs w:val="24"/>
                <w:lang w:bidi="ar"/>
              </w:rPr>
              <w:t>(元/吨)</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hint="eastAsia" w:ascii="宋体" w:hAnsi="宋体" w:eastAsia="宋体" w:cs="宋体"/>
                <w:color w:val="000000"/>
                <w:szCs w:val="24"/>
              </w:rPr>
            </w:pPr>
            <w:r>
              <w:rPr>
                <w:rFonts w:hint="eastAsia" w:ascii="宋体" w:hAnsi="宋体" w:eastAsia="宋体" w:cs="宋体"/>
                <w:color w:val="000000"/>
                <w:szCs w:val="24"/>
                <w:lang w:bidi="ar"/>
              </w:rPr>
              <w:t>合价（元）</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hint="eastAsia" w:ascii="宋体" w:hAnsi="宋体" w:eastAsia="宋体" w:cs="宋体"/>
                <w:color w:val="000000"/>
                <w:szCs w:val="24"/>
              </w:rPr>
            </w:pPr>
            <w:r>
              <w:rPr>
                <w:rFonts w:hint="eastAsia" w:ascii="宋体" w:hAnsi="宋体" w:eastAsia="宋体" w:cs="宋体"/>
                <w:color w:val="000000"/>
                <w:szCs w:val="24"/>
                <w:lang w:bidi="ar"/>
              </w:rPr>
              <w:t>备注</w:t>
            </w:r>
          </w:p>
        </w:tc>
      </w:tr>
      <w:tr>
        <w:tblPrEx>
          <w:tblCellMar>
            <w:top w:w="0" w:type="dxa"/>
            <w:left w:w="23" w:type="dxa"/>
            <w:bottom w:w="0" w:type="dxa"/>
            <w:right w:w="23" w:type="dxa"/>
          </w:tblCellMar>
        </w:tblPrEx>
        <w:trPr>
          <w:trHeight w:val="454"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hint="eastAsia" w:ascii="宋体" w:hAnsi="宋体" w:eastAsia="宋体" w:cs="宋体"/>
                <w:color w:val="000000"/>
                <w:szCs w:val="24"/>
              </w:rPr>
            </w:pPr>
            <w:r>
              <w:rPr>
                <w:rFonts w:hint="eastAsia" w:ascii="宋体" w:hAnsi="宋体" w:eastAsia="宋体" w:cs="宋体"/>
                <w:color w:val="000000"/>
                <w:szCs w:val="24"/>
                <w:lang w:bidi="ar"/>
              </w:rPr>
              <w:t>1</w:t>
            </w: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hint="eastAsia" w:ascii="宋体" w:hAnsi="宋体" w:eastAsia="宋体" w:cs="宋体"/>
                <w:color w:val="000000"/>
                <w:sz w:val="24"/>
                <w:szCs w:val="24"/>
                <w:lang w:val="en-US" w:eastAsia="zh-CN" w:bidi="ar-SA"/>
              </w:rPr>
            </w:pPr>
            <w:r>
              <w:rPr>
                <w:rFonts w:hint="eastAsia" w:ascii="宋体" w:hAnsi="宋体" w:eastAsia="宋体" w:cs="宋体"/>
                <w:color w:val="000000"/>
                <w:szCs w:val="24"/>
                <w:lang w:bidi="ar"/>
              </w:rPr>
              <w:t>平面模板</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hint="default" w:ascii="Times New Roman" w:hAnsi="Times New Roman" w:eastAsia="宋体" w:cs="Times New Roman"/>
                <w:color w:val="000000"/>
                <w:szCs w:val="24"/>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hint="default" w:ascii="Times New Roman" w:hAnsi="Times New Roman" w:eastAsia="宋体" w:cs="Times New Roman"/>
                <w:color w:val="000000"/>
                <w:szCs w:val="24"/>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hint="default" w:ascii="Times New Roman" w:hAnsi="Times New Roman" w:eastAsia="宋体" w:cs="Times New Roman"/>
                <w:color w:val="000000"/>
                <w:sz w:val="24"/>
                <w:szCs w:val="24"/>
                <w:lang w:val="en-US" w:eastAsia="zh-CN" w:bidi="ar-SA"/>
              </w:rPr>
            </w:pPr>
            <w:r>
              <w:rPr>
                <w:rFonts w:hint="default" w:ascii="Times New Roman" w:hAnsi="Times New Roman" w:eastAsia="宋体" w:cs="Times New Roman"/>
                <w:color w:val="000000"/>
                <w:szCs w:val="24"/>
                <w:lang w:val="en-US" w:eastAsia="zh-CN"/>
              </w:rPr>
              <w:t>8950</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hint="default" w:ascii="Times New Roman" w:hAnsi="Times New Roman" w:eastAsia="宋体" w:cs="Times New Roman"/>
                <w:color w:val="000000"/>
                <w:sz w:val="24"/>
                <w:szCs w:val="24"/>
                <w:lang w:val="en-US" w:eastAsia="zh-CN" w:bidi="ar-SA"/>
              </w:rPr>
            </w:pPr>
            <w:r>
              <w:rPr>
                <w:rFonts w:hint="default" w:ascii="Times New Roman" w:hAnsi="Times New Roman" w:eastAsia="宋体" w:cs="Times New Roman"/>
                <w:color w:val="000000"/>
                <w:szCs w:val="24"/>
                <w:lang w:val="en-US" w:eastAsia="zh-CN"/>
              </w:rPr>
              <w:t>805.5</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rPr>
                <w:rFonts w:hint="default" w:ascii="Times New Roman" w:hAnsi="Times New Roman" w:eastAsia="宋体" w:cs="Times New Roman"/>
                <w:color w:val="000000"/>
                <w:szCs w:val="24"/>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rPr>
                <w:rFonts w:hint="default" w:ascii="Times New Roman" w:hAnsi="Times New Roman" w:eastAsia="宋体" w:cs="Times New Roman"/>
                <w:color w:val="000000"/>
                <w:szCs w:val="24"/>
              </w:rPr>
            </w:pP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rPr>
                <w:rFonts w:hint="default" w:ascii="Times New Roman" w:hAnsi="Times New Roman" w:eastAsia="宋体" w:cs="Times New Roman"/>
                <w:color w:val="000000"/>
                <w:szCs w:val="24"/>
              </w:rPr>
            </w:pPr>
          </w:p>
        </w:tc>
      </w:tr>
      <w:tr>
        <w:tblPrEx>
          <w:tblCellMar>
            <w:top w:w="0" w:type="dxa"/>
            <w:left w:w="23" w:type="dxa"/>
            <w:bottom w:w="0" w:type="dxa"/>
            <w:right w:w="23" w:type="dxa"/>
          </w:tblCellMar>
        </w:tblPrEx>
        <w:trPr>
          <w:trHeight w:val="454"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hint="eastAsia" w:ascii="宋体" w:hAnsi="宋体" w:eastAsia="宋体" w:cs="宋体"/>
                <w:color w:val="000000"/>
                <w:szCs w:val="24"/>
              </w:rPr>
            </w:pPr>
            <w:r>
              <w:rPr>
                <w:rFonts w:hint="eastAsia" w:ascii="宋体" w:hAnsi="宋体" w:eastAsia="宋体" w:cs="宋体"/>
                <w:color w:val="000000"/>
                <w:szCs w:val="24"/>
                <w:lang w:bidi="ar"/>
              </w:rPr>
              <w:t>2</w:t>
            </w: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hint="eastAsia" w:ascii="宋体" w:hAnsi="宋体" w:eastAsia="宋体" w:cs="宋体"/>
                <w:color w:val="000000"/>
                <w:sz w:val="24"/>
                <w:szCs w:val="24"/>
                <w:lang w:val="en-US" w:eastAsia="zh-CN" w:bidi="ar-SA"/>
              </w:rPr>
            </w:pPr>
            <w:r>
              <w:rPr>
                <w:rFonts w:hint="eastAsia" w:ascii="宋体" w:hAnsi="宋体" w:eastAsia="宋体" w:cs="宋体"/>
                <w:color w:val="000000"/>
                <w:szCs w:val="24"/>
                <w:lang w:val="en-US" w:eastAsia="zh-CN"/>
              </w:rPr>
              <w:t>闸室廊道模板</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hint="default" w:ascii="Times New Roman" w:hAnsi="Times New Roman" w:eastAsia="宋体" w:cs="Times New Roman"/>
                <w:color w:val="000000"/>
                <w:szCs w:val="24"/>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hint="default" w:ascii="Times New Roman" w:hAnsi="Times New Roman" w:eastAsia="宋体" w:cs="Times New Roman"/>
                <w:color w:val="000000"/>
                <w:szCs w:val="24"/>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hint="default" w:ascii="Times New Roman" w:hAnsi="Times New Roman" w:eastAsia="宋体" w:cs="Times New Roman"/>
                <w:color w:val="000000"/>
                <w:sz w:val="24"/>
                <w:szCs w:val="24"/>
                <w:lang w:val="en-US" w:eastAsia="zh-CN" w:bidi="ar-SA"/>
              </w:rPr>
            </w:pPr>
            <w:r>
              <w:rPr>
                <w:rFonts w:hint="default" w:ascii="Times New Roman" w:hAnsi="Times New Roman" w:eastAsia="宋体" w:cs="Times New Roman"/>
                <w:color w:val="000000"/>
                <w:szCs w:val="24"/>
                <w:lang w:val="en-US" w:eastAsia="zh-CN"/>
              </w:rPr>
              <w:t>581.04</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hint="default" w:ascii="Times New Roman" w:hAnsi="Times New Roman" w:eastAsia="宋体" w:cs="Times New Roman"/>
                <w:color w:val="000000"/>
                <w:sz w:val="24"/>
                <w:szCs w:val="24"/>
                <w:lang w:val="en-US" w:eastAsia="zh-CN" w:bidi="ar-SA"/>
              </w:rPr>
            </w:pPr>
            <w:r>
              <w:rPr>
                <w:rFonts w:hint="default" w:ascii="Times New Roman" w:hAnsi="Times New Roman" w:eastAsia="宋体" w:cs="Times New Roman"/>
                <w:color w:val="000000"/>
                <w:szCs w:val="24"/>
                <w:lang w:val="en-US" w:eastAsia="zh-CN"/>
              </w:rPr>
              <w:t>52.29</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rPr>
                <w:rFonts w:hint="default" w:ascii="Times New Roman" w:hAnsi="Times New Roman" w:eastAsia="宋体" w:cs="Times New Roman"/>
                <w:color w:val="000000"/>
                <w:szCs w:val="24"/>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rPr>
                <w:rFonts w:hint="default" w:ascii="Times New Roman" w:hAnsi="Times New Roman" w:eastAsia="宋体" w:cs="Times New Roman"/>
                <w:color w:val="000000"/>
                <w:szCs w:val="24"/>
              </w:rPr>
            </w:pP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rPr>
                <w:rFonts w:hint="default" w:ascii="Times New Roman" w:hAnsi="Times New Roman" w:eastAsia="宋体" w:cs="Times New Roman"/>
                <w:color w:val="000000"/>
                <w:szCs w:val="24"/>
              </w:rPr>
            </w:pPr>
          </w:p>
        </w:tc>
      </w:tr>
      <w:tr>
        <w:tblPrEx>
          <w:tblCellMar>
            <w:top w:w="0" w:type="dxa"/>
            <w:left w:w="23" w:type="dxa"/>
            <w:bottom w:w="0" w:type="dxa"/>
            <w:right w:w="23" w:type="dxa"/>
          </w:tblCellMar>
        </w:tblPrEx>
        <w:trPr>
          <w:trHeight w:val="454"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hint="eastAsia" w:ascii="宋体" w:hAnsi="宋体" w:eastAsia="宋体" w:cs="宋体"/>
                <w:color w:val="000000"/>
                <w:szCs w:val="24"/>
                <w:lang w:val="en-US" w:eastAsia="zh-CN" w:bidi="ar"/>
              </w:rPr>
            </w:pPr>
            <w:r>
              <w:rPr>
                <w:rFonts w:hint="eastAsia" w:ascii="宋体" w:hAnsi="宋体" w:eastAsia="宋体" w:cs="宋体"/>
                <w:color w:val="000000"/>
                <w:szCs w:val="24"/>
                <w:lang w:val="en-US" w:eastAsia="zh-CN" w:bidi="ar"/>
              </w:rPr>
              <w:t>3</w:t>
            </w: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hint="eastAsia" w:ascii="宋体" w:hAnsi="宋体" w:eastAsia="宋体" w:cs="宋体"/>
                <w:color w:val="000000"/>
                <w:sz w:val="24"/>
                <w:szCs w:val="24"/>
                <w:lang w:val="en-US" w:eastAsia="zh-CN" w:bidi="ar-SA"/>
              </w:rPr>
            </w:pPr>
            <w:r>
              <w:rPr>
                <w:rFonts w:hint="eastAsia" w:ascii="宋体" w:hAnsi="宋体" w:eastAsia="宋体" w:cs="宋体"/>
                <w:color w:val="000000"/>
                <w:szCs w:val="24"/>
                <w:lang w:val="en-US" w:eastAsia="zh-CN"/>
              </w:rPr>
              <w:t>平面加圆弧</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hint="default" w:ascii="Times New Roman" w:hAnsi="Times New Roman" w:eastAsia="宋体" w:cs="Times New Roman"/>
                <w:color w:val="000000"/>
                <w:szCs w:val="24"/>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hint="default" w:ascii="Times New Roman" w:hAnsi="Times New Roman" w:eastAsia="宋体" w:cs="Times New Roman"/>
                <w:color w:val="000000"/>
                <w:szCs w:val="24"/>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hint="default" w:ascii="Times New Roman" w:hAnsi="Times New Roman" w:eastAsia="宋体" w:cs="Times New Roman"/>
                <w:color w:val="000000"/>
                <w:sz w:val="24"/>
                <w:szCs w:val="24"/>
                <w:lang w:val="en-US" w:eastAsia="zh-CN" w:bidi="ar-SA"/>
              </w:rPr>
            </w:pPr>
            <w:r>
              <w:rPr>
                <w:rFonts w:hint="default" w:ascii="Times New Roman" w:hAnsi="Times New Roman" w:eastAsia="宋体" w:cs="Times New Roman"/>
                <w:color w:val="000000"/>
                <w:szCs w:val="24"/>
                <w:lang w:val="en-US" w:eastAsia="zh-CN"/>
              </w:rPr>
              <w:t>481.64</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hint="default" w:ascii="Times New Roman" w:hAnsi="Times New Roman" w:eastAsia="宋体" w:cs="Times New Roman"/>
                <w:color w:val="000000"/>
                <w:sz w:val="24"/>
                <w:szCs w:val="24"/>
                <w:lang w:val="en-US" w:eastAsia="zh-CN" w:bidi="ar-SA"/>
              </w:rPr>
            </w:pPr>
            <w:r>
              <w:rPr>
                <w:rFonts w:hint="default" w:ascii="Times New Roman" w:hAnsi="Times New Roman" w:eastAsia="宋体" w:cs="Times New Roman"/>
                <w:color w:val="000000"/>
                <w:szCs w:val="24"/>
                <w:lang w:val="en-US" w:eastAsia="zh-CN"/>
              </w:rPr>
              <w:t>43.34</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rPr>
                <w:rFonts w:hint="default" w:ascii="Times New Roman" w:hAnsi="Times New Roman" w:eastAsia="宋体" w:cs="Times New Roman"/>
                <w:color w:val="000000"/>
                <w:szCs w:val="24"/>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rPr>
                <w:rFonts w:hint="default" w:ascii="Times New Roman" w:hAnsi="Times New Roman" w:eastAsia="宋体" w:cs="Times New Roman"/>
                <w:color w:val="000000"/>
                <w:szCs w:val="24"/>
              </w:rPr>
            </w:pP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rPr>
                <w:rFonts w:hint="default" w:ascii="Times New Roman" w:hAnsi="Times New Roman" w:eastAsia="宋体" w:cs="Times New Roman"/>
                <w:color w:val="000000"/>
                <w:szCs w:val="24"/>
              </w:rPr>
            </w:pPr>
          </w:p>
        </w:tc>
      </w:tr>
      <w:tr>
        <w:tblPrEx>
          <w:tblCellMar>
            <w:top w:w="0" w:type="dxa"/>
            <w:left w:w="23" w:type="dxa"/>
            <w:bottom w:w="0" w:type="dxa"/>
            <w:right w:w="23" w:type="dxa"/>
          </w:tblCellMar>
        </w:tblPrEx>
        <w:trPr>
          <w:trHeight w:val="454"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hint="eastAsia" w:ascii="宋体" w:hAnsi="宋体" w:eastAsia="宋体" w:cs="宋体"/>
                <w:color w:val="000000"/>
                <w:szCs w:val="24"/>
                <w:lang w:eastAsia="zh-CN"/>
              </w:rPr>
            </w:pPr>
            <w:r>
              <w:rPr>
                <w:rFonts w:hint="eastAsia" w:ascii="宋体" w:hAnsi="宋体" w:eastAsia="宋体" w:cs="宋体"/>
                <w:color w:val="000000"/>
                <w:szCs w:val="24"/>
                <w:lang w:val="en-US" w:eastAsia="zh-CN" w:bidi="ar"/>
              </w:rPr>
              <w:t>4</w:t>
            </w: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hint="eastAsia" w:ascii="宋体" w:hAnsi="宋体" w:eastAsia="宋体" w:cs="宋体"/>
                <w:color w:val="000000"/>
                <w:szCs w:val="24"/>
                <w:lang w:val="en-US" w:eastAsia="zh-CN"/>
              </w:rPr>
            </w:pPr>
            <w:r>
              <w:rPr>
                <w:rFonts w:hint="eastAsia" w:ascii="宋体" w:hAnsi="宋体" w:eastAsia="宋体" w:cs="宋体"/>
                <w:color w:val="000000"/>
                <w:szCs w:val="24"/>
                <w:lang w:val="en-US" w:eastAsia="zh-CN"/>
              </w:rPr>
              <w:t>闸首廊道分水墩</w:t>
            </w:r>
          </w:p>
          <w:p>
            <w:pPr>
              <w:spacing w:line="280" w:lineRule="exact"/>
              <w:ind w:firstLine="0" w:firstLineChars="0"/>
              <w:jc w:val="center"/>
              <w:textAlignment w:val="center"/>
              <w:rPr>
                <w:rFonts w:hint="eastAsia" w:ascii="宋体" w:hAnsi="宋体" w:eastAsia="宋体" w:cs="宋体"/>
                <w:color w:val="000000"/>
                <w:sz w:val="24"/>
                <w:szCs w:val="24"/>
                <w:lang w:val="en-US" w:eastAsia="zh-CN" w:bidi="ar-SA"/>
              </w:rPr>
            </w:pPr>
            <w:r>
              <w:rPr>
                <w:rFonts w:hint="eastAsia" w:ascii="宋体" w:hAnsi="宋体" w:eastAsia="宋体" w:cs="宋体"/>
                <w:color w:val="000000"/>
                <w:szCs w:val="24"/>
                <w:lang w:val="en-US" w:eastAsia="zh-CN"/>
              </w:rPr>
              <w:t>泄水孔异形模板</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hint="default" w:ascii="Times New Roman" w:hAnsi="Times New Roman" w:eastAsia="宋体" w:cs="Times New Roman"/>
                <w:color w:val="000000"/>
                <w:szCs w:val="24"/>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hint="default" w:ascii="Times New Roman" w:hAnsi="Times New Roman" w:eastAsia="宋体" w:cs="Times New Roman"/>
                <w:color w:val="000000"/>
                <w:szCs w:val="24"/>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hint="default" w:ascii="Times New Roman" w:hAnsi="Times New Roman" w:eastAsia="宋体" w:cs="Times New Roman"/>
                <w:color w:val="000000"/>
                <w:sz w:val="24"/>
                <w:szCs w:val="24"/>
                <w:lang w:val="en-US" w:eastAsia="zh-CN" w:bidi="ar-SA"/>
              </w:rPr>
            </w:pPr>
            <w:r>
              <w:rPr>
                <w:rFonts w:hint="default" w:ascii="Times New Roman" w:hAnsi="Times New Roman" w:eastAsia="宋体" w:cs="Times New Roman"/>
                <w:color w:val="000000"/>
                <w:szCs w:val="24"/>
                <w:lang w:val="en-US" w:eastAsia="zh-CN"/>
              </w:rPr>
              <w:t>127</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hint="default" w:ascii="Times New Roman" w:hAnsi="Times New Roman" w:eastAsia="宋体" w:cs="Times New Roman"/>
                <w:color w:val="000000"/>
                <w:sz w:val="24"/>
                <w:szCs w:val="24"/>
                <w:lang w:val="en-US" w:eastAsia="zh-CN" w:bidi="ar-SA"/>
              </w:rPr>
            </w:pPr>
            <w:r>
              <w:rPr>
                <w:rFonts w:hint="default" w:ascii="Times New Roman" w:hAnsi="Times New Roman" w:eastAsia="宋体" w:cs="Times New Roman"/>
                <w:color w:val="000000"/>
                <w:szCs w:val="24"/>
                <w:lang w:val="en-US" w:eastAsia="zh-CN"/>
              </w:rPr>
              <w:t>11.43</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rPr>
                <w:rFonts w:hint="default" w:ascii="Times New Roman" w:hAnsi="Times New Roman" w:eastAsia="宋体" w:cs="Times New Roman"/>
                <w:color w:val="000000"/>
                <w:szCs w:val="24"/>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rPr>
                <w:rFonts w:hint="default" w:ascii="Times New Roman" w:hAnsi="Times New Roman" w:eastAsia="宋体" w:cs="Times New Roman"/>
                <w:color w:val="000000"/>
                <w:szCs w:val="24"/>
              </w:rPr>
            </w:pP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rPr>
                <w:rFonts w:hint="default" w:ascii="Times New Roman" w:hAnsi="Times New Roman" w:eastAsia="宋体" w:cs="Times New Roman"/>
                <w:color w:val="000000"/>
                <w:szCs w:val="24"/>
              </w:rPr>
            </w:pPr>
          </w:p>
        </w:tc>
      </w:tr>
      <w:tr>
        <w:tblPrEx>
          <w:tblCellMar>
            <w:top w:w="0" w:type="dxa"/>
            <w:left w:w="23" w:type="dxa"/>
            <w:bottom w:w="0" w:type="dxa"/>
            <w:right w:w="23" w:type="dxa"/>
          </w:tblCellMar>
        </w:tblPrEx>
        <w:trPr>
          <w:trHeight w:val="454" w:hRule="atLeast"/>
          <w:jc w:val="center"/>
        </w:trPr>
        <w:tc>
          <w:tcPr>
            <w:tcW w:w="462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480"/>
              <w:jc w:val="center"/>
              <w:rPr>
                <w:rFonts w:hint="default" w:ascii="Times New Roman" w:hAnsi="Times New Roman" w:eastAsia="宋体" w:cs="Times New Roman"/>
                <w:color w:val="000000"/>
                <w:szCs w:val="24"/>
              </w:rPr>
            </w:pPr>
            <w:r>
              <w:rPr>
                <w:rFonts w:hint="default" w:ascii="Times New Roman" w:hAnsi="Times New Roman" w:eastAsia="宋体" w:cs="Times New Roman"/>
                <w:color w:val="000000"/>
                <w:szCs w:val="24"/>
                <w:lang w:bidi="ar"/>
              </w:rPr>
              <w:t>合计</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hint="default" w:ascii="Times New Roman" w:hAnsi="Times New Roman" w:eastAsia="宋体" w:cs="Times New Roman"/>
                <w:color w:val="000000"/>
                <w:szCs w:val="24"/>
                <w:lang w:val="en-US" w:eastAsia="zh-CN"/>
              </w:rPr>
            </w:pPr>
            <w:r>
              <w:rPr>
                <w:rFonts w:hint="default" w:ascii="Times New Roman" w:hAnsi="Times New Roman" w:eastAsia="宋体" w:cs="Times New Roman"/>
                <w:color w:val="000000"/>
                <w:szCs w:val="24"/>
                <w:lang w:val="en-US" w:eastAsia="zh-CN"/>
              </w:rPr>
              <w:t>9</w:t>
            </w:r>
            <w:r>
              <w:rPr>
                <w:rFonts w:hint="eastAsia" w:cs="Times New Roman"/>
                <w:color w:val="000000"/>
                <w:szCs w:val="24"/>
                <w:lang w:val="en-US" w:eastAsia="zh-CN"/>
              </w:rPr>
              <w:t>1</w:t>
            </w:r>
            <w:bookmarkStart w:id="9" w:name="_GoBack"/>
            <w:bookmarkEnd w:id="9"/>
            <w:r>
              <w:rPr>
                <w:rFonts w:hint="default" w:ascii="Times New Roman" w:hAnsi="Times New Roman" w:eastAsia="宋体" w:cs="Times New Roman"/>
                <w:color w:val="000000"/>
                <w:szCs w:val="24"/>
                <w:lang w:val="en-US" w:eastAsia="zh-CN"/>
              </w:rPr>
              <w:t>2.56</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480"/>
              <w:jc w:val="both"/>
              <w:rPr>
                <w:rFonts w:hint="default" w:ascii="Times New Roman" w:hAnsi="Times New Roman" w:eastAsia="宋体" w:cs="Times New Roman"/>
                <w:color w:val="000000"/>
                <w:szCs w:val="24"/>
                <w:lang w:val="en-US" w:eastAsia="zh-CN"/>
              </w:rPr>
            </w:pPr>
            <w:r>
              <w:rPr>
                <w:rFonts w:hint="default" w:ascii="Times New Roman" w:hAnsi="Times New Roman" w:eastAsia="宋体" w:cs="Times New Roman"/>
                <w:color w:val="000000"/>
                <w:szCs w:val="24"/>
                <w:lang w:val="en-US" w:eastAsia="zh-CN"/>
              </w:rPr>
              <w:t>/</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rPr>
                <w:rFonts w:hint="default" w:ascii="Times New Roman" w:hAnsi="Times New Roman" w:eastAsia="宋体" w:cs="Times New Roman"/>
                <w:color w:val="000000"/>
                <w:szCs w:val="24"/>
              </w:rPr>
            </w:pP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rPr>
                <w:rFonts w:hint="default" w:ascii="Times New Roman" w:hAnsi="Times New Roman" w:eastAsia="宋体" w:cs="Times New Roman"/>
                <w:color w:val="000000"/>
                <w:szCs w:val="24"/>
                <w:lang w:val="en-US" w:eastAsia="zh-CN"/>
              </w:rPr>
            </w:pPr>
          </w:p>
        </w:tc>
      </w:tr>
    </w:tbl>
    <w:p>
      <w:pPr>
        <w:keepNext w:val="0"/>
        <w:keepLines w:val="0"/>
        <w:pageBreakBefore w:val="0"/>
        <w:widowControl w:val="0"/>
        <w:kinsoku/>
        <w:wordWrap/>
        <w:overflowPunct/>
        <w:topLinePunct w:val="0"/>
        <w:autoSpaceDE/>
        <w:autoSpaceDN/>
        <w:bidi w:val="0"/>
        <w:adjustRightInd/>
        <w:snapToGrid/>
        <w:spacing w:line="300" w:lineRule="auto"/>
        <w:ind w:firstLine="480"/>
        <w:jc w:val="both"/>
        <w:textAlignment w:val="auto"/>
        <w:rPr>
          <w:szCs w:val="21"/>
        </w:rPr>
      </w:pPr>
      <w:r>
        <w:rPr>
          <w:rFonts w:ascii="宋体" w:hAnsi="宋体"/>
          <w:color w:val="000000"/>
        </w:rPr>
        <w:t>一、</w:t>
      </w:r>
      <w:r>
        <w:rPr>
          <w:rFonts w:hint="eastAsia" w:ascii="宋体" w:hAnsi="宋体"/>
          <w:color w:val="000000"/>
        </w:rPr>
        <w:t>上</w:t>
      </w:r>
      <w:r>
        <w:rPr>
          <w:rFonts w:hint="eastAsia" w:ascii="宋体" w:hAnsi="宋体" w:cs="宋体"/>
          <w:color w:val="000000"/>
        </w:rPr>
        <w:t>表</w:t>
      </w:r>
      <w:r>
        <w:rPr>
          <w:rFonts w:hint="eastAsia" w:ascii="宋体" w:hAnsi="宋体"/>
          <w:color w:val="000000"/>
        </w:rPr>
        <w:t>报价中均包含但不限于</w:t>
      </w:r>
      <w:r>
        <w:rPr>
          <w:rFonts w:hint="eastAsia" w:ascii="宋体" w:hAnsi="宋体"/>
          <w:color w:val="000000"/>
          <w:lang w:eastAsia="zh-CN"/>
        </w:rPr>
        <w:t>材料款、加工费</w:t>
      </w:r>
      <w:r>
        <w:rPr>
          <w:rFonts w:hint="eastAsia" w:ascii="宋体" w:hAnsi="宋体"/>
          <w:color w:val="000000"/>
        </w:rPr>
        <w:t>、运输费、</w:t>
      </w:r>
      <w:r>
        <w:rPr>
          <w:rFonts w:hint="eastAsia"/>
          <w:szCs w:val="21"/>
        </w:rPr>
        <w:t>装卸费、</w:t>
      </w:r>
      <w:r>
        <w:rPr>
          <w:rFonts w:hint="eastAsia"/>
          <w:color w:val="FF0000"/>
          <w:szCs w:val="21"/>
        </w:rPr>
        <w:t>模板图纸放样费用</w:t>
      </w:r>
      <w:r>
        <w:rPr>
          <w:rFonts w:hint="eastAsia"/>
          <w:color w:val="FF0000"/>
          <w:szCs w:val="21"/>
          <w:lang w:eastAsia="zh-CN"/>
        </w:rPr>
        <w:t>（</w:t>
      </w:r>
      <w:r>
        <w:rPr>
          <w:rFonts w:hint="eastAsia"/>
          <w:color w:val="FF0000"/>
          <w:szCs w:val="21"/>
          <w:lang w:val="en-US" w:eastAsia="zh-CN"/>
        </w:rPr>
        <w:t>含下料前因工程设计变更导致重复放样的费用</w:t>
      </w:r>
      <w:r>
        <w:rPr>
          <w:rFonts w:hint="eastAsia"/>
          <w:color w:val="FF0000"/>
          <w:szCs w:val="21"/>
          <w:lang w:eastAsia="zh-CN"/>
        </w:rPr>
        <w:t>）</w:t>
      </w:r>
      <w:r>
        <w:rPr>
          <w:rFonts w:hint="eastAsia"/>
          <w:szCs w:val="21"/>
        </w:rPr>
        <w:t>、</w:t>
      </w:r>
      <w:r>
        <w:rPr>
          <w:rFonts w:hint="eastAsia" w:ascii="宋体" w:hAnsi="宋体"/>
          <w:color w:val="000000"/>
        </w:rPr>
        <w:t>利润、税费等，并包含货物装车、运输、卸货等全过程中的安全、保险、措施等费用以及若发生质量、安全问题、工期影响等导致的赔偿和损失费用</w:t>
      </w:r>
      <w:r>
        <w:rPr>
          <w:rFonts w:hint="eastAsia" w:ascii="宋体" w:hAnsi="宋体"/>
          <w:color w:val="000000"/>
          <w:lang w:val="en-US" w:eastAsia="zh-CN"/>
        </w:rPr>
        <w:t>；</w:t>
      </w:r>
      <w:r>
        <w:rPr>
          <w:rFonts w:hint="eastAsia" w:ascii="宋体" w:hAnsi="宋体"/>
          <w:color w:val="auto"/>
          <w:lang w:val="en-US" w:eastAsia="zh-CN"/>
        </w:rPr>
        <w:t>报价均包含</w:t>
      </w:r>
      <w:r>
        <w:rPr>
          <w:rFonts w:hint="default" w:ascii="Times New Roman" w:hAnsi="Times New Roman" w:cs="Times New Roman"/>
          <w:color w:val="auto"/>
          <w:lang w:val="en-US" w:eastAsia="zh-CN"/>
        </w:rPr>
        <w:t>13%的</w:t>
      </w:r>
      <w:r>
        <w:rPr>
          <w:rFonts w:hint="eastAsia" w:ascii="宋体" w:hAnsi="宋体"/>
          <w:color w:val="auto"/>
          <w:lang w:val="en-US" w:eastAsia="zh-CN"/>
        </w:rPr>
        <w:t>增值税</w:t>
      </w:r>
      <w:r>
        <w:rPr>
          <w:rFonts w:hint="eastAsia"/>
          <w:color w:val="auto"/>
          <w:szCs w:val="21"/>
          <w:lang w:val="en-US" w:eastAsia="zh-CN"/>
        </w:rPr>
        <w:t>，</w:t>
      </w:r>
      <w:r>
        <w:rPr>
          <w:rFonts w:hint="eastAsia" w:ascii="宋体" w:hAnsi="宋体"/>
          <w:color w:val="auto"/>
        </w:rPr>
        <w:t>我公司</w:t>
      </w:r>
      <w:r>
        <w:rPr>
          <w:rFonts w:hint="eastAsia"/>
          <w:color w:val="auto"/>
          <w:szCs w:val="21"/>
        </w:rPr>
        <w:t>不以任何理由额外索取</w:t>
      </w:r>
      <w:r>
        <w:rPr>
          <w:rFonts w:hint="eastAsia"/>
          <w:szCs w:val="21"/>
        </w:rPr>
        <w:t>其他任何费用</w:t>
      </w:r>
      <w:r>
        <w:rPr>
          <w:rFonts w:hint="eastAsia" w:ascii="宋体" w:hAnsi="宋体"/>
          <w:color w:val="000000"/>
        </w:rPr>
        <w:t>。</w:t>
      </w:r>
    </w:p>
    <w:p>
      <w:pPr>
        <w:pStyle w:val="4"/>
        <w:keepNext w:val="0"/>
        <w:keepLines w:val="0"/>
        <w:pageBreakBefore w:val="0"/>
        <w:kinsoku/>
        <w:wordWrap/>
        <w:overflowPunct/>
        <w:topLinePunct w:val="0"/>
        <w:autoSpaceDE/>
        <w:autoSpaceDN/>
        <w:bidi w:val="0"/>
        <w:adjustRightInd/>
        <w:snapToGrid/>
        <w:spacing w:before="0" w:line="300" w:lineRule="auto"/>
        <w:ind w:firstLine="480"/>
        <w:textAlignment w:val="auto"/>
        <w:rPr>
          <w:rFonts w:ascii="Times New Roman" w:hAnsi="Times New Roman" w:cs="Times New Roman"/>
          <w:szCs w:val="24"/>
        </w:rPr>
      </w:pPr>
      <w:r>
        <w:rPr>
          <w:rFonts w:ascii="Times New Roman" w:hAnsi="Times New Roman" w:cs="Times New Roman"/>
          <w:color w:val="000000"/>
        </w:rPr>
        <w:t>二、</w:t>
      </w:r>
      <w:bookmarkStart w:id="6" w:name="_Hlk96436893"/>
      <w:r>
        <w:rPr>
          <w:rFonts w:ascii="Times New Roman" w:hAnsi="Times New Roman" w:cs="Times New Roman"/>
          <w:szCs w:val="24"/>
        </w:rPr>
        <w:t>我方承诺：1）</w:t>
      </w:r>
      <w:r>
        <w:rPr>
          <w:rFonts w:ascii="Times New Roman" w:hAnsi="Times New Roman" w:cs="Times New Roman"/>
          <w:color w:val="000000"/>
        </w:rPr>
        <w:t>我</w:t>
      </w:r>
      <w:r>
        <w:rPr>
          <w:rFonts w:hint="eastAsia" w:ascii="Times New Roman" w:hAnsi="Times New Roman" w:cs="Times New Roman"/>
          <w:color w:val="000000"/>
        </w:rPr>
        <w:t>方</w:t>
      </w:r>
      <w:r>
        <w:rPr>
          <w:rFonts w:ascii="Times New Roman" w:hAnsi="Times New Roman" w:cs="Times New Roman"/>
          <w:color w:val="000000"/>
        </w:rPr>
        <w:t>按贵方书面通知的</w:t>
      </w:r>
      <w:r>
        <w:rPr>
          <w:rFonts w:ascii="Times New Roman" w:hAnsi="Times New Roman" w:cs="Times New Roman"/>
          <w:szCs w:val="21"/>
        </w:rPr>
        <w:t>数量及规格及时</w:t>
      </w:r>
      <w:r>
        <w:rPr>
          <w:rFonts w:hint="eastAsia" w:ascii="Times New Roman" w:hAnsi="Times New Roman" w:cs="Times New Roman"/>
          <w:szCs w:val="21"/>
        </w:rPr>
        <w:t>提供合格产品，产品质量符合招标文件所列标准要求</w:t>
      </w:r>
      <w:r>
        <w:rPr>
          <w:rFonts w:ascii="Times New Roman" w:hAnsi="Times New Roman" w:cs="Times New Roman"/>
          <w:szCs w:val="21"/>
        </w:rPr>
        <w:t>。</w:t>
      </w:r>
      <w:r>
        <w:rPr>
          <w:rFonts w:ascii="Times New Roman" w:hAnsi="Times New Roman" w:cs="Times New Roman"/>
          <w:szCs w:val="24"/>
        </w:rPr>
        <w:t>因我公司产品质量或其他原因造成贵公司相关损失的（包括但不限于工程产品</w:t>
      </w:r>
      <w:r>
        <w:rPr>
          <w:rFonts w:hint="eastAsia"/>
          <w:szCs w:val="24"/>
        </w:rPr>
        <w:t>报废、返工返修、工期延误</w:t>
      </w:r>
      <w:r>
        <w:rPr>
          <w:rFonts w:hint="eastAsia" w:ascii="Times New Roman" w:hAnsi="Times New Roman" w:cs="Times New Roman"/>
          <w:szCs w:val="24"/>
        </w:rPr>
        <w:t>、鉴定费、律师费、</w:t>
      </w:r>
      <w:r>
        <w:rPr>
          <w:rFonts w:hint="eastAsia" w:ascii="Times New Roman" w:hAnsi="Times New Roman" w:cs="Times New Roman"/>
          <w:szCs w:val="24"/>
          <w:lang w:val="en-US" w:eastAsia="zh-CN"/>
        </w:rPr>
        <w:t>诉讼费、</w:t>
      </w:r>
      <w:r>
        <w:rPr>
          <w:rFonts w:hint="eastAsia" w:ascii="Times New Roman" w:hAnsi="Times New Roman" w:cs="Times New Roman"/>
          <w:szCs w:val="24"/>
        </w:rPr>
        <w:t>差旅费</w:t>
      </w:r>
      <w:r>
        <w:rPr>
          <w:rFonts w:ascii="Times New Roman" w:hAnsi="Times New Roman" w:cs="Times New Roman"/>
          <w:szCs w:val="24"/>
          <w:lang w:eastAsia="zh-Hans"/>
        </w:rPr>
        <w:t>等</w:t>
      </w:r>
      <w:r>
        <w:rPr>
          <w:rFonts w:ascii="Times New Roman" w:hAnsi="Times New Roman" w:cs="Times New Roman"/>
          <w:szCs w:val="24"/>
        </w:rPr>
        <w:t>费用和</w:t>
      </w:r>
      <w:r>
        <w:rPr>
          <w:rFonts w:ascii="Times New Roman" w:hAnsi="Times New Roman" w:cs="Times New Roman"/>
          <w:szCs w:val="24"/>
          <w:lang w:eastAsia="zh-Hans"/>
        </w:rPr>
        <w:t>损失</w:t>
      </w:r>
      <w:r>
        <w:rPr>
          <w:rFonts w:ascii="Times New Roman" w:hAnsi="Times New Roman" w:cs="Times New Roman"/>
          <w:szCs w:val="24"/>
        </w:rPr>
        <w:t>），我方自愿赔偿贵公司一切损失，并承担相关责任。2）中标后我方在合同履约期间不调整单价，不调整材差</w:t>
      </w:r>
      <w:r>
        <w:rPr>
          <w:rFonts w:hint="eastAsia" w:ascii="宋体" w:hAnsi="宋体"/>
          <w:color w:val="000000"/>
          <w:szCs w:val="24"/>
        </w:rPr>
        <w:t>，且全面、无瑕疵地履行完合同约定的所有义务</w:t>
      </w:r>
      <w:r>
        <w:rPr>
          <w:rFonts w:ascii="Times New Roman" w:hAnsi="Times New Roman" w:cs="Times New Roman"/>
          <w:szCs w:val="24"/>
        </w:rPr>
        <w:t>。</w:t>
      </w:r>
    </w:p>
    <w:bookmarkEnd w:id="6"/>
    <w:p>
      <w:pPr>
        <w:keepNext w:val="0"/>
        <w:keepLines w:val="0"/>
        <w:pageBreakBefore w:val="0"/>
        <w:kinsoku/>
        <w:wordWrap/>
        <w:overflowPunct/>
        <w:topLinePunct w:val="0"/>
        <w:autoSpaceDE/>
        <w:autoSpaceDN/>
        <w:bidi w:val="0"/>
        <w:adjustRightInd/>
        <w:snapToGrid/>
        <w:spacing w:line="300" w:lineRule="auto"/>
        <w:ind w:firstLine="480"/>
        <w:jc w:val="both"/>
        <w:textAlignment w:val="auto"/>
        <w:rPr>
          <w:rFonts w:hint="eastAsia" w:ascii="宋体" w:hAnsi="宋体"/>
          <w:color w:val="000000"/>
          <w:szCs w:val="24"/>
        </w:rPr>
      </w:pPr>
      <w:r>
        <w:rPr>
          <w:rFonts w:hint="eastAsia" w:ascii="宋体" w:hAnsi="宋体"/>
          <w:color w:val="000000"/>
          <w:szCs w:val="24"/>
        </w:rPr>
        <w:t>三、</w:t>
      </w:r>
      <w:r>
        <w:rPr>
          <w:szCs w:val="24"/>
        </w:rPr>
        <w:t>我方派专人为贵公司项目部提供及时服务，包括但不限于工程项目部供货计划的接收、供货的协调、收货签单的核对、与项目部办理结算等。提供服务人员能在指定时间内赶到施工现场。人员费用已考虑在投标报价中。</w:t>
      </w:r>
    </w:p>
    <w:p>
      <w:pPr>
        <w:keepNext w:val="0"/>
        <w:keepLines w:val="0"/>
        <w:pageBreakBefore w:val="0"/>
        <w:kinsoku/>
        <w:wordWrap/>
        <w:overflowPunct/>
        <w:topLinePunct w:val="0"/>
        <w:autoSpaceDE/>
        <w:autoSpaceDN/>
        <w:bidi w:val="0"/>
        <w:adjustRightInd/>
        <w:snapToGrid/>
        <w:spacing w:line="300" w:lineRule="auto"/>
        <w:ind w:firstLine="480"/>
        <w:jc w:val="both"/>
        <w:textAlignment w:val="auto"/>
        <w:rPr>
          <w:rFonts w:hint="eastAsia" w:ascii="宋体" w:hAnsi="宋体"/>
          <w:color w:val="000000"/>
          <w:szCs w:val="24"/>
        </w:rPr>
      </w:pPr>
      <w:r>
        <w:rPr>
          <w:rFonts w:hint="eastAsia" w:ascii="宋体" w:hAnsi="宋体"/>
          <w:color w:val="000000"/>
          <w:szCs w:val="24"/>
        </w:rPr>
        <w:t>四、</w:t>
      </w:r>
      <w:r>
        <w:rPr>
          <w:rFonts w:hint="eastAsia" w:ascii="宋体" w:hAnsi="宋体"/>
          <w:b/>
          <w:bCs/>
          <w:color w:val="000000"/>
          <w:szCs w:val="24"/>
        </w:rPr>
        <w:t>我公司已充分理解并无条件接受招标文件的所有要求。</w:t>
      </w:r>
    </w:p>
    <w:p>
      <w:pPr>
        <w:keepNext w:val="0"/>
        <w:keepLines w:val="0"/>
        <w:pageBreakBefore w:val="0"/>
        <w:kinsoku/>
        <w:wordWrap/>
        <w:overflowPunct/>
        <w:topLinePunct w:val="0"/>
        <w:autoSpaceDE/>
        <w:autoSpaceDN/>
        <w:bidi w:val="0"/>
        <w:adjustRightInd/>
        <w:snapToGrid/>
        <w:spacing w:line="300" w:lineRule="auto"/>
        <w:ind w:firstLine="480"/>
        <w:jc w:val="both"/>
        <w:textAlignment w:val="auto"/>
        <w:rPr>
          <w:rFonts w:hint="eastAsia" w:ascii="宋体" w:hAnsi="宋体"/>
          <w:color w:val="000000"/>
          <w:szCs w:val="24"/>
        </w:rPr>
      </w:pPr>
      <w:r>
        <w:rPr>
          <w:rFonts w:hint="eastAsia" w:ascii="宋体" w:hAnsi="宋体"/>
          <w:color w:val="000000"/>
          <w:szCs w:val="24"/>
        </w:rPr>
        <w:t>五、其他特别优惠或服务的内容（本项非必填，若有可在下面说明，也可单独另附文件说明并加盖公章</w:t>
      </w:r>
      <w:r>
        <w:rPr>
          <w:szCs w:val="24"/>
        </w:rPr>
        <w:t>，</w:t>
      </w:r>
      <w:r>
        <w:rPr>
          <w:color w:val="000000"/>
          <w:szCs w:val="24"/>
          <w14:textFill>
            <w14:gradFill>
              <w14:gsLst>
                <w14:gs w14:pos="0">
                  <w14:srgbClr w14:val="FE4444"/>
                </w14:gs>
                <w14:gs w14:pos="100000">
                  <w14:srgbClr w14:val="832B2B"/>
                </w14:gs>
              </w14:gsLst>
              <w14:lin w14:ang="0" w14:scaled="0"/>
            </w14:gradFill>
          </w14:textFill>
        </w:rPr>
        <w:t>另</w:t>
      </w:r>
      <w:r>
        <w:rPr>
          <w:bCs/>
          <w:color w:val="FF0000"/>
          <w:szCs w:val="24"/>
        </w:rPr>
        <w:t>附说明的需在本处提示</w:t>
      </w:r>
      <w:r>
        <w:rPr>
          <w:rFonts w:hint="eastAsia"/>
          <w:bCs/>
          <w:color w:val="FF0000"/>
          <w:szCs w:val="24"/>
        </w:rPr>
        <w:t>）：</w:t>
      </w:r>
    </w:p>
    <w:p>
      <w:pPr>
        <w:keepNext w:val="0"/>
        <w:keepLines w:val="0"/>
        <w:pageBreakBefore w:val="0"/>
        <w:kinsoku/>
        <w:wordWrap/>
        <w:overflowPunct/>
        <w:topLinePunct w:val="0"/>
        <w:autoSpaceDE/>
        <w:autoSpaceDN/>
        <w:bidi w:val="0"/>
        <w:adjustRightInd/>
        <w:snapToGrid/>
        <w:spacing w:line="300" w:lineRule="auto"/>
        <w:ind w:firstLine="480"/>
        <w:jc w:val="both"/>
        <w:textAlignment w:val="auto"/>
        <w:rPr>
          <w:bCs/>
          <w:color w:val="FF0000"/>
          <w:szCs w:val="24"/>
        </w:rPr>
      </w:pPr>
    </w:p>
    <w:p>
      <w:pPr>
        <w:keepNext w:val="0"/>
        <w:keepLines w:val="0"/>
        <w:pageBreakBefore w:val="0"/>
        <w:kinsoku/>
        <w:wordWrap/>
        <w:overflowPunct/>
        <w:topLinePunct w:val="0"/>
        <w:autoSpaceDE/>
        <w:autoSpaceDN/>
        <w:bidi w:val="0"/>
        <w:adjustRightInd/>
        <w:snapToGrid/>
        <w:spacing w:line="300" w:lineRule="auto"/>
        <w:ind w:firstLine="480"/>
        <w:jc w:val="both"/>
        <w:textAlignment w:val="auto"/>
        <w:rPr>
          <w:bCs/>
          <w:color w:val="FF0000"/>
          <w:szCs w:val="24"/>
        </w:rPr>
      </w:pPr>
    </w:p>
    <w:p>
      <w:pPr>
        <w:keepNext w:val="0"/>
        <w:keepLines w:val="0"/>
        <w:pageBreakBefore w:val="0"/>
        <w:kinsoku/>
        <w:wordWrap/>
        <w:overflowPunct/>
        <w:topLinePunct w:val="0"/>
        <w:autoSpaceDE/>
        <w:autoSpaceDN/>
        <w:bidi w:val="0"/>
        <w:adjustRightInd/>
        <w:snapToGrid/>
        <w:spacing w:line="300" w:lineRule="auto"/>
        <w:ind w:firstLine="480"/>
        <w:jc w:val="both"/>
        <w:textAlignment w:val="auto"/>
        <w:rPr>
          <w:bCs/>
          <w:color w:val="FF0000"/>
          <w:szCs w:val="24"/>
        </w:rPr>
      </w:pPr>
    </w:p>
    <w:p>
      <w:pPr>
        <w:keepNext w:val="0"/>
        <w:keepLines w:val="0"/>
        <w:pageBreakBefore w:val="0"/>
        <w:kinsoku/>
        <w:wordWrap/>
        <w:overflowPunct/>
        <w:topLinePunct w:val="0"/>
        <w:autoSpaceDE/>
        <w:autoSpaceDN/>
        <w:bidi w:val="0"/>
        <w:adjustRightInd/>
        <w:snapToGrid/>
        <w:spacing w:line="300" w:lineRule="auto"/>
        <w:ind w:firstLine="6520" w:firstLineChars="2717"/>
        <w:textAlignment w:val="auto"/>
        <w:rPr>
          <w:szCs w:val="24"/>
        </w:rPr>
      </w:pPr>
      <w:r>
        <w:rPr>
          <w:szCs w:val="24"/>
        </w:rPr>
        <w:t>投标人：（盖章）</w:t>
      </w:r>
    </w:p>
    <w:p>
      <w:pPr>
        <w:keepNext w:val="0"/>
        <w:keepLines w:val="0"/>
        <w:pageBreakBefore w:val="0"/>
        <w:kinsoku/>
        <w:wordWrap/>
        <w:overflowPunct/>
        <w:topLinePunct w:val="0"/>
        <w:autoSpaceDE/>
        <w:autoSpaceDN/>
        <w:bidi w:val="0"/>
        <w:adjustRightInd/>
        <w:snapToGrid/>
        <w:spacing w:line="300" w:lineRule="auto"/>
        <w:ind w:firstLine="6520" w:firstLineChars="2717"/>
        <w:textAlignment w:val="auto"/>
        <w:rPr>
          <w:szCs w:val="24"/>
        </w:rPr>
      </w:pPr>
      <w:r>
        <w:rPr>
          <w:szCs w:val="24"/>
        </w:rPr>
        <w:t>日  期：2025年   月   日</w:t>
      </w:r>
    </w:p>
    <w:p>
      <w:pPr>
        <w:spacing w:line="312" w:lineRule="auto"/>
        <w:ind w:firstLine="4890" w:firstLineChars="2717"/>
        <w:rPr>
          <w:sz w:val="18"/>
          <w:szCs w:val="18"/>
        </w:rPr>
      </w:pPr>
      <w:r>
        <w:rPr>
          <w:sz w:val="18"/>
          <w:szCs w:val="18"/>
        </w:rPr>
        <w:br w:type="page"/>
      </w:r>
    </w:p>
    <w:p>
      <w:pPr>
        <w:ind w:firstLine="360" w:firstLineChars="200"/>
        <w:outlineLvl w:val="9"/>
        <w:rPr>
          <w:b/>
          <w:sz w:val="18"/>
          <w:szCs w:val="18"/>
        </w:rPr>
      </w:pPr>
      <w:r>
        <w:rPr>
          <w:b/>
          <w:sz w:val="18"/>
          <w:szCs w:val="18"/>
        </w:rPr>
        <w:t>附件4：法定代表人资格证明书</w:t>
      </w:r>
    </w:p>
    <w:p>
      <w:pPr>
        <w:adjustRightInd w:val="0"/>
        <w:snapToGrid w:val="0"/>
        <w:spacing w:line="240" w:lineRule="auto"/>
        <w:ind w:firstLine="360"/>
        <w:rPr>
          <w:sz w:val="18"/>
          <w:szCs w:val="18"/>
        </w:rPr>
      </w:pPr>
    </w:p>
    <w:p>
      <w:pPr>
        <w:adjustRightInd w:val="0"/>
        <w:snapToGrid w:val="0"/>
        <w:spacing w:line="240" w:lineRule="auto"/>
        <w:ind w:firstLine="0" w:firstLineChars="0"/>
        <w:jc w:val="center"/>
        <w:outlineLvl w:val="1"/>
        <w:rPr>
          <w:b/>
          <w:bCs/>
          <w:sz w:val="32"/>
          <w:szCs w:val="32"/>
        </w:rPr>
      </w:pPr>
      <w:r>
        <w:rPr>
          <w:b/>
          <w:bCs/>
          <w:sz w:val="32"/>
          <w:szCs w:val="32"/>
        </w:rPr>
        <w:t>法定代表人资格证明书</w:t>
      </w:r>
    </w:p>
    <w:p>
      <w:pPr>
        <w:pStyle w:val="6"/>
        <w:adjustRightInd w:val="0"/>
        <w:snapToGrid w:val="0"/>
        <w:ind w:firstLine="360" w:firstLineChars="200"/>
        <w:rPr>
          <w:rFonts w:ascii="Times New Roman" w:hAnsi="Times New Roman" w:cs="Times New Roman"/>
          <w:sz w:val="18"/>
          <w:szCs w:val="18"/>
        </w:rPr>
      </w:pPr>
    </w:p>
    <w:p>
      <w:pPr>
        <w:pStyle w:val="6"/>
        <w:adjustRightInd w:val="0"/>
        <w:snapToGrid w:val="0"/>
        <w:spacing w:line="360" w:lineRule="auto"/>
        <w:rPr>
          <w:rFonts w:ascii="Times New Roman" w:hAnsi="Times New Roman"/>
          <w:b/>
          <w:bCs/>
          <w:sz w:val="28"/>
          <w:szCs w:val="28"/>
        </w:rPr>
      </w:pPr>
    </w:p>
    <w:p>
      <w:pPr>
        <w:pStyle w:val="6"/>
        <w:adjustRightInd w:val="0"/>
        <w:snapToGrid w:val="0"/>
        <w:spacing w:line="360" w:lineRule="auto"/>
        <w:rPr>
          <w:rFonts w:ascii="Times New Roman" w:hAnsi="Times New Roman" w:cs="Times New Roman"/>
          <w:sz w:val="28"/>
          <w:szCs w:val="28"/>
        </w:rPr>
      </w:pPr>
      <w:r>
        <w:rPr>
          <w:rFonts w:ascii="Times New Roman" w:hAnsi="Times New Roman"/>
          <w:b/>
          <w:bCs/>
          <w:sz w:val="28"/>
          <w:szCs w:val="28"/>
        </w:rPr>
        <w:t>江苏省水利建设工程有限公司：</w:t>
      </w:r>
    </w:p>
    <w:p>
      <w:pPr>
        <w:pStyle w:val="6"/>
        <w:adjustRightInd w:val="0"/>
        <w:snapToGrid w:val="0"/>
        <w:spacing w:line="360" w:lineRule="auto"/>
        <w:ind w:firstLine="700" w:firstLineChars="250"/>
        <w:rPr>
          <w:rFonts w:ascii="Times New Roman" w:hAnsi="Times New Roman" w:cs="Times New Roman"/>
          <w:sz w:val="28"/>
          <w:szCs w:val="28"/>
        </w:rPr>
      </w:pPr>
      <w:r>
        <w:rPr>
          <w:rFonts w:ascii="Times New Roman" w:hAnsi="Times New Roman" w:cs="Times New Roman"/>
          <w:sz w:val="28"/>
          <w:szCs w:val="28"/>
          <w:u w:val="single"/>
        </w:rPr>
        <w:t>（姓名）</w:t>
      </w:r>
      <w:r>
        <w:rPr>
          <w:rFonts w:hint="eastAsia" w:ascii="Times New Roman" w:hAnsi="Times New Roman" w:cs="Times New Roman"/>
          <w:sz w:val="28"/>
          <w:szCs w:val="28"/>
        </w:rPr>
        <w:t>（身份证号：   ）</w:t>
      </w:r>
      <w:r>
        <w:rPr>
          <w:rFonts w:ascii="Times New Roman" w:hAnsi="Times New Roman" w:cs="Times New Roman"/>
          <w:sz w:val="28"/>
          <w:szCs w:val="28"/>
        </w:rPr>
        <w:t>，在</w:t>
      </w:r>
      <w:r>
        <w:rPr>
          <w:rFonts w:ascii="Times New Roman" w:hAnsi="Times New Roman" w:cs="Times New Roman"/>
          <w:sz w:val="28"/>
          <w:szCs w:val="28"/>
          <w:u w:val="single"/>
        </w:rPr>
        <w:t xml:space="preserve">  （投标人名称）</w:t>
      </w:r>
      <w:r>
        <w:rPr>
          <w:rFonts w:hint="eastAsia" w:ascii="Times New Roman" w:hAnsi="Times New Roman" w:cs="Times New Roman"/>
          <w:sz w:val="28"/>
          <w:szCs w:val="28"/>
          <w:u w:val="single"/>
        </w:rPr>
        <w:t xml:space="preserve">  </w:t>
      </w:r>
      <w:r>
        <w:rPr>
          <w:rFonts w:ascii="Times New Roman" w:hAnsi="Times New Roman" w:cs="Times New Roman"/>
          <w:sz w:val="28"/>
          <w:szCs w:val="28"/>
        </w:rPr>
        <w:t>担任</w:t>
      </w:r>
      <w:r>
        <w:rPr>
          <w:rFonts w:ascii="Times New Roman" w:hAnsi="Times New Roman" w:cs="Times New Roman"/>
          <w:sz w:val="28"/>
          <w:szCs w:val="28"/>
          <w:u w:val="single"/>
        </w:rPr>
        <w:t xml:space="preserve">    （职务名称）  </w:t>
      </w:r>
      <w:r>
        <w:rPr>
          <w:rFonts w:ascii="Times New Roman" w:hAnsi="Times New Roman" w:cs="Times New Roman"/>
          <w:sz w:val="28"/>
          <w:szCs w:val="28"/>
        </w:rPr>
        <w:t>职务，系投标人单位的法定代表人。</w:t>
      </w:r>
    </w:p>
    <w:p>
      <w:pPr>
        <w:pStyle w:val="6"/>
        <w:adjustRightInd w:val="0"/>
        <w:snapToGrid w:val="0"/>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特此证明。</w:t>
      </w:r>
    </w:p>
    <w:p>
      <w:pPr>
        <w:pStyle w:val="6"/>
        <w:adjustRightInd w:val="0"/>
        <w:snapToGrid w:val="0"/>
        <w:ind w:firstLine="560" w:firstLineChars="200"/>
        <w:rPr>
          <w:rFonts w:ascii="Times New Roman" w:hAnsi="Times New Roman" w:cs="Times New Roman"/>
          <w:sz w:val="28"/>
          <w:szCs w:val="28"/>
        </w:rPr>
      </w:pPr>
    </w:p>
    <w:p>
      <w:pPr>
        <w:pStyle w:val="6"/>
        <w:adjustRightInd w:val="0"/>
        <w:snapToGrid w:val="0"/>
        <w:ind w:firstLine="560" w:firstLineChars="200"/>
        <w:rPr>
          <w:rFonts w:ascii="Times New Roman" w:hAnsi="Times New Roman" w:cs="Times New Roman"/>
          <w:sz w:val="28"/>
          <w:szCs w:val="28"/>
        </w:rPr>
      </w:pPr>
    </w:p>
    <w:p>
      <w:pPr>
        <w:pStyle w:val="6"/>
        <w:adjustRightInd w:val="0"/>
        <w:snapToGrid w:val="0"/>
        <w:ind w:firstLine="560" w:firstLineChars="200"/>
        <w:rPr>
          <w:rFonts w:ascii="Times New Roman" w:hAnsi="Times New Roman" w:cs="Times New Roman"/>
          <w:sz w:val="28"/>
          <w:szCs w:val="28"/>
        </w:rPr>
      </w:pPr>
    </w:p>
    <w:p>
      <w:pPr>
        <w:pStyle w:val="6"/>
        <w:adjustRightInd w:val="0"/>
        <w:snapToGrid w:val="0"/>
        <w:ind w:firstLine="560" w:firstLineChars="200"/>
        <w:rPr>
          <w:rFonts w:ascii="Times New Roman" w:hAnsi="Times New Roman" w:cs="Times New Roman"/>
          <w:sz w:val="28"/>
          <w:szCs w:val="28"/>
        </w:rPr>
      </w:pPr>
    </w:p>
    <w:p>
      <w:pPr>
        <w:pStyle w:val="6"/>
        <w:adjustRightInd w:val="0"/>
        <w:snapToGrid w:val="0"/>
        <w:spacing w:line="480" w:lineRule="auto"/>
        <w:ind w:left="5040" w:leftChars="2100"/>
        <w:rPr>
          <w:rFonts w:ascii="Times New Roman" w:hAnsi="Times New Roman" w:cs="Times New Roman"/>
          <w:sz w:val="28"/>
          <w:szCs w:val="28"/>
        </w:rPr>
      </w:pPr>
      <w:r>
        <w:rPr>
          <w:rFonts w:ascii="Times New Roman" w:hAnsi="Times New Roman" w:cs="Times New Roman"/>
          <w:sz w:val="28"/>
          <w:szCs w:val="28"/>
        </w:rPr>
        <w:t>投标单位：(盖章)</w:t>
      </w:r>
    </w:p>
    <w:p>
      <w:pPr>
        <w:pStyle w:val="6"/>
        <w:adjustRightInd w:val="0"/>
        <w:snapToGrid w:val="0"/>
        <w:spacing w:line="480" w:lineRule="auto"/>
        <w:ind w:left="5040" w:leftChars="2100"/>
        <w:rPr>
          <w:rFonts w:ascii="Times New Roman" w:hAnsi="Times New Roman" w:cs="Times New Roman"/>
          <w:sz w:val="28"/>
          <w:szCs w:val="28"/>
        </w:rPr>
      </w:pPr>
      <w:r>
        <w:rPr>
          <w:rFonts w:ascii="Times New Roman" w:hAnsi="Times New Roman" w:cs="Times New Roman"/>
          <w:sz w:val="28"/>
          <w:szCs w:val="28"/>
        </w:rPr>
        <w:t>投标单位法定代表人签名：</w:t>
      </w:r>
    </w:p>
    <w:p>
      <w:pPr>
        <w:pStyle w:val="6"/>
        <w:adjustRightInd w:val="0"/>
        <w:snapToGrid w:val="0"/>
        <w:spacing w:line="480" w:lineRule="auto"/>
        <w:ind w:left="5040" w:leftChars="2100"/>
        <w:jc w:val="left"/>
        <w:rPr>
          <w:rFonts w:ascii="Times New Roman" w:hAnsi="Times New Roman" w:cs="Times New Roman"/>
          <w:sz w:val="28"/>
          <w:szCs w:val="28"/>
        </w:rPr>
      </w:pPr>
      <w:r>
        <w:rPr>
          <w:rFonts w:ascii="Times New Roman" w:hAnsi="Times New Roman" w:cs="Times New Roman"/>
          <w:sz w:val="28"/>
          <w:szCs w:val="28"/>
        </w:rPr>
        <w:t>日    期：</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年</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月</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日</w:t>
      </w:r>
    </w:p>
    <w:p>
      <w:pPr>
        <w:adjustRightInd w:val="0"/>
        <w:snapToGrid w:val="0"/>
        <w:spacing w:line="240" w:lineRule="auto"/>
        <w:ind w:firstLine="560"/>
        <w:rPr>
          <w:sz w:val="28"/>
          <w:szCs w:val="28"/>
        </w:rPr>
      </w:pPr>
      <w:r>
        <w:rPr>
          <w:sz w:val="28"/>
          <w:szCs w:val="28"/>
        </w:rPr>
        <w:t>附：法定代表人身份证复印件</w:t>
      </w:r>
    </w:p>
    <w:p>
      <w:pPr>
        <w:pStyle w:val="6"/>
        <w:rPr>
          <w:rFonts w:ascii="Times New Roman" w:hAnsi="Times New Roman" w:cs="Times New Roman"/>
          <w:sz w:val="24"/>
          <w:szCs w:val="24"/>
        </w:rPr>
      </w:pPr>
    </w:p>
    <w:p>
      <w:pPr>
        <w:pStyle w:val="6"/>
        <w:ind w:firstLine="0" w:firstLineChars="0"/>
        <w:outlineLvl w:val="9"/>
        <w:rPr>
          <w:rFonts w:ascii="Times New Roman" w:hAnsi="Times New Roman" w:cs="Times New Roman"/>
          <w:b/>
          <w:sz w:val="18"/>
          <w:szCs w:val="18"/>
        </w:rPr>
      </w:pPr>
      <w:r>
        <w:rPr>
          <w:rFonts w:ascii="Times New Roman" w:hAnsi="Times New Roman" w:cs="Times New Roman"/>
          <w:sz w:val="24"/>
          <w:szCs w:val="24"/>
        </w:rPr>
        <w:br w:type="page"/>
      </w:r>
      <w:r>
        <w:rPr>
          <w:rFonts w:ascii="Times New Roman" w:hAnsi="Times New Roman" w:cs="Times New Roman"/>
          <w:b/>
          <w:sz w:val="18"/>
          <w:szCs w:val="18"/>
        </w:rPr>
        <w:t>附件5</w:t>
      </w:r>
    </w:p>
    <w:p>
      <w:pPr>
        <w:adjustRightInd w:val="0"/>
        <w:snapToGrid w:val="0"/>
        <w:spacing w:line="240" w:lineRule="auto"/>
        <w:ind w:firstLine="643"/>
        <w:jc w:val="center"/>
        <w:outlineLvl w:val="1"/>
        <w:rPr>
          <w:b/>
          <w:bCs/>
          <w:sz w:val="32"/>
          <w:szCs w:val="32"/>
        </w:rPr>
      </w:pPr>
      <w:r>
        <w:rPr>
          <w:b/>
          <w:bCs/>
          <w:sz w:val="32"/>
          <w:szCs w:val="32"/>
        </w:rPr>
        <w:t>授权委托书</w:t>
      </w:r>
    </w:p>
    <w:p>
      <w:pPr>
        <w:adjustRightInd w:val="0"/>
        <w:snapToGrid w:val="0"/>
        <w:spacing w:line="360" w:lineRule="auto"/>
        <w:ind w:firstLine="117" w:firstLineChars="49"/>
        <w:rPr>
          <w:b/>
          <w:bCs/>
          <w:szCs w:val="24"/>
          <w:u w:val="single"/>
        </w:rPr>
      </w:pPr>
    </w:p>
    <w:p>
      <w:pPr>
        <w:adjustRightInd w:val="0"/>
        <w:snapToGrid w:val="0"/>
        <w:spacing w:line="360" w:lineRule="auto"/>
        <w:ind w:firstLine="117" w:firstLineChars="49"/>
        <w:rPr>
          <w:b/>
          <w:bCs/>
          <w:szCs w:val="24"/>
          <w:u w:val="single"/>
        </w:rPr>
      </w:pPr>
      <w:r>
        <w:rPr>
          <w:b/>
          <w:bCs/>
          <w:szCs w:val="24"/>
          <w:u w:val="single"/>
        </w:rPr>
        <w:t>江苏省水利建设工程有限公司</w:t>
      </w:r>
      <w:r>
        <w:rPr>
          <w:b/>
          <w:bCs/>
          <w:szCs w:val="24"/>
        </w:rPr>
        <w:t>：</w:t>
      </w:r>
    </w:p>
    <w:p>
      <w:pPr>
        <w:topLinePunct/>
        <w:adjustRightInd w:val="0"/>
        <w:snapToGrid w:val="0"/>
        <w:spacing w:line="360" w:lineRule="auto"/>
        <w:ind w:firstLine="480"/>
        <w:rPr>
          <w:szCs w:val="24"/>
        </w:rPr>
      </w:pPr>
      <w:r>
        <w:rPr>
          <w:szCs w:val="24"/>
        </w:rPr>
        <w:t>本人</w:t>
      </w:r>
      <w:r>
        <w:rPr>
          <w:szCs w:val="24"/>
          <w:u w:val="single"/>
        </w:rPr>
        <w:t>（姓名）</w:t>
      </w:r>
      <w:r>
        <w:rPr>
          <w:szCs w:val="24"/>
        </w:rPr>
        <w:t>，系</w:t>
      </w:r>
      <w:r>
        <w:rPr>
          <w:szCs w:val="24"/>
          <w:u w:val="single"/>
        </w:rPr>
        <w:t>（投标人单位名称）</w:t>
      </w:r>
      <w:r>
        <w:rPr>
          <w:szCs w:val="24"/>
        </w:rPr>
        <w:t>的法定代表人，现委托</w:t>
      </w:r>
      <w:r>
        <w:rPr>
          <w:szCs w:val="24"/>
          <w:u w:val="single"/>
        </w:rPr>
        <w:t xml:space="preserve">        （姓名）</w:t>
      </w:r>
      <w:r>
        <w:rPr>
          <w:rFonts w:hint="eastAsia"/>
          <w:szCs w:val="24"/>
        </w:rPr>
        <w:t>（</w:t>
      </w:r>
      <w:r>
        <w:rPr>
          <w:rFonts w:hint="eastAsia"/>
          <w:sz w:val="22"/>
          <w:szCs w:val="22"/>
        </w:rPr>
        <w:t xml:space="preserve">身份证号：   </w:t>
      </w:r>
      <w:r>
        <w:rPr>
          <w:rFonts w:hint="eastAsia"/>
          <w:szCs w:val="24"/>
        </w:rPr>
        <w:t>）</w:t>
      </w:r>
      <w:r>
        <w:rPr>
          <w:szCs w:val="24"/>
        </w:rPr>
        <w:t>为投标人的委托代理人，授权其代表投标人签署、澄清、说明、补正、递交、撤回、修改</w:t>
      </w:r>
      <w:r>
        <w:rPr>
          <w:rFonts w:hint="eastAsia" w:ascii="宋体" w:hAnsi="宋体" w:cs="宋体-18030"/>
          <w:b/>
          <w:bCs/>
          <w:color w:val="000000"/>
          <w:szCs w:val="24"/>
          <w:u w:val="single"/>
          <w:lang w:eastAsia="zh-CN"/>
        </w:rPr>
        <w:t>蒋坝船闸改建工程</w:t>
      </w:r>
      <w:r>
        <w:rPr>
          <w:rFonts w:hint="eastAsia" w:ascii="宋体" w:hAnsi="宋体" w:cs="宋体-18030"/>
          <w:b/>
          <w:bCs/>
          <w:color w:val="000000"/>
          <w:szCs w:val="24"/>
          <w:u w:val="single"/>
        </w:rPr>
        <w:t>土建施工及设备安装</w:t>
      </w:r>
      <w:r>
        <w:rPr>
          <w:rFonts w:hint="eastAsia" w:ascii="宋体" w:hAnsi="宋体" w:cs="宋体-18030"/>
          <w:b/>
          <w:bCs/>
          <w:color w:val="000000"/>
          <w:szCs w:val="24"/>
          <w:u w:val="single"/>
          <w:lang w:val="en-US" w:eastAsia="zh-CN"/>
        </w:rPr>
        <w:t>工程</w:t>
      </w:r>
      <w:r>
        <w:rPr>
          <w:rFonts w:hint="eastAsia"/>
          <w:szCs w:val="24"/>
        </w:rPr>
        <w:t>钢模板采购</w:t>
      </w:r>
      <w:r>
        <w:rPr>
          <w:szCs w:val="24"/>
        </w:rPr>
        <w:t>投标文件和处理投标过程中的事宜。</w:t>
      </w:r>
    </w:p>
    <w:p>
      <w:pPr>
        <w:topLinePunct/>
        <w:adjustRightInd w:val="0"/>
        <w:snapToGrid w:val="0"/>
        <w:spacing w:line="360" w:lineRule="auto"/>
        <w:ind w:firstLine="480"/>
        <w:rPr>
          <w:szCs w:val="24"/>
        </w:rPr>
      </w:pPr>
      <w:r>
        <w:rPr>
          <w:szCs w:val="24"/>
        </w:rPr>
        <w:t>委托代理人的委托权限还包括</w:t>
      </w:r>
      <w:r>
        <w:rPr>
          <w:rFonts w:hint="eastAsia"/>
          <w:szCs w:val="24"/>
        </w:rPr>
        <w:t>：</w:t>
      </w:r>
      <w:r>
        <w:rPr>
          <w:szCs w:val="24"/>
        </w:rPr>
        <w:t>参与谈判、签署文件、协议及合同。</w:t>
      </w:r>
    </w:p>
    <w:p>
      <w:pPr>
        <w:topLinePunct/>
        <w:adjustRightInd w:val="0"/>
        <w:snapToGrid w:val="0"/>
        <w:spacing w:line="360" w:lineRule="auto"/>
        <w:ind w:firstLine="480"/>
        <w:rPr>
          <w:szCs w:val="24"/>
        </w:rPr>
      </w:pPr>
      <w:r>
        <w:rPr>
          <w:szCs w:val="24"/>
        </w:rPr>
        <w:t>该委托代理人所签署的上述文件及办理的上述投标事宜，投标人均予承认，其法律后果均由投标人承担。</w:t>
      </w:r>
    </w:p>
    <w:p>
      <w:pPr>
        <w:pStyle w:val="6"/>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委托期限：</w:t>
      </w:r>
      <w:r>
        <w:rPr>
          <w:rFonts w:ascii="Times New Roman" w:hAnsi="Times New Roman" w:cs="Times New Roman"/>
          <w:sz w:val="24"/>
          <w:szCs w:val="24"/>
          <w:u w:val="single"/>
        </w:rPr>
        <w:t xml:space="preserve">   </w:t>
      </w:r>
      <w:r>
        <w:rPr>
          <w:rFonts w:ascii="Times New Roman" w:hAnsi="Times New Roman" w:cs="Times New Roman"/>
          <w:sz w:val="24"/>
          <w:szCs w:val="24"/>
        </w:rPr>
        <w:t>天。</w:t>
      </w:r>
    </w:p>
    <w:p>
      <w:pPr>
        <w:pStyle w:val="6"/>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该代理人无转委托权。</w:t>
      </w:r>
    </w:p>
    <w:p>
      <w:pPr>
        <w:pStyle w:val="4"/>
        <w:ind w:firstLine="480"/>
      </w:pPr>
    </w:p>
    <w:p>
      <w:pPr>
        <w:tabs>
          <w:tab w:val="left" w:pos="5280"/>
        </w:tabs>
        <w:adjustRightInd w:val="0"/>
        <w:snapToGrid w:val="0"/>
        <w:spacing w:line="480" w:lineRule="auto"/>
        <w:ind w:firstLine="480"/>
        <w:rPr>
          <w:szCs w:val="24"/>
        </w:rPr>
      </w:pPr>
      <w:r>
        <w:rPr>
          <w:szCs w:val="24"/>
        </w:rPr>
        <w:t>委托代理人（签字）：</w:t>
      </w:r>
      <w:r>
        <w:rPr>
          <w:rFonts w:hint="eastAsia"/>
          <w:szCs w:val="24"/>
        </w:rPr>
        <w:tab/>
      </w:r>
      <w:r>
        <w:rPr>
          <w:szCs w:val="24"/>
        </w:rPr>
        <w:t>投标人：（盖章）</w:t>
      </w:r>
    </w:p>
    <w:p>
      <w:pPr>
        <w:tabs>
          <w:tab w:val="left" w:pos="5280"/>
        </w:tabs>
        <w:adjustRightInd w:val="0"/>
        <w:snapToGrid w:val="0"/>
        <w:spacing w:line="480" w:lineRule="auto"/>
        <w:ind w:firstLine="480"/>
        <w:rPr>
          <w:szCs w:val="24"/>
        </w:rPr>
      </w:pPr>
      <w:r>
        <w:rPr>
          <w:szCs w:val="24"/>
        </w:rPr>
        <w:t>日期：</w:t>
      </w:r>
      <w:r>
        <w:rPr>
          <w:rFonts w:hint="eastAsia"/>
          <w:szCs w:val="24"/>
        </w:rPr>
        <w:tab/>
      </w:r>
      <w:r>
        <w:rPr>
          <w:szCs w:val="24"/>
        </w:rPr>
        <w:t>日期：</w:t>
      </w:r>
    </w:p>
    <w:p>
      <w:pPr>
        <w:tabs>
          <w:tab w:val="left" w:pos="5280"/>
        </w:tabs>
        <w:adjustRightInd w:val="0"/>
        <w:snapToGrid w:val="0"/>
        <w:spacing w:line="480" w:lineRule="auto"/>
        <w:ind w:firstLine="480"/>
        <w:rPr>
          <w:szCs w:val="24"/>
        </w:rPr>
      </w:pPr>
      <w:r>
        <w:rPr>
          <w:szCs w:val="24"/>
        </w:rPr>
        <w:t>法定代表人：（签字）</w:t>
      </w:r>
      <w:r>
        <w:rPr>
          <w:rFonts w:hint="eastAsia"/>
          <w:szCs w:val="24"/>
        </w:rPr>
        <w:tab/>
      </w:r>
      <w:r>
        <w:rPr>
          <w:szCs w:val="24"/>
        </w:rPr>
        <w:t>联系电话：</w:t>
      </w:r>
    </w:p>
    <w:p>
      <w:pPr>
        <w:pStyle w:val="4"/>
        <w:ind w:firstLine="480"/>
      </w:pPr>
    </w:p>
    <w:p>
      <w:pPr>
        <w:tabs>
          <w:tab w:val="left" w:pos="630"/>
          <w:tab w:val="left" w:pos="5280"/>
        </w:tabs>
        <w:adjustRightInd w:val="0"/>
        <w:snapToGrid w:val="0"/>
        <w:spacing w:line="480" w:lineRule="auto"/>
        <w:ind w:firstLine="480"/>
        <w:rPr>
          <w:szCs w:val="24"/>
        </w:rPr>
      </w:pPr>
      <w:r>
        <w:rPr>
          <w:rFonts w:hint="eastAsia"/>
          <w:szCs w:val="24"/>
        </w:rPr>
        <w:t>委</w:t>
      </w:r>
      <w:r>
        <w:rPr>
          <w:szCs w:val="24"/>
        </w:rPr>
        <w:t>托代理人：（签字）</w:t>
      </w:r>
      <w:r>
        <w:rPr>
          <w:rFonts w:hint="eastAsia"/>
          <w:szCs w:val="24"/>
        </w:rPr>
        <w:tab/>
      </w:r>
      <w:r>
        <w:rPr>
          <w:szCs w:val="24"/>
        </w:rPr>
        <w:t>联系电话：</w:t>
      </w:r>
    </w:p>
    <w:p>
      <w:pPr>
        <w:adjustRightInd w:val="0"/>
        <w:snapToGrid w:val="0"/>
        <w:spacing w:line="360" w:lineRule="auto"/>
        <w:ind w:firstLine="480"/>
        <w:rPr>
          <w:szCs w:val="24"/>
        </w:rPr>
      </w:pPr>
      <w:r>
        <w:rPr>
          <w:szCs w:val="24"/>
        </w:rPr>
        <w:t>附：委托代理人身份证复印件</w:t>
      </w:r>
    </w:p>
    <w:p>
      <w:pPr>
        <w:adjustRightInd w:val="0"/>
        <w:snapToGrid w:val="0"/>
        <w:spacing w:line="240" w:lineRule="auto"/>
        <w:ind w:firstLine="360"/>
        <w:rPr>
          <w:sz w:val="18"/>
          <w:szCs w:val="18"/>
        </w:rPr>
      </w:pPr>
    </w:p>
    <w:p>
      <w:pPr>
        <w:pStyle w:val="4"/>
        <w:ind w:firstLine="360"/>
        <w:rPr>
          <w:rFonts w:ascii="Times New Roman" w:hAnsi="Times New Roman"/>
          <w:sz w:val="18"/>
          <w:szCs w:val="18"/>
        </w:rPr>
      </w:pPr>
    </w:p>
    <w:p>
      <w:pPr>
        <w:ind w:firstLine="360"/>
        <w:rPr>
          <w:sz w:val="18"/>
          <w:szCs w:val="18"/>
        </w:rPr>
      </w:pPr>
    </w:p>
    <w:p>
      <w:pPr>
        <w:pStyle w:val="4"/>
        <w:ind w:firstLine="360"/>
        <w:rPr>
          <w:rFonts w:ascii="Times New Roman" w:hAnsi="Times New Roman"/>
          <w:sz w:val="18"/>
          <w:szCs w:val="18"/>
        </w:rPr>
      </w:pPr>
    </w:p>
    <w:p>
      <w:pPr>
        <w:ind w:firstLine="360"/>
        <w:rPr>
          <w:sz w:val="18"/>
          <w:szCs w:val="18"/>
        </w:rPr>
      </w:pPr>
    </w:p>
    <w:p>
      <w:pPr>
        <w:pStyle w:val="4"/>
        <w:ind w:firstLine="480"/>
      </w:pPr>
    </w:p>
    <w:p>
      <w:pPr>
        <w:ind w:firstLine="361"/>
        <w:rPr>
          <w:b/>
          <w:sz w:val="18"/>
          <w:szCs w:val="18"/>
        </w:rPr>
      </w:pPr>
      <w:r>
        <w:rPr>
          <w:b/>
          <w:sz w:val="18"/>
          <w:szCs w:val="18"/>
        </w:rPr>
        <w:br w:type="page"/>
      </w:r>
    </w:p>
    <w:p>
      <w:pPr>
        <w:spacing w:line="240" w:lineRule="auto"/>
        <w:ind w:firstLine="482"/>
        <w:rPr>
          <w:b/>
          <w:szCs w:val="24"/>
        </w:rPr>
      </w:pPr>
      <w:r>
        <w:rPr>
          <w:b/>
          <w:szCs w:val="24"/>
        </w:rPr>
        <w:t>附件6、投标单位资信</w:t>
      </w:r>
      <w:r>
        <w:rPr>
          <w:rFonts w:hint="eastAsia"/>
          <w:b/>
          <w:szCs w:val="24"/>
        </w:rPr>
        <w:t>、资质</w:t>
      </w:r>
      <w:r>
        <w:rPr>
          <w:b/>
          <w:szCs w:val="24"/>
        </w:rPr>
        <w:t>证明资料</w:t>
      </w:r>
    </w:p>
    <w:p>
      <w:pPr>
        <w:spacing w:line="240" w:lineRule="auto"/>
        <w:ind w:firstLine="482"/>
        <w:rPr>
          <w:b/>
          <w:szCs w:val="24"/>
        </w:rPr>
      </w:pPr>
    </w:p>
    <w:p>
      <w:pPr>
        <w:pStyle w:val="4"/>
        <w:ind w:firstLine="480"/>
        <w:rPr>
          <w:szCs w:val="24"/>
        </w:rPr>
      </w:pPr>
    </w:p>
    <w:p>
      <w:pPr>
        <w:spacing w:line="240" w:lineRule="auto"/>
        <w:ind w:firstLine="482"/>
        <w:rPr>
          <w:b/>
          <w:szCs w:val="24"/>
        </w:rPr>
      </w:pPr>
      <w:r>
        <w:rPr>
          <w:b/>
          <w:szCs w:val="24"/>
        </w:rPr>
        <w:t>附件7</w:t>
      </w:r>
      <w:r>
        <w:rPr>
          <w:b/>
          <w:szCs w:val="24"/>
          <w:lang w:eastAsia="zh-Hans"/>
        </w:rPr>
        <w:t>、</w:t>
      </w:r>
      <w:r>
        <w:rPr>
          <w:b/>
          <w:szCs w:val="24"/>
        </w:rPr>
        <w:t>生产厂家</w:t>
      </w:r>
      <w:r>
        <w:rPr>
          <w:b/>
          <w:szCs w:val="24"/>
          <w:lang w:eastAsia="zh-Hans"/>
        </w:rPr>
        <w:t>营业执照</w:t>
      </w:r>
      <w:r>
        <w:rPr>
          <w:b/>
          <w:szCs w:val="24"/>
        </w:rPr>
        <w:t>复印件及资质证明文件</w:t>
      </w:r>
    </w:p>
    <w:p>
      <w:pPr>
        <w:pStyle w:val="4"/>
        <w:ind w:firstLine="482"/>
        <w:rPr>
          <w:rFonts w:ascii="Times New Roman" w:hAnsi="Times New Roman" w:cs="Times New Roman"/>
          <w:b/>
          <w:szCs w:val="24"/>
          <w:lang w:eastAsia="zh-Hans"/>
        </w:rPr>
      </w:pPr>
    </w:p>
    <w:p>
      <w:pPr>
        <w:ind w:firstLine="480"/>
        <w:rPr>
          <w:szCs w:val="24"/>
        </w:rPr>
      </w:pPr>
    </w:p>
    <w:p>
      <w:pPr>
        <w:spacing w:line="240" w:lineRule="auto"/>
        <w:ind w:firstLine="482"/>
        <w:rPr>
          <w:b/>
          <w:szCs w:val="24"/>
        </w:rPr>
      </w:pPr>
      <w:r>
        <w:rPr>
          <w:b/>
          <w:szCs w:val="24"/>
        </w:rPr>
        <w:t>附件</w:t>
      </w:r>
      <w:r>
        <w:rPr>
          <w:rFonts w:hint="eastAsia"/>
          <w:b/>
          <w:szCs w:val="24"/>
        </w:rPr>
        <w:t>8</w:t>
      </w:r>
      <w:r>
        <w:rPr>
          <w:b/>
          <w:szCs w:val="24"/>
        </w:rPr>
        <w:t>、投标保证金（汇款凭证）</w:t>
      </w:r>
    </w:p>
    <w:p>
      <w:pPr>
        <w:pStyle w:val="4"/>
        <w:ind w:firstLine="480"/>
        <w:rPr>
          <w:szCs w:val="24"/>
        </w:rPr>
      </w:pPr>
    </w:p>
    <w:p>
      <w:pPr>
        <w:ind w:firstLine="480"/>
      </w:pPr>
    </w:p>
    <w:p>
      <w:pPr>
        <w:pStyle w:val="4"/>
        <w:ind w:firstLine="480"/>
      </w:pPr>
    </w:p>
    <w:p>
      <w:pPr>
        <w:ind w:firstLine="643"/>
        <w:rPr>
          <w:b/>
          <w:kern w:val="2"/>
          <w:sz w:val="32"/>
          <w:szCs w:val="32"/>
        </w:rPr>
      </w:pPr>
      <w:r>
        <w:rPr>
          <w:rFonts w:hint="eastAsia"/>
          <w:b/>
          <w:kern w:val="2"/>
          <w:sz w:val="32"/>
          <w:szCs w:val="32"/>
        </w:rPr>
        <w:br w:type="page"/>
      </w:r>
    </w:p>
    <w:p>
      <w:pPr>
        <w:widowControl w:val="0"/>
        <w:spacing w:line="240" w:lineRule="auto"/>
        <w:ind w:firstLine="0" w:firstLineChars="0"/>
        <w:jc w:val="center"/>
        <w:outlineLvl w:val="0"/>
        <w:rPr>
          <w:b/>
          <w:kern w:val="2"/>
          <w:sz w:val="28"/>
          <w:szCs w:val="28"/>
        </w:rPr>
      </w:pPr>
      <w:r>
        <w:rPr>
          <w:rFonts w:hint="eastAsia"/>
          <w:b/>
          <w:kern w:val="2"/>
          <w:sz w:val="28"/>
          <w:szCs w:val="28"/>
        </w:rPr>
        <w:t>第三章 钢模板采购合同格式</w:t>
      </w:r>
    </w:p>
    <w:p>
      <w:pPr>
        <w:spacing w:line="240" w:lineRule="auto"/>
        <w:ind w:firstLine="0" w:firstLineChars="0"/>
        <w:jc w:val="center"/>
        <w:outlineLvl w:val="9"/>
        <w:rPr>
          <w:b/>
          <w:color w:val="000000"/>
          <w:sz w:val="36"/>
          <w:szCs w:val="36"/>
        </w:rPr>
      </w:pPr>
      <w:bookmarkStart w:id="7" w:name="_Hlk157359475"/>
      <w:r>
        <w:rPr>
          <w:rFonts w:hint="eastAsia"/>
          <w:b/>
          <w:color w:val="000000"/>
          <w:sz w:val="36"/>
          <w:szCs w:val="36"/>
        </w:rPr>
        <w:t>钢模板</w:t>
      </w:r>
      <w:bookmarkEnd w:id="7"/>
      <w:r>
        <w:rPr>
          <w:b/>
          <w:color w:val="000000"/>
          <w:sz w:val="36"/>
          <w:szCs w:val="36"/>
        </w:rPr>
        <w:t>承揽合同</w:t>
      </w:r>
    </w:p>
    <w:p>
      <w:pPr>
        <w:spacing w:line="240" w:lineRule="auto"/>
        <w:ind w:firstLine="0" w:firstLineChars="0"/>
        <w:jc w:val="center"/>
        <w:rPr>
          <w:rFonts w:hint="eastAsia" w:ascii="宋体" w:hAnsi="宋体"/>
          <w:b/>
          <w:bCs/>
          <w:color w:val="000000"/>
          <w:szCs w:val="24"/>
        </w:rPr>
      </w:pPr>
      <w:r>
        <w:rPr>
          <w:rFonts w:hint="eastAsia" w:ascii="宋体" w:hAnsi="宋体"/>
          <w:b/>
          <w:bCs/>
          <w:color w:val="000000"/>
          <w:szCs w:val="24"/>
        </w:rPr>
        <w:t>（</w:t>
      </w:r>
      <w:r>
        <w:rPr>
          <w:rFonts w:hint="eastAsia" w:ascii="宋体" w:hAnsi="宋体" w:cs="宋体"/>
          <w:lang w:bidi="ar"/>
        </w:rPr>
        <w:t>合同编号：</w:t>
      </w:r>
      <w:r>
        <w:rPr>
          <w:rFonts w:hint="eastAsia" w:ascii="宋体" w:hAnsi="宋体" w:eastAsia="宋体" w:cs="宋体"/>
          <w:lang w:bidi="ar"/>
        </w:rPr>
        <w:t>JBHDJBCZ-SG-01</w:t>
      </w:r>
      <w:r>
        <w:rPr>
          <w:rFonts w:hint="eastAsia" w:ascii="宋体" w:hAnsi="宋体"/>
          <w:b/>
          <w:bCs/>
          <w:color w:val="000000"/>
          <w:szCs w:val="24"/>
        </w:rPr>
        <w:t>）</w:t>
      </w:r>
    </w:p>
    <w:p>
      <w:pPr>
        <w:widowControl w:val="0"/>
        <w:spacing w:line="348" w:lineRule="auto"/>
        <w:ind w:left="1440" w:leftChars="200" w:hanging="960" w:hangingChars="400"/>
        <w:jc w:val="both"/>
        <w:rPr>
          <w:rFonts w:hint="eastAsia" w:ascii="宋体" w:hAnsi="宋体"/>
          <w:color w:val="000000"/>
          <w:szCs w:val="24"/>
          <w:u w:val="single"/>
        </w:rPr>
      </w:pPr>
      <w:r>
        <w:rPr>
          <w:rFonts w:ascii="宋体" w:hAnsi="宋体"/>
          <w:color w:val="000000"/>
          <w:szCs w:val="24"/>
        </w:rPr>
        <w:t>定作方：</w:t>
      </w:r>
      <w:r>
        <w:rPr>
          <w:rFonts w:ascii="宋体" w:hAnsi="宋体"/>
          <w:b/>
          <w:bCs/>
          <w:color w:val="000000"/>
          <w:szCs w:val="24"/>
        </w:rPr>
        <w:t>江苏省水利建设工程有限公司</w:t>
      </w:r>
      <w:r>
        <w:rPr>
          <w:rFonts w:hint="eastAsia"/>
          <w:b/>
          <w:bCs/>
          <w:color w:val="000000"/>
          <w:szCs w:val="24"/>
          <w:lang w:eastAsia="zh-CN"/>
        </w:rPr>
        <w:t>蒋坝船闸改建工程土建施工及设备安装工程</w:t>
      </w:r>
      <w:r>
        <w:rPr>
          <w:rFonts w:hint="eastAsia" w:ascii="宋体" w:hAnsi="宋体"/>
          <w:b/>
          <w:bCs/>
          <w:color w:val="000000"/>
          <w:szCs w:val="24"/>
        </w:rPr>
        <w:t>项目经理部</w:t>
      </w:r>
      <w:r>
        <w:rPr>
          <w:rFonts w:ascii="宋体" w:hAnsi="宋体"/>
          <w:color w:val="000000"/>
          <w:szCs w:val="24"/>
        </w:rPr>
        <w:t>（以下简称甲方）</w:t>
      </w:r>
    </w:p>
    <w:p>
      <w:pPr>
        <w:widowControl w:val="0"/>
        <w:spacing w:line="348" w:lineRule="auto"/>
        <w:ind w:firstLine="480"/>
        <w:jc w:val="both"/>
        <w:rPr>
          <w:rFonts w:hint="eastAsia" w:ascii="宋体" w:hAnsi="宋体"/>
          <w:color w:val="000000"/>
          <w:szCs w:val="24"/>
        </w:rPr>
      </w:pPr>
      <w:r>
        <w:rPr>
          <w:rFonts w:ascii="宋体" w:hAnsi="宋体"/>
          <w:color w:val="000000"/>
          <w:szCs w:val="24"/>
        </w:rPr>
        <w:t>承揽方：</w:t>
      </w:r>
      <w:r>
        <w:rPr>
          <w:rFonts w:ascii="宋体" w:hAnsi="宋体"/>
          <w:b/>
          <w:color w:val="000000"/>
          <w:szCs w:val="24"/>
        </w:rPr>
        <w:t>（注意：应填写对方营业执照上注册的全称）</w:t>
      </w:r>
      <w:r>
        <w:rPr>
          <w:rFonts w:ascii="宋体" w:hAnsi="宋体"/>
          <w:color w:val="000000"/>
          <w:szCs w:val="24"/>
        </w:rPr>
        <w:t>（以下简称乙方）</w:t>
      </w:r>
    </w:p>
    <w:p>
      <w:pPr>
        <w:widowControl w:val="0"/>
        <w:spacing w:line="348" w:lineRule="auto"/>
        <w:ind w:firstLine="480"/>
        <w:jc w:val="both"/>
        <w:rPr>
          <w:rFonts w:hint="eastAsia" w:ascii="宋体" w:hAnsi="宋体"/>
          <w:color w:val="000000"/>
          <w:szCs w:val="24"/>
        </w:rPr>
      </w:pPr>
      <w:r>
        <w:rPr>
          <w:rFonts w:ascii="宋体" w:hAnsi="宋体"/>
          <w:color w:val="000000"/>
          <w:szCs w:val="24"/>
        </w:rPr>
        <w:t>甲乙双方在平等、自愿、公平和诚实信用的基础上，根据《中华人民共和国民法典》及有关法律法规，就甲方向乙方采购</w:t>
      </w:r>
      <w:r>
        <w:rPr>
          <w:rFonts w:hint="eastAsia" w:ascii="宋体" w:hAnsi="宋体"/>
          <w:b/>
          <w:color w:val="000000"/>
          <w:szCs w:val="24"/>
        </w:rPr>
        <w:t>钢模板</w:t>
      </w:r>
      <w:r>
        <w:rPr>
          <w:rFonts w:ascii="宋体" w:hAnsi="宋体"/>
          <w:color w:val="000000"/>
          <w:szCs w:val="24"/>
        </w:rPr>
        <w:t>一事，达成本协议，供双方共同遵守。</w:t>
      </w:r>
    </w:p>
    <w:p>
      <w:pPr>
        <w:widowControl w:val="0"/>
        <w:spacing w:line="348" w:lineRule="auto"/>
        <w:ind w:firstLine="482"/>
        <w:jc w:val="both"/>
        <w:outlineLvl w:val="1"/>
        <w:rPr>
          <w:rFonts w:hint="eastAsia" w:ascii="宋体" w:hAnsi="宋体"/>
          <w:b/>
          <w:color w:val="000000"/>
          <w:szCs w:val="24"/>
        </w:rPr>
      </w:pPr>
      <w:r>
        <w:rPr>
          <w:rFonts w:ascii="宋体" w:hAnsi="宋体"/>
          <w:b/>
          <w:color w:val="000000"/>
          <w:szCs w:val="24"/>
        </w:rPr>
        <w:t>一、</w:t>
      </w:r>
      <w:r>
        <w:rPr>
          <w:rFonts w:hint="eastAsia" w:ascii="宋体" w:hAnsi="宋体"/>
          <w:b/>
          <w:color w:val="000000"/>
          <w:szCs w:val="24"/>
        </w:rPr>
        <w:t>钢模板</w:t>
      </w:r>
      <w:r>
        <w:rPr>
          <w:rFonts w:ascii="宋体" w:hAnsi="宋体"/>
          <w:b/>
          <w:color w:val="000000"/>
          <w:szCs w:val="24"/>
        </w:rPr>
        <w:t>供应工程概况：</w:t>
      </w:r>
    </w:p>
    <w:p>
      <w:pPr>
        <w:widowControl w:val="0"/>
        <w:spacing w:line="348" w:lineRule="auto"/>
        <w:ind w:firstLine="480"/>
        <w:jc w:val="both"/>
        <w:rPr>
          <w:rFonts w:hint="eastAsia" w:ascii="宋体" w:hAnsi="宋体"/>
          <w:color w:val="000000"/>
          <w:szCs w:val="24"/>
        </w:rPr>
      </w:pPr>
      <w:r>
        <w:rPr>
          <w:rFonts w:ascii="宋体" w:hAnsi="宋体"/>
          <w:color w:val="000000"/>
          <w:szCs w:val="24"/>
        </w:rPr>
        <w:t>1、工程名称：</w:t>
      </w:r>
      <w:r>
        <w:rPr>
          <w:rFonts w:hint="eastAsia" w:ascii="宋体" w:hAnsi="宋体"/>
          <w:color w:val="000000"/>
          <w:kern w:val="2"/>
          <w:szCs w:val="24"/>
          <w:lang w:eastAsia="zh-CN"/>
        </w:rPr>
        <w:t>蒋坝船闸改建工程土建施工及设备安装工程</w:t>
      </w:r>
      <w:r>
        <w:rPr>
          <w:rFonts w:hint="eastAsia" w:ascii="宋体" w:hAnsi="宋体"/>
          <w:color w:val="000000"/>
          <w:szCs w:val="24"/>
        </w:rPr>
        <w:t>。</w:t>
      </w:r>
    </w:p>
    <w:p>
      <w:pPr>
        <w:widowControl w:val="0"/>
        <w:spacing w:line="348" w:lineRule="auto"/>
        <w:ind w:firstLine="480"/>
        <w:rPr>
          <w:rFonts w:hint="eastAsia" w:ascii="宋体" w:hAnsi="宋体"/>
          <w:color w:val="000000"/>
          <w:kern w:val="2"/>
          <w:szCs w:val="24"/>
        </w:rPr>
      </w:pPr>
      <w:r>
        <w:rPr>
          <w:rFonts w:ascii="宋体" w:hAnsi="宋体"/>
          <w:color w:val="000000"/>
          <w:szCs w:val="24"/>
        </w:rPr>
        <w:t>2、供货期限：</w:t>
      </w:r>
      <w:r>
        <w:rPr>
          <w:rFonts w:hint="default" w:ascii="Times New Roman" w:hAnsi="Times New Roman" w:eastAsia="宋体" w:cs="Times New Roman"/>
          <w:color w:val="000000"/>
          <w:kern w:val="2"/>
          <w:sz w:val="24"/>
          <w:szCs w:val="24"/>
          <w:lang w:val="en-US" w:eastAsia="zh-CN" w:bidi="ar-SA"/>
        </w:rPr>
        <w:t>加工成型钢模板分批供货，预计在</w:t>
      </w:r>
      <w:r>
        <w:rPr>
          <w:rFonts w:hint="default"/>
          <w:color w:val="FF0000"/>
          <w:szCs w:val="21"/>
          <w:lang w:val="en-US" w:eastAsia="zh-CN"/>
        </w:rPr>
        <w:t>2025年8月10日</w:t>
      </w:r>
      <w:r>
        <w:rPr>
          <w:rFonts w:hint="default" w:ascii="Times New Roman" w:hAnsi="Times New Roman" w:eastAsia="宋体" w:cs="Times New Roman"/>
          <w:color w:val="000000"/>
          <w:kern w:val="2"/>
          <w:sz w:val="24"/>
          <w:szCs w:val="24"/>
          <w:lang w:val="en-US" w:eastAsia="zh-CN" w:bidi="ar-SA"/>
        </w:rPr>
        <w:t>完成上游导航墙、下游航道挡墙钢模板的供应，</w:t>
      </w:r>
      <w:r>
        <w:rPr>
          <w:rFonts w:hint="default"/>
          <w:color w:val="FF0000"/>
          <w:szCs w:val="21"/>
          <w:lang w:val="en-US" w:eastAsia="zh-CN"/>
        </w:rPr>
        <w:t>2025年8月15日</w:t>
      </w:r>
      <w:r>
        <w:rPr>
          <w:rFonts w:hint="default" w:ascii="Times New Roman" w:hAnsi="Times New Roman" w:eastAsia="宋体" w:cs="Times New Roman"/>
          <w:color w:val="000000"/>
          <w:kern w:val="2"/>
          <w:sz w:val="24"/>
          <w:szCs w:val="24"/>
          <w:lang w:val="en-US" w:eastAsia="zh-CN" w:bidi="ar-SA"/>
        </w:rPr>
        <w:t>完成下闸首钢模板，</w:t>
      </w:r>
      <w:r>
        <w:rPr>
          <w:rFonts w:hint="default"/>
          <w:color w:val="FF0000"/>
          <w:szCs w:val="21"/>
          <w:lang w:val="en-US" w:eastAsia="zh-CN"/>
        </w:rPr>
        <w:t>2025年9月20日</w:t>
      </w:r>
      <w:r>
        <w:rPr>
          <w:rFonts w:hint="default" w:ascii="Times New Roman" w:hAnsi="Times New Roman" w:eastAsia="宋体" w:cs="Times New Roman"/>
          <w:color w:val="000000"/>
          <w:kern w:val="2"/>
          <w:sz w:val="24"/>
          <w:szCs w:val="24"/>
          <w:lang w:val="en-US" w:eastAsia="zh-CN" w:bidi="ar-SA"/>
        </w:rPr>
        <w:t>完成闸室钢模板的供应，其他部位的钢模板项目部将提前30日通知其供应时间，本次采购共约</w:t>
      </w:r>
      <w:r>
        <w:rPr>
          <w:rFonts w:hint="default"/>
          <w:color w:val="FF0000"/>
          <w:szCs w:val="21"/>
          <w:lang w:val="en-US" w:eastAsia="zh-CN"/>
        </w:rPr>
        <w:t>912.56</w:t>
      </w:r>
      <w:r>
        <w:rPr>
          <w:rFonts w:hint="default" w:ascii="Times New Roman" w:hAnsi="Times New Roman" w:eastAsia="宋体" w:cs="Times New Roman"/>
          <w:color w:val="000000"/>
          <w:kern w:val="2"/>
          <w:sz w:val="24"/>
          <w:szCs w:val="24"/>
          <w:lang w:val="en-US" w:eastAsia="zh-CN" w:bidi="ar-SA"/>
        </w:rPr>
        <w:t>吨，具体规格数量以项目部实际需要为准，具体送货时间、规格、数量以项目部根据工期计划提前3天通知。</w:t>
      </w:r>
    </w:p>
    <w:p>
      <w:pPr>
        <w:pStyle w:val="21"/>
        <w:spacing w:line="348" w:lineRule="auto"/>
        <w:ind w:firstLine="480"/>
        <w:rPr>
          <w:rFonts w:hint="eastAsia" w:ascii="宋体" w:hAnsi="宋体"/>
          <w:color w:val="000000"/>
          <w:spacing w:val="-11"/>
          <w:sz w:val="24"/>
        </w:rPr>
      </w:pPr>
      <w:r>
        <w:rPr>
          <w:rFonts w:ascii="宋体" w:hAnsi="宋体"/>
          <w:color w:val="000000"/>
          <w:sz w:val="24"/>
        </w:rPr>
        <w:t>3、供货地点：江苏省水利建设工程有限公司</w:t>
      </w:r>
      <w:r>
        <w:rPr>
          <w:rFonts w:hint="eastAsia" w:ascii="宋体" w:hAnsi="宋体"/>
          <w:color w:val="000000"/>
          <w:sz w:val="24"/>
          <w:lang w:eastAsia="zh-CN"/>
        </w:rPr>
        <w:t>蒋坝船闸改建工程</w:t>
      </w:r>
      <w:r>
        <w:rPr>
          <w:rFonts w:ascii="宋体" w:hAnsi="宋体"/>
          <w:color w:val="000000"/>
          <w:sz w:val="24"/>
        </w:rPr>
        <w:t>施工现场</w:t>
      </w:r>
      <w:r>
        <w:rPr>
          <w:rFonts w:ascii="宋体" w:hAnsi="宋体"/>
          <w:color w:val="000000"/>
          <w:spacing w:val="-11"/>
          <w:sz w:val="24"/>
        </w:rPr>
        <w:t>。</w:t>
      </w:r>
    </w:p>
    <w:p>
      <w:pPr>
        <w:widowControl w:val="0"/>
        <w:spacing w:line="348" w:lineRule="auto"/>
        <w:ind w:firstLine="482"/>
        <w:jc w:val="both"/>
        <w:outlineLvl w:val="1"/>
        <w:rPr>
          <w:rFonts w:hint="eastAsia" w:ascii="宋体" w:hAnsi="宋体"/>
          <w:b/>
          <w:color w:val="000000"/>
          <w:szCs w:val="24"/>
        </w:rPr>
      </w:pPr>
      <w:r>
        <w:rPr>
          <w:rFonts w:hint="eastAsia" w:ascii="宋体" w:hAnsi="宋体"/>
          <w:b/>
          <w:color w:val="000000"/>
          <w:szCs w:val="24"/>
        </w:rPr>
        <w:t>二、钢模板规格型号、数量及价格：</w:t>
      </w:r>
    </w:p>
    <w:p>
      <w:pPr>
        <w:widowControl w:val="0"/>
        <w:spacing w:line="348" w:lineRule="auto"/>
        <w:ind w:firstLine="480" w:firstLineChars="0"/>
        <w:jc w:val="both"/>
        <w:rPr>
          <w:rFonts w:hint="eastAsia" w:ascii="宋体" w:hAnsi="宋体"/>
          <w:color w:val="000000"/>
          <w:szCs w:val="24"/>
        </w:rPr>
      </w:pPr>
      <w:r>
        <w:rPr>
          <w:rFonts w:hint="eastAsia" w:ascii="宋体" w:hAnsi="宋体"/>
          <w:color w:val="000000"/>
          <w:szCs w:val="24"/>
          <w:lang w:val="en-US" w:eastAsia="zh-CN"/>
        </w:rPr>
        <w:t>1</w:t>
      </w:r>
      <w:r>
        <w:rPr>
          <w:rFonts w:hint="eastAsia" w:ascii="宋体" w:hAnsi="宋体"/>
          <w:color w:val="000000"/>
          <w:szCs w:val="24"/>
        </w:rPr>
        <w:t>、钢模板</w:t>
      </w:r>
      <w:r>
        <w:rPr>
          <w:rFonts w:ascii="宋体" w:hAnsi="宋体"/>
          <w:color w:val="000000"/>
          <w:szCs w:val="24"/>
        </w:rPr>
        <w:t>具体品种、规格型号、数量</w:t>
      </w:r>
      <w:r>
        <w:rPr>
          <w:rFonts w:hint="eastAsia" w:ascii="宋体" w:hAnsi="宋体"/>
          <w:color w:val="000000"/>
          <w:szCs w:val="24"/>
        </w:rPr>
        <w:t>等，</w:t>
      </w:r>
      <w:r>
        <w:rPr>
          <w:rFonts w:hint="eastAsia" w:ascii="宋体" w:hAnsi="宋体"/>
          <w:color w:val="000000"/>
          <w:szCs w:val="24"/>
          <w:lang w:val="en-US" w:eastAsia="zh-CN"/>
        </w:rPr>
        <w:t>乙方</w:t>
      </w:r>
      <w:r>
        <w:rPr>
          <w:rFonts w:hint="eastAsia" w:ascii="宋体" w:hAnsi="宋体"/>
          <w:color w:val="000000"/>
          <w:szCs w:val="24"/>
        </w:rPr>
        <w:t>根据</w:t>
      </w:r>
      <w:r>
        <w:rPr>
          <w:rFonts w:hint="eastAsia" w:ascii="宋体" w:hAnsi="宋体"/>
          <w:color w:val="000000"/>
          <w:szCs w:val="24"/>
          <w:lang w:val="en-US" w:eastAsia="zh-CN"/>
        </w:rPr>
        <w:t>甲方施工</w:t>
      </w:r>
      <w:r>
        <w:rPr>
          <w:rFonts w:hint="eastAsia" w:ascii="宋体" w:hAnsi="宋体"/>
          <w:color w:val="000000"/>
          <w:szCs w:val="24"/>
        </w:rPr>
        <w:t>结构图特点、尺寸等绘制加工图后，甲方审核后确认。</w:t>
      </w:r>
    </w:p>
    <w:p>
      <w:pPr>
        <w:widowControl w:val="0"/>
        <w:spacing w:line="348" w:lineRule="auto"/>
        <w:ind w:firstLine="482"/>
        <w:jc w:val="center"/>
        <w:rPr>
          <w:rFonts w:hint="eastAsia" w:ascii="宋体" w:hAnsi="宋体"/>
          <w:b/>
          <w:bCs/>
          <w:color w:val="000000"/>
          <w:szCs w:val="24"/>
        </w:rPr>
      </w:pPr>
      <w:r>
        <w:rPr>
          <w:rFonts w:hint="eastAsia" w:ascii="宋体" w:hAnsi="宋体"/>
          <w:b/>
          <w:bCs/>
          <w:color w:val="000000"/>
          <w:szCs w:val="24"/>
          <w:lang w:eastAsia="zh-CN"/>
        </w:rPr>
        <w:t>蒋坝船闸改建工程</w:t>
      </w:r>
      <w:r>
        <w:rPr>
          <w:rFonts w:hint="eastAsia" w:ascii="宋体" w:hAnsi="宋体"/>
          <w:b/>
          <w:bCs/>
          <w:color w:val="000000"/>
          <w:szCs w:val="24"/>
        </w:rPr>
        <w:t>新建泵站模板采购需求表</w:t>
      </w:r>
    </w:p>
    <w:tbl>
      <w:tblPr>
        <w:tblStyle w:val="11"/>
        <w:tblW w:w="9354" w:type="dxa"/>
        <w:jc w:val="center"/>
        <w:tblLayout w:type="fixed"/>
        <w:tblCellMar>
          <w:top w:w="0" w:type="dxa"/>
          <w:left w:w="23" w:type="dxa"/>
          <w:bottom w:w="0" w:type="dxa"/>
          <w:right w:w="23" w:type="dxa"/>
        </w:tblCellMar>
      </w:tblPr>
      <w:tblGrid>
        <w:gridCol w:w="539"/>
        <w:gridCol w:w="750"/>
        <w:gridCol w:w="1718"/>
        <w:gridCol w:w="683"/>
        <w:gridCol w:w="1045"/>
        <w:gridCol w:w="934"/>
        <w:gridCol w:w="1025"/>
        <w:gridCol w:w="1416"/>
        <w:gridCol w:w="1244"/>
      </w:tblGrid>
      <w:tr>
        <w:tblPrEx>
          <w:tblCellMar>
            <w:top w:w="0" w:type="dxa"/>
            <w:left w:w="23" w:type="dxa"/>
            <w:bottom w:w="0" w:type="dxa"/>
            <w:right w:w="23" w:type="dxa"/>
          </w:tblCellMar>
        </w:tblPrEx>
        <w:trPr>
          <w:trHeight w:val="500" w:hRule="atLeast"/>
          <w:tblHeader/>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r>
              <w:rPr>
                <w:rFonts w:eastAsia="仿宋"/>
                <w:color w:val="000000"/>
                <w:szCs w:val="24"/>
                <w:lang w:bidi="ar"/>
              </w:rPr>
              <w:t>序号</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r>
              <w:rPr>
                <w:rFonts w:eastAsia="仿宋"/>
                <w:color w:val="000000"/>
                <w:szCs w:val="24"/>
                <w:lang w:bidi="ar"/>
              </w:rPr>
              <w:t>型号</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r>
              <w:rPr>
                <w:rFonts w:eastAsia="仿宋"/>
                <w:color w:val="000000"/>
                <w:szCs w:val="24"/>
                <w:lang w:bidi="ar"/>
              </w:rPr>
              <w:t>尺寸（cm*cm）</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r>
              <w:rPr>
                <w:rFonts w:eastAsia="仿宋"/>
                <w:color w:val="000000"/>
                <w:szCs w:val="24"/>
                <w:lang w:bidi="ar"/>
              </w:rPr>
              <w:t>块</w:t>
            </w:r>
            <w:r>
              <w:rPr>
                <w:rFonts w:hint="eastAsia" w:eastAsia="仿宋"/>
                <w:color w:val="000000"/>
                <w:szCs w:val="24"/>
                <w:lang w:bidi="ar"/>
              </w:rPr>
              <w:t>数</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r>
              <w:rPr>
                <w:rStyle w:val="32"/>
                <w:rFonts w:hint="default" w:ascii="Times New Roman" w:hAnsi="Times New Roman" w:cs="Times New Roman"/>
                <w:sz w:val="24"/>
                <w:szCs w:val="24"/>
                <w:lang w:bidi="ar"/>
              </w:rPr>
              <w:t>总面积（m</w:t>
            </w:r>
            <w:r>
              <w:rPr>
                <w:rFonts w:eastAsia="仿宋"/>
                <w:color w:val="000000"/>
                <w:szCs w:val="24"/>
                <w:vertAlign w:val="superscript"/>
                <w:lang w:bidi="ar"/>
              </w:rPr>
              <w:t>2</w:t>
            </w:r>
            <w:r>
              <w:rPr>
                <w:rStyle w:val="32"/>
                <w:rFonts w:hint="default" w:ascii="Times New Roman" w:hAnsi="Times New Roman" w:cs="Times New Roman"/>
                <w:sz w:val="24"/>
                <w:szCs w:val="24"/>
                <w:lang w:bidi="ar"/>
              </w:rPr>
              <w:t>)</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r>
              <w:rPr>
                <w:rFonts w:eastAsia="仿宋"/>
                <w:color w:val="000000"/>
                <w:szCs w:val="24"/>
                <w:lang w:bidi="ar"/>
              </w:rPr>
              <w:t>暂定重量(t)</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lang w:bidi="ar"/>
              </w:rPr>
            </w:pPr>
            <w:r>
              <w:rPr>
                <w:rFonts w:eastAsia="仿宋"/>
                <w:color w:val="000000"/>
                <w:szCs w:val="24"/>
                <w:lang w:bidi="ar"/>
              </w:rPr>
              <w:t>单价</w:t>
            </w:r>
          </w:p>
          <w:p>
            <w:pPr>
              <w:spacing w:line="280" w:lineRule="exact"/>
              <w:ind w:firstLine="0" w:firstLineChars="0"/>
              <w:jc w:val="center"/>
              <w:textAlignment w:val="center"/>
              <w:rPr>
                <w:rFonts w:eastAsia="仿宋"/>
                <w:color w:val="000000"/>
                <w:szCs w:val="24"/>
              </w:rPr>
            </w:pPr>
            <w:r>
              <w:rPr>
                <w:rFonts w:hint="eastAsia" w:eastAsia="仿宋"/>
                <w:color w:val="000000"/>
                <w:szCs w:val="24"/>
                <w:lang w:bidi="ar"/>
              </w:rPr>
              <w:t>(</w:t>
            </w:r>
            <w:r>
              <w:rPr>
                <w:rFonts w:eastAsia="仿宋"/>
                <w:color w:val="000000"/>
                <w:szCs w:val="24"/>
                <w:lang w:bidi="ar"/>
              </w:rPr>
              <w:t>元</w:t>
            </w:r>
            <w:r>
              <w:rPr>
                <w:rFonts w:hint="eastAsia" w:eastAsia="仿宋"/>
                <w:color w:val="000000"/>
                <w:szCs w:val="24"/>
                <w:lang w:bidi="ar"/>
              </w:rPr>
              <w:t>/吨)</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r>
              <w:rPr>
                <w:rFonts w:eastAsia="仿宋"/>
                <w:color w:val="000000"/>
                <w:szCs w:val="24"/>
                <w:lang w:bidi="ar"/>
              </w:rPr>
              <w:t>合价（元）</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r>
              <w:rPr>
                <w:rFonts w:eastAsia="仿宋"/>
                <w:color w:val="000000"/>
                <w:szCs w:val="24"/>
                <w:lang w:bidi="ar"/>
              </w:rPr>
              <w:t>备注</w:t>
            </w:r>
          </w:p>
        </w:tc>
      </w:tr>
      <w:tr>
        <w:tblPrEx>
          <w:tblCellMar>
            <w:top w:w="0" w:type="dxa"/>
            <w:left w:w="23" w:type="dxa"/>
            <w:bottom w:w="0" w:type="dxa"/>
            <w:right w:w="23" w:type="dxa"/>
          </w:tblCellMar>
        </w:tblPrEx>
        <w:trPr>
          <w:trHeight w:val="369"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r>
              <w:rPr>
                <w:rFonts w:eastAsia="仿宋"/>
                <w:color w:val="000000"/>
                <w:szCs w:val="24"/>
                <w:lang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480"/>
              <w:jc w:val="center"/>
              <w:rPr>
                <w:rFonts w:eastAsia="仿宋"/>
                <w:color w:val="000000"/>
                <w:szCs w:val="24"/>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480"/>
              <w:jc w:val="center"/>
              <w:rPr>
                <w:rFonts w:eastAsia="仿宋"/>
                <w:color w:val="000000"/>
                <w:szCs w:val="24"/>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rPr>
                <w:rFonts w:eastAsia="仿宋"/>
                <w:color w:val="000000"/>
                <w:szCs w:val="24"/>
              </w:rPr>
            </w:pPr>
          </w:p>
        </w:tc>
      </w:tr>
      <w:tr>
        <w:tblPrEx>
          <w:tblCellMar>
            <w:top w:w="0" w:type="dxa"/>
            <w:left w:w="23" w:type="dxa"/>
            <w:bottom w:w="0" w:type="dxa"/>
            <w:right w:w="23" w:type="dxa"/>
          </w:tblCellMar>
        </w:tblPrEx>
        <w:trPr>
          <w:trHeight w:val="369"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r>
              <w:rPr>
                <w:rFonts w:eastAsia="仿宋"/>
                <w:color w:val="000000"/>
                <w:szCs w:val="24"/>
                <w:lang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480"/>
              <w:jc w:val="center"/>
              <w:rPr>
                <w:rFonts w:eastAsia="仿宋"/>
                <w:color w:val="000000"/>
                <w:szCs w:val="24"/>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480"/>
              <w:jc w:val="center"/>
              <w:rPr>
                <w:rFonts w:eastAsia="仿宋"/>
                <w:color w:val="000000"/>
                <w:szCs w:val="24"/>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rPr>
                <w:rFonts w:eastAsia="仿宋"/>
                <w:color w:val="000000"/>
                <w:szCs w:val="24"/>
              </w:rPr>
            </w:pPr>
          </w:p>
        </w:tc>
      </w:tr>
      <w:tr>
        <w:tblPrEx>
          <w:tblCellMar>
            <w:top w:w="0" w:type="dxa"/>
            <w:left w:w="23" w:type="dxa"/>
            <w:bottom w:w="0" w:type="dxa"/>
            <w:right w:w="23" w:type="dxa"/>
          </w:tblCellMar>
        </w:tblPrEx>
        <w:trPr>
          <w:trHeight w:val="369"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r>
              <w:rPr>
                <w:rFonts w:eastAsia="仿宋"/>
                <w:color w:val="000000"/>
                <w:szCs w:val="24"/>
                <w:lang w:bidi="ar"/>
              </w:rPr>
              <w:t>3</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480"/>
              <w:jc w:val="center"/>
              <w:rPr>
                <w:rFonts w:eastAsia="仿宋"/>
                <w:color w:val="000000"/>
                <w:szCs w:val="24"/>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480"/>
              <w:jc w:val="center"/>
              <w:rPr>
                <w:rFonts w:eastAsia="仿宋"/>
                <w:color w:val="000000"/>
                <w:szCs w:val="24"/>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rPr>
                <w:rFonts w:eastAsia="仿宋"/>
                <w:color w:val="000000"/>
                <w:szCs w:val="24"/>
              </w:rPr>
            </w:pPr>
          </w:p>
        </w:tc>
      </w:tr>
      <w:tr>
        <w:tblPrEx>
          <w:tblCellMar>
            <w:top w:w="0" w:type="dxa"/>
            <w:left w:w="23" w:type="dxa"/>
            <w:bottom w:w="0" w:type="dxa"/>
            <w:right w:w="23" w:type="dxa"/>
          </w:tblCellMar>
        </w:tblPrEx>
        <w:trPr>
          <w:trHeight w:val="369"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r>
              <w:rPr>
                <w:rFonts w:eastAsia="仿宋"/>
                <w:color w:val="000000"/>
                <w:szCs w:val="24"/>
                <w:lang w:bidi="ar"/>
              </w:rPr>
              <w:t>4</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lang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480"/>
              <w:jc w:val="center"/>
              <w:rPr>
                <w:rFonts w:eastAsia="仿宋"/>
                <w:color w:val="000000"/>
                <w:szCs w:val="24"/>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480"/>
              <w:jc w:val="center"/>
              <w:rPr>
                <w:rFonts w:eastAsia="仿宋"/>
                <w:color w:val="000000"/>
                <w:szCs w:val="24"/>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rPr>
                <w:rFonts w:eastAsia="仿宋"/>
                <w:color w:val="000000"/>
                <w:szCs w:val="24"/>
              </w:rPr>
            </w:pPr>
          </w:p>
        </w:tc>
      </w:tr>
      <w:tr>
        <w:tblPrEx>
          <w:tblCellMar>
            <w:top w:w="0" w:type="dxa"/>
            <w:left w:w="23" w:type="dxa"/>
            <w:bottom w:w="0" w:type="dxa"/>
            <w:right w:w="23" w:type="dxa"/>
          </w:tblCellMar>
        </w:tblPrEx>
        <w:trPr>
          <w:trHeight w:val="369"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r>
              <w:rPr>
                <w:rFonts w:eastAsia="仿宋"/>
                <w:color w:val="000000"/>
                <w:szCs w:val="24"/>
                <w:lang w:bidi="ar"/>
              </w:rPr>
              <w:t>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lang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480"/>
              <w:jc w:val="center"/>
              <w:rPr>
                <w:rFonts w:eastAsia="仿宋"/>
                <w:color w:val="000000"/>
                <w:szCs w:val="24"/>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480"/>
              <w:jc w:val="center"/>
              <w:rPr>
                <w:rFonts w:eastAsia="仿宋"/>
                <w:color w:val="000000"/>
                <w:szCs w:val="24"/>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rPr>
                <w:rFonts w:eastAsia="仿宋"/>
                <w:color w:val="000000"/>
                <w:szCs w:val="24"/>
              </w:rPr>
            </w:pPr>
          </w:p>
        </w:tc>
      </w:tr>
      <w:tr>
        <w:tblPrEx>
          <w:tblCellMar>
            <w:top w:w="0" w:type="dxa"/>
            <w:left w:w="23" w:type="dxa"/>
            <w:bottom w:w="0" w:type="dxa"/>
            <w:right w:w="23" w:type="dxa"/>
          </w:tblCellMar>
        </w:tblPrEx>
        <w:trPr>
          <w:trHeight w:val="369"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lang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480"/>
              <w:jc w:val="center"/>
              <w:rPr>
                <w:rFonts w:eastAsia="仿宋"/>
                <w:color w:val="000000"/>
                <w:szCs w:val="24"/>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480"/>
              <w:jc w:val="center"/>
              <w:rPr>
                <w:rFonts w:eastAsia="仿宋"/>
                <w:color w:val="000000"/>
                <w:szCs w:val="24"/>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rPr>
                <w:rFonts w:eastAsia="仿宋"/>
                <w:color w:val="000000"/>
                <w:szCs w:val="24"/>
              </w:rPr>
            </w:pPr>
          </w:p>
        </w:tc>
      </w:tr>
      <w:tr>
        <w:tblPrEx>
          <w:tblCellMar>
            <w:top w:w="0" w:type="dxa"/>
            <w:left w:w="23" w:type="dxa"/>
            <w:bottom w:w="0" w:type="dxa"/>
            <w:right w:w="23" w:type="dxa"/>
          </w:tblCellMar>
        </w:tblPrEx>
        <w:trPr>
          <w:trHeight w:val="369"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lang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480"/>
              <w:jc w:val="center"/>
              <w:rPr>
                <w:rFonts w:eastAsia="仿宋"/>
                <w:color w:val="000000"/>
                <w:szCs w:val="24"/>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480"/>
              <w:jc w:val="center"/>
              <w:rPr>
                <w:rFonts w:eastAsia="仿宋"/>
                <w:color w:val="000000"/>
                <w:szCs w:val="24"/>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rPr>
                <w:rFonts w:eastAsia="仿宋"/>
                <w:color w:val="000000"/>
                <w:szCs w:val="24"/>
              </w:rPr>
            </w:pPr>
          </w:p>
        </w:tc>
      </w:tr>
      <w:tr>
        <w:tblPrEx>
          <w:tblCellMar>
            <w:top w:w="0" w:type="dxa"/>
            <w:left w:w="23" w:type="dxa"/>
            <w:bottom w:w="0" w:type="dxa"/>
            <w:right w:w="23" w:type="dxa"/>
          </w:tblCellMar>
        </w:tblPrEx>
        <w:trPr>
          <w:trHeight w:val="369"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color w:val="000000"/>
                <w:szCs w:val="24"/>
              </w:rPr>
            </w:pPr>
            <w:r>
              <w:rPr>
                <w:color w:val="000000"/>
                <w:szCs w:val="24"/>
                <w:lang w:bidi="ar"/>
              </w:rPr>
              <w:t>合计</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480"/>
              <w:jc w:val="center"/>
              <w:rPr>
                <w:color w:val="000000"/>
                <w:szCs w:val="24"/>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480"/>
              <w:jc w:val="center"/>
              <w:rPr>
                <w:color w:val="000000"/>
                <w:szCs w:val="24"/>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480"/>
              <w:jc w:val="center"/>
              <w:rPr>
                <w:color w:val="000000"/>
                <w:szCs w:val="24"/>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480"/>
              <w:jc w:val="center"/>
              <w:rPr>
                <w:rFonts w:eastAsia="仿宋"/>
                <w:color w:val="000000"/>
                <w:szCs w:val="24"/>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480"/>
              <w:jc w:val="center"/>
              <w:rPr>
                <w:rFonts w:eastAsia="仿宋"/>
                <w:color w:val="000000"/>
                <w:szCs w:val="24"/>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rPr>
                <w:rFonts w:eastAsia="仿宋"/>
                <w:color w:val="000000"/>
                <w:szCs w:val="24"/>
              </w:rPr>
            </w:pPr>
          </w:p>
        </w:tc>
      </w:tr>
    </w:tbl>
    <w:p>
      <w:pPr>
        <w:numPr>
          <w:ilvl w:val="0"/>
          <w:numId w:val="0"/>
        </w:numPr>
        <w:spacing w:line="348" w:lineRule="auto"/>
        <w:ind w:firstLine="480" w:firstLineChars="200"/>
        <w:jc w:val="both"/>
        <w:rPr>
          <w:rFonts w:hint="eastAsia" w:ascii="宋体" w:hAnsi="宋体"/>
          <w:color w:val="auto"/>
          <w:szCs w:val="24"/>
        </w:rPr>
      </w:pPr>
      <w:r>
        <w:rPr>
          <w:rFonts w:ascii="宋体" w:hAnsi="宋体" w:eastAsia="宋体" w:cs="Times New Roman"/>
          <w:color w:val="000000"/>
          <w:sz w:val="24"/>
          <w:szCs w:val="24"/>
          <w:lang w:val="en-US" w:eastAsia="zh-CN" w:bidi="ar-SA"/>
        </w:rPr>
        <w:t>1、</w:t>
      </w:r>
      <w:r>
        <w:rPr>
          <w:rFonts w:hint="eastAsia" w:ascii="宋体" w:hAnsi="宋体"/>
          <w:color w:val="000000"/>
          <w:szCs w:val="24"/>
          <w:lang w:val="en-US" w:eastAsia="zh-CN"/>
        </w:rPr>
        <w:t>以上价格实行</w:t>
      </w:r>
      <w:r>
        <w:rPr>
          <w:rFonts w:ascii="宋体" w:hAnsi="宋体"/>
          <w:color w:val="000000"/>
          <w:szCs w:val="24"/>
        </w:rPr>
        <w:t>固定综合单价承包</w:t>
      </w:r>
      <w:r>
        <w:rPr>
          <w:rFonts w:hint="eastAsia" w:ascii="宋体" w:hAnsi="宋体"/>
          <w:color w:val="000000"/>
          <w:szCs w:val="24"/>
          <w:lang w:eastAsia="zh-CN"/>
        </w:rPr>
        <w:t>（</w:t>
      </w:r>
      <w:r>
        <w:rPr>
          <w:rFonts w:hint="eastAsia" w:ascii="宋体" w:hAnsi="宋体"/>
          <w:color w:val="0000FF"/>
          <w:szCs w:val="24"/>
          <w:lang w:val="en-US" w:eastAsia="zh-CN"/>
        </w:rPr>
        <w:t>单价按每吨计价</w:t>
      </w:r>
      <w:r>
        <w:rPr>
          <w:rFonts w:hint="eastAsia" w:ascii="宋体" w:hAnsi="宋体"/>
          <w:color w:val="000000"/>
          <w:szCs w:val="24"/>
          <w:lang w:eastAsia="zh-CN"/>
        </w:rPr>
        <w:t>）</w:t>
      </w:r>
      <w:r>
        <w:rPr>
          <w:rFonts w:ascii="宋体" w:hAnsi="宋体"/>
          <w:color w:val="000000"/>
          <w:szCs w:val="24"/>
        </w:rPr>
        <w:t>，价格不随市场价格变动而调整。双方确定的</w:t>
      </w:r>
      <w:r>
        <w:rPr>
          <w:rFonts w:hint="eastAsia" w:ascii="宋体" w:hAnsi="宋体"/>
          <w:color w:val="000000"/>
          <w:szCs w:val="24"/>
          <w:lang w:val="en-US" w:eastAsia="zh-CN"/>
        </w:rPr>
        <w:t>新模板</w:t>
      </w:r>
      <w:r>
        <w:rPr>
          <w:rFonts w:ascii="宋体" w:hAnsi="宋体"/>
          <w:color w:val="000000"/>
          <w:szCs w:val="24"/>
        </w:rPr>
        <w:t>价格为乙方送货到甲方工地的价格，该</w:t>
      </w:r>
      <w:r>
        <w:rPr>
          <w:rFonts w:ascii="宋体" w:hAnsi="宋体"/>
          <w:color w:val="auto"/>
          <w:szCs w:val="24"/>
        </w:rPr>
        <w:t>价格已包含</w:t>
      </w:r>
      <w:r>
        <w:rPr>
          <w:rFonts w:hint="eastAsia" w:ascii="宋体" w:hAnsi="宋体"/>
          <w:color w:val="auto"/>
          <w:szCs w:val="24"/>
          <w:lang w:val="en-US" w:eastAsia="zh-CN"/>
        </w:rPr>
        <w:t>但不限于</w:t>
      </w:r>
      <w:r>
        <w:rPr>
          <w:rFonts w:hint="eastAsia" w:ascii="宋体" w:hAnsi="宋体"/>
          <w:color w:val="auto"/>
          <w:szCs w:val="24"/>
          <w:lang w:eastAsia="zh-CN"/>
        </w:rPr>
        <w:t>材料款、加工费</w:t>
      </w:r>
      <w:r>
        <w:rPr>
          <w:rFonts w:ascii="宋体" w:hAnsi="宋体"/>
          <w:color w:val="auto"/>
          <w:szCs w:val="24"/>
        </w:rPr>
        <w:t>、运输费、</w:t>
      </w:r>
      <w:r>
        <w:rPr>
          <w:rFonts w:hint="eastAsia" w:ascii="宋体" w:hAnsi="宋体"/>
          <w:color w:val="auto"/>
          <w:szCs w:val="24"/>
        </w:rPr>
        <w:t>装卸费</w:t>
      </w:r>
      <w:r>
        <w:rPr>
          <w:rFonts w:hint="eastAsia"/>
          <w:color w:val="auto"/>
          <w:szCs w:val="21"/>
        </w:rPr>
        <w:t>、模板图纸放样费用</w:t>
      </w:r>
      <w:r>
        <w:rPr>
          <w:rFonts w:hint="eastAsia"/>
          <w:color w:val="auto"/>
          <w:szCs w:val="21"/>
          <w:lang w:eastAsia="zh-CN"/>
        </w:rPr>
        <w:t>（</w:t>
      </w:r>
      <w:r>
        <w:rPr>
          <w:rFonts w:hint="eastAsia"/>
          <w:color w:val="0000FF"/>
          <w:szCs w:val="21"/>
          <w:lang w:val="en-US" w:eastAsia="zh-CN"/>
        </w:rPr>
        <w:t>含下料前因工程设计变更导致重复放样的费用</w:t>
      </w:r>
      <w:r>
        <w:rPr>
          <w:rFonts w:hint="eastAsia"/>
          <w:color w:val="auto"/>
          <w:szCs w:val="21"/>
          <w:lang w:eastAsia="zh-CN"/>
        </w:rPr>
        <w:t>）</w:t>
      </w:r>
      <w:r>
        <w:rPr>
          <w:rFonts w:ascii="宋体" w:hAnsi="宋体"/>
          <w:color w:val="auto"/>
          <w:szCs w:val="24"/>
        </w:rPr>
        <w:t>、利润、税费，并包含货物装车、运输等全过程中的安全、保险、措施等费用以及若发生质量、安全问题、工期影响等导致的赔偿和损失费用。</w:t>
      </w:r>
      <w:r>
        <w:rPr>
          <w:rFonts w:hint="eastAsia"/>
          <w:color w:val="auto"/>
          <w:szCs w:val="21"/>
          <w:lang w:val="en-US" w:eastAsia="zh-CN"/>
        </w:rPr>
        <w:t>提供税率为13%的增值税专用发票</w:t>
      </w:r>
      <w:r>
        <w:rPr>
          <w:rFonts w:ascii="宋体" w:hAnsi="宋体"/>
          <w:color w:val="auto"/>
          <w:szCs w:val="24"/>
        </w:rPr>
        <w:t>，乙方不得以任何理由额外索取费用</w:t>
      </w:r>
      <w:r>
        <w:rPr>
          <w:rFonts w:hint="eastAsia"/>
          <w:color w:val="auto"/>
          <w:szCs w:val="21"/>
          <w:lang w:val="en-US" w:eastAsia="zh-CN"/>
        </w:rPr>
        <w:t>。</w:t>
      </w:r>
    </w:p>
    <w:p>
      <w:pPr>
        <w:spacing w:line="348" w:lineRule="auto"/>
        <w:ind w:firstLine="480"/>
        <w:rPr>
          <w:rFonts w:hint="eastAsia" w:ascii="宋体" w:hAnsi="宋体"/>
          <w:color w:val="000000"/>
          <w:szCs w:val="24"/>
        </w:rPr>
      </w:pPr>
      <w:r>
        <w:rPr>
          <w:rFonts w:ascii="宋体" w:hAnsi="宋体"/>
          <w:color w:val="auto"/>
          <w:szCs w:val="24"/>
        </w:rPr>
        <w:t>2、乙方供应每批次</w:t>
      </w:r>
      <w:r>
        <w:rPr>
          <w:rFonts w:hint="eastAsia" w:ascii="宋体" w:hAnsi="宋体"/>
          <w:color w:val="auto"/>
          <w:szCs w:val="24"/>
        </w:rPr>
        <w:t>钢模板</w:t>
      </w:r>
      <w:r>
        <w:rPr>
          <w:rFonts w:ascii="宋体" w:hAnsi="宋体"/>
          <w:color w:val="auto"/>
          <w:szCs w:val="24"/>
        </w:rPr>
        <w:t>的数量及规格须以</w:t>
      </w:r>
      <w:r>
        <w:rPr>
          <w:rFonts w:hint="eastAsia" w:ascii="宋体" w:hAnsi="宋体"/>
          <w:color w:val="000000"/>
          <w:szCs w:val="24"/>
        </w:rPr>
        <w:t>合同约定供货计划</w:t>
      </w:r>
      <w:r>
        <w:rPr>
          <w:rFonts w:ascii="宋体" w:hAnsi="宋体"/>
          <w:color w:val="000000"/>
          <w:szCs w:val="24"/>
        </w:rPr>
        <w:t>为准。</w:t>
      </w:r>
      <w:bookmarkStart w:id="8" w:name="_MON_1767975753"/>
      <w:bookmarkEnd w:id="8"/>
    </w:p>
    <w:p>
      <w:pPr>
        <w:widowControl w:val="0"/>
        <w:spacing w:line="348" w:lineRule="auto"/>
        <w:ind w:firstLine="480"/>
        <w:jc w:val="both"/>
        <w:rPr>
          <w:rFonts w:hint="eastAsia" w:ascii="宋体" w:hAnsi="宋体"/>
          <w:color w:val="000000"/>
          <w:szCs w:val="24"/>
        </w:rPr>
      </w:pPr>
      <w:r>
        <w:rPr>
          <w:rFonts w:ascii="宋体" w:hAnsi="宋体"/>
          <w:color w:val="000000"/>
          <w:szCs w:val="24"/>
        </w:rPr>
        <w:t>3、甲方开票信息和乙方收款信息如下：</w:t>
      </w:r>
    </w:p>
    <w:tbl>
      <w:tblPr>
        <w:tblStyle w:val="11"/>
        <w:tblW w:w="95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3" w:type="dxa"/>
          <w:bottom w:w="0" w:type="dxa"/>
          <w:right w:w="23" w:type="dxa"/>
        </w:tblCellMar>
      </w:tblPr>
      <w:tblGrid>
        <w:gridCol w:w="4820"/>
        <w:gridCol w:w="4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482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color w:val="FF0000"/>
                <w:sz w:val="24"/>
                <w:szCs w:val="24"/>
              </w:rPr>
            </w:pPr>
            <w:r>
              <w:rPr>
                <w:rFonts w:hint="eastAsia" w:ascii="宋体" w:hAnsi="宋体"/>
                <w:sz w:val="24"/>
                <w:szCs w:val="24"/>
              </w:rPr>
              <w:t>甲方开票信息</w:t>
            </w:r>
          </w:p>
        </w:tc>
        <w:tc>
          <w:tcPr>
            <w:tcW w:w="473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color w:val="000000"/>
                <w:sz w:val="24"/>
                <w:szCs w:val="24"/>
              </w:rPr>
            </w:pPr>
            <w:r>
              <w:rPr>
                <w:rFonts w:ascii="宋体" w:hAnsi="宋体"/>
                <w:color w:val="000000"/>
                <w:sz w:val="24"/>
                <w:szCs w:val="24"/>
              </w:rPr>
              <w:t>乙方收款信息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4820" w:type="dxa"/>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color w:val="FF0000"/>
                <w:sz w:val="24"/>
                <w:szCs w:val="24"/>
              </w:rPr>
            </w:pPr>
            <w:r>
              <w:rPr>
                <w:rFonts w:hint="eastAsia" w:ascii="宋体" w:hAnsi="宋体" w:eastAsia="宋体" w:cs="宋体"/>
                <w:color w:val="auto"/>
                <w:sz w:val="24"/>
                <w:szCs w:val="24"/>
                <w:highlight w:val="none"/>
              </w:rPr>
              <w:t>甲方：</w:t>
            </w:r>
            <w:r>
              <w:rPr>
                <w:rFonts w:hint="eastAsia" w:ascii="宋体" w:hAnsi="宋体" w:eastAsia="宋体" w:cs="宋体"/>
                <w:color w:val="auto"/>
                <w:spacing w:val="-6"/>
                <w:sz w:val="24"/>
                <w:szCs w:val="24"/>
                <w:highlight w:val="none"/>
              </w:rPr>
              <w:t>江苏省水利建设工程有限公司淮安分公司</w:t>
            </w:r>
          </w:p>
        </w:tc>
        <w:tc>
          <w:tcPr>
            <w:tcW w:w="4733" w:type="dxa"/>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color w:val="000000"/>
                <w:sz w:val="24"/>
                <w:szCs w:val="24"/>
              </w:rPr>
            </w:pPr>
            <w:r>
              <w:rPr>
                <w:rFonts w:ascii="宋体" w:hAnsi="宋体"/>
                <w:color w:val="000000"/>
                <w:sz w:val="24"/>
                <w:szCs w:val="24"/>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4820" w:type="dxa"/>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color w:val="FF0000"/>
                <w:sz w:val="24"/>
                <w:szCs w:val="24"/>
              </w:rPr>
            </w:pPr>
            <w:r>
              <w:rPr>
                <w:rFonts w:hint="eastAsia" w:ascii="宋体" w:hAnsi="宋体" w:eastAsia="宋体" w:cs="宋体"/>
                <w:color w:val="auto"/>
                <w:sz w:val="24"/>
                <w:szCs w:val="24"/>
                <w:highlight w:val="none"/>
              </w:rPr>
              <w:t>纳税人识别号：91320891MA27AT1747</w:t>
            </w:r>
          </w:p>
        </w:tc>
        <w:tc>
          <w:tcPr>
            <w:tcW w:w="4733" w:type="dxa"/>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color w:val="000000"/>
                <w:sz w:val="24"/>
                <w:szCs w:val="24"/>
              </w:rPr>
            </w:pPr>
            <w:r>
              <w:rPr>
                <w:rFonts w:ascii="宋体" w:hAnsi="宋体"/>
                <w:color w:val="000000"/>
                <w:sz w:val="24"/>
                <w:szCs w:val="24"/>
              </w:rPr>
              <w:t>纳税人识别号：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4820" w:type="dxa"/>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color w:val="FF0000"/>
                <w:sz w:val="24"/>
                <w:szCs w:val="24"/>
              </w:rPr>
            </w:pPr>
            <w:r>
              <w:rPr>
                <w:rFonts w:hint="default" w:ascii="Times New Roman" w:hAnsi="Times New Roman" w:eastAsia="宋体" w:cs="Times New Roman"/>
                <w:color w:val="auto"/>
                <w:spacing w:val="-11"/>
                <w:sz w:val="24"/>
                <w:szCs w:val="24"/>
                <w:highlight w:val="none"/>
              </w:rPr>
              <w:t>地址：江苏省淮安市洪泽区蒋坝镇彭祖大道88号</w:t>
            </w:r>
          </w:p>
        </w:tc>
        <w:tc>
          <w:tcPr>
            <w:tcW w:w="4733" w:type="dxa"/>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color w:val="000000"/>
                <w:sz w:val="24"/>
                <w:szCs w:val="24"/>
              </w:rPr>
            </w:pPr>
            <w:r>
              <w:rPr>
                <w:rFonts w:ascii="宋体" w:hAnsi="宋体"/>
                <w:color w:val="000000"/>
                <w:sz w:val="24"/>
                <w:szCs w:val="24"/>
              </w:rPr>
              <w:t xml:space="preserve">地址：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4820" w:type="dxa"/>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color w:val="FF0000"/>
                <w:sz w:val="24"/>
                <w:szCs w:val="24"/>
              </w:rPr>
            </w:pPr>
            <w:r>
              <w:rPr>
                <w:rFonts w:hint="eastAsia" w:ascii="宋体" w:hAnsi="宋体" w:eastAsia="宋体" w:cs="宋体"/>
                <w:color w:val="auto"/>
                <w:sz w:val="24"/>
                <w:szCs w:val="24"/>
                <w:highlight w:val="none"/>
              </w:rPr>
              <w:t>电话：18252788080</w:t>
            </w:r>
          </w:p>
        </w:tc>
        <w:tc>
          <w:tcPr>
            <w:tcW w:w="4733" w:type="dxa"/>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color w:val="000000"/>
                <w:sz w:val="24"/>
                <w:szCs w:val="24"/>
              </w:rPr>
            </w:pPr>
            <w:r>
              <w:rPr>
                <w:rFonts w:ascii="宋体" w:hAnsi="宋体"/>
                <w:color w:val="000000"/>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4820" w:type="dxa"/>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color w:val="FF0000"/>
                <w:sz w:val="24"/>
                <w:szCs w:val="24"/>
              </w:rPr>
            </w:pPr>
            <w:r>
              <w:rPr>
                <w:rFonts w:hint="eastAsia" w:ascii="宋体" w:hAnsi="宋体" w:eastAsia="宋体" w:cs="宋体"/>
                <w:color w:val="auto"/>
                <w:sz w:val="24"/>
                <w:szCs w:val="24"/>
                <w:highlight w:val="none"/>
              </w:rPr>
              <w:t>开户银行：</w:t>
            </w:r>
            <w:r>
              <w:rPr>
                <w:rFonts w:hint="eastAsia" w:ascii="宋体" w:hAnsi="宋体" w:eastAsia="宋体" w:cs="宋体"/>
                <w:color w:val="auto"/>
                <w:spacing w:val="-6"/>
                <w:sz w:val="24"/>
                <w:szCs w:val="24"/>
                <w:highlight w:val="none"/>
              </w:rPr>
              <w:t>中国邮政储蓄银行淮安市北京路支行</w:t>
            </w:r>
          </w:p>
        </w:tc>
        <w:tc>
          <w:tcPr>
            <w:tcW w:w="4733" w:type="dxa"/>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color w:val="000000"/>
                <w:sz w:val="24"/>
                <w:szCs w:val="24"/>
              </w:rPr>
            </w:pPr>
            <w:r>
              <w:rPr>
                <w:rFonts w:ascii="宋体" w:hAnsi="宋体"/>
                <w:color w:val="000000"/>
                <w:sz w:val="24"/>
                <w:szCs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4820" w:type="dxa"/>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color w:val="FF0000"/>
                <w:sz w:val="24"/>
                <w:szCs w:val="24"/>
              </w:rPr>
            </w:pPr>
            <w:r>
              <w:rPr>
                <w:rFonts w:hint="eastAsia" w:ascii="宋体" w:hAnsi="宋体" w:eastAsia="宋体" w:cs="宋体"/>
                <w:color w:val="auto"/>
                <w:sz w:val="24"/>
                <w:szCs w:val="24"/>
                <w:highlight w:val="none"/>
              </w:rPr>
              <w:t>银行账号：932086013000567868</w:t>
            </w:r>
          </w:p>
        </w:tc>
        <w:tc>
          <w:tcPr>
            <w:tcW w:w="4733" w:type="dxa"/>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color w:val="000000"/>
                <w:sz w:val="24"/>
                <w:szCs w:val="24"/>
              </w:rPr>
            </w:pPr>
            <w:r>
              <w:rPr>
                <w:rFonts w:ascii="宋体" w:hAnsi="宋体"/>
                <w:color w:val="000000"/>
                <w:sz w:val="24"/>
                <w:szCs w:val="24"/>
              </w:rPr>
              <w:t>银行账号：</w:t>
            </w:r>
          </w:p>
        </w:tc>
      </w:tr>
    </w:tbl>
    <w:p>
      <w:pPr>
        <w:widowControl w:val="0"/>
        <w:spacing w:line="348" w:lineRule="auto"/>
        <w:ind w:firstLine="482"/>
        <w:jc w:val="both"/>
        <w:outlineLvl w:val="1"/>
        <w:rPr>
          <w:rFonts w:hint="eastAsia" w:ascii="宋体" w:hAnsi="宋体"/>
          <w:b/>
          <w:color w:val="000000"/>
          <w:szCs w:val="24"/>
        </w:rPr>
      </w:pPr>
      <w:r>
        <w:rPr>
          <w:rFonts w:ascii="宋体" w:hAnsi="宋体"/>
          <w:b/>
          <w:color w:val="000000"/>
          <w:szCs w:val="24"/>
        </w:rPr>
        <w:t>三、质量要求与技术标准：</w:t>
      </w:r>
    </w:p>
    <w:p>
      <w:pPr>
        <w:keepNext w:val="0"/>
        <w:keepLines w:val="0"/>
        <w:pageBreakBefore w:val="0"/>
        <w:widowControl w:val="0"/>
        <w:kinsoku/>
        <w:wordWrap/>
        <w:overflowPunct/>
        <w:topLinePunct w:val="0"/>
        <w:autoSpaceDE/>
        <w:autoSpaceDN/>
        <w:bidi w:val="0"/>
        <w:adjustRightInd/>
        <w:snapToGrid/>
        <w:spacing w:line="336" w:lineRule="auto"/>
        <w:ind w:firstLine="480"/>
        <w:jc w:val="both"/>
        <w:textAlignment w:val="auto"/>
        <w:rPr>
          <w:rFonts w:hint="eastAsia" w:ascii="宋体" w:hAnsi="宋体"/>
          <w:szCs w:val="24"/>
        </w:rPr>
      </w:pPr>
      <w:r>
        <w:rPr>
          <w:rFonts w:ascii="宋体" w:hAnsi="宋体"/>
          <w:color w:val="000000"/>
          <w:szCs w:val="24"/>
        </w:rPr>
        <w:t>1、</w:t>
      </w:r>
      <w:r>
        <w:rPr>
          <w:rFonts w:hint="eastAsia" w:ascii="宋体" w:hAnsi="宋体"/>
          <w:szCs w:val="24"/>
        </w:rPr>
        <w:t>制作加工应符合《组合钢模板技术规范 GB/T 50214-2013》、《钢结构工程施工质量验收规范》（GB 50205-2017）、《碳素结构钢》（GB/T 700-2006）、《钢结构焊接规范》（GB 50661-2011）、《建筑结构荷载规范》(GB50009-2012)、《建筑抗震设计规范》(GB50011-2010)。</w:t>
      </w:r>
    </w:p>
    <w:p>
      <w:pPr>
        <w:keepNext w:val="0"/>
        <w:keepLines w:val="0"/>
        <w:pageBreakBefore w:val="0"/>
        <w:widowControl w:val="0"/>
        <w:kinsoku/>
        <w:wordWrap/>
        <w:overflowPunct/>
        <w:topLinePunct w:val="0"/>
        <w:autoSpaceDE/>
        <w:autoSpaceDN/>
        <w:bidi w:val="0"/>
        <w:adjustRightInd/>
        <w:snapToGrid/>
        <w:spacing w:line="336" w:lineRule="auto"/>
        <w:ind w:firstLine="482"/>
        <w:jc w:val="both"/>
        <w:textAlignment w:val="auto"/>
        <w:rPr>
          <w:rFonts w:hint="default" w:ascii="宋体" w:hAnsi="宋体" w:eastAsia="宋体"/>
          <w:b/>
          <w:bCs/>
          <w:szCs w:val="24"/>
          <w:lang w:val="en-US" w:eastAsia="zh-CN"/>
        </w:rPr>
      </w:pPr>
      <w:r>
        <w:rPr>
          <w:rFonts w:hint="eastAsia" w:ascii="宋体" w:hAnsi="宋体"/>
          <w:b/>
          <w:bCs/>
          <w:szCs w:val="24"/>
        </w:rPr>
        <w:t>钢模板面板采用钢板、背侧采用槽钢、扁铁等，钢板、槽钢等按国标供货，钢模板在成型面板接缝处打磨平顺后，招标人检验其尺寸和焊接质量，检验合格再进行动力除锈和涂装工作，面板涂刷清洁机油，钢模板背侧防锈并喷漆，油漆颜色由招标人指定。</w:t>
      </w:r>
      <w:r>
        <w:rPr>
          <w:rFonts w:hint="eastAsia" w:ascii="宋体" w:hAnsi="宋体"/>
          <w:b/>
          <w:bCs/>
          <w:szCs w:val="24"/>
          <w:lang w:val="en-US" w:eastAsia="zh-CN"/>
        </w:rPr>
        <w:t>模板背面做出明显标记，偏于识别使用。</w:t>
      </w:r>
    </w:p>
    <w:p>
      <w:pPr>
        <w:keepNext w:val="0"/>
        <w:keepLines w:val="0"/>
        <w:pageBreakBefore w:val="0"/>
        <w:widowControl w:val="0"/>
        <w:kinsoku/>
        <w:wordWrap/>
        <w:overflowPunct/>
        <w:topLinePunct w:val="0"/>
        <w:autoSpaceDE/>
        <w:autoSpaceDN/>
        <w:bidi w:val="0"/>
        <w:adjustRightInd/>
        <w:snapToGrid/>
        <w:spacing w:line="336" w:lineRule="auto"/>
        <w:ind w:firstLine="480"/>
        <w:jc w:val="both"/>
        <w:textAlignment w:val="auto"/>
        <w:rPr>
          <w:rFonts w:hint="eastAsia" w:ascii="宋体" w:hAnsi="宋体"/>
          <w:szCs w:val="24"/>
        </w:rPr>
      </w:pPr>
      <w:r>
        <w:rPr>
          <w:rFonts w:hint="eastAsia" w:ascii="宋体" w:hAnsi="宋体"/>
          <w:szCs w:val="24"/>
        </w:rPr>
        <w:t>钢模板应提供其有效检测证明或合格证、质保书相关资料。供应商安排运输方式，运至指定地点并卸货后进行交接。</w:t>
      </w:r>
    </w:p>
    <w:p>
      <w:pPr>
        <w:keepNext w:val="0"/>
        <w:keepLines w:val="0"/>
        <w:pageBreakBefore w:val="0"/>
        <w:widowControl w:val="0"/>
        <w:kinsoku/>
        <w:wordWrap/>
        <w:overflowPunct/>
        <w:topLinePunct w:val="0"/>
        <w:autoSpaceDE/>
        <w:autoSpaceDN/>
        <w:bidi w:val="0"/>
        <w:adjustRightInd/>
        <w:snapToGrid/>
        <w:spacing w:line="336" w:lineRule="auto"/>
        <w:ind w:firstLine="482"/>
        <w:jc w:val="both"/>
        <w:textAlignment w:val="auto"/>
        <w:outlineLvl w:val="1"/>
        <w:rPr>
          <w:rFonts w:hint="eastAsia" w:ascii="宋体" w:hAnsi="宋体"/>
          <w:b/>
          <w:color w:val="000000"/>
          <w:szCs w:val="24"/>
        </w:rPr>
      </w:pPr>
      <w:r>
        <w:rPr>
          <w:rFonts w:ascii="宋体" w:hAnsi="宋体"/>
          <w:b/>
          <w:color w:val="000000"/>
          <w:szCs w:val="24"/>
        </w:rPr>
        <w:t>四、运输及卸货：</w:t>
      </w:r>
    </w:p>
    <w:p>
      <w:pPr>
        <w:keepNext w:val="0"/>
        <w:keepLines w:val="0"/>
        <w:pageBreakBefore w:val="0"/>
        <w:widowControl w:val="0"/>
        <w:kinsoku/>
        <w:wordWrap/>
        <w:overflowPunct/>
        <w:topLinePunct w:val="0"/>
        <w:autoSpaceDE/>
        <w:autoSpaceDN/>
        <w:bidi w:val="0"/>
        <w:adjustRightInd/>
        <w:snapToGrid/>
        <w:spacing w:line="336" w:lineRule="auto"/>
        <w:ind w:firstLine="480"/>
        <w:jc w:val="both"/>
        <w:textAlignment w:val="auto"/>
        <w:rPr>
          <w:rFonts w:hint="eastAsia" w:ascii="宋体" w:hAnsi="宋体"/>
          <w:color w:val="000000"/>
          <w:szCs w:val="24"/>
        </w:rPr>
      </w:pPr>
      <w:r>
        <w:rPr>
          <w:rFonts w:ascii="宋体" w:hAnsi="宋体"/>
          <w:color w:val="000000"/>
          <w:szCs w:val="24"/>
        </w:rPr>
        <w:t>1、乙方将</w:t>
      </w:r>
      <w:r>
        <w:rPr>
          <w:rFonts w:hint="eastAsia" w:ascii="宋体" w:hAnsi="宋体"/>
          <w:color w:val="000000"/>
          <w:szCs w:val="24"/>
        </w:rPr>
        <w:t>钢模板</w:t>
      </w:r>
      <w:r>
        <w:rPr>
          <w:rFonts w:ascii="宋体" w:hAnsi="宋体"/>
          <w:color w:val="000000"/>
          <w:szCs w:val="24"/>
        </w:rPr>
        <w:t>供货运送至甲方工地现场</w:t>
      </w:r>
      <w:r>
        <w:rPr>
          <w:rFonts w:hint="eastAsia" w:ascii="宋体" w:hAnsi="宋体"/>
          <w:color w:val="000000"/>
          <w:szCs w:val="24"/>
        </w:rPr>
        <w:t>并卸货后</w:t>
      </w:r>
      <w:r>
        <w:rPr>
          <w:rFonts w:ascii="宋体" w:hAnsi="宋体"/>
          <w:color w:val="000000"/>
          <w:szCs w:val="24"/>
        </w:rPr>
        <w:t>，</w:t>
      </w:r>
      <w:r>
        <w:rPr>
          <w:rFonts w:hint="eastAsia" w:ascii="宋体" w:hAnsi="宋体"/>
          <w:color w:val="000000"/>
          <w:szCs w:val="24"/>
        </w:rPr>
        <w:t>钢模板</w:t>
      </w:r>
      <w:r>
        <w:rPr>
          <w:rFonts w:ascii="宋体" w:hAnsi="宋体"/>
          <w:color w:val="000000"/>
          <w:szCs w:val="24"/>
        </w:rPr>
        <w:t>所有权自交货时转移。</w:t>
      </w:r>
    </w:p>
    <w:p>
      <w:pPr>
        <w:keepNext w:val="0"/>
        <w:keepLines w:val="0"/>
        <w:pageBreakBefore w:val="0"/>
        <w:widowControl w:val="0"/>
        <w:kinsoku/>
        <w:wordWrap/>
        <w:overflowPunct/>
        <w:topLinePunct w:val="0"/>
        <w:autoSpaceDE/>
        <w:autoSpaceDN/>
        <w:bidi w:val="0"/>
        <w:adjustRightInd/>
        <w:snapToGrid/>
        <w:spacing w:line="336" w:lineRule="auto"/>
        <w:ind w:firstLine="480"/>
        <w:jc w:val="both"/>
        <w:textAlignment w:val="auto"/>
        <w:rPr>
          <w:rFonts w:hint="eastAsia" w:ascii="宋体" w:hAnsi="宋体"/>
          <w:color w:val="000000"/>
          <w:szCs w:val="24"/>
        </w:rPr>
      </w:pPr>
      <w:r>
        <w:rPr>
          <w:rFonts w:ascii="宋体" w:hAnsi="宋体"/>
          <w:color w:val="000000"/>
          <w:szCs w:val="24"/>
        </w:rPr>
        <w:t>2、乙方采用的运输</w:t>
      </w:r>
      <w:r>
        <w:rPr>
          <w:rFonts w:hint="eastAsia" w:ascii="宋体" w:hAnsi="宋体"/>
          <w:color w:val="000000"/>
          <w:szCs w:val="24"/>
        </w:rPr>
        <w:t>、卸货</w:t>
      </w:r>
      <w:r>
        <w:rPr>
          <w:rFonts w:ascii="宋体" w:hAnsi="宋体"/>
          <w:color w:val="000000"/>
          <w:szCs w:val="24"/>
        </w:rPr>
        <w:t>车辆应符合工地施工场地及道路的要求。</w:t>
      </w:r>
    </w:p>
    <w:p>
      <w:pPr>
        <w:keepNext w:val="0"/>
        <w:keepLines w:val="0"/>
        <w:pageBreakBefore w:val="0"/>
        <w:widowControl w:val="0"/>
        <w:kinsoku/>
        <w:wordWrap/>
        <w:overflowPunct/>
        <w:topLinePunct w:val="0"/>
        <w:autoSpaceDE/>
        <w:autoSpaceDN/>
        <w:bidi w:val="0"/>
        <w:adjustRightInd/>
        <w:snapToGrid/>
        <w:spacing w:line="336" w:lineRule="auto"/>
        <w:ind w:firstLine="482"/>
        <w:jc w:val="both"/>
        <w:textAlignment w:val="auto"/>
        <w:outlineLvl w:val="1"/>
        <w:rPr>
          <w:rFonts w:hint="eastAsia" w:ascii="宋体" w:hAnsi="宋体"/>
          <w:b/>
          <w:color w:val="000000"/>
          <w:szCs w:val="24"/>
        </w:rPr>
      </w:pPr>
      <w:r>
        <w:rPr>
          <w:rFonts w:ascii="宋体" w:hAnsi="宋体"/>
          <w:b/>
          <w:color w:val="000000"/>
          <w:szCs w:val="24"/>
        </w:rPr>
        <w:t>五、订货与验收</w:t>
      </w:r>
    </w:p>
    <w:p>
      <w:pPr>
        <w:keepNext w:val="0"/>
        <w:keepLines w:val="0"/>
        <w:pageBreakBefore w:val="0"/>
        <w:widowControl w:val="0"/>
        <w:kinsoku/>
        <w:wordWrap/>
        <w:overflowPunct/>
        <w:topLinePunct w:val="0"/>
        <w:autoSpaceDE/>
        <w:autoSpaceDN/>
        <w:bidi w:val="0"/>
        <w:adjustRightInd/>
        <w:snapToGrid/>
        <w:spacing w:line="336" w:lineRule="auto"/>
        <w:ind w:firstLine="480"/>
        <w:jc w:val="both"/>
        <w:textAlignment w:val="auto"/>
        <w:rPr>
          <w:rFonts w:hint="eastAsia" w:ascii="宋体" w:hAnsi="宋体"/>
          <w:color w:val="auto"/>
          <w:szCs w:val="24"/>
        </w:rPr>
      </w:pPr>
      <w:r>
        <w:rPr>
          <w:rFonts w:ascii="宋体" w:hAnsi="宋体"/>
          <w:color w:val="000000"/>
          <w:szCs w:val="24"/>
        </w:rPr>
        <w:t>1、甲方</w:t>
      </w:r>
      <w:r>
        <w:rPr>
          <w:rFonts w:hint="eastAsia" w:ascii="宋体" w:hAnsi="宋体"/>
          <w:color w:val="000000"/>
          <w:szCs w:val="24"/>
        </w:rPr>
        <w:t>根据合同约定供货</w:t>
      </w:r>
      <w:r>
        <w:rPr>
          <w:rFonts w:ascii="宋体" w:hAnsi="宋体"/>
          <w:color w:val="000000"/>
          <w:szCs w:val="24"/>
        </w:rPr>
        <w:t>规格、数量等需求计划</w:t>
      </w:r>
      <w:r>
        <w:rPr>
          <w:rFonts w:hint="eastAsia" w:ascii="宋体" w:hAnsi="宋体"/>
          <w:color w:val="000000"/>
          <w:szCs w:val="24"/>
        </w:rPr>
        <w:t>供货</w:t>
      </w:r>
      <w:r>
        <w:rPr>
          <w:rFonts w:ascii="宋体" w:hAnsi="宋体"/>
          <w:color w:val="000000"/>
          <w:szCs w:val="24"/>
        </w:rPr>
        <w:t>；</w:t>
      </w:r>
      <w:r>
        <w:rPr>
          <w:rFonts w:ascii="宋体" w:hAnsi="宋体"/>
          <w:color w:val="auto"/>
          <w:szCs w:val="24"/>
        </w:rPr>
        <w:t>如乙方未能及时供货，乙方应</w:t>
      </w:r>
      <w:r>
        <w:rPr>
          <w:rFonts w:hint="eastAsia" w:ascii="宋体" w:hAnsi="宋体"/>
          <w:color w:val="auto"/>
          <w:szCs w:val="24"/>
        </w:rPr>
        <w:t>按5000元/天向</w:t>
      </w:r>
      <w:r>
        <w:rPr>
          <w:rFonts w:ascii="宋体" w:hAnsi="宋体"/>
          <w:color w:val="auto"/>
          <w:szCs w:val="24"/>
        </w:rPr>
        <w:t>甲方</w:t>
      </w:r>
      <w:r>
        <w:rPr>
          <w:rFonts w:hint="eastAsia" w:ascii="宋体" w:hAnsi="宋体"/>
          <w:color w:val="auto"/>
          <w:szCs w:val="24"/>
        </w:rPr>
        <w:t>支付违约金。</w:t>
      </w:r>
    </w:p>
    <w:p>
      <w:pPr>
        <w:keepNext w:val="0"/>
        <w:keepLines w:val="0"/>
        <w:pageBreakBefore w:val="0"/>
        <w:widowControl w:val="0"/>
        <w:kinsoku/>
        <w:wordWrap/>
        <w:overflowPunct/>
        <w:topLinePunct w:val="0"/>
        <w:autoSpaceDE/>
        <w:autoSpaceDN/>
        <w:bidi w:val="0"/>
        <w:adjustRightInd/>
        <w:snapToGrid/>
        <w:spacing w:line="336" w:lineRule="auto"/>
        <w:ind w:firstLine="480"/>
        <w:jc w:val="both"/>
        <w:textAlignment w:val="auto"/>
        <w:rPr>
          <w:rFonts w:hint="eastAsia" w:ascii="宋体" w:hAnsi="宋体"/>
          <w:color w:val="000000"/>
          <w:szCs w:val="24"/>
        </w:rPr>
      </w:pPr>
      <w:r>
        <w:rPr>
          <w:rFonts w:hint="eastAsia" w:ascii="宋体" w:hAnsi="宋体"/>
          <w:color w:val="000000"/>
          <w:szCs w:val="24"/>
        </w:rPr>
        <w:t>2、乙方将钢模板送到工地指定地点时，甲方指派</w:t>
      </w:r>
      <w:r>
        <w:rPr>
          <w:rFonts w:hint="eastAsia" w:ascii="宋体" w:hAnsi="宋体" w:eastAsia="宋体" w:cs="Times New Roman"/>
          <w:b/>
          <w:bCs/>
          <w:color w:val="000000"/>
          <w:szCs w:val="24"/>
          <w:u w:val="single"/>
          <w:lang w:val="en-US" w:eastAsia="zh-CN"/>
        </w:rPr>
        <w:t>朱新宇/</w:t>
      </w:r>
      <w:r>
        <w:rPr>
          <w:rFonts w:hint="eastAsia" w:ascii="宋体" w:hAnsi="宋体"/>
          <w:b/>
          <w:bCs/>
          <w:color w:val="000000"/>
          <w:szCs w:val="24"/>
          <w:u w:val="single"/>
          <w:lang w:val="en-US" w:eastAsia="zh-CN"/>
        </w:rPr>
        <w:t>李天赐</w:t>
      </w:r>
      <w:r>
        <w:rPr>
          <w:rFonts w:hint="eastAsia" w:ascii="宋体" w:hAnsi="宋体"/>
          <w:color w:val="000000"/>
          <w:szCs w:val="24"/>
        </w:rPr>
        <w:t>在工地现场签认，应核对送货签收单所载内容与实际钢模板是否相符，如有异议需当场提出；甲方对质量有异议的可在收货后15个工作日内，以书面形式向乙方提出</w:t>
      </w:r>
      <w:r>
        <w:rPr>
          <w:rFonts w:ascii="宋体" w:hAnsi="宋体"/>
          <w:color w:val="000000"/>
          <w:szCs w:val="24"/>
        </w:rPr>
        <w:t>。</w:t>
      </w:r>
    </w:p>
    <w:p>
      <w:pPr>
        <w:keepNext w:val="0"/>
        <w:keepLines w:val="0"/>
        <w:pageBreakBefore w:val="0"/>
        <w:widowControl w:val="0"/>
        <w:kinsoku/>
        <w:wordWrap/>
        <w:overflowPunct/>
        <w:topLinePunct w:val="0"/>
        <w:autoSpaceDE/>
        <w:autoSpaceDN/>
        <w:bidi w:val="0"/>
        <w:adjustRightInd/>
        <w:snapToGrid/>
        <w:spacing w:line="336" w:lineRule="auto"/>
        <w:ind w:firstLine="480"/>
        <w:jc w:val="both"/>
        <w:textAlignment w:val="auto"/>
        <w:rPr>
          <w:rFonts w:hint="eastAsia" w:ascii="宋体" w:hAnsi="宋体"/>
          <w:color w:val="auto"/>
          <w:szCs w:val="24"/>
        </w:rPr>
      </w:pPr>
      <w:r>
        <w:rPr>
          <w:rFonts w:hint="eastAsia" w:ascii="宋体" w:hAnsi="宋体"/>
          <w:color w:val="000000"/>
          <w:szCs w:val="24"/>
        </w:rPr>
        <w:t>3、计量方式：</w:t>
      </w:r>
      <w:r>
        <w:rPr>
          <w:rFonts w:hint="eastAsia" w:ascii="宋体" w:hAnsi="宋体"/>
          <w:color w:val="auto"/>
          <w:szCs w:val="24"/>
          <w:lang w:val="en-US" w:eastAsia="zh-CN"/>
        </w:rPr>
        <w:t>钢模板以甲方现场</w:t>
      </w:r>
      <w:r>
        <w:rPr>
          <w:rFonts w:hint="eastAsia" w:ascii="宋体" w:hAnsi="宋体"/>
          <w:color w:val="auto"/>
          <w:szCs w:val="24"/>
        </w:rPr>
        <w:t>过磅重量计</w:t>
      </w:r>
      <w:r>
        <w:rPr>
          <w:rFonts w:hint="eastAsia" w:ascii="宋体" w:hAnsi="宋体"/>
          <w:color w:val="auto"/>
          <w:szCs w:val="24"/>
          <w:lang w:val="en-US" w:eastAsia="zh-CN"/>
        </w:rPr>
        <w:t>量为结算依据</w:t>
      </w:r>
      <w:r>
        <w:rPr>
          <w:rFonts w:hint="eastAsia" w:ascii="宋体" w:hAnsi="宋体"/>
          <w:color w:val="auto"/>
          <w:szCs w:val="24"/>
        </w:rPr>
        <w:t>。</w:t>
      </w:r>
    </w:p>
    <w:p>
      <w:pPr>
        <w:keepNext w:val="0"/>
        <w:keepLines w:val="0"/>
        <w:pageBreakBefore w:val="0"/>
        <w:widowControl w:val="0"/>
        <w:kinsoku/>
        <w:wordWrap/>
        <w:overflowPunct/>
        <w:topLinePunct w:val="0"/>
        <w:autoSpaceDE/>
        <w:autoSpaceDN/>
        <w:bidi w:val="0"/>
        <w:adjustRightInd/>
        <w:snapToGrid/>
        <w:spacing w:line="336" w:lineRule="auto"/>
        <w:ind w:firstLine="480"/>
        <w:jc w:val="both"/>
        <w:textAlignment w:val="auto"/>
        <w:rPr>
          <w:rFonts w:hint="eastAsia" w:ascii="宋体" w:hAnsi="宋体"/>
          <w:color w:val="000000"/>
          <w:szCs w:val="24"/>
        </w:rPr>
      </w:pPr>
      <w:r>
        <w:rPr>
          <w:rFonts w:hint="eastAsia" w:ascii="宋体" w:hAnsi="宋体"/>
          <w:color w:val="000000"/>
          <w:szCs w:val="24"/>
        </w:rPr>
        <w:t>4、乙方需随车向甲方提供钢模板有效检测证明、合格证、质保书等相关资料。</w:t>
      </w:r>
    </w:p>
    <w:p>
      <w:pPr>
        <w:widowControl w:val="0"/>
        <w:spacing w:line="348" w:lineRule="auto"/>
        <w:ind w:firstLine="482"/>
        <w:jc w:val="both"/>
        <w:outlineLvl w:val="1"/>
        <w:rPr>
          <w:rFonts w:hint="eastAsia" w:ascii="宋体" w:hAnsi="宋体"/>
          <w:b/>
          <w:color w:val="000000"/>
          <w:szCs w:val="24"/>
        </w:rPr>
      </w:pPr>
      <w:r>
        <w:rPr>
          <w:rFonts w:hint="eastAsia" w:ascii="宋体" w:hAnsi="宋体"/>
          <w:b/>
          <w:color w:val="000000"/>
          <w:szCs w:val="24"/>
        </w:rPr>
        <w:t>六、钢模板结算和付款方式：</w:t>
      </w:r>
    </w:p>
    <w:p>
      <w:pPr>
        <w:widowControl w:val="0"/>
        <w:spacing w:line="348" w:lineRule="auto"/>
        <w:ind w:firstLine="482"/>
        <w:jc w:val="both"/>
        <w:rPr>
          <w:rFonts w:hint="eastAsia" w:ascii="宋体" w:hAnsi="宋体"/>
          <w:b/>
          <w:color w:val="000000"/>
          <w:szCs w:val="24"/>
        </w:rPr>
      </w:pPr>
      <w:r>
        <w:rPr>
          <w:rFonts w:hint="eastAsia" w:ascii="宋体" w:hAnsi="宋体"/>
          <w:b/>
          <w:color w:val="000000"/>
          <w:szCs w:val="24"/>
        </w:rPr>
        <w:t>1、结算依据</w:t>
      </w:r>
    </w:p>
    <w:p>
      <w:pPr>
        <w:widowControl w:val="0"/>
        <w:spacing w:line="348" w:lineRule="auto"/>
        <w:ind w:firstLine="480"/>
        <w:jc w:val="both"/>
        <w:rPr>
          <w:rFonts w:hint="eastAsia" w:ascii="宋体" w:hAnsi="宋体"/>
          <w:bCs/>
          <w:color w:val="000000"/>
          <w:szCs w:val="24"/>
        </w:rPr>
      </w:pPr>
      <w:r>
        <w:rPr>
          <w:rFonts w:hint="eastAsia" w:ascii="宋体" w:hAnsi="宋体"/>
          <w:bCs/>
          <w:color w:val="000000"/>
          <w:szCs w:val="24"/>
        </w:rPr>
        <w:t xml:space="preserve">以甲方指派的 </w:t>
      </w:r>
      <w:r>
        <w:rPr>
          <w:rFonts w:hint="eastAsia" w:ascii="宋体" w:hAnsi="宋体"/>
          <w:b/>
          <w:bCs/>
          <w:color w:val="000000"/>
          <w:szCs w:val="24"/>
          <w:u w:val="single"/>
          <w:lang w:eastAsia="zh-CN"/>
        </w:rPr>
        <w:t>朱新宇/李天赐</w:t>
      </w:r>
      <w:r>
        <w:rPr>
          <w:rFonts w:hint="eastAsia" w:ascii="宋体" w:hAnsi="宋体"/>
          <w:b/>
          <w:bCs/>
          <w:color w:val="000000"/>
          <w:szCs w:val="24"/>
          <w:u w:val="single"/>
        </w:rPr>
        <w:t xml:space="preserve"> </w:t>
      </w:r>
      <w:r>
        <w:rPr>
          <w:rFonts w:hint="eastAsia" w:ascii="宋体" w:hAnsi="宋体"/>
          <w:bCs/>
          <w:color w:val="000000"/>
          <w:szCs w:val="24"/>
        </w:rPr>
        <w:t>在工地现场签认的钢模板送货签收单上的数量和双方确认的结算单价作为结算依据；非有效授权人签署的签收单一律无效；如上述指定人员发生变动，甲方将另行书面通知乙方。</w:t>
      </w:r>
    </w:p>
    <w:p>
      <w:pPr>
        <w:widowControl w:val="0"/>
        <w:spacing w:line="348" w:lineRule="auto"/>
        <w:ind w:firstLine="482"/>
        <w:jc w:val="both"/>
        <w:rPr>
          <w:rFonts w:hint="eastAsia" w:ascii="宋体" w:hAnsi="宋体"/>
          <w:b/>
          <w:color w:val="000000"/>
          <w:szCs w:val="24"/>
        </w:rPr>
      </w:pPr>
      <w:r>
        <w:rPr>
          <w:rFonts w:hint="eastAsia" w:ascii="宋体" w:hAnsi="宋体"/>
          <w:b/>
          <w:color w:val="000000"/>
          <w:szCs w:val="24"/>
        </w:rPr>
        <w:t>2、结算方式</w:t>
      </w:r>
    </w:p>
    <w:p>
      <w:pPr>
        <w:widowControl w:val="0"/>
        <w:spacing w:line="348" w:lineRule="auto"/>
        <w:ind w:firstLine="480"/>
        <w:jc w:val="both"/>
        <w:rPr>
          <w:rFonts w:hint="eastAsia" w:ascii="宋体" w:hAnsi="宋体"/>
          <w:bCs/>
          <w:color w:val="000000"/>
          <w:szCs w:val="24"/>
        </w:rPr>
      </w:pPr>
      <w:r>
        <w:rPr>
          <w:rFonts w:hint="eastAsia" w:ascii="宋体" w:hAnsi="宋体"/>
          <w:bCs/>
          <w:color w:val="000000"/>
          <w:szCs w:val="24"/>
        </w:rPr>
        <w:t>按实结算，乙方在每月10日前与甲方核对上月所供钢模板数量及货款，甲方凭乙方开具的增值税专用发票及经双方核对一致的签收单进行结算，逾期未提交核对的签收单视同未发生。</w:t>
      </w:r>
    </w:p>
    <w:p>
      <w:pPr>
        <w:widowControl w:val="0"/>
        <w:spacing w:line="348" w:lineRule="auto"/>
        <w:ind w:firstLine="480"/>
        <w:jc w:val="both"/>
        <w:rPr>
          <w:rFonts w:hint="eastAsia" w:ascii="宋体" w:hAnsi="宋体"/>
          <w:bCs/>
          <w:color w:val="000000"/>
          <w:szCs w:val="24"/>
        </w:rPr>
      </w:pPr>
      <w:r>
        <w:rPr>
          <w:rFonts w:hint="eastAsia" w:ascii="宋体" w:hAnsi="宋体"/>
          <w:bCs/>
          <w:color w:val="000000"/>
          <w:szCs w:val="24"/>
        </w:rPr>
        <w:t>乙方同时承诺：每个结算期内的所有钢模板数量均已结报完毕，无其他争议，所结报的钢模板数量真实有效。</w:t>
      </w:r>
    </w:p>
    <w:p>
      <w:pPr>
        <w:widowControl w:val="0"/>
        <w:spacing w:line="348" w:lineRule="auto"/>
        <w:ind w:firstLine="482"/>
        <w:jc w:val="both"/>
        <w:rPr>
          <w:rFonts w:hint="eastAsia" w:ascii="宋体" w:hAnsi="宋体"/>
          <w:b/>
          <w:color w:val="000000"/>
          <w:szCs w:val="24"/>
        </w:rPr>
      </w:pPr>
      <w:r>
        <w:rPr>
          <w:rFonts w:hint="eastAsia" w:ascii="宋体" w:hAnsi="宋体"/>
          <w:b/>
          <w:color w:val="000000"/>
          <w:szCs w:val="24"/>
        </w:rPr>
        <w:t>3、付款方式</w:t>
      </w:r>
    </w:p>
    <w:p>
      <w:pPr>
        <w:widowControl w:val="0"/>
        <w:spacing w:line="348" w:lineRule="auto"/>
        <w:ind w:firstLine="480"/>
        <w:jc w:val="both"/>
        <w:rPr>
          <w:rFonts w:hint="eastAsia" w:ascii="宋体" w:hAnsi="宋体"/>
          <w:bCs/>
          <w:color w:val="000000"/>
          <w:szCs w:val="24"/>
        </w:rPr>
      </w:pPr>
      <w:r>
        <w:rPr>
          <w:rFonts w:hint="eastAsia" w:ascii="宋体" w:hAnsi="宋体"/>
          <w:bCs/>
          <w:color w:val="000000"/>
          <w:szCs w:val="24"/>
        </w:rPr>
        <w:t>甲方按</w:t>
      </w:r>
      <w:r>
        <w:rPr>
          <w:rFonts w:hint="eastAsia" w:ascii="宋体" w:hAnsi="宋体"/>
          <w:bCs/>
          <w:color w:val="000000"/>
          <w:szCs w:val="24"/>
          <w:lang w:val="en-US" w:eastAsia="zh-CN"/>
        </w:rPr>
        <w:t>合同价</w:t>
      </w:r>
      <w:r>
        <w:rPr>
          <w:rFonts w:hint="eastAsia" w:ascii="宋体" w:hAnsi="宋体"/>
          <w:bCs/>
          <w:color w:val="000000"/>
          <w:szCs w:val="24"/>
        </w:rPr>
        <w:t>的10%支付预付款作为订金</w:t>
      </w:r>
      <w:r>
        <w:rPr>
          <w:rFonts w:hint="eastAsia" w:ascii="宋体" w:hAnsi="宋体"/>
          <w:b/>
          <w:color w:val="000000"/>
          <w:szCs w:val="24"/>
        </w:rPr>
        <w:t>（支付预付款时乙方须提供</w:t>
      </w:r>
      <w:r>
        <w:rPr>
          <w:rFonts w:hint="eastAsia"/>
          <w:b/>
          <w:bCs/>
          <w:color w:val="000000"/>
        </w:rPr>
        <w:t>提供</w:t>
      </w:r>
      <w:r>
        <w:rPr>
          <w:rFonts w:hint="eastAsia"/>
          <w:b/>
          <w:bCs/>
          <w:color w:val="0000FF"/>
          <w:lang w:val="en-US" w:eastAsia="zh-CN"/>
        </w:rPr>
        <w:t>甲方认可的</w:t>
      </w:r>
      <w:r>
        <w:rPr>
          <w:rFonts w:hint="eastAsia" w:ascii="宋体" w:hAnsi="宋体"/>
          <w:b/>
          <w:color w:val="0000FF"/>
          <w:szCs w:val="24"/>
        </w:rPr>
        <w:t>银行</w:t>
      </w:r>
      <w:r>
        <w:rPr>
          <w:rFonts w:hint="eastAsia" w:ascii="宋体" w:hAnsi="宋体"/>
          <w:b/>
          <w:color w:val="000000"/>
          <w:szCs w:val="24"/>
        </w:rPr>
        <w:t>出具的等额预付款保函,担保函有效期为90天</w:t>
      </w:r>
      <w:r>
        <w:rPr>
          <w:rFonts w:hint="eastAsia" w:ascii="宋体" w:hAnsi="宋体"/>
          <w:b/>
          <w:color w:val="000000"/>
          <w:szCs w:val="24"/>
          <w:lang w:eastAsia="zh-CN"/>
        </w:rPr>
        <w:t>，</w:t>
      </w:r>
      <w:r>
        <w:rPr>
          <w:rFonts w:hint="eastAsia" w:ascii="宋体" w:hAnsi="宋体"/>
          <w:b/>
          <w:color w:val="0000FF"/>
          <w:szCs w:val="24"/>
          <w:lang w:val="en-US" w:eastAsia="zh-CN"/>
        </w:rPr>
        <w:t>若乙方放弃预付款则不需提供</w:t>
      </w:r>
      <w:r>
        <w:rPr>
          <w:rFonts w:hint="eastAsia" w:ascii="宋体" w:hAnsi="宋体"/>
          <w:b/>
          <w:color w:val="0000FF"/>
          <w:szCs w:val="24"/>
        </w:rPr>
        <w:t>预付款保函</w:t>
      </w:r>
      <w:r>
        <w:rPr>
          <w:rFonts w:hint="eastAsia" w:ascii="宋体" w:hAnsi="宋体"/>
          <w:b/>
          <w:color w:val="000000"/>
          <w:szCs w:val="24"/>
        </w:rPr>
        <w:t>）</w:t>
      </w:r>
      <w:r>
        <w:rPr>
          <w:rFonts w:hint="eastAsia" w:ascii="宋体" w:hAnsi="宋体"/>
          <w:bCs/>
          <w:color w:val="000000"/>
          <w:szCs w:val="24"/>
        </w:rPr>
        <w:t>，钢模板材料运送到甲方项目施工现场经业主、监理验收合格后，乙方方同时提供本批次钢模板材料结算价款等额增值税专用发票、质量证明书、质量终身制承诺书等资料后5个工作日内，付至结算价款的70%（其中</w:t>
      </w:r>
      <w:r>
        <w:rPr>
          <w:rFonts w:hint="eastAsia" w:ascii="宋体" w:hAnsi="宋体"/>
          <w:bCs/>
          <w:color w:val="000000"/>
          <w:szCs w:val="24"/>
          <w:lang w:val="en-US" w:eastAsia="zh-CN"/>
        </w:rPr>
        <w:t>银行</w:t>
      </w:r>
      <w:r>
        <w:rPr>
          <w:rFonts w:hint="eastAsia" w:ascii="宋体" w:hAnsi="宋体"/>
          <w:bCs/>
          <w:color w:val="000000"/>
          <w:szCs w:val="24"/>
        </w:rPr>
        <w:t>承兑汇票0%），余款全部材料供应结束并验收合格3个月后付清（其中</w:t>
      </w:r>
      <w:r>
        <w:rPr>
          <w:rFonts w:hint="eastAsia" w:ascii="宋体" w:hAnsi="宋体"/>
          <w:bCs/>
          <w:color w:val="000000"/>
          <w:szCs w:val="24"/>
          <w:lang w:val="en-US" w:eastAsia="zh-CN"/>
        </w:rPr>
        <w:t>银行</w:t>
      </w:r>
      <w:r>
        <w:rPr>
          <w:rFonts w:hint="eastAsia" w:ascii="宋体" w:hAnsi="宋体"/>
          <w:bCs/>
          <w:color w:val="000000"/>
          <w:szCs w:val="24"/>
        </w:rPr>
        <w:t>承兑汇票</w:t>
      </w:r>
      <w:r>
        <w:rPr>
          <w:rFonts w:hint="eastAsia" w:ascii="宋体" w:hAnsi="宋体"/>
          <w:bCs/>
          <w:color w:val="000000"/>
          <w:szCs w:val="24"/>
          <w:u w:val="single"/>
        </w:rPr>
        <w:t>0</w:t>
      </w:r>
      <w:r>
        <w:rPr>
          <w:rFonts w:hint="eastAsia" w:ascii="宋体" w:hAnsi="宋体"/>
          <w:bCs/>
          <w:color w:val="000000"/>
          <w:szCs w:val="24"/>
        </w:rPr>
        <w:t>%）。支付货款前，双方必须办理结算且全额收到增值税专用发票，供货方全面且无瑕疵的履行完本合同约定的所有义务。</w:t>
      </w:r>
    </w:p>
    <w:p>
      <w:pPr>
        <w:widowControl w:val="0"/>
        <w:spacing w:line="348" w:lineRule="auto"/>
        <w:ind w:firstLine="482"/>
        <w:outlineLvl w:val="1"/>
        <w:rPr>
          <w:b/>
          <w:bCs/>
          <w:szCs w:val="24"/>
        </w:rPr>
      </w:pPr>
      <w:r>
        <w:rPr>
          <w:rFonts w:hint="eastAsia"/>
          <w:b/>
          <w:bCs/>
          <w:szCs w:val="24"/>
        </w:rPr>
        <w:t>七</w:t>
      </w:r>
      <w:r>
        <w:rPr>
          <w:b/>
          <w:bCs/>
          <w:szCs w:val="24"/>
        </w:rPr>
        <w:t>、履约担保及违约责任</w:t>
      </w:r>
    </w:p>
    <w:p>
      <w:pPr>
        <w:widowControl w:val="0"/>
        <w:spacing w:line="348" w:lineRule="auto"/>
        <w:ind w:firstLine="480"/>
        <w:rPr>
          <w:szCs w:val="24"/>
        </w:rPr>
      </w:pPr>
      <w:r>
        <w:rPr>
          <w:rFonts w:hint="eastAsia"/>
          <w:color w:val="000000"/>
          <w:szCs w:val="24"/>
        </w:rPr>
        <w:t>1、</w:t>
      </w:r>
      <w:r>
        <w:rPr>
          <w:szCs w:val="24"/>
        </w:rPr>
        <w:t>本合同（含附件）自双方代表签字并加盖公章后，并在乙方需向甲方缴纳</w:t>
      </w:r>
      <w:r>
        <w:rPr>
          <w:b/>
          <w:bCs/>
          <w:szCs w:val="24"/>
        </w:rPr>
        <w:t>履约保证</w:t>
      </w:r>
      <w:r>
        <w:rPr>
          <w:b/>
          <w:bCs/>
          <w:color w:val="auto"/>
          <w:szCs w:val="24"/>
        </w:rPr>
        <w:t>金</w:t>
      </w:r>
      <w:r>
        <w:rPr>
          <w:rFonts w:hint="eastAsia"/>
          <w:b/>
          <w:bCs/>
          <w:color w:val="auto"/>
          <w:szCs w:val="24"/>
          <w:u w:val="single"/>
        </w:rPr>
        <w:t>贰拾万元整（￥200,000.00元）</w:t>
      </w:r>
      <w:r>
        <w:rPr>
          <w:color w:val="auto"/>
          <w:spacing w:val="6"/>
          <w:szCs w:val="24"/>
        </w:rPr>
        <w:t>（银行转账、现金、银行汇票、银行本票等方式缴纳，不接受</w:t>
      </w:r>
      <w:r>
        <w:rPr>
          <w:rFonts w:hint="eastAsia"/>
          <w:color w:val="auto"/>
          <w:spacing w:val="6"/>
          <w:szCs w:val="24"/>
        </w:rPr>
        <w:t>等</w:t>
      </w:r>
      <w:r>
        <w:rPr>
          <w:color w:val="auto"/>
          <w:spacing w:val="6"/>
          <w:szCs w:val="24"/>
        </w:rPr>
        <w:t>其他任何方式</w:t>
      </w:r>
      <w:r>
        <w:rPr>
          <w:rFonts w:hint="eastAsia"/>
          <w:color w:val="auto"/>
          <w:spacing w:val="6"/>
          <w:szCs w:val="24"/>
        </w:rPr>
        <w:t>的担保</w:t>
      </w:r>
      <w:r>
        <w:rPr>
          <w:color w:val="auto"/>
          <w:spacing w:val="6"/>
          <w:szCs w:val="24"/>
        </w:rPr>
        <w:t>）后合</w:t>
      </w:r>
      <w:r>
        <w:rPr>
          <w:spacing w:val="6"/>
          <w:szCs w:val="24"/>
        </w:rPr>
        <w:t>同生效</w:t>
      </w:r>
      <w:r>
        <w:rPr>
          <w:szCs w:val="24"/>
        </w:rPr>
        <w:t>，在</w:t>
      </w:r>
      <w:r>
        <w:rPr>
          <w:color w:val="000000"/>
          <w:szCs w:val="24"/>
        </w:rPr>
        <w:t>乙方无瑕疵履行完本合同约定的所有义务后30天内</w:t>
      </w:r>
      <w:r>
        <w:rPr>
          <w:szCs w:val="24"/>
        </w:rPr>
        <w:t>无息退还。履约保证金汇以下银行账号：</w:t>
      </w:r>
    </w:p>
    <w:p>
      <w:pPr>
        <w:widowControl w:val="0"/>
        <w:spacing w:line="348" w:lineRule="auto"/>
        <w:ind w:firstLine="480"/>
        <w:rPr>
          <w:color w:val="0000FF"/>
          <w:szCs w:val="24"/>
        </w:rPr>
      </w:pPr>
      <w:r>
        <w:rPr>
          <w:color w:val="0000FF"/>
          <w:szCs w:val="24"/>
        </w:rPr>
        <w:t>账户</w:t>
      </w:r>
      <w:r>
        <w:rPr>
          <w:rFonts w:hint="eastAsia"/>
          <w:color w:val="0000FF"/>
          <w:szCs w:val="24"/>
        </w:rPr>
        <w:t>名称</w:t>
      </w:r>
      <w:r>
        <w:rPr>
          <w:color w:val="0000FF"/>
          <w:szCs w:val="24"/>
        </w:rPr>
        <w:t>：</w:t>
      </w:r>
    </w:p>
    <w:p>
      <w:pPr>
        <w:widowControl w:val="0"/>
        <w:spacing w:line="348" w:lineRule="auto"/>
        <w:ind w:firstLine="480"/>
        <w:rPr>
          <w:color w:val="0000FF"/>
          <w:szCs w:val="24"/>
        </w:rPr>
      </w:pPr>
      <w:r>
        <w:rPr>
          <w:color w:val="0000FF"/>
          <w:szCs w:val="24"/>
        </w:rPr>
        <w:t>开户行：</w:t>
      </w:r>
    </w:p>
    <w:p>
      <w:pPr>
        <w:widowControl w:val="0"/>
        <w:spacing w:line="348" w:lineRule="auto"/>
        <w:ind w:firstLine="480"/>
        <w:rPr>
          <w:szCs w:val="24"/>
        </w:rPr>
      </w:pPr>
      <w:r>
        <w:rPr>
          <w:color w:val="0000FF"/>
          <w:szCs w:val="24"/>
        </w:rPr>
        <w:t>银行</w:t>
      </w:r>
      <w:r>
        <w:rPr>
          <w:rFonts w:hint="eastAsia"/>
          <w:color w:val="0000FF"/>
          <w:szCs w:val="24"/>
        </w:rPr>
        <w:t>账</w:t>
      </w:r>
      <w:r>
        <w:rPr>
          <w:color w:val="0000FF"/>
          <w:szCs w:val="24"/>
        </w:rPr>
        <w:t>号：</w:t>
      </w:r>
    </w:p>
    <w:p>
      <w:pPr>
        <w:widowControl w:val="0"/>
        <w:spacing w:line="348" w:lineRule="auto"/>
        <w:ind w:firstLine="480"/>
        <w:rPr>
          <w:rFonts w:hint="eastAsia" w:ascii="宋体" w:hAnsi="宋体"/>
          <w:bCs/>
          <w:color w:val="000000"/>
          <w:szCs w:val="24"/>
        </w:rPr>
      </w:pPr>
      <w:r>
        <w:rPr>
          <w:rFonts w:hint="eastAsia"/>
          <w:szCs w:val="24"/>
        </w:rPr>
        <w:t>2、</w:t>
      </w:r>
      <w:r>
        <w:rPr>
          <w:rFonts w:ascii="宋体" w:hAnsi="宋体"/>
          <w:bCs/>
          <w:color w:val="000000"/>
          <w:szCs w:val="24"/>
        </w:rPr>
        <w:t>甲、乙双方应严格履行合同规定的各项条款，如合同一方违约，由违约方承担责任，并按本合同约定或者法律规定承担相应损失。</w:t>
      </w:r>
    </w:p>
    <w:p>
      <w:pPr>
        <w:widowControl w:val="0"/>
        <w:spacing w:line="348" w:lineRule="auto"/>
        <w:ind w:firstLine="480"/>
        <w:rPr>
          <w:color w:val="auto"/>
          <w:szCs w:val="24"/>
        </w:rPr>
      </w:pPr>
      <w:r>
        <w:rPr>
          <w:rFonts w:hint="eastAsia"/>
          <w:color w:val="auto"/>
          <w:szCs w:val="24"/>
        </w:rPr>
        <w:t>3、</w:t>
      </w:r>
      <w:r>
        <w:rPr>
          <w:color w:val="auto"/>
          <w:szCs w:val="24"/>
        </w:rPr>
        <w:t>乙方所供产品不符合合同约定的质量技术要求</w:t>
      </w:r>
      <w:r>
        <w:rPr>
          <w:rFonts w:hint="eastAsia"/>
          <w:color w:val="auto"/>
          <w:szCs w:val="24"/>
        </w:rPr>
        <w:t>、</w:t>
      </w:r>
      <w:r>
        <w:rPr>
          <w:color w:val="auto"/>
          <w:szCs w:val="24"/>
        </w:rPr>
        <w:t>因产品自身质量问题</w:t>
      </w:r>
      <w:r>
        <w:rPr>
          <w:rFonts w:hint="eastAsia"/>
          <w:color w:val="auto"/>
          <w:szCs w:val="24"/>
        </w:rPr>
        <w:t>或未能及时供货</w:t>
      </w:r>
      <w:r>
        <w:rPr>
          <w:color w:val="auto"/>
          <w:szCs w:val="24"/>
        </w:rPr>
        <w:t>，给甲方、第三方造成损失的</w:t>
      </w:r>
      <w:r>
        <w:rPr>
          <w:rFonts w:hint="eastAsia"/>
          <w:color w:val="auto"/>
          <w:szCs w:val="24"/>
        </w:rPr>
        <w:t>（包括但不限于工程产品报废、返工返修、工期延误、鉴定费、律师费</w:t>
      </w:r>
      <w:r>
        <w:rPr>
          <w:rFonts w:hint="eastAsia"/>
          <w:color w:val="auto"/>
          <w:szCs w:val="24"/>
          <w:lang w:eastAsia="zh-CN"/>
        </w:rPr>
        <w:t>、</w:t>
      </w:r>
      <w:r>
        <w:rPr>
          <w:rFonts w:hint="eastAsia"/>
          <w:color w:val="auto"/>
          <w:szCs w:val="24"/>
          <w:lang w:val="en-US" w:eastAsia="zh-CN"/>
        </w:rPr>
        <w:t>诉讼费</w:t>
      </w:r>
      <w:r>
        <w:rPr>
          <w:rFonts w:hint="eastAsia"/>
          <w:color w:val="auto"/>
          <w:szCs w:val="24"/>
        </w:rPr>
        <w:t>、差旅费等费用和损失）</w:t>
      </w:r>
      <w:r>
        <w:rPr>
          <w:color w:val="auto"/>
          <w:szCs w:val="24"/>
        </w:rPr>
        <w:t>，由乙方承担全部赔偿责任。</w:t>
      </w:r>
    </w:p>
    <w:p>
      <w:pPr>
        <w:widowControl w:val="0"/>
        <w:spacing w:line="348" w:lineRule="auto"/>
        <w:ind w:firstLine="480"/>
        <w:rPr>
          <w:color w:val="auto"/>
          <w:szCs w:val="24"/>
        </w:rPr>
      </w:pPr>
      <w:r>
        <w:rPr>
          <w:rFonts w:hint="eastAsia"/>
          <w:color w:val="auto"/>
          <w:szCs w:val="24"/>
        </w:rPr>
        <w:t>4、</w:t>
      </w:r>
      <w:r>
        <w:rPr>
          <w:color w:val="auto"/>
          <w:szCs w:val="24"/>
        </w:rPr>
        <w:t>如乙方提供的发票不符合本合同约定、不能通过税务认证、或事后证实为失控票、涉嫌虚开等，甲方有权拒收或于发现问题后退回甚至向税务部门举报，并不予资金支付。乙方应及时更换并承担因此给甲方带来的经济损失和其他损失，包括因多缴纳税款及其占用甲方资金的损失。</w:t>
      </w:r>
    </w:p>
    <w:p>
      <w:pPr>
        <w:widowControl w:val="0"/>
        <w:spacing w:line="348" w:lineRule="auto"/>
        <w:ind w:firstLine="480"/>
        <w:rPr>
          <w:color w:val="auto"/>
          <w:szCs w:val="24"/>
        </w:rPr>
      </w:pPr>
      <w:r>
        <w:rPr>
          <w:rFonts w:hint="eastAsia"/>
          <w:color w:val="auto"/>
          <w:szCs w:val="24"/>
        </w:rPr>
        <w:t>5、</w:t>
      </w:r>
      <w:r>
        <w:rPr>
          <w:color w:val="auto"/>
          <w:szCs w:val="24"/>
        </w:rPr>
        <w:t>乙方按税法规定及时向甲方开具增值税专用发票，因乙方未及时提供发票，甲方财务无法付款所造成的责任乙方承担。</w:t>
      </w:r>
    </w:p>
    <w:p>
      <w:pPr>
        <w:widowControl w:val="0"/>
        <w:spacing w:line="348" w:lineRule="auto"/>
        <w:ind w:firstLine="480"/>
        <w:rPr>
          <w:color w:val="auto"/>
          <w:szCs w:val="24"/>
        </w:rPr>
      </w:pPr>
      <w:r>
        <w:rPr>
          <w:rFonts w:hint="eastAsia"/>
          <w:color w:val="auto"/>
          <w:szCs w:val="24"/>
        </w:rPr>
        <w:t>6、</w:t>
      </w:r>
      <w:r>
        <w:rPr>
          <w:color w:val="auto"/>
          <w:szCs w:val="24"/>
        </w:rPr>
        <w:t>当乙方应向甲方支付合同项下的违约金或赔偿金时，甲方有权从任何一笔应付款中予以扣除或兑付履约保证金。</w:t>
      </w:r>
    </w:p>
    <w:p>
      <w:pPr>
        <w:widowControl w:val="0"/>
        <w:spacing w:line="348" w:lineRule="auto"/>
        <w:ind w:firstLine="480"/>
        <w:rPr>
          <w:color w:val="auto"/>
          <w:szCs w:val="24"/>
        </w:rPr>
      </w:pPr>
      <w:r>
        <w:rPr>
          <w:rFonts w:hint="eastAsia"/>
          <w:color w:val="auto"/>
          <w:szCs w:val="24"/>
        </w:rPr>
        <w:t>7、乙方未按“订货通知单”的规格、数量、时间要求供货，按违约处理。</w:t>
      </w:r>
    </w:p>
    <w:p>
      <w:pPr>
        <w:widowControl w:val="0"/>
        <w:spacing w:line="348" w:lineRule="auto"/>
        <w:ind w:firstLine="482"/>
        <w:outlineLvl w:val="1"/>
        <w:rPr>
          <w:b/>
          <w:bCs/>
          <w:szCs w:val="24"/>
        </w:rPr>
      </w:pPr>
      <w:r>
        <w:rPr>
          <w:rFonts w:hint="eastAsia"/>
          <w:b/>
          <w:bCs/>
          <w:szCs w:val="24"/>
        </w:rPr>
        <w:t>八</w:t>
      </w:r>
      <w:r>
        <w:rPr>
          <w:b/>
          <w:bCs/>
          <w:szCs w:val="24"/>
        </w:rPr>
        <w:t>、其他约定事项</w:t>
      </w:r>
    </w:p>
    <w:p>
      <w:pPr>
        <w:widowControl w:val="0"/>
        <w:spacing w:line="348" w:lineRule="auto"/>
        <w:ind w:firstLine="480"/>
        <w:rPr>
          <w:szCs w:val="24"/>
        </w:rPr>
      </w:pPr>
      <w:r>
        <w:rPr>
          <w:rFonts w:hint="eastAsia"/>
          <w:szCs w:val="24"/>
        </w:rPr>
        <w:t>1、乙方的人员和车辆到达施工现场后必须服从甲方现场管理要求，遵守现场的各项安全制度，根据甲方要求将运输车辆停在指定地点；在卸货前和卸货过程中，由于乙方人员和车辆不服从甲方现场安全指挥，或不遵守甲方安全生产管理要求而造成的相关损失和责任由乙方承担。</w:t>
      </w:r>
    </w:p>
    <w:p>
      <w:pPr>
        <w:widowControl w:val="0"/>
        <w:spacing w:line="348" w:lineRule="auto"/>
        <w:ind w:firstLine="480"/>
        <w:rPr>
          <w:color w:val="0000FF"/>
          <w:szCs w:val="24"/>
        </w:rPr>
      </w:pPr>
      <w:r>
        <w:rPr>
          <w:rFonts w:hint="eastAsia"/>
          <w:szCs w:val="24"/>
        </w:rPr>
        <w:t>2、</w:t>
      </w:r>
      <w:r>
        <w:rPr>
          <w:szCs w:val="24"/>
        </w:rPr>
        <w:t>本合同在履约过程中，如有任何调增单价、降低质量标准、提前支付货款等明显有损于甲方利益的合同条款变更事项，经双方代表共同协商一致并书面报甲方公司财务物资部签字并盖章确认后，方可另行签订书面协议，对于未经甲方公司财务物资部签字并盖章确认的明显有损于甲方利益的所有补充、变更协议无效。</w:t>
      </w:r>
    </w:p>
    <w:p>
      <w:pPr>
        <w:widowControl w:val="0"/>
        <w:spacing w:line="348" w:lineRule="auto"/>
        <w:ind w:firstLine="482"/>
        <w:jc w:val="both"/>
        <w:outlineLvl w:val="1"/>
        <w:rPr>
          <w:rFonts w:hint="eastAsia" w:ascii="宋体" w:hAnsi="宋体"/>
          <w:b/>
          <w:color w:val="000000"/>
          <w:szCs w:val="24"/>
        </w:rPr>
      </w:pPr>
      <w:r>
        <w:rPr>
          <w:rFonts w:hint="eastAsia" w:ascii="宋体" w:hAnsi="宋体"/>
          <w:b/>
          <w:color w:val="000000"/>
          <w:szCs w:val="24"/>
        </w:rPr>
        <w:t>九、解决争议的方式</w:t>
      </w:r>
    </w:p>
    <w:p>
      <w:pPr>
        <w:widowControl w:val="0"/>
        <w:spacing w:line="348" w:lineRule="auto"/>
        <w:ind w:firstLine="480"/>
        <w:jc w:val="both"/>
        <w:rPr>
          <w:rFonts w:hint="eastAsia" w:ascii="宋体" w:hAnsi="宋体"/>
          <w:bCs/>
          <w:color w:val="000000"/>
          <w:szCs w:val="24"/>
        </w:rPr>
      </w:pPr>
      <w:r>
        <w:rPr>
          <w:rFonts w:hint="eastAsia" w:ascii="宋体" w:hAnsi="宋体"/>
          <w:bCs/>
          <w:color w:val="000000"/>
          <w:szCs w:val="24"/>
        </w:rPr>
        <w:t>本合同在履行过程中如产生争议，甲、乙双方应友好协商；协商不成的，可向扬州市邗江区人民法院提起诉讼。本合同关于争议解决方式的约定具有最高的效力，双方以后发生的补充合同、会议纪要、来往函件、发料单、结算单等涉及到争议解决方式的，均不得对抗此约定。</w:t>
      </w:r>
    </w:p>
    <w:p>
      <w:pPr>
        <w:widowControl w:val="0"/>
        <w:spacing w:line="348" w:lineRule="auto"/>
        <w:ind w:firstLine="482"/>
        <w:jc w:val="both"/>
        <w:outlineLvl w:val="1"/>
        <w:rPr>
          <w:rFonts w:hint="eastAsia" w:ascii="宋体" w:hAnsi="宋体"/>
          <w:color w:val="000000"/>
          <w:szCs w:val="24"/>
        </w:rPr>
      </w:pPr>
      <w:r>
        <w:rPr>
          <w:rFonts w:ascii="宋体" w:hAnsi="宋体"/>
          <w:b/>
          <w:color w:val="000000"/>
          <w:szCs w:val="24"/>
        </w:rPr>
        <w:t>十、</w:t>
      </w:r>
      <w:r>
        <w:rPr>
          <w:rFonts w:ascii="宋体" w:hAnsi="宋体"/>
          <w:color w:val="000000"/>
          <w:szCs w:val="24"/>
        </w:rPr>
        <w:t>本合同经甲乙双方盖章及授权签字人签字</w:t>
      </w:r>
      <w:r>
        <w:rPr>
          <w:rFonts w:hint="eastAsia" w:ascii="宋体" w:hAnsi="宋体"/>
          <w:color w:val="000000"/>
          <w:szCs w:val="24"/>
        </w:rPr>
        <w:t>合同</w:t>
      </w:r>
      <w:r>
        <w:rPr>
          <w:rFonts w:ascii="宋体" w:hAnsi="宋体"/>
          <w:color w:val="000000"/>
          <w:szCs w:val="24"/>
        </w:rPr>
        <w:t>生效，</w:t>
      </w:r>
      <w:r>
        <w:rPr>
          <w:rFonts w:hint="eastAsia" w:ascii="宋体" w:hAnsi="宋体"/>
          <w:szCs w:val="24"/>
        </w:rPr>
        <w:t>壹式肆份，甲方执叁份，乙方执壹份，所有合同文本具有同等法律效力。</w:t>
      </w:r>
      <w:r>
        <w:rPr>
          <w:rFonts w:hint="eastAsia"/>
          <w:szCs w:val="24"/>
        </w:rPr>
        <w:t>合同签订日期：</w:t>
      </w:r>
      <w:r>
        <w:rPr>
          <w:rFonts w:hint="eastAsia"/>
          <w:szCs w:val="24"/>
          <w:u w:val="single"/>
        </w:rPr>
        <w:t xml:space="preserve">     </w:t>
      </w:r>
      <w:r>
        <w:rPr>
          <w:rFonts w:hint="eastAsia"/>
          <w:szCs w:val="24"/>
        </w:rPr>
        <w:t>年</w:t>
      </w:r>
      <w:r>
        <w:rPr>
          <w:rFonts w:hint="eastAsia"/>
          <w:szCs w:val="24"/>
          <w:u w:val="single"/>
        </w:rPr>
        <w:t xml:space="preserve">   </w:t>
      </w:r>
      <w:r>
        <w:rPr>
          <w:rFonts w:hint="eastAsia"/>
          <w:szCs w:val="24"/>
        </w:rPr>
        <w:t>月</w:t>
      </w:r>
      <w:r>
        <w:rPr>
          <w:rFonts w:hint="eastAsia"/>
          <w:szCs w:val="24"/>
          <w:u w:val="single"/>
        </w:rPr>
        <w:t xml:space="preserve">   </w:t>
      </w:r>
      <w:r>
        <w:rPr>
          <w:rFonts w:hint="eastAsia"/>
          <w:szCs w:val="24"/>
        </w:rPr>
        <w:t>日</w:t>
      </w:r>
      <w:r>
        <w:rPr>
          <w:rFonts w:hint="eastAsia" w:ascii="宋体" w:hAnsi="宋体"/>
          <w:szCs w:val="24"/>
        </w:rPr>
        <w:t>。</w:t>
      </w:r>
    </w:p>
    <w:p>
      <w:pPr>
        <w:widowControl w:val="0"/>
        <w:spacing w:line="348" w:lineRule="auto"/>
        <w:ind w:firstLine="482"/>
        <w:jc w:val="both"/>
        <w:outlineLvl w:val="1"/>
        <w:rPr>
          <w:rFonts w:hint="eastAsia" w:ascii="宋体" w:hAnsi="宋体"/>
          <w:color w:val="000000"/>
          <w:szCs w:val="24"/>
        </w:rPr>
      </w:pPr>
      <w:r>
        <w:rPr>
          <w:rFonts w:ascii="宋体" w:hAnsi="宋体"/>
          <w:b/>
          <w:bCs/>
          <w:color w:val="000000"/>
          <w:szCs w:val="24"/>
        </w:rPr>
        <w:t>十一、本合同附件：</w:t>
      </w:r>
    </w:p>
    <w:p>
      <w:pPr>
        <w:widowControl w:val="0"/>
        <w:spacing w:line="348" w:lineRule="auto"/>
        <w:ind w:firstLine="480"/>
        <w:jc w:val="both"/>
        <w:rPr>
          <w:rFonts w:hint="eastAsia" w:ascii="宋体" w:hAnsi="宋体"/>
          <w:color w:val="000000"/>
          <w:szCs w:val="24"/>
        </w:rPr>
      </w:pPr>
      <w:r>
        <w:rPr>
          <w:rFonts w:ascii="宋体" w:hAnsi="宋体"/>
          <w:color w:val="000000"/>
          <w:szCs w:val="24"/>
        </w:rPr>
        <w:t>（1）甲乙双方营业执照复印件；</w:t>
      </w:r>
    </w:p>
    <w:p>
      <w:pPr>
        <w:widowControl w:val="0"/>
        <w:spacing w:line="348" w:lineRule="auto"/>
        <w:ind w:firstLine="480"/>
        <w:jc w:val="both"/>
        <w:rPr>
          <w:rFonts w:hint="eastAsia" w:ascii="宋体" w:hAnsi="宋体"/>
          <w:color w:val="000000"/>
          <w:szCs w:val="24"/>
        </w:rPr>
      </w:pPr>
      <w:r>
        <w:rPr>
          <w:rFonts w:ascii="宋体" w:hAnsi="宋体"/>
          <w:color w:val="000000"/>
          <w:szCs w:val="24"/>
        </w:rPr>
        <w:t>（2）甲方与业主签订的主合同中技术条款；</w:t>
      </w:r>
    </w:p>
    <w:p>
      <w:pPr>
        <w:widowControl w:val="0"/>
        <w:spacing w:line="348" w:lineRule="auto"/>
        <w:ind w:firstLine="480"/>
        <w:jc w:val="both"/>
        <w:rPr>
          <w:rFonts w:hint="eastAsia" w:ascii="宋体" w:hAnsi="宋体"/>
          <w:color w:val="000000"/>
          <w:szCs w:val="24"/>
        </w:rPr>
      </w:pPr>
      <w:r>
        <w:rPr>
          <w:rFonts w:ascii="宋体" w:hAnsi="宋体"/>
          <w:color w:val="000000"/>
          <w:szCs w:val="24"/>
        </w:rPr>
        <w:t>（3）售后与服务承诺书；</w:t>
      </w:r>
    </w:p>
    <w:p>
      <w:pPr>
        <w:widowControl w:val="0"/>
        <w:spacing w:line="348" w:lineRule="auto"/>
        <w:ind w:firstLine="480"/>
        <w:jc w:val="both"/>
        <w:rPr>
          <w:rFonts w:hint="eastAsia" w:ascii="宋体" w:hAnsi="宋体"/>
          <w:color w:val="000000"/>
          <w:szCs w:val="24"/>
        </w:rPr>
      </w:pPr>
      <w:r>
        <w:rPr>
          <w:rFonts w:ascii="宋体" w:hAnsi="宋体"/>
          <w:color w:val="000000"/>
          <w:szCs w:val="24"/>
        </w:rPr>
        <w:t>（4）</w:t>
      </w:r>
      <w:r>
        <w:rPr>
          <w:rFonts w:hint="eastAsia" w:ascii="宋体" w:hAnsi="宋体"/>
          <w:color w:val="000000"/>
          <w:szCs w:val="24"/>
        </w:rPr>
        <w:t>甲方的</w:t>
      </w:r>
      <w:r>
        <w:rPr>
          <w:rFonts w:ascii="宋体" w:hAnsi="宋体"/>
          <w:color w:val="000000"/>
          <w:szCs w:val="24"/>
        </w:rPr>
        <w:t>招标文件、</w:t>
      </w:r>
      <w:r>
        <w:rPr>
          <w:rFonts w:hint="eastAsia" w:ascii="宋体" w:hAnsi="宋体"/>
          <w:color w:val="000000"/>
          <w:szCs w:val="24"/>
        </w:rPr>
        <w:t>澄清文件；乙方的</w:t>
      </w:r>
      <w:r>
        <w:rPr>
          <w:rFonts w:ascii="宋体" w:hAnsi="宋体"/>
          <w:color w:val="000000"/>
          <w:szCs w:val="24"/>
        </w:rPr>
        <w:t>投标文件</w:t>
      </w:r>
      <w:r>
        <w:rPr>
          <w:rFonts w:hint="eastAsia" w:ascii="宋体" w:hAnsi="宋体"/>
          <w:color w:val="000000"/>
          <w:szCs w:val="24"/>
        </w:rPr>
        <w:t>、承诺函、澄清文件</w:t>
      </w:r>
      <w:r>
        <w:rPr>
          <w:rFonts w:ascii="宋体" w:hAnsi="宋体"/>
          <w:color w:val="000000"/>
          <w:szCs w:val="24"/>
        </w:rPr>
        <w:t>。</w:t>
      </w:r>
    </w:p>
    <w:p>
      <w:pPr>
        <w:widowControl w:val="0"/>
        <w:tabs>
          <w:tab w:val="left" w:pos="5040"/>
        </w:tabs>
        <w:spacing w:line="348" w:lineRule="auto"/>
        <w:ind w:firstLine="0" w:firstLineChars="0"/>
        <w:rPr>
          <w:szCs w:val="24"/>
        </w:rPr>
      </w:pPr>
    </w:p>
    <w:p>
      <w:pPr>
        <w:widowControl w:val="0"/>
        <w:tabs>
          <w:tab w:val="left" w:pos="5040"/>
        </w:tabs>
        <w:spacing w:line="348" w:lineRule="auto"/>
        <w:ind w:firstLine="0" w:firstLineChars="0"/>
        <w:rPr>
          <w:szCs w:val="24"/>
        </w:rPr>
      </w:pPr>
    </w:p>
    <w:p>
      <w:pPr>
        <w:widowControl w:val="0"/>
        <w:tabs>
          <w:tab w:val="left" w:pos="5040"/>
        </w:tabs>
        <w:spacing w:line="348" w:lineRule="auto"/>
        <w:ind w:firstLine="0" w:firstLineChars="0"/>
        <w:rPr>
          <w:szCs w:val="24"/>
        </w:rPr>
      </w:pPr>
      <w:r>
        <w:rPr>
          <w:rFonts w:hint="eastAsia"/>
          <w:szCs w:val="24"/>
        </w:rPr>
        <w:t>甲方：</w:t>
      </w:r>
      <w:r>
        <w:rPr>
          <w:rFonts w:hint="eastAsia"/>
          <w:szCs w:val="24"/>
        </w:rPr>
        <w:tab/>
      </w:r>
      <w:r>
        <w:rPr>
          <w:rFonts w:hint="eastAsia"/>
          <w:szCs w:val="24"/>
        </w:rPr>
        <w:t xml:space="preserve">乙方： </w:t>
      </w:r>
    </w:p>
    <w:p>
      <w:pPr>
        <w:widowControl w:val="0"/>
        <w:tabs>
          <w:tab w:val="left" w:pos="5040"/>
        </w:tabs>
        <w:spacing w:line="348" w:lineRule="auto"/>
        <w:ind w:firstLine="0" w:firstLineChars="0"/>
        <w:rPr>
          <w:szCs w:val="24"/>
        </w:rPr>
      </w:pPr>
      <w:r>
        <w:rPr>
          <w:rFonts w:hint="eastAsia" w:ascii="宋体" w:hAnsi="宋体" w:cs="宋体"/>
          <w:color w:val="000000" w:themeColor="text1"/>
          <w:szCs w:val="24"/>
          <w:lang w:val="en-US" w:eastAsia="zh-CN"/>
          <w14:textFill>
            <w14:solidFill>
              <w14:schemeClr w14:val="tx1"/>
            </w14:solidFill>
          </w14:textFill>
        </w:rPr>
        <w:t>联系</w:t>
      </w:r>
      <w:r>
        <w:rPr>
          <w:rFonts w:hint="eastAsia"/>
          <w:szCs w:val="24"/>
        </w:rPr>
        <w:t>地址：</w:t>
      </w:r>
      <w:r>
        <w:rPr>
          <w:rFonts w:hint="eastAsia"/>
          <w:szCs w:val="24"/>
        </w:rPr>
        <w:tab/>
      </w:r>
      <w:r>
        <w:rPr>
          <w:rFonts w:hint="eastAsia" w:ascii="宋体" w:hAnsi="宋体" w:cs="宋体"/>
          <w:color w:val="000000" w:themeColor="text1"/>
          <w:szCs w:val="24"/>
          <w:lang w:val="en-US" w:eastAsia="zh-CN"/>
          <w14:textFill>
            <w14:solidFill>
              <w14:schemeClr w14:val="tx1"/>
            </w14:solidFill>
          </w14:textFill>
        </w:rPr>
        <w:t>联系</w:t>
      </w:r>
      <w:r>
        <w:rPr>
          <w:rFonts w:hint="eastAsia"/>
          <w:szCs w:val="24"/>
        </w:rPr>
        <w:t xml:space="preserve">地址： </w:t>
      </w:r>
    </w:p>
    <w:p>
      <w:pPr>
        <w:widowControl w:val="0"/>
        <w:tabs>
          <w:tab w:val="left" w:pos="5040"/>
        </w:tabs>
        <w:spacing w:line="348" w:lineRule="auto"/>
        <w:ind w:firstLine="0" w:firstLineChars="0"/>
        <w:rPr>
          <w:szCs w:val="24"/>
        </w:rPr>
      </w:pPr>
      <w:r>
        <w:rPr>
          <w:rFonts w:hint="eastAsia"/>
          <w:szCs w:val="24"/>
        </w:rPr>
        <w:t>法定代表人：</w:t>
      </w:r>
      <w:r>
        <w:rPr>
          <w:rFonts w:hint="eastAsia"/>
          <w:szCs w:val="24"/>
        </w:rPr>
        <w:tab/>
      </w:r>
      <w:r>
        <w:rPr>
          <w:rFonts w:hint="eastAsia"/>
          <w:szCs w:val="24"/>
        </w:rPr>
        <w:t>法定代表人：</w:t>
      </w:r>
    </w:p>
    <w:p>
      <w:pPr>
        <w:widowControl w:val="0"/>
        <w:tabs>
          <w:tab w:val="left" w:pos="5040"/>
        </w:tabs>
        <w:spacing w:line="348" w:lineRule="auto"/>
        <w:ind w:firstLine="0" w:firstLineChars="0"/>
        <w:rPr>
          <w:szCs w:val="24"/>
        </w:rPr>
      </w:pPr>
      <w:r>
        <w:rPr>
          <w:szCs w:val="24"/>
        </w:rPr>
        <w:t>授权委托人：</w:t>
      </w:r>
      <w:r>
        <w:rPr>
          <w:rFonts w:hint="eastAsia"/>
          <w:szCs w:val="24"/>
        </w:rPr>
        <w:tab/>
      </w:r>
      <w:r>
        <w:rPr>
          <w:szCs w:val="24"/>
        </w:rPr>
        <w:t>授权委托人</w:t>
      </w:r>
      <w:r>
        <w:rPr>
          <w:rFonts w:hint="eastAsia"/>
          <w:szCs w:val="24"/>
        </w:rPr>
        <w:t>：</w:t>
      </w:r>
    </w:p>
    <w:p>
      <w:pPr>
        <w:widowControl w:val="0"/>
        <w:tabs>
          <w:tab w:val="left" w:pos="5040"/>
        </w:tabs>
        <w:spacing w:line="348" w:lineRule="auto"/>
        <w:ind w:firstLine="0" w:firstLineChars="0"/>
        <w:rPr>
          <w:szCs w:val="24"/>
        </w:rPr>
      </w:pPr>
      <w:r>
        <w:rPr>
          <w:rFonts w:hint="eastAsia"/>
          <w:szCs w:val="24"/>
        </w:rPr>
        <w:t>联系电话：</w:t>
      </w:r>
      <w:r>
        <w:rPr>
          <w:rFonts w:hint="eastAsia"/>
          <w:szCs w:val="24"/>
        </w:rPr>
        <w:tab/>
      </w:r>
      <w:r>
        <w:rPr>
          <w:rFonts w:hint="eastAsia"/>
          <w:szCs w:val="24"/>
        </w:rPr>
        <w:t>联系电话：</w:t>
      </w:r>
    </w:p>
    <w:sectPr>
      <w:headerReference r:id="rId7" w:type="first"/>
      <w:footerReference r:id="rId10" w:type="first"/>
      <w:headerReference r:id="rId5" w:type="default"/>
      <w:footerReference r:id="rId8" w:type="default"/>
      <w:headerReference r:id="rId6" w:type="even"/>
      <w:footerReference r:id="rId9" w:type="even"/>
      <w:pgSz w:w="11906" w:h="16838"/>
      <w:pgMar w:top="1134" w:right="1134" w:bottom="1134" w:left="1134" w:header="397" w:footer="567" w:gutter="0"/>
      <w:cols w:space="720" w:num="1"/>
      <w:docGrid w:type="linesAndChars" w:linePitch="33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宋体-18030">
    <w:altName w:val="宋体"/>
    <w:panose1 w:val="00000000000000000000"/>
    <w:charset w:val="86"/>
    <w:family w:val="auto"/>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8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5"/>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c3ZDU4NDg0ZmE2MTAzZTY0MGM2NjhjYjJmNTRkNjEifQ=="/>
  </w:docVars>
  <w:rsids>
    <w:rsidRoot w:val="00813C90"/>
    <w:rsid w:val="00000A07"/>
    <w:rsid w:val="0000140F"/>
    <w:rsid w:val="0001017A"/>
    <w:rsid w:val="0001034F"/>
    <w:rsid w:val="000106BA"/>
    <w:rsid w:val="00013A19"/>
    <w:rsid w:val="00020716"/>
    <w:rsid w:val="00023060"/>
    <w:rsid w:val="00026377"/>
    <w:rsid w:val="00030744"/>
    <w:rsid w:val="0003575D"/>
    <w:rsid w:val="00035A78"/>
    <w:rsid w:val="0003634D"/>
    <w:rsid w:val="00037D73"/>
    <w:rsid w:val="00040151"/>
    <w:rsid w:val="00043C9B"/>
    <w:rsid w:val="00076BCF"/>
    <w:rsid w:val="00077177"/>
    <w:rsid w:val="00082CC9"/>
    <w:rsid w:val="00084C6B"/>
    <w:rsid w:val="0008574A"/>
    <w:rsid w:val="000A370F"/>
    <w:rsid w:val="000B2D8E"/>
    <w:rsid w:val="000B7892"/>
    <w:rsid w:val="000C5A07"/>
    <w:rsid w:val="000E0860"/>
    <w:rsid w:val="000E6C2E"/>
    <w:rsid w:val="000E78F5"/>
    <w:rsid w:val="000F2A9D"/>
    <w:rsid w:val="000F35D7"/>
    <w:rsid w:val="000F4D60"/>
    <w:rsid w:val="000F699B"/>
    <w:rsid w:val="000F7C0C"/>
    <w:rsid w:val="00106422"/>
    <w:rsid w:val="00124B4C"/>
    <w:rsid w:val="00124BD5"/>
    <w:rsid w:val="0013335D"/>
    <w:rsid w:val="00146528"/>
    <w:rsid w:val="00147761"/>
    <w:rsid w:val="001529F7"/>
    <w:rsid w:val="00162F97"/>
    <w:rsid w:val="00182E67"/>
    <w:rsid w:val="00186ED4"/>
    <w:rsid w:val="001B4CFD"/>
    <w:rsid w:val="001C0439"/>
    <w:rsid w:val="001D135E"/>
    <w:rsid w:val="001D2A65"/>
    <w:rsid w:val="001D5E66"/>
    <w:rsid w:val="001E1698"/>
    <w:rsid w:val="001E72CD"/>
    <w:rsid w:val="001F3070"/>
    <w:rsid w:val="001F4D2C"/>
    <w:rsid w:val="001F5FE3"/>
    <w:rsid w:val="00200364"/>
    <w:rsid w:val="00200652"/>
    <w:rsid w:val="0020352F"/>
    <w:rsid w:val="0020515E"/>
    <w:rsid w:val="002054D0"/>
    <w:rsid w:val="002161EC"/>
    <w:rsid w:val="0021658D"/>
    <w:rsid w:val="00224032"/>
    <w:rsid w:val="002268FA"/>
    <w:rsid w:val="00232BEC"/>
    <w:rsid w:val="00242B94"/>
    <w:rsid w:val="00244098"/>
    <w:rsid w:val="00281BB5"/>
    <w:rsid w:val="00287EB6"/>
    <w:rsid w:val="00292F39"/>
    <w:rsid w:val="0029322F"/>
    <w:rsid w:val="002B215B"/>
    <w:rsid w:val="002C5808"/>
    <w:rsid w:val="002E6A35"/>
    <w:rsid w:val="002F1C12"/>
    <w:rsid w:val="002F5D64"/>
    <w:rsid w:val="003008E1"/>
    <w:rsid w:val="00304AF2"/>
    <w:rsid w:val="00305460"/>
    <w:rsid w:val="003134ED"/>
    <w:rsid w:val="00326FAA"/>
    <w:rsid w:val="00336065"/>
    <w:rsid w:val="0034642A"/>
    <w:rsid w:val="00360A05"/>
    <w:rsid w:val="00362373"/>
    <w:rsid w:val="00365466"/>
    <w:rsid w:val="00370B1F"/>
    <w:rsid w:val="00374279"/>
    <w:rsid w:val="003762F2"/>
    <w:rsid w:val="00377F62"/>
    <w:rsid w:val="00392543"/>
    <w:rsid w:val="003A01DD"/>
    <w:rsid w:val="003A1644"/>
    <w:rsid w:val="003A7465"/>
    <w:rsid w:val="003A7CC3"/>
    <w:rsid w:val="003B43E0"/>
    <w:rsid w:val="003B6505"/>
    <w:rsid w:val="003C14F0"/>
    <w:rsid w:val="003C3E5F"/>
    <w:rsid w:val="003D2B79"/>
    <w:rsid w:val="003E4291"/>
    <w:rsid w:val="003E68F6"/>
    <w:rsid w:val="00405FE9"/>
    <w:rsid w:val="00436C1A"/>
    <w:rsid w:val="0044393F"/>
    <w:rsid w:val="00445253"/>
    <w:rsid w:val="00446263"/>
    <w:rsid w:val="004515CE"/>
    <w:rsid w:val="00452C5D"/>
    <w:rsid w:val="00453133"/>
    <w:rsid w:val="00457482"/>
    <w:rsid w:val="00461C89"/>
    <w:rsid w:val="0046394B"/>
    <w:rsid w:val="00466745"/>
    <w:rsid w:val="004729F3"/>
    <w:rsid w:val="00474C0B"/>
    <w:rsid w:val="004760DE"/>
    <w:rsid w:val="004A0AB8"/>
    <w:rsid w:val="004A2783"/>
    <w:rsid w:val="004A5214"/>
    <w:rsid w:val="004A564A"/>
    <w:rsid w:val="004B23CA"/>
    <w:rsid w:val="004B25A9"/>
    <w:rsid w:val="004B3B51"/>
    <w:rsid w:val="004B44B3"/>
    <w:rsid w:val="004C6414"/>
    <w:rsid w:val="004D144D"/>
    <w:rsid w:val="004E3FA1"/>
    <w:rsid w:val="004F3F17"/>
    <w:rsid w:val="004F4B2A"/>
    <w:rsid w:val="00501BF9"/>
    <w:rsid w:val="00511AFF"/>
    <w:rsid w:val="005425D4"/>
    <w:rsid w:val="00542D60"/>
    <w:rsid w:val="00552DD8"/>
    <w:rsid w:val="00555975"/>
    <w:rsid w:val="00556F81"/>
    <w:rsid w:val="00567861"/>
    <w:rsid w:val="005708B5"/>
    <w:rsid w:val="005716CD"/>
    <w:rsid w:val="005728E7"/>
    <w:rsid w:val="005756F6"/>
    <w:rsid w:val="00577EF0"/>
    <w:rsid w:val="00580697"/>
    <w:rsid w:val="005A4A9B"/>
    <w:rsid w:val="005B1DF8"/>
    <w:rsid w:val="005B4A57"/>
    <w:rsid w:val="005B7DF3"/>
    <w:rsid w:val="005C1727"/>
    <w:rsid w:val="005C4D8E"/>
    <w:rsid w:val="005D6BB7"/>
    <w:rsid w:val="005D73CA"/>
    <w:rsid w:val="005E3262"/>
    <w:rsid w:val="005E5EBA"/>
    <w:rsid w:val="005F3926"/>
    <w:rsid w:val="00603EFD"/>
    <w:rsid w:val="00610216"/>
    <w:rsid w:val="0061067A"/>
    <w:rsid w:val="0062687D"/>
    <w:rsid w:val="006300BC"/>
    <w:rsid w:val="00632C50"/>
    <w:rsid w:val="00643151"/>
    <w:rsid w:val="00650E75"/>
    <w:rsid w:val="00660372"/>
    <w:rsid w:val="00667BF4"/>
    <w:rsid w:val="00685410"/>
    <w:rsid w:val="006871A5"/>
    <w:rsid w:val="00697227"/>
    <w:rsid w:val="006B6818"/>
    <w:rsid w:val="006C1893"/>
    <w:rsid w:val="006C25A4"/>
    <w:rsid w:val="006D0EE1"/>
    <w:rsid w:val="006D1DBF"/>
    <w:rsid w:val="006D4849"/>
    <w:rsid w:val="006D76B7"/>
    <w:rsid w:val="006E3A14"/>
    <w:rsid w:val="006F2406"/>
    <w:rsid w:val="006F536F"/>
    <w:rsid w:val="006F5D01"/>
    <w:rsid w:val="006F5D6E"/>
    <w:rsid w:val="0070231E"/>
    <w:rsid w:val="00704304"/>
    <w:rsid w:val="00707223"/>
    <w:rsid w:val="007110B0"/>
    <w:rsid w:val="007162B7"/>
    <w:rsid w:val="00733D14"/>
    <w:rsid w:val="007366F2"/>
    <w:rsid w:val="00741DB9"/>
    <w:rsid w:val="00751519"/>
    <w:rsid w:val="0075228C"/>
    <w:rsid w:val="00752D4E"/>
    <w:rsid w:val="00770F3E"/>
    <w:rsid w:val="007720BC"/>
    <w:rsid w:val="00783411"/>
    <w:rsid w:val="0078646D"/>
    <w:rsid w:val="00794056"/>
    <w:rsid w:val="00794439"/>
    <w:rsid w:val="007B0905"/>
    <w:rsid w:val="007B1CB4"/>
    <w:rsid w:val="007B3A78"/>
    <w:rsid w:val="007B7B15"/>
    <w:rsid w:val="007C3376"/>
    <w:rsid w:val="007C63AE"/>
    <w:rsid w:val="007D0223"/>
    <w:rsid w:val="007D1989"/>
    <w:rsid w:val="007D4646"/>
    <w:rsid w:val="007E4608"/>
    <w:rsid w:val="007F09DF"/>
    <w:rsid w:val="007F22D2"/>
    <w:rsid w:val="007F3D85"/>
    <w:rsid w:val="007F51A4"/>
    <w:rsid w:val="007F6893"/>
    <w:rsid w:val="00803082"/>
    <w:rsid w:val="00813108"/>
    <w:rsid w:val="00813C90"/>
    <w:rsid w:val="00815752"/>
    <w:rsid w:val="00815E2C"/>
    <w:rsid w:val="008171EE"/>
    <w:rsid w:val="008316B7"/>
    <w:rsid w:val="00843484"/>
    <w:rsid w:val="008500C1"/>
    <w:rsid w:val="00853831"/>
    <w:rsid w:val="00857403"/>
    <w:rsid w:val="00860D68"/>
    <w:rsid w:val="00861221"/>
    <w:rsid w:val="008633B5"/>
    <w:rsid w:val="00867CE9"/>
    <w:rsid w:val="008749C1"/>
    <w:rsid w:val="00886DA8"/>
    <w:rsid w:val="008A510E"/>
    <w:rsid w:val="008B09DA"/>
    <w:rsid w:val="008B0B69"/>
    <w:rsid w:val="008B22C6"/>
    <w:rsid w:val="008B4CDC"/>
    <w:rsid w:val="008B567D"/>
    <w:rsid w:val="008B744C"/>
    <w:rsid w:val="008C0D7D"/>
    <w:rsid w:val="008C3ADD"/>
    <w:rsid w:val="008D4218"/>
    <w:rsid w:val="008D5CF2"/>
    <w:rsid w:val="008E181F"/>
    <w:rsid w:val="008F4D91"/>
    <w:rsid w:val="009107CD"/>
    <w:rsid w:val="00912D18"/>
    <w:rsid w:val="00913B11"/>
    <w:rsid w:val="0091478C"/>
    <w:rsid w:val="00915B59"/>
    <w:rsid w:val="00916413"/>
    <w:rsid w:val="00925A70"/>
    <w:rsid w:val="009265E0"/>
    <w:rsid w:val="00926B6C"/>
    <w:rsid w:val="00927A78"/>
    <w:rsid w:val="00930C2A"/>
    <w:rsid w:val="009330FD"/>
    <w:rsid w:val="0093462A"/>
    <w:rsid w:val="0093616D"/>
    <w:rsid w:val="00940554"/>
    <w:rsid w:val="00944FC6"/>
    <w:rsid w:val="009464B3"/>
    <w:rsid w:val="0095044C"/>
    <w:rsid w:val="00953823"/>
    <w:rsid w:val="00956470"/>
    <w:rsid w:val="00961217"/>
    <w:rsid w:val="00971731"/>
    <w:rsid w:val="00972ED4"/>
    <w:rsid w:val="00973E55"/>
    <w:rsid w:val="009822A7"/>
    <w:rsid w:val="009838C9"/>
    <w:rsid w:val="00990C79"/>
    <w:rsid w:val="00990FB3"/>
    <w:rsid w:val="009956DB"/>
    <w:rsid w:val="0099798A"/>
    <w:rsid w:val="009A2F08"/>
    <w:rsid w:val="009A57AA"/>
    <w:rsid w:val="009A649D"/>
    <w:rsid w:val="009B38D8"/>
    <w:rsid w:val="009B6810"/>
    <w:rsid w:val="009B7998"/>
    <w:rsid w:val="009C055F"/>
    <w:rsid w:val="009C641E"/>
    <w:rsid w:val="009D3404"/>
    <w:rsid w:val="009E1799"/>
    <w:rsid w:val="009E38BC"/>
    <w:rsid w:val="009F0711"/>
    <w:rsid w:val="009F1AD3"/>
    <w:rsid w:val="009F1D6C"/>
    <w:rsid w:val="009F46A3"/>
    <w:rsid w:val="00A06B70"/>
    <w:rsid w:val="00A06FF9"/>
    <w:rsid w:val="00A12741"/>
    <w:rsid w:val="00A16DEB"/>
    <w:rsid w:val="00A23643"/>
    <w:rsid w:val="00A25CAE"/>
    <w:rsid w:val="00A27322"/>
    <w:rsid w:val="00A319AF"/>
    <w:rsid w:val="00A3701C"/>
    <w:rsid w:val="00A3729B"/>
    <w:rsid w:val="00A47C03"/>
    <w:rsid w:val="00A51F39"/>
    <w:rsid w:val="00A568B5"/>
    <w:rsid w:val="00A6572E"/>
    <w:rsid w:val="00A720A8"/>
    <w:rsid w:val="00A9357B"/>
    <w:rsid w:val="00A94BAE"/>
    <w:rsid w:val="00AB095C"/>
    <w:rsid w:val="00AB1F8C"/>
    <w:rsid w:val="00AB7DDF"/>
    <w:rsid w:val="00AC61DB"/>
    <w:rsid w:val="00AC6DF8"/>
    <w:rsid w:val="00AD18BC"/>
    <w:rsid w:val="00AD2D86"/>
    <w:rsid w:val="00AD76E9"/>
    <w:rsid w:val="00AE3758"/>
    <w:rsid w:val="00AE64E7"/>
    <w:rsid w:val="00AF2D0B"/>
    <w:rsid w:val="00B04663"/>
    <w:rsid w:val="00B10C22"/>
    <w:rsid w:val="00B125E5"/>
    <w:rsid w:val="00B24290"/>
    <w:rsid w:val="00B26612"/>
    <w:rsid w:val="00B43673"/>
    <w:rsid w:val="00B44E7B"/>
    <w:rsid w:val="00B45535"/>
    <w:rsid w:val="00B467F4"/>
    <w:rsid w:val="00B505E1"/>
    <w:rsid w:val="00B57BEF"/>
    <w:rsid w:val="00B60A97"/>
    <w:rsid w:val="00B6286C"/>
    <w:rsid w:val="00B70026"/>
    <w:rsid w:val="00B71143"/>
    <w:rsid w:val="00B92885"/>
    <w:rsid w:val="00BB7BAC"/>
    <w:rsid w:val="00BC13CA"/>
    <w:rsid w:val="00BC7614"/>
    <w:rsid w:val="00BC7757"/>
    <w:rsid w:val="00BD2951"/>
    <w:rsid w:val="00BE5D18"/>
    <w:rsid w:val="00BF7A8C"/>
    <w:rsid w:val="00C01D94"/>
    <w:rsid w:val="00C049F4"/>
    <w:rsid w:val="00C0745E"/>
    <w:rsid w:val="00C12369"/>
    <w:rsid w:val="00C17D6C"/>
    <w:rsid w:val="00C26BF5"/>
    <w:rsid w:val="00C27CFF"/>
    <w:rsid w:val="00C30E17"/>
    <w:rsid w:val="00C3217F"/>
    <w:rsid w:val="00C34E6B"/>
    <w:rsid w:val="00C37344"/>
    <w:rsid w:val="00C44476"/>
    <w:rsid w:val="00C44E83"/>
    <w:rsid w:val="00C51AAD"/>
    <w:rsid w:val="00C5309C"/>
    <w:rsid w:val="00C56C42"/>
    <w:rsid w:val="00C60A1B"/>
    <w:rsid w:val="00C70D6E"/>
    <w:rsid w:val="00C87DB0"/>
    <w:rsid w:val="00C9081C"/>
    <w:rsid w:val="00C93F5F"/>
    <w:rsid w:val="00CA7C80"/>
    <w:rsid w:val="00CB3981"/>
    <w:rsid w:val="00CB42E9"/>
    <w:rsid w:val="00CB6640"/>
    <w:rsid w:val="00CD0F3A"/>
    <w:rsid w:val="00CD1C34"/>
    <w:rsid w:val="00CD2BD1"/>
    <w:rsid w:val="00CD2DE0"/>
    <w:rsid w:val="00CD48B7"/>
    <w:rsid w:val="00CD64D0"/>
    <w:rsid w:val="00CE1143"/>
    <w:rsid w:val="00CE6521"/>
    <w:rsid w:val="00CE72AE"/>
    <w:rsid w:val="00CF279D"/>
    <w:rsid w:val="00CF4278"/>
    <w:rsid w:val="00CF6295"/>
    <w:rsid w:val="00D02D24"/>
    <w:rsid w:val="00D15E7A"/>
    <w:rsid w:val="00D439B2"/>
    <w:rsid w:val="00D43D64"/>
    <w:rsid w:val="00D53B09"/>
    <w:rsid w:val="00D57DB1"/>
    <w:rsid w:val="00D603F4"/>
    <w:rsid w:val="00D70735"/>
    <w:rsid w:val="00D716B1"/>
    <w:rsid w:val="00D84796"/>
    <w:rsid w:val="00D85941"/>
    <w:rsid w:val="00D85DF3"/>
    <w:rsid w:val="00D911BA"/>
    <w:rsid w:val="00D92B7B"/>
    <w:rsid w:val="00D9373F"/>
    <w:rsid w:val="00DA0226"/>
    <w:rsid w:val="00DB168C"/>
    <w:rsid w:val="00DB1EB1"/>
    <w:rsid w:val="00DB4209"/>
    <w:rsid w:val="00DB483E"/>
    <w:rsid w:val="00DB5AFF"/>
    <w:rsid w:val="00DC0888"/>
    <w:rsid w:val="00DD1855"/>
    <w:rsid w:val="00DD4A9E"/>
    <w:rsid w:val="00DE501B"/>
    <w:rsid w:val="00DE51BA"/>
    <w:rsid w:val="00DF35B3"/>
    <w:rsid w:val="00E01712"/>
    <w:rsid w:val="00E05F69"/>
    <w:rsid w:val="00E07E8F"/>
    <w:rsid w:val="00E07FF3"/>
    <w:rsid w:val="00E101FA"/>
    <w:rsid w:val="00E12CEA"/>
    <w:rsid w:val="00E2664D"/>
    <w:rsid w:val="00E319E6"/>
    <w:rsid w:val="00E4338A"/>
    <w:rsid w:val="00E457DA"/>
    <w:rsid w:val="00E45CB4"/>
    <w:rsid w:val="00E52FBF"/>
    <w:rsid w:val="00E56462"/>
    <w:rsid w:val="00E66E1D"/>
    <w:rsid w:val="00E71061"/>
    <w:rsid w:val="00E76E15"/>
    <w:rsid w:val="00E820C4"/>
    <w:rsid w:val="00E828BC"/>
    <w:rsid w:val="00E83E7A"/>
    <w:rsid w:val="00E90327"/>
    <w:rsid w:val="00E91E91"/>
    <w:rsid w:val="00EA6F4B"/>
    <w:rsid w:val="00EB6FAB"/>
    <w:rsid w:val="00EC229F"/>
    <w:rsid w:val="00EC6077"/>
    <w:rsid w:val="00EC73D7"/>
    <w:rsid w:val="00EC7510"/>
    <w:rsid w:val="00ED0243"/>
    <w:rsid w:val="00EE15F3"/>
    <w:rsid w:val="00EE1956"/>
    <w:rsid w:val="00EE469B"/>
    <w:rsid w:val="00EE628D"/>
    <w:rsid w:val="00EF745A"/>
    <w:rsid w:val="00EF7D12"/>
    <w:rsid w:val="00F130B3"/>
    <w:rsid w:val="00F2336B"/>
    <w:rsid w:val="00F327C6"/>
    <w:rsid w:val="00F34F3C"/>
    <w:rsid w:val="00F405D4"/>
    <w:rsid w:val="00F508D5"/>
    <w:rsid w:val="00F5116E"/>
    <w:rsid w:val="00F54500"/>
    <w:rsid w:val="00F555E7"/>
    <w:rsid w:val="00F55F72"/>
    <w:rsid w:val="00F75A20"/>
    <w:rsid w:val="00F85099"/>
    <w:rsid w:val="00F90B68"/>
    <w:rsid w:val="00F92DAE"/>
    <w:rsid w:val="00F92FC3"/>
    <w:rsid w:val="00F9518E"/>
    <w:rsid w:val="00F959B3"/>
    <w:rsid w:val="00F97FB3"/>
    <w:rsid w:val="00FA43E3"/>
    <w:rsid w:val="00FB759A"/>
    <w:rsid w:val="00FC133A"/>
    <w:rsid w:val="00FC2A0F"/>
    <w:rsid w:val="00FC4606"/>
    <w:rsid w:val="00FC57C9"/>
    <w:rsid w:val="00FC6FC5"/>
    <w:rsid w:val="00FD3329"/>
    <w:rsid w:val="00FD355A"/>
    <w:rsid w:val="01103C2D"/>
    <w:rsid w:val="01175B55"/>
    <w:rsid w:val="01CF32DE"/>
    <w:rsid w:val="02557C87"/>
    <w:rsid w:val="02BA3EBA"/>
    <w:rsid w:val="0313544C"/>
    <w:rsid w:val="04D806FC"/>
    <w:rsid w:val="06020D60"/>
    <w:rsid w:val="0694419E"/>
    <w:rsid w:val="06957BF1"/>
    <w:rsid w:val="07797F74"/>
    <w:rsid w:val="08713D59"/>
    <w:rsid w:val="08931509"/>
    <w:rsid w:val="08AC44CA"/>
    <w:rsid w:val="08EB30F3"/>
    <w:rsid w:val="09202B93"/>
    <w:rsid w:val="093C4458"/>
    <w:rsid w:val="0947576B"/>
    <w:rsid w:val="09645213"/>
    <w:rsid w:val="0A1A3E16"/>
    <w:rsid w:val="0A5371A2"/>
    <w:rsid w:val="0BE54476"/>
    <w:rsid w:val="0D2D5DB3"/>
    <w:rsid w:val="0D7D0092"/>
    <w:rsid w:val="0DAB4BFF"/>
    <w:rsid w:val="0FEE006D"/>
    <w:rsid w:val="10753702"/>
    <w:rsid w:val="108A14D5"/>
    <w:rsid w:val="10B97633"/>
    <w:rsid w:val="10F224B2"/>
    <w:rsid w:val="11301FEB"/>
    <w:rsid w:val="11895257"/>
    <w:rsid w:val="12095389"/>
    <w:rsid w:val="12A8558C"/>
    <w:rsid w:val="131531D0"/>
    <w:rsid w:val="13741F37"/>
    <w:rsid w:val="138F28CD"/>
    <w:rsid w:val="144C111C"/>
    <w:rsid w:val="144D6B10"/>
    <w:rsid w:val="146D0E60"/>
    <w:rsid w:val="148166BA"/>
    <w:rsid w:val="14AB7BDB"/>
    <w:rsid w:val="14C737CB"/>
    <w:rsid w:val="151E215B"/>
    <w:rsid w:val="15374814"/>
    <w:rsid w:val="15504BE4"/>
    <w:rsid w:val="156D4E90"/>
    <w:rsid w:val="15CD4330"/>
    <w:rsid w:val="168D3A3C"/>
    <w:rsid w:val="16B22AF0"/>
    <w:rsid w:val="17263548"/>
    <w:rsid w:val="17A235D8"/>
    <w:rsid w:val="17A728DB"/>
    <w:rsid w:val="17B86CE3"/>
    <w:rsid w:val="17CE5331"/>
    <w:rsid w:val="17F673BF"/>
    <w:rsid w:val="18CB43A7"/>
    <w:rsid w:val="1ADB5CF4"/>
    <w:rsid w:val="1AE1010F"/>
    <w:rsid w:val="1B304996"/>
    <w:rsid w:val="1BCA3249"/>
    <w:rsid w:val="1C0C0F5F"/>
    <w:rsid w:val="1CEB5A62"/>
    <w:rsid w:val="1D434E54"/>
    <w:rsid w:val="1D720B42"/>
    <w:rsid w:val="1DBF22E0"/>
    <w:rsid w:val="1E3E386E"/>
    <w:rsid w:val="1F4629DA"/>
    <w:rsid w:val="1F9E3C6B"/>
    <w:rsid w:val="1FD55296"/>
    <w:rsid w:val="1FE87F57"/>
    <w:rsid w:val="201A7A06"/>
    <w:rsid w:val="20DB5060"/>
    <w:rsid w:val="20E05DE6"/>
    <w:rsid w:val="212D02FE"/>
    <w:rsid w:val="22131C0A"/>
    <w:rsid w:val="226C6050"/>
    <w:rsid w:val="227C1D21"/>
    <w:rsid w:val="233A0EB5"/>
    <w:rsid w:val="236616DD"/>
    <w:rsid w:val="23761172"/>
    <w:rsid w:val="250E5997"/>
    <w:rsid w:val="25675458"/>
    <w:rsid w:val="25D40CCF"/>
    <w:rsid w:val="263A0DBE"/>
    <w:rsid w:val="26656337"/>
    <w:rsid w:val="26753BA5"/>
    <w:rsid w:val="26BB3CDC"/>
    <w:rsid w:val="27064718"/>
    <w:rsid w:val="28C50E13"/>
    <w:rsid w:val="28EE2ACB"/>
    <w:rsid w:val="290C104D"/>
    <w:rsid w:val="29A42B59"/>
    <w:rsid w:val="29C46D28"/>
    <w:rsid w:val="2A202079"/>
    <w:rsid w:val="2A2B298A"/>
    <w:rsid w:val="2ACE77DF"/>
    <w:rsid w:val="2AD6555A"/>
    <w:rsid w:val="2AEE6388"/>
    <w:rsid w:val="2B400C25"/>
    <w:rsid w:val="2C0B2FE1"/>
    <w:rsid w:val="2C2E4F21"/>
    <w:rsid w:val="2C4F5DEB"/>
    <w:rsid w:val="2CC65F62"/>
    <w:rsid w:val="2D2A7261"/>
    <w:rsid w:val="2D3C366E"/>
    <w:rsid w:val="2DAA4A7C"/>
    <w:rsid w:val="2E203BBC"/>
    <w:rsid w:val="2E222864"/>
    <w:rsid w:val="2F063F34"/>
    <w:rsid w:val="2F396887"/>
    <w:rsid w:val="2F3C710D"/>
    <w:rsid w:val="2F6D39E7"/>
    <w:rsid w:val="2FC242FE"/>
    <w:rsid w:val="302E3344"/>
    <w:rsid w:val="3165240D"/>
    <w:rsid w:val="319A0963"/>
    <w:rsid w:val="324F174E"/>
    <w:rsid w:val="3361798A"/>
    <w:rsid w:val="33833CFC"/>
    <w:rsid w:val="33AF4BFE"/>
    <w:rsid w:val="33ED121E"/>
    <w:rsid w:val="3419255C"/>
    <w:rsid w:val="34C75F13"/>
    <w:rsid w:val="35505FBC"/>
    <w:rsid w:val="356F0F35"/>
    <w:rsid w:val="35B131BA"/>
    <w:rsid w:val="360748F4"/>
    <w:rsid w:val="361B02C4"/>
    <w:rsid w:val="363D18C1"/>
    <w:rsid w:val="36EC75AB"/>
    <w:rsid w:val="37314C08"/>
    <w:rsid w:val="37547C65"/>
    <w:rsid w:val="38604219"/>
    <w:rsid w:val="39A70E52"/>
    <w:rsid w:val="3A4D247E"/>
    <w:rsid w:val="3A8A5A19"/>
    <w:rsid w:val="3B213B3E"/>
    <w:rsid w:val="3B5B19DC"/>
    <w:rsid w:val="3C04455B"/>
    <w:rsid w:val="3C5474B2"/>
    <w:rsid w:val="3C591B47"/>
    <w:rsid w:val="3CE66FE7"/>
    <w:rsid w:val="3D075E5D"/>
    <w:rsid w:val="3DAA39D0"/>
    <w:rsid w:val="3DDF607B"/>
    <w:rsid w:val="3EC04F2A"/>
    <w:rsid w:val="3EC35A0B"/>
    <w:rsid w:val="3F1E0E25"/>
    <w:rsid w:val="3F872A9F"/>
    <w:rsid w:val="3F8F3AD1"/>
    <w:rsid w:val="3F9C1DD4"/>
    <w:rsid w:val="3FAF1A7E"/>
    <w:rsid w:val="4000052B"/>
    <w:rsid w:val="4045400B"/>
    <w:rsid w:val="40525E7F"/>
    <w:rsid w:val="406452E3"/>
    <w:rsid w:val="41271AD4"/>
    <w:rsid w:val="41594397"/>
    <w:rsid w:val="41883C26"/>
    <w:rsid w:val="41DD3C77"/>
    <w:rsid w:val="41E53E7C"/>
    <w:rsid w:val="41F8770C"/>
    <w:rsid w:val="42984BCA"/>
    <w:rsid w:val="42AC04F6"/>
    <w:rsid w:val="43306DC4"/>
    <w:rsid w:val="43994EE9"/>
    <w:rsid w:val="4485069B"/>
    <w:rsid w:val="449B19E4"/>
    <w:rsid w:val="44DE0A06"/>
    <w:rsid w:val="450704A8"/>
    <w:rsid w:val="455D3ECB"/>
    <w:rsid w:val="45C67B21"/>
    <w:rsid w:val="46002A50"/>
    <w:rsid w:val="46A64003"/>
    <w:rsid w:val="4791488A"/>
    <w:rsid w:val="47F46BC7"/>
    <w:rsid w:val="4881538B"/>
    <w:rsid w:val="48873598"/>
    <w:rsid w:val="498F4DFA"/>
    <w:rsid w:val="4A162E25"/>
    <w:rsid w:val="4A470698"/>
    <w:rsid w:val="4A5D2A12"/>
    <w:rsid w:val="4B5E0F27"/>
    <w:rsid w:val="4BA032C9"/>
    <w:rsid w:val="4BC0573E"/>
    <w:rsid w:val="4BEC100E"/>
    <w:rsid w:val="4BEF6C2B"/>
    <w:rsid w:val="4BF70A34"/>
    <w:rsid w:val="4C0373D9"/>
    <w:rsid w:val="4C43011D"/>
    <w:rsid w:val="4C60645B"/>
    <w:rsid w:val="4C8A2925"/>
    <w:rsid w:val="4DFA480C"/>
    <w:rsid w:val="4E0D09E3"/>
    <w:rsid w:val="4E61488B"/>
    <w:rsid w:val="4ECC43FA"/>
    <w:rsid w:val="4F357286"/>
    <w:rsid w:val="4F5D32A4"/>
    <w:rsid w:val="4FFA6D45"/>
    <w:rsid w:val="501F1E1E"/>
    <w:rsid w:val="504A453C"/>
    <w:rsid w:val="50A9595A"/>
    <w:rsid w:val="50BC3DB9"/>
    <w:rsid w:val="50D05444"/>
    <w:rsid w:val="50E25461"/>
    <w:rsid w:val="50FD7AEE"/>
    <w:rsid w:val="51F1486E"/>
    <w:rsid w:val="52006AC6"/>
    <w:rsid w:val="52C64358"/>
    <w:rsid w:val="52FD0DA2"/>
    <w:rsid w:val="534D3F9F"/>
    <w:rsid w:val="541C54DC"/>
    <w:rsid w:val="556471D0"/>
    <w:rsid w:val="55F22F9A"/>
    <w:rsid w:val="56186B96"/>
    <w:rsid w:val="567F5601"/>
    <w:rsid w:val="56BD7756"/>
    <w:rsid w:val="56C37E91"/>
    <w:rsid w:val="57521CEE"/>
    <w:rsid w:val="57597410"/>
    <w:rsid w:val="57DA7B88"/>
    <w:rsid w:val="5851771E"/>
    <w:rsid w:val="58E81E30"/>
    <w:rsid w:val="594B257F"/>
    <w:rsid w:val="59A73825"/>
    <w:rsid w:val="59E720E8"/>
    <w:rsid w:val="5A074538"/>
    <w:rsid w:val="5A3F7E68"/>
    <w:rsid w:val="5B2829B8"/>
    <w:rsid w:val="5B6C3C73"/>
    <w:rsid w:val="5B8912FE"/>
    <w:rsid w:val="5C1967A5"/>
    <w:rsid w:val="5C2B64C8"/>
    <w:rsid w:val="5C382725"/>
    <w:rsid w:val="5C493F2E"/>
    <w:rsid w:val="5C972B48"/>
    <w:rsid w:val="5D8F4986"/>
    <w:rsid w:val="5DBE13B2"/>
    <w:rsid w:val="5DCF5EE5"/>
    <w:rsid w:val="5DF10D77"/>
    <w:rsid w:val="5E784CED"/>
    <w:rsid w:val="5E9B16F3"/>
    <w:rsid w:val="5EA52572"/>
    <w:rsid w:val="5F4E4A6A"/>
    <w:rsid w:val="5FF23FAB"/>
    <w:rsid w:val="600C2CBA"/>
    <w:rsid w:val="60AA38DE"/>
    <w:rsid w:val="60BB607C"/>
    <w:rsid w:val="610F0880"/>
    <w:rsid w:val="61730705"/>
    <w:rsid w:val="62132858"/>
    <w:rsid w:val="62500A46"/>
    <w:rsid w:val="62A274F4"/>
    <w:rsid w:val="62A414BE"/>
    <w:rsid w:val="62B102C3"/>
    <w:rsid w:val="62CE4493"/>
    <w:rsid w:val="639F1C85"/>
    <w:rsid w:val="63E84028"/>
    <w:rsid w:val="6402249F"/>
    <w:rsid w:val="647309D0"/>
    <w:rsid w:val="655E1193"/>
    <w:rsid w:val="65AB66C0"/>
    <w:rsid w:val="66061B48"/>
    <w:rsid w:val="66764D92"/>
    <w:rsid w:val="66D2332F"/>
    <w:rsid w:val="66E32901"/>
    <w:rsid w:val="67CF5C06"/>
    <w:rsid w:val="684B5A5C"/>
    <w:rsid w:val="68530B72"/>
    <w:rsid w:val="689B7BEA"/>
    <w:rsid w:val="68CE3D26"/>
    <w:rsid w:val="697119CE"/>
    <w:rsid w:val="698C182D"/>
    <w:rsid w:val="69AC358C"/>
    <w:rsid w:val="6A902328"/>
    <w:rsid w:val="6AAD4547"/>
    <w:rsid w:val="6B5C220A"/>
    <w:rsid w:val="6B5F36B6"/>
    <w:rsid w:val="6BC049D4"/>
    <w:rsid w:val="6BEC782A"/>
    <w:rsid w:val="6C5C0714"/>
    <w:rsid w:val="6CA34594"/>
    <w:rsid w:val="6CDF60CB"/>
    <w:rsid w:val="6CE44417"/>
    <w:rsid w:val="6D0112BB"/>
    <w:rsid w:val="6DD96349"/>
    <w:rsid w:val="6EBA7973"/>
    <w:rsid w:val="6EDF562C"/>
    <w:rsid w:val="6F062BB9"/>
    <w:rsid w:val="6F235519"/>
    <w:rsid w:val="6F295489"/>
    <w:rsid w:val="6F3E24A5"/>
    <w:rsid w:val="6F7C6456"/>
    <w:rsid w:val="6FE85F4A"/>
    <w:rsid w:val="70433998"/>
    <w:rsid w:val="71327C95"/>
    <w:rsid w:val="714A5908"/>
    <w:rsid w:val="72E90827"/>
    <w:rsid w:val="73012015"/>
    <w:rsid w:val="731A6C33"/>
    <w:rsid w:val="73284AB3"/>
    <w:rsid w:val="73A23F5A"/>
    <w:rsid w:val="759A22AD"/>
    <w:rsid w:val="75A31161"/>
    <w:rsid w:val="75B82733"/>
    <w:rsid w:val="7658500A"/>
    <w:rsid w:val="77094221"/>
    <w:rsid w:val="771602DC"/>
    <w:rsid w:val="77F35CA4"/>
    <w:rsid w:val="78F341AE"/>
    <w:rsid w:val="791D3D69"/>
    <w:rsid w:val="798219D5"/>
    <w:rsid w:val="7A5A200A"/>
    <w:rsid w:val="7A96441F"/>
    <w:rsid w:val="7B072253"/>
    <w:rsid w:val="7BFC5A6F"/>
    <w:rsid w:val="7BFF2E69"/>
    <w:rsid w:val="7C036DFE"/>
    <w:rsid w:val="7C1B4CC5"/>
    <w:rsid w:val="7C7C4966"/>
    <w:rsid w:val="7C82084A"/>
    <w:rsid w:val="7D230DDA"/>
    <w:rsid w:val="7D526508"/>
    <w:rsid w:val="7D752545"/>
    <w:rsid w:val="7DC75C09"/>
    <w:rsid w:val="7DF80C80"/>
    <w:rsid w:val="7E6671D0"/>
    <w:rsid w:val="7F0013D2"/>
    <w:rsid w:val="7F3214E6"/>
    <w:rsid w:val="7F4137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60" w:lineRule="exact"/>
      <w:ind w:firstLine="200" w:firstLineChars="200"/>
    </w:pPr>
    <w:rPr>
      <w:rFonts w:ascii="Times New Roman" w:hAnsi="Times New Roman" w:eastAsia="宋体" w:cs="Times New Roman"/>
      <w:sz w:val="24"/>
      <w:lang w:val="en-US" w:eastAsia="zh-CN" w:bidi="ar-SA"/>
    </w:rPr>
  </w:style>
  <w:style w:type="paragraph" w:styleId="2">
    <w:name w:val="heading 1"/>
    <w:basedOn w:val="1"/>
    <w:next w:val="1"/>
    <w:link w:val="14"/>
    <w:qFormat/>
    <w:uiPriority w:val="0"/>
    <w:pPr>
      <w:keepNext/>
      <w:keepLines/>
      <w:widowControl w:val="0"/>
      <w:spacing w:before="340" w:after="330" w:line="578" w:lineRule="auto"/>
      <w:ind w:firstLine="0" w:firstLineChars="0"/>
      <w:jc w:val="both"/>
      <w:outlineLvl w:val="0"/>
    </w:pPr>
    <w:rPr>
      <w:b/>
      <w:bCs/>
      <w:kern w:val="44"/>
      <w:sz w:val="44"/>
      <w:szCs w:val="44"/>
    </w:rPr>
  </w:style>
  <w:style w:type="paragraph" w:styleId="3">
    <w:name w:val="heading 2"/>
    <w:basedOn w:val="1"/>
    <w:next w:val="1"/>
    <w:link w:val="13"/>
    <w:qFormat/>
    <w:uiPriority w:val="0"/>
    <w:pPr>
      <w:keepNext/>
      <w:keepLines/>
      <w:widowControl w:val="0"/>
      <w:spacing w:before="260" w:after="260" w:line="416" w:lineRule="auto"/>
      <w:ind w:firstLine="0" w:firstLineChars="0"/>
      <w:jc w:val="both"/>
      <w:outlineLvl w:val="1"/>
    </w:pPr>
    <w:rPr>
      <w:rFonts w:ascii="Arial" w:hAnsi="Arial" w:eastAsia="黑体"/>
      <w:b/>
      <w:bCs/>
      <w:kern w:val="2"/>
      <w:sz w:val="32"/>
      <w:szCs w:val="32"/>
    </w:rPr>
  </w:style>
  <w:style w:type="character" w:default="1" w:styleId="12">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toa heading"/>
    <w:basedOn w:val="1"/>
    <w:next w:val="1"/>
    <w:qFormat/>
    <w:uiPriority w:val="99"/>
    <w:pPr>
      <w:spacing w:before="120"/>
    </w:pPr>
    <w:rPr>
      <w:rFonts w:ascii="Arial" w:hAnsi="Arial" w:cs="Arial"/>
    </w:rPr>
  </w:style>
  <w:style w:type="paragraph" w:styleId="5">
    <w:name w:val="Body Text"/>
    <w:basedOn w:val="1"/>
    <w:qFormat/>
    <w:uiPriority w:val="0"/>
    <w:pPr>
      <w:widowControl w:val="0"/>
      <w:spacing w:after="120" w:line="240" w:lineRule="auto"/>
      <w:ind w:firstLine="0" w:firstLineChars="0"/>
      <w:jc w:val="both"/>
    </w:pPr>
    <w:rPr>
      <w:rFonts w:ascii="Calibri" w:hAnsi="Calibri"/>
      <w:kern w:val="2"/>
      <w:sz w:val="21"/>
      <w:szCs w:val="24"/>
    </w:rPr>
  </w:style>
  <w:style w:type="paragraph" w:styleId="6">
    <w:name w:val="Plain Text"/>
    <w:basedOn w:val="1"/>
    <w:link w:val="15"/>
    <w:qFormat/>
    <w:uiPriority w:val="99"/>
    <w:pPr>
      <w:widowControl w:val="0"/>
      <w:spacing w:line="240" w:lineRule="auto"/>
      <w:ind w:firstLine="0" w:firstLineChars="0"/>
      <w:jc w:val="both"/>
    </w:pPr>
    <w:rPr>
      <w:rFonts w:ascii="宋体" w:hAnsi="Courier New" w:cs="Courier New"/>
      <w:kern w:val="2"/>
      <w:sz w:val="21"/>
      <w:szCs w:val="21"/>
    </w:rPr>
  </w:style>
  <w:style w:type="paragraph" w:styleId="7">
    <w:name w:val="Date"/>
    <w:basedOn w:val="1"/>
    <w:next w:val="1"/>
    <w:link w:val="16"/>
    <w:unhideWhenUsed/>
    <w:qFormat/>
    <w:uiPriority w:val="99"/>
    <w:pPr>
      <w:ind w:left="100" w:leftChars="2500"/>
    </w:pPr>
  </w:style>
  <w:style w:type="paragraph" w:styleId="8">
    <w:name w:val="Balloon Text"/>
    <w:basedOn w:val="1"/>
    <w:link w:val="17"/>
    <w:unhideWhenUsed/>
    <w:qFormat/>
    <w:uiPriority w:val="99"/>
    <w:pPr>
      <w:spacing w:line="240" w:lineRule="auto"/>
    </w:pPr>
    <w:rPr>
      <w:sz w:val="18"/>
      <w:szCs w:val="18"/>
    </w:rPr>
  </w:style>
  <w:style w:type="paragraph" w:styleId="9">
    <w:name w:val="footer"/>
    <w:basedOn w:val="1"/>
    <w:link w:val="18"/>
    <w:unhideWhenUsed/>
    <w:qFormat/>
    <w:uiPriority w:val="99"/>
    <w:pPr>
      <w:tabs>
        <w:tab w:val="center" w:pos="4153"/>
        <w:tab w:val="right" w:pos="8306"/>
      </w:tabs>
      <w:snapToGrid w:val="0"/>
    </w:pPr>
    <w:rPr>
      <w:rFonts w:ascii="Calibri" w:hAnsi="Calibri"/>
      <w:sz w:val="18"/>
      <w:szCs w:val="18"/>
    </w:rPr>
  </w:style>
  <w:style w:type="paragraph" w:styleId="10">
    <w:name w:val="header"/>
    <w:basedOn w:val="1"/>
    <w:link w:val="19"/>
    <w:unhideWhenUsed/>
    <w:qFormat/>
    <w:uiPriority w:val="99"/>
    <w:pPr>
      <w:pBdr>
        <w:bottom w:val="single" w:color="auto" w:sz="6" w:space="1"/>
      </w:pBdr>
      <w:tabs>
        <w:tab w:val="center" w:pos="4153"/>
        <w:tab w:val="right" w:pos="8306"/>
      </w:tabs>
      <w:snapToGrid w:val="0"/>
      <w:jc w:val="center"/>
    </w:pPr>
    <w:rPr>
      <w:rFonts w:ascii="Calibri" w:hAnsi="Calibri"/>
      <w:sz w:val="18"/>
      <w:szCs w:val="18"/>
    </w:rPr>
  </w:style>
  <w:style w:type="character" w:customStyle="1" w:styleId="13">
    <w:name w:val="标题 2 字符"/>
    <w:basedOn w:val="12"/>
    <w:link w:val="3"/>
    <w:qFormat/>
    <w:uiPriority w:val="0"/>
    <w:rPr>
      <w:rFonts w:ascii="Arial" w:hAnsi="Arial" w:eastAsia="黑体"/>
      <w:b/>
      <w:bCs/>
      <w:kern w:val="2"/>
      <w:sz w:val="32"/>
      <w:szCs w:val="32"/>
    </w:rPr>
  </w:style>
  <w:style w:type="character" w:customStyle="1" w:styleId="14">
    <w:name w:val="标题 1 字符"/>
    <w:basedOn w:val="12"/>
    <w:link w:val="2"/>
    <w:qFormat/>
    <w:uiPriority w:val="0"/>
    <w:rPr>
      <w:b/>
      <w:bCs/>
      <w:kern w:val="44"/>
      <w:sz w:val="44"/>
      <w:szCs w:val="44"/>
    </w:rPr>
  </w:style>
  <w:style w:type="character" w:customStyle="1" w:styleId="15">
    <w:name w:val="纯文本 字符"/>
    <w:basedOn w:val="12"/>
    <w:link w:val="6"/>
    <w:qFormat/>
    <w:uiPriority w:val="99"/>
    <w:rPr>
      <w:rFonts w:ascii="宋体" w:hAnsi="Courier New" w:cs="Courier New"/>
      <w:kern w:val="2"/>
      <w:sz w:val="21"/>
      <w:szCs w:val="21"/>
    </w:rPr>
  </w:style>
  <w:style w:type="character" w:customStyle="1" w:styleId="16">
    <w:name w:val="日期 字符"/>
    <w:basedOn w:val="12"/>
    <w:link w:val="7"/>
    <w:semiHidden/>
    <w:qFormat/>
    <w:uiPriority w:val="99"/>
    <w:rPr>
      <w:sz w:val="24"/>
    </w:rPr>
  </w:style>
  <w:style w:type="character" w:customStyle="1" w:styleId="17">
    <w:name w:val="批注框文本 字符"/>
    <w:basedOn w:val="12"/>
    <w:link w:val="8"/>
    <w:semiHidden/>
    <w:qFormat/>
    <w:uiPriority w:val="99"/>
    <w:rPr>
      <w:sz w:val="18"/>
      <w:szCs w:val="18"/>
    </w:rPr>
  </w:style>
  <w:style w:type="character" w:customStyle="1" w:styleId="18">
    <w:name w:val="页脚 字符"/>
    <w:basedOn w:val="12"/>
    <w:link w:val="9"/>
    <w:semiHidden/>
    <w:qFormat/>
    <w:uiPriority w:val="99"/>
    <w:rPr>
      <w:rFonts w:ascii="Calibri" w:hAnsi="Calibri" w:eastAsia="宋体" w:cs="Times New Roman"/>
      <w:kern w:val="0"/>
      <w:sz w:val="18"/>
      <w:szCs w:val="18"/>
    </w:rPr>
  </w:style>
  <w:style w:type="character" w:customStyle="1" w:styleId="19">
    <w:name w:val="页眉 字符"/>
    <w:basedOn w:val="12"/>
    <w:link w:val="10"/>
    <w:semiHidden/>
    <w:qFormat/>
    <w:uiPriority w:val="99"/>
    <w:rPr>
      <w:rFonts w:ascii="Calibri" w:hAnsi="Calibri" w:eastAsia="宋体" w:cs="Times New Roman"/>
      <w:kern w:val="0"/>
      <w:sz w:val="18"/>
      <w:szCs w:val="18"/>
    </w:rPr>
  </w:style>
  <w:style w:type="paragraph" w:styleId="20">
    <w:name w:val="List Paragraph"/>
    <w:basedOn w:val="1"/>
    <w:qFormat/>
    <w:uiPriority w:val="99"/>
    <w:pPr>
      <w:ind w:firstLine="420"/>
    </w:pPr>
  </w:style>
  <w:style w:type="paragraph" w:customStyle="1" w:styleId="21">
    <w:name w:val="列出段落1"/>
    <w:basedOn w:val="1"/>
    <w:qFormat/>
    <w:uiPriority w:val="99"/>
    <w:pPr>
      <w:widowControl w:val="0"/>
      <w:spacing w:line="240" w:lineRule="auto"/>
      <w:ind w:firstLine="420"/>
      <w:jc w:val="both"/>
    </w:pPr>
    <w:rPr>
      <w:kern w:val="2"/>
      <w:sz w:val="21"/>
      <w:szCs w:val="24"/>
    </w:rPr>
  </w:style>
  <w:style w:type="character" w:customStyle="1" w:styleId="22">
    <w:name w:val="页眉 Char"/>
    <w:qFormat/>
    <w:locked/>
    <w:uiPriority w:val="99"/>
    <w:rPr>
      <w:rFonts w:eastAsia="宋体" w:cs="Times New Roman"/>
      <w:kern w:val="2"/>
      <w:sz w:val="18"/>
      <w:szCs w:val="18"/>
      <w:lang w:val="en-US" w:eastAsia="zh-CN" w:bidi="ar-SA"/>
    </w:rPr>
  </w:style>
  <w:style w:type="paragraph" w:customStyle="1" w:styleId="2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4">
    <w:name w:val="font21"/>
    <w:basedOn w:val="12"/>
    <w:qFormat/>
    <w:uiPriority w:val="0"/>
    <w:rPr>
      <w:rFonts w:hint="eastAsia" w:ascii="宋体" w:hAnsi="宋体" w:eastAsia="宋体" w:cs="宋体"/>
      <w:color w:val="000000"/>
      <w:sz w:val="21"/>
      <w:szCs w:val="21"/>
      <w:u w:val="none"/>
    </w:rPr>
  </w:style>
  <w:style w:type="character" w:customStyle="1" w:styleId="25">
    <w:name w:val="font31"/>
    <w:basedOn w:val="12"/>
    <w:qFormat/>
    <w:uiPriority w:val="0"/>
    <w:rPr>
      <w:rFonts w:ascii="仿宋" w:hAnsi="仿宋" w:eastAsia="仿宋" w:cs="仿宋"/>
      <w:color w:val="000000"/>
      <w:sz w:val="22"/>
      <w:szCs w:val="22"/>
      <w:u w:val="none"/>
    </w:rPr>
  </w:style>
  <w:style w:type="character" w:customStyle="1" w:styleId="26">
    <w:name w:val="font81"/>
    <w:basedOn w:val="12"/>
    <w:qFormat/>
    <w:uiPriority w:val="0"/>
    <w:rPr>
      <w:rFonts w:ascii="Microsoft JhengHei" w:hAnsi="Microsoft JhengHei" w:eastAsia="Microsoft JhengHei" w:cs="Microsoft JhengHei"/>
      <w:color w:val="000000"/>
      <w:sz w:val="22"/>
      <w:szCs w:val="22"/>
      <w:u w:val="none"/>
    </w:rPr>
  </w:style>
  <w:style w:type="character" w:customStyle="1" w:styleId="27">
    <w:name w:val="font51"/>
    <w:basedOn w:val="12"/>
    <w:qFormat/>
    <w:uiPriority w:val="0"/>
    <w:rPr>
      <w:rFonts w:hint="default" w:ascii="Arial" w:hAnsi="Arial" w:cs="Arial"/>
      <w:color w:val="000000"/>
      <w:sz w:val="22"/>
      <w:szCs w:val="22"/>
      <w:u w:val="none"/>
    </w:rPr>
  </w:style>
  <w:style w:type="character" w:customStyle="1" w:styleId="28">
    <w:name w:val="font91"/>
    <w:basedOn w:val="12"/>
    <w:qFormat/>
    <w:uiPriority w:val="0"/>
    <w:rPr>
      <w:rFonts w:hint="eastAsia" w:ascii="仿宋" w:hAnsi="仿宋" w:eastAsia="仿宋" w:cs="仿宋"/>
      <w:color w:val="000000"/>
      <w:sz w:val="22"/>
      <w:szCs w:val="22"/>
      <w:u w:val="none"/>
    </w:rPr>
  </w:style>
  <w:style w:type="character" w:customStyle="1" w:styleId="29">
    <w:name w:val="font112"/>
    <w:basedOn w:val="12"/>
    <w:qFormat/>
    <w:uiPriority w:val="0"/>
    <w:rPr>
      <w:rFonts w:hint="eastAsia" w:ascii="Microsoft JhengHei" w:hAnsi="Microsoft JhengHei" w:eastAsia="Microsoft JhengHei" w:cs="Microsoft JhengHei"/>
      <w:color w:val="000000"/>
      <w:sz w:val="22"/>
      <w:szCs w:val="22"/>
      <w:u w:val="none"/>
    </w:rPr>
  </w:style>
  <w:style w:type="character" w:customStyle="1" w:styleId="30">
    <w:name w:val="font61"/>
    <w:basedOn w:val="12"/>
    <w:qFormat/>
    <w:uiPriority w:val="0"/>
    <w:rPr>
      <w:rFonts w:hint="eastAsia" w:ascii="宋体" w:hAnsi="宋体" w:eastAsia="宋体" w:cs="宋体"/>
      <w:color w:val="000000"/>
      <w:sz w:val="22"/>
      <w:szCs w:val="22"/>
      <w:u w:val="none"/>
    </w:rPr>
  </w:style>
  <w:style w:type="character" w:customStyle="1" w:styleId="31">
    <w:name w:val="font121"/>
    <w:basedOn w:val="12"/>
    <w:qFormat/>
    <w:uiPriority w:val="0"/>
    <w:rPr>
      <w:rFonts w:ascii="Arial" w:hAnsi="Arial" w:cs="Arial"/>
      <w:color w:val="000000"/>
      <w:sz w:val="22"/>
      <w:szCs w:val="22"/>
      <w:u w:val="none"/>
    </w:rPr>
  </w:style>
  <w:style w:type="character" w:customStyle="1" w:styleId="32">
    <w:name w:val="font11"/>
    <w:basedOn w:val="12"/>
    <w:qFormat/>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image" Target="media/image3.jpeg"/><Relationship Id="rId13" Type="http://schemas.openxmlformats.org/officeDocument/2006/relationships/image" Target="media/image2.jpe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Home</Company>
  <Pages>18</Pages>
  <Words>8373</Words>
  <Characters>8841</Characters>
  <Lines>66</Lines>
  <Paragraphs>18</Paragraphs>
  <TotalTime>23</TotalTime>
  <ScaleCrop>false</ScaleCrop>
  <LinksUpToDate>false</LinksUpToDate>
  <CharactersWithSpaces>8957</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2025-03-28T06:05:00Z</dcterms:created>
  <dc:creator>a</dc:creator>
  <cp:lastModifiedBy>朱丽</cp:lastModifiedBy>
  <cp:lastPrinted>2023-04-14T07:27:00Z</cp:lastPrinted>
  <dcterms:modified xsi:type="dcterms:W3CDTF">2025-07-21T09:20:39Z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3E4362212BA84C1FA8510BC462758E59_13</vt:lpwstr>
  </property>
  <property fmtid="{D5CDD505-2E9C-101B-9397-08002B2CF9AE}" pid="4" name="KSOTemplateDocerSaveRecord">
    <vt:lpwstr>eyJoZGlkIjoiNjc3ZDU4NDg0ZmE2MTAzZTY0MGM2NjhjYjJmNTRkNjEiLCJ1c2VySWQiOiI3MjEwOTQ1MTcifQ==</vt:lpwstr>
  </property>
</Properties>
</file>