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2856">
      <w:pPr>
        <w:snapToGrid w:val="0"/>
        <w:ind w:left="40" w:firstLine="361"/>
        <w:rPr>
          <w:rFonts w:ascii="Times New Roman" w:hAnsi="Times New Roman" w:eastAsiaTheme="minorEastAsia"/>
          <w:b/>
          <w:sz w:val="18"/>
          <w:szCs w:val="18"/>
        </w:rPr>
      </w:pPr>
    </w:p>
    <w:p w14:paraId="72CBC8DB">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14:paraId="744E7D8B">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路灯</w:t>
      </w:r>
      <w:r>
        <w:rPr>
          <w:rFonts w:ascii="Times New Roman" w:hAnsi="Times New Roman" w:cs="Times New Roman"/>
          <w:b/>
          <w:sz w:val="48"/>
          <w:szCs w:val="48"/>
        </w:rPr>
        <w:t>采购招标文件</w:t>
      </w:r>
    </w:p>
    <w:p w14:paraId="149545B4">
      <w:pPr>
        <w:ind w:firstLine="360"/>
        <w:rPr>
          <w:rFonts w:ascii="Times New Roman" w:hAnsi="Times New Roman" w:eastAsiaTheme="minorEastAsia"/>
          <w:sz w:val="18"/>
          <w:szCs w:val="18"/>
        </w:rPr>
      </w:pPr>
    </w:p>
    <w:p w14:paraId="1573E14D">
      <w:pPr>
        <w:snapToGrid w:val="0"/>
        <w:ind w:left="40" w:firstLine="361"/>
        <w:rPr>
          <w:rFonts w:ascii="Times New Roman" w:hAnsi="Times New Roman" w:eastAsiaTheme="minorEastAsia"/>
          <w:b/>
          <w:sz w:val="18"/>
          <w:szCs w:val="18"/>
        </w:rPr>
      </w:pPr>
    </w:p>
    <w:p w14:paraId="51FE9707">
      <w:pPr>
        <w:pStyle w:val="2"/>
      </w:pPr>
    </w:p>
    <w:p w14:paraId="07F32786">
      <w:pPr>
        <w:adjustRightInd w:val="0"/>
        <w:snapToGrid w:val="0"/>
        <w:spacing w:line="480" w:lineRule="auto"/>
        <w:ind w:firstLine="360"/>
        <w:jc w:val="center"/>
        <w:rPr>
          <w:rFonts w:ascii="Times New Roman" w:hAnsi="Times New Roman" w:eastAsiaTheme="minorEastAsia"/>
          <w:bCs/>
          <w:sz w:val="18"/>
          <w:szCs w:val="18"/>
        </w:rPr>
      </w:pPr>
    </w:p>
    <w:p w14:paraId="739BF3AB">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14:paraId="615972BF">
      <w:pPr>
        <w:ind w:firstLine="360"/>
        <w:rPr>
          <w:rFonts w:ascii="Times New Roman" w:hAnsi="Times New Roman"/>
          <w:sz w:val="18"/>
          <w:szCs w:val="18"/>
        </w:rPr>
      </w:pPr>
    </w:p>
    <w:p w14:paraId="46BE0BB8">
      <w:pPr>
        <w:ind w:firstLine="360"/>
        <w:rPr>
          <w:rFonts w:ascii="Times New Roman" w:hAnsi="Times New Roman"/>
          <w:sz w:val="18"/>
          <w:szCs w:val="18"/>
        </w:rPr>
      </w:pPr>
    </w:p>
    <w:p w14:paraId="307776E7">
      <w:pPr>
        <w:snapToGrid w:val="0"/>
        <w:spacing w:before="156" w:line="360" w:lineRule="auto"/>
        <w:ind w:left="40" w:firstLine="361"/>
        <w:rPr>
          <w:rFonts w:ascii="Times New Roman" w:hAnsi="Times New Roman" w:eastAsiaTheme="minorEastAsia"/>
          <w:b/>
          <w:bCs/>
          <w:sz w:val="18"/>
          <w:szCs w:val="18"/>
        </w:rPr>
      </w:pPr>
    </w:p>
    <w:p w14:paraId="3A61EAD3">
      <w:pPr>
        <w:snapToGrid w:val="0"/>
        <w:spacing w:before="156" w:line="360" w:lineRule="auto"/>
        <w:ind w:left="40" w:firstLine="361"/>
        <w:rPr>
          <w:rFonts w:ascii="Times New Roman" w:hAnsi="Times New Roman" w:eastAsiaTheme="minorEastAsia"/>
          <w:b/>
          <w:bCs/>
          <w:sz w:val="18"/>
          <w:szCs w:val="18"/>
        </w:rPr>
      </w:pPr>
    </w:p>
    <w:p w14:paraId="3C90766A">
      <w:pPr>
        <w:snapToGrid w:val="0"/>
        <w:spacing w:before="156" w:line="360" w:lineRule="auto"/>
        <w:ind w:left="40" w:firstLine="361"/>
        <w:rPr>
          <w:rFonts w:ascii="Times New Roman" w:hAnsi="Times New Roman" w:eastAsiaTheme="minorEastAsia"/>
          <w:b/>
          <w:bCs/>
          <w:sz w:val="18"/>
          <w:szCs w:val="18"/>
        </w:rPr>
      </w:pPr>
    </w:p>
    <w:p w14:paraId="1264AD39">
      <w:pPr>
        <w:snapToGrid w:val="0"/>
        <w:spacing w:before="156" w:line="360" w:lineRule="auto"/>
        <w:ind w:left="40" w:firstLine="361"/>
        <w:rPr>
          <w:rFonts w:ascii="Times New Roman" w:hAnsi="Times New Roman" w:eastAsiaTheme="minorEastAsia"/>
          <w:b/>
          <w:bCs/>
          <w:sz w:val="18"/>
          <w:szCs w:val="18"/>
        </w:rPr>
      </w:pPr>
    </w:p>
    <w:p w14:paraId="0360C094">
      <w:pPr>
        <w:snapToGrid w:val="0"/>
        <w:spacing w:before="156" w:line="360" w:lineRule="auto"/>
        <w:ind w:left="40" w:firstLine="361"/>
        <w:rPr>
          <w:rFonts w:ascii="Times New Roman" w:hAnsi="Times New Roman" w:eastAsiaTheme="minorEastAsia"/>
          <w:b/>
          <w:bCs/>
          <w:sz w:val="18"/>
          <w:szCs w:val="18"/>
        </w:rPr>
      </w:pPr>
    </w:p>
    <w:p w14:paraId="78A31019">
      <w:pPr>
        <w:snapToGrid w:val="0"/>
        <w:spacing w:before="156" w:line="360" w:lineRule="auto"/>
        <w:ind w:left="40" w:firstLine="361"/>
        <w:rPr>
          <w:rFonts w:ascii="Times New Roman" w:hAnsi="Times New Roman" w:eastAsiaTheme="minorEastAsia"/>
          <w:b/>
          <w:bCs/>
          <w:sz w:val="18"/>
          <w:szCs w:val="18"/>
        </w:rPr>
      </w:pPr>
    </w:p>
    <w:p w14:paraId="413EE6E6">
      <w:pPr>
        <w:pStyle w:val="2"/>
        <w:rPr>
          <w:rFonts w:ascii="Times New Roman" w:hAnsi="Times New Roman" w:eastAsiaTheme="minorEastAsia"/>
          <w:b/>
          <w:bCs/>
          <w:sz w:val="18"/>
          <w:szCs w:val="18"/>
        </w:rPr>
      </w:pPr>
    </w:p>
    <w:p w14:paraId="31FB3FCE"/>
    <w:p w14:paraId="1A0AFC19">
      <w:pPr>
        <w:snapToGrid w:val="0"/>
        <w:spacing w:before="156" w:line="360" w:lineRule="auto"/>
        <w:ind w:left="40" w:firstLine="361"/>
        <w:rPr>
          <w:rFonts w:ascii="Times New Roman" w:hAnsi="Times New Roman" w:eastAsiaTheme="minorEastAsia"/>
          <w:b/>
          <w:bCs/>
          <w:sz w:val="18"/>
          <w:szCs w:val="18"/>
        </w:rPr>
      </w:pPr>
    </w:p>
    <w:p w14:paraId="0DE743EC">
      <w:pPr>
        <w:pStyle w:val="2"/>
      </w:pPr>
    </w:p>
    <w:p w14:paraId="262EFFE7">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淮河入海水道二期滨海枢纽工程土建施工及设备安装</w:t>
      </w:r>
    </w:p>
    <w:p w14:paraId="45BF74B9">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5FC59A96">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11</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日</w:t>
      </w:r>
    </w:p>
    <w:p w14:paraId="6C7A9C3F">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14:paraId="6851A7BD">
      <w:pPr>
        <w:adjustRightInd w:val="0"/>
        <w:snapToGrid w:val="0"/>
        <w:spacing w:line="360" w:lineRule="auto"/>
        <w:ind w:left="40" w:firstLine="480"/>
        <w:rPr>
          <w:rFonts w:ascii="Times New Roman" w:hAnsi="Times New Roman"/>
          <w:sz w:val="24"/>
          <w:szCs w:val="24"/>
        </w:rPr>
      </w:pPr>
    </w:p>
    <w:p w14:paraId="76D090C5">
      <w:pPr>
        <w:adjustRightInd w:val="0"/>
        <w:snapToGrid w:val="0"/>
        <w:spacing w:line="360" w:lineRule="auto"/>
        <w:ind w:left="40" w:firstLine="480" w:firstLineChars="200"/>
        <w:rPr>
          <w:rFonts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现决定对该项目使用的路灯采购进行公开招标</w:t>
      </w:r>
      <w:r>
        <w:rPr>
          <w:rFonts w:ascii="宋体" w:hAnsi="宋体"/>
          <w:sz w:val="24"/>
          <w:szCs w:val="24"/>
        </w:rPr>
        <w:t>，欢迎新老客户参加竞标。</w:t>
      </w:r>
      <w:bookmarkStart w:id="0" w:name="_Toc211244988"/>
      <w:bookmarkStart w:id="1" w:name="_Toc13095"/>
      <w:bookmarkStart w:id="2" w:name="_Toc374458968"/>
    </w:p>
    <w:bookmarkEnd w:id="0"/>
    <w:bookmarkEnd w:id="1"/>
    <w:bookmarkEnd w:id="2"/>
    <w:p w14:paraId="7C8F284E">
      <w:pPr>
        <w:adjustRightInd w:val="0"/>
        <w:snapToGrid w:val="0"/>
        <w:spacing w:line="360" w:lineRule="auto"/>
        <w:ind w:left="40" w:firstLine="482" w:firstLineChars="200"/>
        <w:rPr>
          <w:rFonts w:ascii="宋体" w:hAnsi="宋体"/>
          <w:b/>
          <w:sz w:val="24"/>
          <w:szCs w:val="24"/>
        </w:rPr>
      </w:pPr>
      <w:r>
        <w:rPr>
          <w:rFonts w:ascii="宋体" w:hAnsi="宋体"/>
          <w:b/>
          <w:sz w:val="24"/>
          <w:szCs w:val="24"/>
        </w:rPr>
        <w:t>一、投标人资格要求</w:t>
      </w:r>
    </w:p>
    <w:p w14:paraId="75D61516">
      <w:pPr>
        <w:adjustRightInd w:val="0"/>
        <w:snapToGrid w:val="0"/>
        <w:spacing w:line="360" w:lineRule="auto"/>
        <w:ind w:firstLine="480"/>
        <w:rPr>
          <w:rFonts w:ascii="Times New Roman" w:hAnsi="Times New Roman"/>
          <w:sz w:val="24"/>
          <w:szCs w:val="24"/>
        </w:rPr>
      </w:pPr>
      <w:bookmarkStart w:id="3" w:name="_Toc9530677"/>
      <w:r>
        <w:rPr>
          <w:rFonts w:ascii="Times New Roman" w:hAnsi="Times New Roman"/>
          <w:sz w:val="24"/>
          <w:szCs w:val="24"/>
        </w:rPr>
        <w:t>有供应</w:t>
      </w:r>
      <w:r>
        <w:rPr>
          <w:rFonts w:hint="eastAsia" w:ascii="Times New Roman" w:hAnsi="Times New Roman"/>
          <w:sz w:val="24"/>
          <w:szCs w:val="24"/>
        </w:rPr>
        <w:t>相关</w:t>
      </w:r>
      <w:r>
        <w:rPr>
          <w:rFonts w:ascii="Times New Roman" w:hAnsi="Times New Roman"/>
          <w:sz w:val="24"/>
          <w:szCs w:val="24"/>
        </w:rPr>
        <w:t>水利工程</w:t>
      </w:r>
      <w:r>
        <w:rPr>
          <w:rFonts w:hint="eastAsia" w:ascii="Times New Roman" w:hAnsi="Times New Roman"/>
          <w:sz w:val="24"/>
          <w:szCs w:val="24"/>
        </w:rPr>
        <w:t>项目产品</w:t>
      </w:r>
      <w:r>
        <w:rPr>
          <w:rFonts w:ascii="Times New Roman" w:hAnsi="Times New Roman"/>
          <w:sz w:val="24"/>
          <w:szCs w:val="24"/>
        </w:rPr>
        <w:t>经验，</w:t>
      </w:r>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p w14:paraId="0BE41867">
      <w:pPr>
        <w:adjustRightInd w:val="0"/>
        <w:snapToGrid w:val="0"/>
        <w:spacing w:line="360" w:lineRule="auto"/>
        <w:ind w:left="40" w:firstLine="482" w:firstLineChars="200"/>
        <w:rPr>
          <w:rFonts w:ascii="宋体" w:hAnsi="宋体"/>
          <w:b/>
          <w:sz w:val="24"/>
          <w:szCs w:val="24"/>
        </w:rPr>
      </w:pPr>
      <w:r>
        <w:rPr>
          <w:rFonts w:ascii="宋体" w:hAnsi="宋体"/>
          <w:b/>
          <w:sz w:val="24"/>
          <w:szCs w:val="24"/>
        </w:rPr>
        <w:t>二、招标文件的获取</w:t>
      </w:r>
      <w:bookmarkEnd w:id="3"/>
    </w:p>
    <w:p w14:paraId="46044D9E">
      <w:pPr>
        <w:adjustRightInd w:val="0"/>
        <w:snapToGrid w:val="0"/>
        <w:spacing w:line="360" w:lineRule="auto"/>
        <w:ind w:left="40" w:firstLine="480" w:firstLineChars="200"/>
        <w:rPr>
          <w:rFonts w:ascii="宋体" w:hAnsi="宋体"/>
          <w:sz w:val="24"/>
          <w:szCs w:val="24"/>
        </w:rPr>
      </w:pPr>
      <w:r>
        <w:rPr>
          <w:rFonts w:ascii="宋体" w:hAnsi="宋体"/>
          <w:sz w:val="24"/>
          <w:szCs w:val="24"/>
        </w:rPr>
        <w:t>请有意参加投标的供应商</w:t>
      </w:r>
      <w:r>
        <w:rPr>
          <w:rFonts w:hint="eastAsia" w:ascii="宋体" w:hAnsi="宋体"/>
          <w:sz w:val="24"/>
          <w:szCs w:val="24"/>
        </w:rPr>
        <w:t>联系下方人员获取</w:t>
      </w:r>
      <w:r>
        <w:rPr>
          <w:rFonts w:ascii="宋体" w:hAnsi="宋体"/>
          <w:sz w:val="24"/>
          <w:szCs w:val="24"/>
        </w:rPr>
        <w:t>本次</w:t>
      </w:r>
      <w:r>
        <w:rPr>
          <w:rFonts w:hint="eastAsia" w:ascii="宋体" w:hAnsi="宋体"/>
          <w:sz w:val="24"/>
          <w:szCs w:val="24"/>
        </w:rPr>
        <w:t>路灯</w:t>
      </w:r>
      <w:r>
        <w:rPr>
          <w:rFonts w:ascii="宋体" w:hAnsi="宋体"/>
          <w:sz w:val="24"/>
          <w:szCs w:val="24"/>
        </w:rPr>
        <w:t>采购的招标文件。</w:t>
      </w:r>
    </w:p>
    <w:p w14:paraId="5B469308">
      <w:pPr>
        <w:spacing w:line="348" w:lineRule="auto"/>
        <w:ind w:left="40" w:firstLine="480" w:firstLineChars="200"/>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w:t>
      </w:r>
      <w:r>
        <w:rPr>
          <w:rFonts w:hint="eastAsia" w:ascii="Times New Roman" w:hAnsi="Times New Roman"/>
          <w:sz w:val="24"/>
          <w:szCs w:val="24"/>
        </w:rPr>
        <w:t>吴豪晖</w:t>
      </w:r>
      <w:r>
        <w:rPr>
          <w:rFonts w:ascii="Times New Roman" w:hAnsi="Times New Roman"/>
          <w:sz w:val="24"/>
          <w:szCs w:val="24"/>
        </w:rPr>
        <w:t>（联系电话：</w:t>
      </w:r>
      <w:r>
        <w:rPr>
          <w:rFonts w:hint="eastAsia" w:ascii="Times New Roman" w:hAnsi="Times New Roman"/>
          <w:sz w:val="24"/>
          <w:szCs w:val="24"/>
        </w:rPr>
        <w:t>17306298238</w:t>
      </w:r>
      <w:r>
        <w:rPr>
          <w:rFonts w:ascii="Times New Roman" w:hAnsi="Times New Roman"/>
          <w:sz w:val="24"/>
          <w:szCs w:val="24"/>
        </w:rPr>
        <w:t>）</w:t>
      </w:r>
      <w:r>
        <w:rPr>
          <w:rFonts w:hint="eastAsia" w:ascii="Times New Roman" w:hAnsi="Times New Roman"/>
          <w:sz w:val="24"/>
          <w:szCs w:val="24"/>
        </w:rPr>
        <w:t>，林恒权</w:t>
      </w:r>
      <w:r>
        <w:rPr>
          <w:rFonts w:ascii="Times New Roman" w:hAnsi="Times New Roman"/>
          <w:sz w:val="24"/>
          <w:szCs w:val="24"/>
        </w:rPr>
        <w:t>（联系电话：</w:t>
      </w:r>
      <w:r>
        <w:rPr>
          <w:rFonts w:hint="eastAsia" w:ascii="Times New Roman" w:hAnsi="Times New Roman"/>
          <w:sz w:val="24"/>
          <w:szCs w:val="24"/>
        </w:rPr>
        <w:t>13952571496</w:t>
      </w:r>
      <w:r>
        <w:rPr>
          <w:rFonts w:ascii="Times New Roman" w:hAnsi="Times New Roman"/>
          <w:sz w:val="24"/>
          <w:szCs w:val="24"/>
        </w:rPr>
        <w:t>）</w:t>
      </w:r>
    </w:p>
    <w:p w14:paraId="046EFD21">
      <w:pPr>
        <w:spacing w:line="348"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扬州市广陵区广盛路99</w:t>
      </w:r>
      <w:r>
        <w:rPr>
          <w:rFonts w:ascii="Times New Roman" w:hAnsi="Times New Roman"/>
          <w:sz w:val="24"/>
          <w:szCs w:val="24"/>
        </w:rPr>
        <w:t>号）</w:t>
      </w:r>
    </w:p>
    <w:p w14:paraId="55EB2B41">
      <w:pPr>
        <w:spacing w:line="360" w:lineRule="auto"/>
        <w:ind w:left="40" w:firstLine="482"/>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负责</w:t>
      </w:r>
      <w:r>
        <w:rPr>
          <w:rFonts w:ascii="Times New Roman" w:hAnsi="Times New Roman"/>
          <w:sz w:val="24"/>
          <w:szCs w:val="24"/>
        </w:rPr>
        <w:t>人：</w:t>
      </w:r>
      <w:r>
        <w:rPr>
          <w:rFonts w:hint="eastAsia" w:ascii="Times New Roman" w:hAnsi="Times New Roman"/>
          <w:color w:val="000000"/>
          <w:sz w:val="24"/>
          <w:szCs w:val="24"/>
        </w:rPr>
        <w:t>绪星飞</w:t>
      </w:r>
      <w:r>
        <w:rPr>
          <w:rFonts w:ascii="Times New Roman" w:hAnsi="Times New Roman"/>
          <w:color w:val="000000"/>
          <w:sz w:val="24"/>
          <w:szCs w:val="24"/>
        </w:rPr>
        <w:t>，联系电话：</w:t>
      </w:r>
      <w:r>
        <w:rPr>
          <w:rFonts w:hint="eastAsia" w:ascii="Times New Roman" w:hAnsi="Times New Roman"/>
          <w:sz w:val="24"/>
          <w:szCs w:val="24"/>
        </w:rPr>
        <w:t>15896419777</w:t>
      </w:r>
    </w:p>
    <w:p w14:paraId="72CA5896">
      <w:pPr>
        <w:spacing w:line="360" w:lineRule="auto"/>
        <w:ind w:left="40" w:firstLine="482"/>
        <w:rPr>
          <w:rFonts w:ascii="宋体" w:hAnsi="宋体"/>
          <w:b/>
          <w:bCs/>
          <w:sz w:val="24"/>
          <w:szCs w:val="24"/>
        </w:rPr>
      </w:pPr>
      <w:r>
        <w:rPr>
          <w:rFonts w:ascii="宋体" w:hAnsi="宋体"/>
          <w:b/>
          <w:bCs/>
          <w:sz w:val="24"/>
          <w:szCs w:val="24"/>
        </w:rPr>
        <w:t>三、投标文件的递交</w:t>
      </w:r>
    </w:p>
    <w:p w14:paraId="7FA6E84A">
      <w:pPr>
        <w:widowControl/>
        <w:snapToGrid w:val="0"/>
        <w:spacing w:line="348" w:lineRule="auto"/>
        <w:ind w:left="40" w:firstLine="480" w:firstLineChars="200"/>
        <w:rPr>
          <w:rFonts w:ascii="Times New Roman" w:hAnsi="Times New Roman"/>
          <w:sz w:val="24"/>
          <w:szCs w:val="24"/>
        </w:rPr>
      </w:pPr>
      <w:r>
        <w:rPr>
          <w:rFonts w:ascii="宋体" w:hAnsi="宋体"/>
          <w:sz w:val="24"/>
          <w:szCs w:val="24"/>
        </w:rPr>
        <w:t>本次投标采取</w:t>
      </w:r>
      <w:r>
        <w:rPr>
          <w:rFonts w:hint="eastAsia" w:ascii="宋体" w:hAnsi="宋体"/>
          <w:sz w:val="24"/>
          <w:szCs w:val="24"/>
        </w:rPr>
        <w:t>密封纸质投标文件</w:t>
      </w:r>
      <w:r>
        <w:rPr>
          <w:rFonts w:ascii="宋体" w:hAnsi="宋体"/>
          <w:sz w:val="24"/>
          <w:szCs w:val="24"/>
        </w:rPr>
        <w:t>方式，投标文件每页均须法定代表人或其授权委托人签字并加盖单位公章</w:t>
      </w:r>
      <w:r>
        <w:rPr>
          <w:rFonts w:hint="eastAsia" w:ascii="宋体" w:hAnsi="宋体"/>
          <w:sz w:val="24"/>
          <w:szCs w:val="24"/>
        </w:rPr>
        <w:t>，</w:t>
      </w:r>
      <w:r>
        <w:rPr>
          <w:rFonts w:ascii="宋体" w:hAnsi="宋体"/>
          <w:sz w:val="24"/>
          <w:szCs w:val="24"/>
        </w:rPr>
        <w:t>投标</w:t>
      </w:r>
      <w:r>
        <w:rPr>
          <w:rFonts w:ascii="Times New Roman" w:hAnsi="Times New Roman"/>
          <w:sz w:val="24"/>
          <w:szCs w:val="24"/>
        </w:rPr>
        <w:t>人</w:t>
      </w:r>
      <w:r>
        <w:rPr>
          <w:rFonts w:ascii="宋体" w:hAnsi="宋体"/>
          <w:sz w:val="24"/>
          <w:szCs w:val="24"/>
        </w:rPr>
        <w:t>加盖公章</w:t>
      </w:r>
      <w:r>
        <w:rPr>
          <w:rFonts w:hint="eastAsia" w:ascii="宋体" w:hAnsi="宋体"/>
          <w:sz w:val="24"/>
          <w:szCs w:val="24"/>
        </w:rPr>
        <w:t>密封</w:t>
      </w:r>
      <w:r>
        <w:rPr>
          <w:rFonts w:ascii="宋体" w:hAnsi="宋体"/>
          <w:sz w:val="24"/>
          <w:szCs w:val="24"/>
        </w:rPr>
        <w:t>后</w:t>
      </w:r>
      <w:r>
        <w:rPr>
          <w:rFonts w:hint="eastAsia" w:ascii="宋体" w:hAnsi="宋体"/>
          <w:sz w:val="24"/>
          <w:szCs w:val="24"/>
        </w:rPr>
        <w:t>的</w:t>
      </w:r>
      <w:r>
        <w:rPr>
          <w:rFonts w:ascii="宋体" w:hAnsi="宋体"/>
          <w:sz w:val="24"/>
          <w:szCs w:val="24"/>
        </w:rPr>
        <w:t>投标文件</w:t>
      </w:r>
      <w:r>
        <w:rPr>
          <w:rFonts w:hint="eastAsia" w:ascii="宋体" w:hAnsi="宋体"/>
          <w:sz w:val="24"/>
          <w:szCs w:val="24"/>
        </w:rPr>
        <w:t>应于</w:t>
      </w:r>
      <w:r>
        <w:rPr>
          <w:rFonts w:ascii="Times New Roman" w:hAnsi="Times New Roman"/>
          <w:bCs/>
          <w:color w:val="FF0000"/>
          <w:sz w:val="24"/>
          <w:szCs w:val="24"/>
        </w:rPr>
        <w:t>2025年</w:t>
      </w:r>
      <w:r>
        <w:rPr>
          <w:rFonts w:hint="eastAsia" w:ascii="Times New Roman" w:hAnsi="Times New Roman"/>
          <w:bCs/>
          <w:color w:val="FF0000"/>
          <w:sz w:val="24"/>
          <w:szCs w:val="24"/>
        </w:rPr>
        <w:t>11</w:t>
      </w:r>
      <w:r>
        <w:rPr>
          <w:rFonts w:ascii="Times New Roman" w:hAnsi="Times New Roman"/>
          <w:bCs/>
          <w:color w:val="FF0000"/>
          <w:sz w:val="24"/>
          <w:szCs w:val="24"/>
        </w:rPr>
        <w:t>月</w:t>
      </w:r>
      <w:r>
        <w:rPr>
          <w:rFonts w:hint="eastAsia" w:ascii="Times New Roman" w:hAnsi="Times New Roman"/>
          <w:bCs/>
          <w:color w:val="FF0000"/>
          <w:sz w:val="24"/>
          <w:szCs w:val="24"/>
        </w:rPr>
        <w:t>12</w:t>
      </w:r>
      <w:r>
        <w:rPr>
          <w:rFonts w:ascii="Times New Roman" w:hAnsi="Times New Roman"/>
          <w:bCs/>
          <w:color w:val="FF0000"/>
          <w:sz w:val="24"/>
          <w:szCs w:val="24"/>
        </w:rPr>
        <w:t>日下午</w:t>
      </w:r>
      <w:r>
        <w:rPr>
          <w:rFonts w:hint="eastAsia" w:ascii="Times New Roman" w:hAnsi="Times New Roman"/>
          <w:bCs/>
          <w:color w:val="FF0000"/>
          <w:sz w:val="24"/>
          <w:szCs w:val="24"/>
        </w:rPr>
        <w:t>14</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hint="eastAsia" w:ascii="Times New Roman" w:hAnsi="Times New Roman"/>
          <w:bCs/>
          <w:color w:val="FF0000"/>
          <w:sz w:val="24"/>
          <w:szCs w:val="24"/>
        </w:rPr>
        <w:t>前</w:t>
      </w:r>
      <w:bookmarkStart w:id="11" w:name="_GoBack"/>
      <w:r>
        <w:rPr>
          <w:rFonts w:hint="eastAsia" w:ascii="Times New Roman" w:hAnsi="Times New Roman"/>
          <w:b/>
          <w:bCs/>
          <w:sz w:val="24"/>
          <w:szCs w:val="24"/>
          <w:lang w:val="en-US" w:eastAsia="zh-CN"/>
        </w:rPr>
        <w:t>送（寄）</w:t>
      </w:r>
      <w:bookmarkEnd w:id="11"/>
      <w:r>
        <w:rPr>
          <w:rFonts w:hint="eastAsia" w:ascii="Times New Roman" w:hAnsi="Times New Roman"/>
          <w:sz w:val="24"/>
          <w:szCs w:val="24"/>
        </w:rPr>
        <w:t>至招标</w:t>
      </w:r>
      <w:r>
        <w:rPr>
          <w:rFonts w:hint="default" w:ascii="Times New Roman" w:hAnsi="Times New Roman" w:cs="Times New Roman"/>
          <w:sz w:val="24"/>
          <w:szCs w:val="24"/>
        </w:rPr>
        <w:t>人指定收件地址，具体以收件人网络签收时间为准，收件地址：江苏省扬州市广陵区广盛路99号行政楼6楼江苏省水利</w:t>
      </w:r>
      <w:r>
        <w:rPr>
          <w:rFonts w:ascii="Times New Roman" w:hAnsi="Times New Roman"/>
          <w:sz w:val="24"/>
          <w:szCs w:val="24"/>
        </w:rPr>
        <w:t>建设工程有限公司</w:t>
      </w:r>
      <w:r>
        <w:rPr>
          <w:rFonts w:hint="eastAsia" w:ascii="Times New Roman" w:hAnsi="Times New Roman"/>
          <w:sz w:val="24"/>
          <w:szCs w:val="24"/>
        </w:rPr>
        <w:t>机电设备安装分公司，收件人：林恒权，</w:t>
      </w:r>
      <w:r>
        <w:rPr>
          <w:rFonts w:ascii="Times New Roman" w:hAnsi="Times New Roman"/>
          <w:sz w:val="24"/>
          <w:szCs w:val="24"/>
        </w:rPr>
        <w:t>联系电话：</w:t>
      </w:r>
      <w:r>
        <w:rPr>
          <w:rFonts w:hint="eastAsia" w:ascii="Times New Roman" w:hAnsi="Times New Roman"/>
          <w:sz w:val="24"/>
          <w:szCs w:val="24"/>
        </w:rPr>
        <w:t>13952571496。</w:t>
      </w:r>
    </w:p>
    <w:p w14:paraId="72F71D49">
      <w:pPr>
        <w:spacing w:line="360"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14:paraId="56DAB88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bCs/>
          <w:color w:val="FF0000"/>
          <w:sz w:val="24"/>
          <w:szCs w:val="24"/>
        </w:rPr>
        <w:t>2025年</w:t>
      </w:r>
      <w:r>
        <w:rPr>
          <w:rFonts w:hint="eastAsia" w:ascii="Times New Roman" w:hAnsi="Times New Roman"/>
          <w:bCs/>
          <w:color w:val="FF0000"/>
          <w:sz w:val="24"/>
          <w:szCs w:val="24"/>
        </w:rPr>
        <w:t>11</w:t>
      </w:r>
      <w:r>
        <w:rPr>
          <w:rFonts w:ascii="Times New Roman" w:hAnsi="Times New Roman"/>
          <w:bCs/>
          <w:color w:val="FF0000"/>
          <w:sz w:val="24"/>
          <w:szCs w:val="24"/>
        </w:rPr>
        <w:t>月</w:t>
      </w:r>
      <w:r>
        <w:rPr>
          <w:rFonts w:hint="eastAsia" w:ascii="Times New Roman" w:hAnsi="Times New Roman"/>
          <w:bCs/>
          <w:color w:val="FF0000"/>
          <w:sz w:val="24"/>
          <w:szCs w:val="24"/>
        </w:rPr>
        <w:t>1</w:t>
      </w:r>
      <w:r>
        <w:rPr>
          <w:rFonts w:hint="eastAsia" w:ascii="Times New Roman" w:hAnsi="Times New Roman"/>
          <w:bCs/>
          <w:color w:val="FF0000"/>
          <w:sz w:val="24"/>
          <w:szCs w:val="24"/>
          <w:lang w:val="en-US" w:eastAsia="zh-CN"/>
        </w:rPr>
        <w:t>2</w:t>
      </w:r>
      <w:r>
        <w:rPr>
          <w:rFonts w:ascii="Times New Roman" w:hAnsi="Times New Roman"/>
          <w:bCs/>
          <w:color w:val="FF0000"/>
          <w:sz w:val="24"/>
          <w:szCs w:val="24"/>
        </w:rPr>
        <w:t>日</w:t>
      </w:r>
      <w:r>
        <w:rPr>
          <w:rFonts w:hint="eastAsia" w:ascii="Times New Roman" w:hAnsi="Times New Roman"/>
          <w:bCs/>
          <w:color w:val="FF0000"/>
          <w:sz w:val="24"/>
          <w:szCs w:val="24"/>
          <w:lang w:val="en-US" w:eastAsia="zh-CN"/>
        </w:rPr>
        <w:t>上午</w:t>
      </w:r>
      <w:r>
        <w:rPr>
          <w:rFonts w:hint="eastAsia" w:ascii="Times New Roman" w:hAnsi="Times New Roman"/>
          <w:bCs/>
          <w:color w:val="FF0000"/>
          <w:sz w:val="24"/>
          <w:szCs w:val="24"/>
        </w:rPr>
        <w:t>1</w:t>
      </w:r>
      <w:r>
        <w:rPr>
          <w:rFonts w:hint="eastAsia" w:ascii="Times New Roman" w:hAnsi="Times New Roman"/>
          <w:bCs/>
          <w:color w:val="FF0000"/>
          <w:sz w:val="24"/>
          <w:szCs w:val="24"/>
          <w:lang w:val="en-US" w:eastAsia="zh-CN"/>
        </w:rPr>
        <w:t>0</w:t>
      </w:r>
      <w:r>
        <w:rPr>
          <w:rFonts w:hint="eastAsia" w:ascii="Times New Roman" w:hAnsi="Times New Roman"/>
          <w:bCs/>
          <w:color w:val="FF0000"/>
          <w:sz w:val="24"/>
          <w:szCs w:val="24"/>
        </w:rPr>
        <w:t>:00</w:t>
      </w:r>
      <w:r>
        <w:rPr>
          <w:rFonts w:ascii="Times New Roman" w:hAnsi="Times New Roman"/>
          <w:bCs/>
          <w:color w:val="FF0000"/>
          <w:sz w:val="24"/>
          <w:szCs w:val="24"/>
        </w:rPr>
        <w:t>前</w:t>
      </w:r>
      <w:r>
        <w:rPr>
          <w:rFonts w:ascii="Times New Roman" w:hAnsi="Times New Roman"/>
          <w:sz w:val="24"/>
          <w:szCs w:val="24"/>
        </w:rPr>
        <w:t>从单位基本账户将投标保证金（人民币）</w:t>
      </w:r>
      <w:r>
        <w:rPr>
          <w:rFonts w:hint="eastAsia" w:ascii="Times New Roman" w:hAnsi="Times New Roman"/>
          <w:b/>
          <w:bCs/>
          <w:color w:val="FF0000"/>
          <w:sz w:val="24"/>
          <w:szCs w:val="24"/>
          <w:u w:val="single"/>
        </w:rPr>
        <w:t>叁</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汇款备注：入海水道二期滨海枢纽</w:t>
      </w:r>
      <w:r>
        <w:rPr>
          <w:rFonts w:hint="eastAsia" w:ascii="宋体" w:hAnsi="宋体"/>
          <w:b/>
          <w:sz w:val="24"/>
          <w:szCs w:val="24"/>
        </w:rPr>
        <w:t>路灯</w:t>
      </w:r>
      <w:r>
        <w:rPr>
          <w:rFonts w:ascii="Times New Roman" w:hAnsi="Times New Roman"/>
          <w:b/>
          <w:bCs/>
          <w:sz w:val="24"/>
          <w:szCs w:val="24"/>
        </w:rPr>
        <w:t>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7DA9E33C">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r>
        <w:rPr>
          <w:rFonts w:hint="eastAsia" w:ascii="Times New Roman" w:hAnsi="Times New Roman"/>
          <w:sz w:val="24"/>
          <w:szCs w:val="24"/>
        </w:rPr>
        <w:t>机电设备安装分公司</w:t>
      </w:r>
    </w:p>
    <w:p w14:paraId="5B98F7F3">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14:paraId="45F8A42F">
      <w:pPr>
        <w:spacing w:line="348" w:lineRule="auto"/>
        <w:ind w:left="40" w:firstLine="480" w:firstLineChars="200"/>
        <w:rPr>
          <w:rFonts w:ascii="Times New Roman" w:hAnsi="Times New Roman"/>
          <w:sz w:val="24"/>
          <w:szCs w:val="24"/>
        </w:rPr>
      </w:pPr>
      <w:r>
        <w:rPr>
          <w:rFonts w:ascii="Times New Roman" w:hAnsi="Times New Roman"/>
          <w:sz w:val="24"/>
          <w:szCs w:val="24"/>
        </w:rPr>
        <w:t>账号：32050174573600001816</w:t>
      </w:r>
    </w:p>
    <w:p w14:paraId="1EA91800">
      <w:pPr>
        <w:adjustRightInd w:val="0"/>
        <w:snapToGrid w:val="0"/>
        <w:spacing w:line="336" w:lineRule="auto"/>
        <w:ind w:firstLine="480" w:firstLineChars="200"/>
        <w:rPr>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bCs/>
          <w:color w:val="FF0000"/>
          <w:sz w:val="24"/>
          <w:szCs w:val="24"/>
        </w:rPr>
        <w:t>2025年</w:t>
      </w:r>
      <w:r>
        <w:rPr>
          <w:rFonts w:hint="eastAsia" w:ascii="Times New Roman" w:hAnsi="Times New Roman"/>
          <w:bCs/>
          <w:color w:val="FF0000"/>
          <w:sz w:val="24"/>
          <w:szCs w:val="24"/>
        </w:rPr>
        <w:t>11</w:t>
      </w:r>
      <w:r>
        <w:rPr>
          <w:rFonts w:ascii="Times New Roman" w:hAnsi="Times New Roman"/>
          <w:bCs/>
          <w:color w:val="FF0000"/>
          <w:sz w:val="24"/>
          <w:szCs w:val="24"/>
        </w:rPr>
        <w:t>月</w:t>
      </w:r>
      <w:r>
        <w:rPr>
          <w:rFonts w:hint="eastAsia" w:ascii="Times New Roman" w:hAnsi="Times New Roman"/>
          <w:bCs/>
          <w:color w:val="FF0000"/>
          <w:sz w:val="24"/>
          <w:szCs w:val="24"/>
        </w:rPr>
        <w:t>12</w:t>
      </w:r>
      <w:r>
        <w:rPr>
          <w:rFonts w:ascii="Times New Roman" w:hAnsi="Times New Roman"/>
          <w:bCs/>
          <w:color w:val="FF0000"/>
          <w:sz w:val="24"/>
          <w:szCs w:val="24"/>
        </w:rPr>
        <w:t>日下午</w:t>
      </w:r>
      <w:r>
        <w:rPr>
          <w:rFonts w:hint="eastAsia" w:ascii="Times New Roman" w:hAnsi="Times New Roman"/>
          <w:bCs/>
          <w:color w:val="FF0000"/>
          <w:sz w:val="24"/>
          <w:szCs w:val="24"/>
        </w:rPr>
        <w:t>14</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在江苏省水利建设工程有限公司公司</w:t>
      </w:r>
      <w:r>
        <w:rPr>
          <w:rFonts w:hint="eastAsia" w:ascii="Times New Roman" w:hAnsi="Times New Roman"/>
          <w:sz w:val="24"/>
          <w:szCs w:val="24"/>
        </w:rPr>
        <w:t>机电设备安装分公司六</w:t>
      </w:r>
      <w:r>
        <w:rPr>
          <w:rFonts w:ascii="Times New Roman" w:hAnsi="Times New Roman"/>
          <w:sz w:val="24"/>
          <w:szCs w:val="24"/>
        </w:rPr>
        <w:t>楼会议室（扬州市</w:t>
      </w:r>
      <w:r>
        <w:rPr>
          <w:rFonts w:hint="eastAsia" w:ascii="Times New Roman" w:hAnsi="Times New Roman"/>
          <w:sz w:val="24"/>
          <w:szCs w:val="24"/>
        </w:rPr>
        <w:t>广陵区广盛路99</w:t>
      </w:r>
      <w:r>
        <w:rPr>
          <w:rFonts w:ascii="Times New Roman" w:hAnsi="Times New Roman"/>
          <w:sz w:val="24"/>
          <w:szCs w:val="24"/>
        </w:rPr>
        <w:t>号）现场开标</w:t>
      </w:r>
      <w:r>
        <w:rPr>
          <w:rFonts w:hint="eastAsia" w:ascii="Times New Roman" w:hAnsi="Times New Roman"/>
          <w:sz w:val="24"/>
          <w:szCs w:val="24"/>
        </w:rPr>
        <w:t>。</w:t>
      </w:r>
    </w:p>
    <w:p w14:paraId="309CDB3C">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tbl>
      <w:tblPr>
        <w:tblStyle w:val="12"/>
        <w:tblW w:w="9596" w:type="dxa"/>
        <w:jc w:val="center"/>
        <w:tblLayout w:type="fixed"/>
        <w:tblCellMar>
          <w:top w:w="0" w:type="dxa"/>
          <w:left w:w="23" w:type="dxa"/>
          <w:bottom w:w="0" w:type="dxa"/>
          <w:right w:w="23" w:type="dxa"/>
        </w:tblCellMar>
      </w:tblPr>
      <w:tblGrid>
        <w:gridCol w:w="830"/>
        <w:gridCol w:w="1276"/>
        <w:gridCol w:w="1842"/>
        <w:gridCol w:w="1134"/>
        <w:gridCol w:w="1134"/>
        <w:gridCol w:w="3380"/>
      </w:tblGrid>
      <w:tr w14:paraId="5869F66B">
        <w:tblPrEx>
          <w:tblCellMar>
            <w:top w:w="0" w:type="dxa"/>
            <w:left w:w="23" w:type="dxa"/>
            <w:bottom w:w="0" w:type="dxa"/>
            <w:right w:w="23" w:type="dxa"/>
          </w:tblCellMar>
        </w:tblPrEx>
        <w:trPr>
          <w:trHeight w:val="454"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5A01D">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55709D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C6E758D">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规格、</w:t>
            </w:r>
            <w:r>
              <w:rPr>
                <w:rFonts w:ascii="Times New Roman" w:hAnsi="Times New Roman"/>
                <w:color w:val="000000"/>
                <w:kern w:val="0"/>
                <w:sz w:val="24"/>
                <w:szCs w:val="24"/>
              </w:rPr>
              <w:t>型号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F1FE87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计量</w:t>
            </w:r>
            <w:r>
              <w:rPr>
                <w:rFonts w:ascii="Times New Roman" w:hAnsi="Times New Roman"/>
                <w:color w:val="000000"/>
                <w:kern w:val="0"/>
                <w:sz w:val="24"/>
                <w:szCs w:val="24"/>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9FF7B26">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数量</w:t>
            </w:r>
          </w:p>
        </w:tc>
        <w:tc>
          <w:tcPr>
            <w:tcW w:w="3380" w:type="dxa"/>
            <w:tcBorders>
              <w:top w:val="single" w:color="auto" w:sz="4" w:space="0"/>
              <w:left w:val="nil"/>
              <w:bottom w:val="single" w:color="auto" w:sz="4" w:space="0"/>
              <w:right w:val="single" w:color="auto" w:sz="4" w:space="0"/>
            </w:tcBorders>
            <w:shd w:val="clear" w:color="auto" w:fill="auto"/>
            <w:noWrap/>
            <w:vAlign w:val="center"/>
          </w:tcPr>
          <w:p w14:paraId="691431C3">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14:paraId="091BEA1D">
        <w:tblPrEx>
          <w:tblCellMar>
            <w:top w:w="0" w:type="dxa"/>
            <w:left w:w="23" w:type="dxa"/>
            <w:bottom w:w="0" w:type="dxa"/>
            <w:right w:w="23" w:type="dxa"/>
          </w:tblCellMar>
        </w:tblPrEx>
        <w:trPr>
          <w:trHeight w:val="454"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14EB59A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w:t>
            </w:r>
          </w:p>
        </w:tc>
        <w:tc>
          <w:tcPr>
            <w:tcW w:w="1276" w:type="dxa"/>
            <w:tcBorders>
              <w:top w:val="nil"/>
              <w:left w:val="nil"/>
              <w:bottom w:val="single" w:color="auto" w:sz="4" w:space="0"/>
              <w:right w:val="single" w:color="auto" w:sz="4" w:space="0"/>
            </w:tcBorders>
            <w:shd w:val="clear" w:color="auto" w:fill="auto"/>
            <w:vAlign w:val="center"/>
          </w:tcPr>
          <w:p w14:paraId="7870F07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2" w:type="dxa"/>
            <w:tcBorders>
              <w:top w:val="nil"/>
              <w:left w:val="nil"/>
              <w:bottom w:val="single" w:color="auto" w:sz="4" w:space="0"/>
              <w:right w:val="single" w:color="auto" w:sz="4" w:space="0"/>
            </w:tcBorders>
            <w:shd w:val="clear" w:color="auto" w:fill="auto"/>
            <w:vAlign w:val="center"/>
          </w:tcPr>
          <w:p w14:paraId="0F1EDB0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单挑灯、7米高</w:t>
            </w:r>
          </w:p>
        </w:tc>
        <w:tc>
          <w:tcPr>
            <w:tcW w:w="1134" w:type="dxa"/>
            <w:tcBorders>
              <w:top w:val="nil"/>
              <w:left w:val="nil"/>
              <w:bottom w:val="single" w:color="auto" w:sz="4" w:space="0"/>
              <w:right w:val="single" w:color="auto" w:sz="4" w:space="0"/>
            </w:tcBorders>
            <w:shd w:val="clear" w:color="auto" w:fill="auto"/>
            <w:vAlign w:val="center"/>
          </w:tcPr>
          <w:p w14:paraId="65DFBAD1">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1134" w:type="dxa"/>
            <w:tcBorders>
              <w:top w:val="nil"/>
              <w:left w:val="nil"/>
              <w:bottom w:val="single" w:color="auto" w:sz="4" w:space="0"/>
              <w:right w:val="single" w:color="auto" w:sz="4" w:space="0"/>
            </w:tcBorders>
            <w:shd w:val="clear" w:color="auto" w:fill="auto"/>
            <w:noWrap/>
            <w:vAlign w:val="center"/>
          </w:tcPr>
          <w:p w14:paraId="7933C66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60</w:t>
            </w:r>
          </w:p>
        </w:tc>
        <w:tc>
          <w:tcPr>
            <w:tcW w:w="3380" w:type="dxa"/>
            <w:tcBorders>
              <w:top w:val="nil"/>
              <w:left w:val="nil"/>
              <w:bottom w:val="single" w:color="auto" w:sz="4" w:space="0"/>
              <w:right w:val="single" w:color="auto" w:sz="4" w:space="0"/>
            </w:tcBorders>
            <w:shd w:val="clear" w:color="auto" w:fill="auto"/>
            <w:vAlign w:val="center"/>
          </w:tcPr>
          <w:p w14:paraId="4C8E29A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其中北船闸38盏，南船闸22盏</w:t>
            </w:r>
          </w:p>
        </w:tc>
      </w:tr>
      <w:tr w14:paraId="6AD0937E">
        <w:tblPrEx>
          <w:tblCellMar>
            <w:top w:w="0" w:type="dxa"/>
            <w:left w:w="23" w:type="dxa"/>
            <w:bottom w:w="0" w:type="dxa"/>
            <w:right w:w="23" w:type="dxa"/>
          </w:tblCellMar>
        </w:tblPrEx>
        <w:trPr>
          <w:trHeight w:val="454"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0A21065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w:t>
            </w:r>
          </w:p>
        </w:tc>
        <w:tc>
          <w:tcPr>
            <w:tcW w:w="1276" w:type="dxa"/>
            <w:tcBorders>
              <w:top w:val="nil"/>
              <w:left w:val="nil"/>
              <w:bottom w:val="single" w:color="auto" w:sz="4" w:space="0"/>
              <w:right w:val="single" w:color="auto" w:sz="4" w:space="0"/>
            </w:tcBorders>
            <w:shd w:val="clear" w:color="auto" w:fill="auto"/>
            <w:vAlign w:val="center"/>
          </w:tcPr>
          <w:p w14:paraId="5DD1236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2" w:type="dxa"/>
            <w:tcBorders>
              <w:top w:val="nil"/>
              <w:left w:val="nil"/>
              <w:bottom w:val="single" w:color="auto" w:sz="4" w:space="0"/>
              <w:right w:val="single" w:color="auto" w:sz="4" w:space="0"/>
            </w:tcBorders>
            <w:shd w:val="clear" w:color="auto" w:fill="auto"/>
            <w:vAlign w:val="center"/>
          </w:tcPr>
          <w:p w14:paraId="2639AA94">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双挑灯、7米高</w:t>
            </w:r>
          </w:p>
        </w:tc>
        <w:tc>
          <w:tcPr>
            <w:tcW w:w="1134" w:type="dxa"/>
            <w:tcBorders>
              <w:top w:val="nil"/>
              <w:left w:val="nil"/>
              <w:bottom w:val="single" w:color="auto" w:sz="4" w:space="0"/>
              <w:right w:val="single" w:color="auto" w:sz="4" w:space="0"/>
            </w:tcBorders>
            <w:shd w:val="clear" w:color="auto" w:fill="auto"/>
            <w:vAlign w:val="center"/>
          </w:tcPr>
          <w:p w14:paraId="1125E283">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1134" w:type="dxa"/>
            <w:tcBorders>
              <w:top w:val="nil"/>
              <w:left w:val="nil"/>
              <w:bottom w:val="single" w:color="auto" w:sz="4" w:space="0"/>
              <w:right w:val="single" w:color="auto" w:sz="4" w:space="0"/>
            </w:tcBorders>
            <w:shd w:val="clear" w:color="auto" w:fill="auto"/>
            <w:noWrap/>
            <w:vAlign w:val="center"/>
          </w:tcPr>
          <w:p w14:paraId="0588724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86</w:t>
            </w:r>
          </w:p>
        </w:tc>
        <w:tc>
          <w:tcPr>
            <w:tcW w:w="3380" w:type="dxa"/>
            <w:tcBorders>
              <w:top w:val="nil"/>
              <w:left w:val="nil"/>
              <w:bottom w:val="single" w:color="auto" w:sz="4" w:space="0"/>
              <w:right w:val="single" w:color="auto" w:sz="4" w:space="0"/>
            </w:tcBorders>
            <w:shd w:val="clear" w:color="auto" w:fill="auto"/>
            <w:noWrap/>
            <w:vAlign w:val="center"/>
          </w:tcPr>
          <w:p w14:paraId="43B8230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其中北船闸48盏，南船闸38盏</w:t>
            </w:r>
          </w:p>
        </w:tc>
      </w:tr>
      <w:tr w14:paraId="15FF10D8">
        <w:tblPrEx>
          <w:tblCellMar>
            <w:top w:w="0" w:type="dxa"/>
            <w:left w:w="23" w:type="dxa"/>
            <w:bottom w:w="0" w:type="dxa"/>
            <w:right w:w="23" w:type="dxa"/>
          </w:tblCellMar>
        </w:tblPrEx>
        <w:trPr>
          <w:trHeight w:val="454"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4F80235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1276" w:type="dxa"/>
            <w:tcBorders>
              <w:top w:val="nil"/>
              <w:left w:val="nil"/>
              <w:bottom w:val="single" w:color="auto" w:sz="4" w:space="0"/>
              <w:right w:val="single" w:color="auto" w:sz="4" w:space="0"/>
            </w:tcBorders>
            <w:shd w:val="clear" w:color="auto" w:fill="auto"/>
            <w:vAlign w:val="center"/>
          </w:tcPr>
          <w:p w14:paraId="22496C0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2" w:type="dxa"/>
            <w:tcBorders>
              <w:top w:val="nil"/>
              <w:left w:val="nil"/>
              <w:bottom w:val="single" w:color="auto" w:sz="4" w:space="0"/>
              <w:right w:val="single" w:color="auto" w:sz="4" w:space="0"/>
            </w:tcBorders>
            <w:shd w:val="clear" w:color="auto" w:fill="auto"/>
            <w:vAlign w:val="center"/>
          </w:tcPr>
          <w:p w14:paraId="4004945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双挑灯、5米高</w:t>
            </w:r>
          </w:p>
        </w:tc>
        <w:tc>
          <w:tcPr>
            <w:tcW w:w="1134" w:type="dxa"/>
            <w:tcBorders>
              <w:top w:val="nil"/>
              <w:left w:val="nil"/>
              <w:bottom w:val="single" w:color="auto" w:sz="4" w:space="0"/>
              <w:right w:val="single" w:color="auto" w:sz="4" w:space="0"/>
            </w:tcBorders>
            <w:shd w:val="clear" w:color="auto" w:fill="auto"/>
            <w:vAlign w:val="center"/>
          </w:tcPr>
          <w:p w14:paraId="662FF961">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1134" w:type="dxa"/>
            <w:tcBorders>
              <w:top w:val="nil"/>
              <w:left w:val="nil"/>
              <w:bottom w:val="single" w:color="auto" w:sz="4" w:space="0"/>
              <w:right w:val="single" w:color="auto" w:sz="4" w:space="0"/>
            </w:tcBorders>
            <w:shd w:val="clear" w:color="auto" w:fill="auto"/>
            <w:noWrap/>
            <w:vAlign w:val="center"/>
          </w:tcPr>
          <w:p w14:paraId="3C3C62C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3380" w:type="dxa"/>
            <w:tcBorders>
              <w:top w:val="nil"/>
              <w:left w:val="nil"/>
              <w:bottom w:val="single" w:color="auto" w:sz="4" w:space="0"/>
              <w:right w:val="single" w:color="auto" w:sz="4" w:space="0"/>
            </w:tcBorders>
            <w:shd w:val="clear" w:color="auto" w:fill="auto"/>
            <w:noWrap/>
            <w:vAlign w:val="center"/>
          </w:tcPr>
          <w:p w14:paraId="6BC248F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南船闸4盏</w:t>
            </w:r>
          </w:p>
        </w:tc>
      </w:tr>
      <w:tr w14:paraId="38CD15E6">
        <w:tblPrEx>
          <w:tblCellMar>
            <w:top w:w="0" w:type="dxa"/>
            <w:left w:w="23" w:type="dxa"/>
            <w:bottom w:w="0" w:type="dxa"/>
            <w:right w:w="23" w:type="dxa"/>
          </w:tblCellMar>
        </w:tblPrEx>
        <w:trPr>
          <w:trHeight w:val="454"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269EA0DE">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1276" w:type="dxa"/>
            <w:tcBorders>
              <w:top w:val="nil"/>
              <w:left w:val="nil"/>
              <w:bottom w:val="single" w:color="auto" w:sz="4" w:space="0"/>
              <w:right w:val="single" w:color="auto" w:sz="4" w:space="0"/>
            </w:tcBorders>
            <w:shd w:val="clear" w:color="auto" w:fill="auto"/>
            <w:vAlign w:val="center"/>
          </w:tcPr>
          <w:p w14:paraId="6689D1E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2" w:type="dxa"/>
            <w:tcBorders>
              <w:top w:val="nil"/>
              <w:left w:val="nil"/>
              <w:bottom w:val="single" w:color="auto" w:sz="4" w:space="0"/>
              <w:right w:val="single" w:color="auto" w:sz="4" w:space="0"/>
            </w:tcBorders>
            <w:shd w:val="clear" w:color="auto" w:fill="auto"/>
            <w:vAlign w:val="center"/>
          </w:tcPr>
          <w:p w14:paraId="71DC17AF">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双挑灯、4.5米高</w:t>
            </w:r>
          </w:p>
        </w:tc>
        <w:tc>
          <w:tcPr>
            <w:tcW w:w="1134" w:type="dxa"/>
            <w:tcBorders>
              <w:top w:val="nil"/>
              <w:left w:val="nil"/>
              <w:bottom w:val="single" w:color="auto" w:sz="4" w:space="0"/>
              <w:right w:val="single" w:color="auto" w:sz="4" w:space="0"/>
            </w:tcBorders>
            <w:shd w:val="clear" w:color="auto" w:fill="auto"/>
            <w:vAlign w:val="center"/>
          </w:tcPr>
          <w:p w14:paraId="794F831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1134" w:type="dxa"/>
            <w:tcBorders>
              <w:top w:val="nil"/>
              <w:left w:val="nil"/>
              <w:bottom w:val="single" w:color="auto" w:sz="4" w:space="0"/>
              <w:right w:val="single" w:color="auto" w:sz="4" w:space="0"/>
            </w:tcBorders>
            <w:shd w:val="clear" w:color="auto" w:fill="auto"/>
            <w:noWrap/>
            <w:vAlign w:val="center"/>
          </w:tcPr>
          <w:p w14:paraId="7D5DB63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3380" w:type="dxa"/>
            <w:tcBorders>
              <w:top w:val="nil"/>
              <w:left w:val="nil"/>
              <w:bottom w:val="single" w:color="auto" w:sz="4" w:space="0"/>
              <w:right w:val="single" w:color="auto" w:sz="4" w:space="0"/>
            </w:tcBorders>
            <w:shd w:val="clear" w:color="auto" w:fill="auto"/>
            <w:noWrap/>
            <w:vAlign w:val="center"/>
          </w:tcPr>
          <w:p w14:paraId="4B20A62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北船闸4盏</w:t>
            </w:r>
          </w:p>
        </w:tc>
      </w:tr>
      <w:tr w14:paraId="116904AE">
        <w:tblPrEx>
          <w:tblCellMar>
            <w:top w:w="0" w:type="dxa"/>
            <w:left w:w="23" w:type="dxa"/>
            <w:bottom w:w="0" w:type="dxa"/>
            <w:right w:w="23" w:type="dxa"/>
          </w:tblCellMar>
        </w:tblPrEx>
        <w:trPr>
          <w:trHeight w:val="454"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768598D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c>
          <w:tcPr>
            <w:tcW w:w="1276" w:type="dxa"/>
            <w:tcBorders>
              <w:top w:val="nil"/>
              <w:left w:val="nil"/>
              <w:bottom w:val="single" w:color="auto" w:sz="4" w:space="0"/>
              <w:right w:val="single" w:color="auto" w:sz="4" w:space="0"/>
            </w:tcBorders>
            <w:shd w:val="clear" w:color="auto" w:fill="auto"/>
            <w:vAlign w:val="center"/>
          </w:tcPr>
          <w:p w14:paraId="30C8129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2" w:type="dxa"/>
            <w:tcBorders>
              <w:top w:val="nil"/>
              <w:left w:val="nil"/>
              <w:bottom w:val="single" w:color="auto" w:sz="4" w:space="0"/>
              <w:right w:val="single" w:color="auto" w:sz="4" w:space="0"/>
            </w:tcBorders>
            <w:shd w:val="clear" w:color="auto" w:fill="auto"/>
            <w:vAlign w:val="center"/>
          </w:tcPr>
          <w:p w14:paraId="0B0FBFFD">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双挑灯、4米高</w:t>
            </w:r>
          </w:p>
        </w:tc>
        <w:tc>
          <w:tcPr>
            <w:tcW w:w="1134" w:type="dxa"/>
            <w:tcBorders>
              <w:top w:val="nil"/>
              <w:left w:val="nil"/>
              <w:bottom w:val="single" w:color="auto" w:sz="4" w:space="0"/>
              <w:right w:val="single" w:color="auto" w:sz="4" w:space="0"/>
            </w:tcBorders>
            <w:shd w:val="clear" w:color="auto" w:fill="auto"/>
            <w:vAlign w:val="center"/>
          </w:tcPr>
          <w:p w14:paraId="316DD971">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1134" w:type="dxa"/>
            <w:tcBorders>
              <w:top w:val="nil"/>
              <w:left w:val="nil"/>
              <w:bottom w:val="single" w:color="auto" w:sz="4" w:space="0"/>
              <w:right w:val="single" w:color="auto" w:sz="4" w:space="0"/>
            </w:tcBorders>
            <w:shd w:val="clear" w:color="auto" w:fill="auto"/>
            <w:noWrap/>
            <w:vAlign w:val="center"/>
          </w:tcPr>
          <w:p w14:paraId="2F58E6B8">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3380" w:type="dxa"/>
            <w:tcBorders>
              <w:top w:val="nil"/>
              <w:left w:val="nil"/>
              <w:bottom w:val="single" w:color="auto" w:sz="4" w:space="0"/>
              <w:right w:val="single" w:color="auto" w:sz="4" w:space="0"/>
            </w:tcBorders>
            <w:shd w:val="clear" w:color="auto" w:fill="auto"/>
            <w:noWrap/>
            <w:vAlign w:val="center"/>
          </w:tcPr>
          <w:p w14:paraId="6EB9F91E">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南船闸3盏</w:t>
            </w:r>
          </w:p>
        </w:tc>
      </w:tr>
      <w:tr w14:paraId="0353D341">
        <w:tblPrEx>
          <w:tblCellMar>
            <w:top w:w="0" w:type="dxa"/>
            <w:left w:w="23" w:type="dxa"/>
            <w:bottom w:w="0" w:type="dxa"/>
            <w:right w:w="23" w:type="dxa"/>
          </w:tblCellMar>
        </w:tblPrEx>
        <w:trPr>
          <w:trHeight w:val="454"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6809CD10">
            <w:pPr>
              <w:widowControl/>
              <w:spacing w:line="260" w:lineRule="exact"/>
              <w:jc w:val="center"/>
              <w:rPr>
                <w:rFonts w:ascii="Times New Roman" w:hAnsi="Times New Roman"/>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14:paraId="2BB0A05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合计</w:t>
            </w:r>
          </w:p>
        </w:tc>
        <w:tc>
          <w:tcPr>
            <w:tcW w:w="1842" w:type="dxa"/>
            <w:tcBorders>
              <w:top w:val="nil"/>
              <w:left w:val="nil"/>
              <w:bottom w:val="single" w:color="auto" w:sz="4" w:space="0"/>
              <w:right w:val="single" w:color="auto" w:sz="4" w:space="0"/>
            </w:tcBorders>
            <w:shd w:val="clear" w:color="auto" w:fill="auto"/>
            <w:vAlign w:val="center"/>
          </w:tcPr>
          <w:p w14:paraId="198464D6">
            <w:pPr>
              <w:widowControl/>
              <w:spacing w:line="260" w:lineRule="exact"/>
              <w:jc w:val="center"/>
              <w:rPr>
                <w:rFonts w:ascii="Times New Roman" w:hAnsi="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4E441038">
            <w:pPr>
              <w:widowControl/>
              <w:spacing w:line="260" w:lineRule="exact"/>
              <w:jc w:val="center"/>
              <w:rPr>
                <w:rFonts w:ascii="Times New Roman" w:hAnsi="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5C531F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157</w:t>
            </w:r>
          </w:p>
        </w:tc>
        <w:tc>
          <w:tcPr>
            <w:tcW w:w="3380" w:type="dxa"/>
            <w:tcBorders>
              <w:top w:val="nil"/>
              <w:left w:val="nil"/>
              <w:bottom w:val="single" w:color="auto" w:sz="4" w:space="0"/>
              <w:right w:val="single" w:color="auto" w:sz="4" w:space="0"/>
            </w:tcBorders>
            <w:shd w:val="clear" w:color="auto" w:fill="auto"/>
            <w:noWrap/>
            <w:vAlign w:val="center"/>
          </w:tcPr>
          <w:p w14:paraId="322EA585">
            <w:pPr>
              <w:widowControl/>
              <w:spacing w:line="260" w:lineRule="exact"/>
              <w:jc w:val="center"/>
              <w:rPr>
                <w:rFonts w:ascii="Times New Roman" w:hAnsi="Times New Roman"/>
                <w:color w:val="000000"/>
                <w:kern w:val="0"/>
                <w:sz w:val="24"/>
                <w:szCs w:val="24"/>
              </w:rPr>
            </w:pPr>
          </w:p>
        </w:tc>
      </w:tr>
    </w:tbl>
    <w:p w14:paraId="7E1AB6E1">
      <w:pPr>
        <w:pStyle w:val="2"/>
        <w:spacing w:line="360" w:lineRule="auto"/>
        <w:ind w:firstLine="480" w:firstLineChars="200"/>
        <w:rPr>
          <w:rFonts w:ascii="Times New Roman" w:hAnsi="Times New Roman"/>
          <w:color w:val="000000"/>
          <w:kern w:val="0"/>
        </w:rPr>
      </w:pPr>
      <w:r>
        <w:rPr>
          <w:rFonts w:hint="eastAsia" w:ascii="Times New Roman" w:hAnsi="Times New Roman"/>
          <w:color w:val="000000"/>
          <w:kern w:val="0"/>
        </w:rPr>
        <w:t>备注：以上路灯7米高单挑灯灯头180W；双挑灯7米高的180W，5米处的80W的；5米、4.5米和4米双挑灯灯头分别为80W和180W；灯头光源LED，钢制杆。灯头至底部接线要到位，与摄像头及喇叭自动化开孔、定位（安装前相互配合），内设端子排；因为电缆双头断开就要加端子排。</w:t>
      </w:r>
    </w:p>
    <w:p w14:paraId="380E10FB">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路灯采购投标</w:t>
      </w:r>
      <w:r>
        <w:rPr>
          <w:rFonts w:hint="eastAsia" w:ascii="宋体" w:hAnsi="宋体"/>
          <w:color w:val="000000" w:themeColor="text1"/>
          <w:kern w:val="0"/>
          <w:sz w:val="24"/>
          <w:szCs w:val="24"/>
        </w:rPr>
        <w:t>报价总额</w:t>
      </w:r>
      <w:r>
        <w:rPr>
          <w:rFonts w:hint="eastAsia" w:ascii="宋体" w:hAnsi="宋体"/>
          <w:color w:val="333333"/>
          <w:kern w:val="0"/>
          <w:sz w:val="24"/>
          <w:szCs w:val="24"/>
        </w:rPr>
        <w:t>设定</w:t>
      </w:r>
      <w:r>
        <w:rPr>
          <w:rFonts w:hint="eastAsia" w:ascii="宋体" w:hAnsi="宋体"/>
          <w:b/>
          <w:color w:val="FF0000"/>
          <w:kern w:val="0"/>
          <w:sz w:val="24"/>
          <w:szCs w:val="24"/>
        </w:rPr>
        <w:t>最高限价</w:t>
      </w:r>
      <w:r>
        <w:rPr>
          <w:rFonts w:hint="eastAsia" w:ascii="宋体" w:hAnsi="宋体"/>
          <w:b/>
          <w:bCs/>
          <w:color w:val="FF0000"/>
          <w:kern w:val="0"/>
          <w:sz w:val="24"/>
          <w:szCs w:val="24"/>
        </w:rPr>
        <w:t>叁拾万元整</w:t>
      </w:r>
      <w:r>
        <w:rPr>
          <w:rFonts w:hint="eastAsia" w:ascii="宋体" w:hAnsi="宋体"/>
          <w:b/>
          <w:bCs/>
          <w:color w:val="333333"/>
          <w:kern w:val="0"/>
          <w:sz w:val="24"/>
          <w:szCs w:val="24"/>
        </w:rPr>
        <w:t>，</w:t>
      </w:r>
      <w:r>
        <w:rPr>
          <w:rFonts w:hint="eastAsia" w:ascii="宋体" w:hAnsi="宋体"/>
          <w:color w:val="333333"/>
          <w:kern w:val="0"/>
          <w:sz w:val="24"/>
          <w:szCs w:val="24"/>
        </w:rPr>
        <w:t>投标报价总额不得高于最高限价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w:t>
      </w:r>
      <w:r>
        <w:rPr>
          <w:rFonts w:hint="eastAsia" w:ascii="Times New Roman" w:hAnsi="Times New Roman"/>
          <w:bCs/>
          <w:sz w:val="24"/>
          <w:szCs w:val="24"/>
        </w:rPr>
        <w:t>综合</w:t>
      </w:r>
      <w:r>
        <w:rPr>
          <w:rFonts w:ascii="Times New Roman" w:hAnsi="Times New Roman"/>
          <w:bCs/>
          <w:sz w:val="24"/>
          <w:szCs w:val="24"/>
        </w:rPr>
        <w:t>单价，供应期及供应量内单价不随市场价格变动而调整。</w:t>
      </w:r>
    </w:p>
    <w:p w14:paraId="5277B94A">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本次招标的材料数量为供货期内施工图纸中采购数量，实际供货数量有可能会有少许调整，以中标人根据项目实际需求通知的数量为准，最终结算数量以甲方在工地收货现场收到的</w:t>
      </w:r>
      <w:r>
        <w:rPr>
          <w:rFonts w:hint="eastAsia" w:ascii="宋体" w:hAnsi="宋体"/>
          <w:sz w:val="24"/>
          <w:szCs w:val="24"/>
        </w:rPr>
        <w:t>路灯</w:t>
      </w:r>
      <w:r>
        <w:rPr>
          <w:rFonts w:hint="eastAsia" w:ascii="Times New Roman" w:hAnsi="Times New Roman"/>
          <w:sz w:val="24"/>
          <w:szCs w:val="24"/>
        </w:rPr>
        <w:t>数量为准。</w:t>
      </w:r>
      <w:r>
        <w:rPr>
          <w:rFonts w:hint="eastAsia" w:ascii="Times New Roman" w:hAnsi="Times New Roman"/>
          <w:color w:val="000000" w:themeColor="text1"/>
          <w:sz w:val="24"/>
          <w:szCs w:val="24"/>
        </w:rPr>
        <w:t>投标人若需去施工现场查看，可自行前往，费用自理。</w:t>
      </w:r>
    </w:p>
    <w:p w14:paraId="244D3D3A">
      <w:pPr>
        <w:spacing w:line="360" w:lineRule="auto"/>
        <w:ind w:firstLine="480" w:firstLineChars="200"/>
        <w:rPr>
          <w:rFonts w:ascii="Times New Roman" w:hAnsi="Times New Roman"/>
          <w:color w:val="000000" w:themeColor="text1"/>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宋体" w:hAnsi="宋体"/>
          <w:sz w:val="24"/>
          <w:szCs w:val="24"/>
        </w:rPr>
        <w:t>路灯</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14:paraId="5CB7942C">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w:t>
      </w:r>
      <w:r>
        <w:rPr>
          <w:rFonts w:ascii="Times New Roman" w:hAnsi="Times New Roman" w:eastAsiaTheme="minorEastAsia"/>
          <w:color w:val="000000" w:themeColor="text1"/>
          <w:sz w:val="24"/>
          <w:szCs w:val="24"/>
        </w:rPr>
        <w:t>从</w:t>
      </w:r>
      <w:r>
        <w:rPr>
          <w:rFonts w:ascii="Times New Roman" w:hAnsi="Times New Roman" w:eastAsiaTheme="minorEastAsia"/>
          <w:b/>
          <w:color w:val="FF0000"/>
          <w:sz w:val="24"/>
          <w:szCs w:val="24"/>
          <w:u w:val="single"/>
        </w:rPr>
        <w:t>2025年</w:t>
      </w:r>
      <w:r>
        <w:rPr>
          <w:rFonts w:hint="eastAsia" w:ascii="Times New Roman" w:hAnsi="Times New Roman" w:eastAsiaTheme="minorEastAsia"/>
          <w:b/>
          <w:color w:val="FF0000"/>
          <w:sz w:val="24"/>
          <w:szCs w:val="24"/>
          <w:u w:val="single"/>
        </w:rPr>
        <w:t>12</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w:t>
      </w:r>
      <w:r>
        <w:rPr>
          <w:rFonts w:ascii="Times New Roman" w:hAnsi="Times New Roman" w:eastAsiaTheme="minorEastAsia"/>
          <w:b/>
          <w:color w:val="FF0000"/>
          <w:sz w:val="24"/>
          <w:szCs w:val="24"/>
          <w:u w:val="single"/>
        </w:rPr>
        <w:t>日至2025年</w:t>
      </w:r>
      <w:r>
        <w:rPr>
          <w:rFonts w:hint="eastAsia" w:ascii="Times New Roman" w:hAnsi="Times New Roman" w:eastAsiaTheme="minorEastAsia"/>
          <w:b/>
          <w:color w:val="FF0000"/>
          <w:sz w:val="24"/>
          <w:szCs w:val="24"/>
          <w:u w:val="single"/>
        </w:rPr>
        <w:t>12</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5</w:t>
      </w:r>
      <w:r>
        <w:rPr>
          <w:rFonts w:ascii="Times New Roman" w:hAnsi="Times New Roman" w:eastAsiaTheme="minorEastAsia"/>
          <w:b/>
          <w:color w:val="FF0000"/>
          <w:sz w:val="24"/>
          <w:szCs w:val="24"/>
          <w:u w:val="single"/>
        </w:rPr>
        <w:t>日</w:t>
      </w:r>
      <w:r>
        <w:rPr>
          <w:rFonts w:ascii="Times New Roman" w:hAnsi="Times New Roman" w:eastAsiaTheme="minorEastAsia"/>
          <w:color w:val="000000" w:themeColor="text1"/>
          <w:sz w:val="24"/>
          <w:szCs w:val="24"/>
        </w:rPr>
        <w:t>，</w:t>
      </w:r>
      <w:r>
        <w:rPr>
          <w:rFonts w:ascii="Times New Roman" w:hAnsi="Times New Roman" w:eastAsiaTheme="minorEastAsia"/>
          <w:sz w:val="24"/>
          <w:szCs w:val="24"/>
        </w:rPr>
        <w:t>具体供货开始和结束期限以项目实际需求为准。</w:t>
      </w:r>
    </w:p>
    <w:p w14:paraId="04A3D065">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淮河入海水道二期滨海枢纽工程施工现场（江苏盐城滨海县天场镇，具体地址由投标人与工程项目部联系确认）。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rPr>
        <w:t>材料</w:t>
      </w:r>
      <w:r>
        <w:rPr>
          <w:rFonts w:ascii="Times New Roman" w:hAnsi="Times New Roman"/>
          <w:sz w:val="24"/>
          <w:szCs w:val="24"/>
        </w:rPr>
        <w:t>等。</w:t>
      </w:r>
    </w:p>
    <w:p w14:paraId="20F40403">
      <w:pPr>
        <w:pStyle w:val="21"/>
        <w:spacing w:line="360" w:lineRule="auto"/>
        <w:ind w:left="40" w:firstLineChars="0"/>
        <w:rPr>
          <w:b/>
          <w:bCs/>
          <w:sz w:val="24"/>
        </w:rPr>
      </w:pPr>
      <w:r>
        <w:rPr>
          <w:b/>
          <w:bCs/>
          <w:sz w:val="24"/>
        </w:rPr>
        <w:t>六、结算和付款方式</w:t>
      </w:r>
    </w:p>
    <w:p w14:paraId="55496662">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14:paraId="228B046F">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宋体" w:hAnsi="宋体"/>
          <w:sz w:val="24"/>
          <w:szCs w:val="24"/>
        </w:rPr>
        <w:t>路灯</w:t>
      </w:r>
      <w:r>
        <w:rPr>
          <w:rFonts w:ascii="Times New Roman" w:hAnsi="Times New Roman"/>
          <w:sz w:val="24"/>
          <w:szCs w:val="24"/>
        </w:rPr>
        <w:t>送货签收单数量结合相应单价作为结算依据，非有效授权人签署的签收单一律无效。</w:t>
      </w:r>
    </w:p>
    <w:p w14:paraId="70AFB83D">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4" w:name="_Hlk96449590"/>
    </w:p>
    <w:bookmarkEnd w:id="4"/>
    <w:p w14:paraId="28E8BFCC">
      <w:pPr>
        <w:shd w:val="clear" w:color="auto" w:fill="FFFFFF"/>
        <w:spacing w:line="360" w:lineRule="auto"/>
        <w:ind w:left="40" w:firstLine="480" w:firstLineChars="200"/>
        <w:rPr>
          <w:rFonts w:hint="eastAsia" w:ascii="Times New Roman" w:hAnsi="Times New Roman"/>
          <w:color w:val="auto"/>
          <w:sz w:val="24"/>
          <w:szCs w:val="24"/>
        </w:rPr>
      </w:pPr>
      <w:r>
        <w:rPr>
          <w:rFonts w:hint="eastAsia" w:ascii="Times New Roman" w:hAnsi="Times New Roman"/>
          <w:color w:val="auto"/>
          <w:sz w:val="24"/>
          <w:szCs w:val="24"/>
        </w:rPr>
        <w:t>货物运送到招标人项目施工现场经业主、监理验收合格，现场安装、调试后5日内，双方办理结算手续，</w:t>
      </w:r>
      <w:r>
        <w:rPr>
          <w:rFonts w:ascii="Times New Roman" w:hAnsi="Times New Roman"/>
          <w:color w:val="auto"/>
          <w:sz w:val="24"/>
          <w:szCs w:val="24"/>
        </w:rPr>
        <w:t>核对</w:t>
      </w:r>
      <w:r>
        <w:rPr>
          <w:rFonts w:hint="eastAsia" w:ascii="Times New Roman" w:hAnsi="Times New Roman"/>
          <w:color w:val="auto"/>
          <w:sz w:val="24"/>
          <w:szCs w:val="24"/>
        </w:rPr>
        <w:t>本次</w:t>
      </w:r>
      <w:r>
        <w:rPr>
          <w:rFonts w:ascii="Times New Roman" w:hAnsi="Times New Roman"/>
          <w:color w:val="auto"/>
          <w:sz w:val="24"/>
          <w:szCs w:val="24"/>
        </w:rPr>
        <w:t>所供</w:t>
      </w:r>
      <w:r>
        <w:rPr>
          <w:rFonts w:hint="eastAsia" w:ascii="Times New Roman" w:hAnsi="Times New Roman"/>
          <w:color w:val="auto"/>
          <w:sz w:val="24"/>
          <w:szCs w:val="24"/>
          <w:lang w:val="en-US" w:eastAsia="zh-CN"/>
        </w:rPr>
        <w:t>合格</w:t>
      </w:r>
      <w:r>
        <w:rPr>
          <w:rFonts w:hint="eastAsia" w:ascii="宋体" w:hAnsi="宋体"/>
          <w:color w:val="auto"/>
          <w:sz w:val="24"/>
          <w:szCs w:val="24"/>
        </w:rPr>
        <w:t>路灯</w:t>
      </w:r>
      <w:r>
        <w:rPr>
          <w:rFonts w:ascii="Times New Roman" w:hAnsi="Times New Roman"/>
          <w:color w:val="auto"/>
          <w:sz w:val="24"/>
          <w:szCs w:val="24"/>
        </w:rPr>
        <w:t>数量及货款，招标人凭供货方开具的增值税专用发票及经双方核对一致的签收单进行结算，逾期未提交核对的签收单视同未发生。该结算除双方签字并加盖公章外，必须报招标人所属分公司相关人员审批后方为有效。</w:t>
      </w:r>
    </w:p>
    <w:p w14:paraId="7C210DCD">
      <w:pPr>
        <w:shd w:val="clear" w:color="auto" w:fill="FFFFFF"/>
        <w:spacing w:line="360" w:lineRule="auto"/>
        <w:ind w:firstLine="480" w:firstLineChars="200"/>
        <w:rPr>
          <w:rFonts w:hint="eastAsia" w:ascii="Times New Roman" w:hAnsi="Times New Roman" w:eastAsia="宋体"/>
          <w:color w:val="auto"/>
          <w:sz w:val="24"/>
          <w:szCs w:val="24"/>
          <w:lang w:eastAsia="zh-CN"/>
        </w:rPr>
      </w:pPr>
      <w:r>
        <w:rPr>
          <w:rFonts w:hint="eastAsia" w:ascii="Times New Roman" w:hAnsi="Times New Roman"/>
          <w:color w:val="auto"/>
          <w:sz w:val="24"/>
          <w:szCs w:val="24"/>
        </w:rPr>
        <w:t>中标人</w:t>
      </w:r>
      <w:r>
        <w:rPr>
          <w:rFonts w:ascii="Times New Roman" w:hAnsi="Times New Roman"/>
          <w:color w:val="auto"/>
          <w:sz w:val="24"/>
          <w:szCs w:val="24"/>
        </w:rPr>
        <w:t>承诺：</w:t>
      </w:r>
      <w:r>
        <w:rPr>
          <w:rFonts w:hint="eastAsia" w:ascii="Times New Roman" w:hAnsi="Times New Roman"/>
          <w:color w:val="auto"/>
          <w:sz w:val="24"/>
          <w:szCs w:val="24"/>
          <w:lang w:val="en-US" w:eastAsia="zh-CN"/>
        </w:rPr>
        <w:t>本次供货</w:t>
      </w:r>
      <w:r>
        <w:rPr>
          <w:rFonts w:ascii="Times New Roman" w:hAnsi="Times New Roman"/>
          <w:color w:val="auto"/>
          <w:sz w:val="24"/>
          <w:szCs w:val="24"/>
        </w:rPr>
        <w:t>所有</w:t>
      </w:r>
      <w:r>
        <w:rPr>
          <w:rFonts w:hint="eastAsia" w:ascii="宋体" w:hAnsi="宋体"/>
          <w:color w:val="auto"/>
          <w:sz w:val="24"/>
          <w:szCs w:val="24"/>
        </w:rPr>
        <w:t>路灯</w:t>
      </w:r>
      <w:r>
        <w:rPr>
          <w:rFonts w:ascii="Times New Roman" w:hAnsi="Times New Roman"/>
          <w:color w:val="auto"/>
          <w:sz w:val="24"/>
          <w:szCs w:val="24"/>
        </w:rPr>
        <w:t>数量均已结报完毕，无其他争议，所结报的</w:t>
      </w:r>
      <w:r>
        <w:rPr>
          <w:rFonts w:hint="eastAsia" w:ascii="宋体" w:hAnsi="宋体"/>
          <w:color w:val="auto"/>
          <w:sz w:val="24"/>
          <w:szCs w:val="24"/>
        </w:rPr>
        <w:t>路灯</w:t>
      </w:r>
      <w:r>
        <w:rPr>
          <w:rFonts w:ascii="Times New Roman" w:hAnsi="Times New Roman"/>
          <w:color w:val="auto"/>
          <w:sz w:val="24"/>
          <w:szCs w:val="24"/>
        </w:rPr>
        <w:t>数量真实有效。结算单在双方会签后，报</w:t>
      </w:r>
      <w:r>
        <w:rPr>
          <w:rFonts w:hint="eastAsia" w:ascii="Times New Roman" w:hAnsi="Times New Roman"/>
          <w:color w:val="auto"/>
          <w:sz w:val="24"/>
          <w:szCs w:val="24"/>
        </w:rPr>
        <w:t>招标人的</w:t>
      </w:r>
      <w:r>
        <w:rPr>
          <w:rFonts w:ascii="Times New Roman" w:hAnsi="Times New Roman"/>
          <w:color w:val="auto"/>
          <w:sz w:val="24"/>
          <w:szCs w:val="24"/>
        </w:rPr>
        <w:t>分公司</w:t>
      </w:r>
      <w:r>
        <w:rPr>
          <w:rFonts w:hint="eastAsia" w:ascii="Times New Roman" w:hAnsi="Times New Roman"/>
          <w:color w:val="auto"/>
          <w:sz w:val="24"/>
          <w:szCs w:val="24"/>
        </w:rPr>
        <w:t>指定人员</w:t>
      </w:r>
      <w:r>
        <w:rPr>
          <w:rFonts w:ascii="Times New Roman" w:hAnsi="Times New Roman"/>
          <w:color w:val="auto"/>
          <w:sz w:val="24"/>
          <w:szCs w:val="24"/>
        </w:rPr>
        <w:t>审核并签字后生效；分公司人员在审核有疑义时，可要求双方重新核对，核对一致无争议后重新办理结算，该结算仍须经分公司审核人员签字确认后生效；如仍有分歧无法解决，双方均可报</w:t>
      </w:r>
      <w:r>
        <w:rPr>
          <w:rFonts w:hint="eastAsia" w:ascii="Times New Roman" w:hAnsi="Times New Roman"/>
          <w:color w:val="auto"/>
          <w:sz w:val="24"/>
          <w:szCs w:val="24"/>
        </w:rPr>
        <w:t>招标人</w:t>
      </w:r>
      <w:r>
        <w:rPr>
          <w:rFonts w:hint="eastAsia" w:ascii="Times New Roman" w:hAnsi="Times New Roman"/>
          <w:color w:val="auto"/>
          <w:sz w:val="24"/>
          <w:szCs w:val="24"/>
          <w:lang w:val="en-US" w:eastAsia="zh-CN"/>
        </w:rPr>
        <w:t>分</w:t>
      </w:r>
      <w:r>
        <w:rPr>
          <w:rFonts w:ascii="Times New Roman" w:hAnsi="Times New Roman"/>
          <w:color w:val="auto"/>
          <w:sz w:val="24"/>
          <w:szCs w:val="24"/>
        </w:rPr>
        <w:t>公司财务</w:t>
      </w:r>
      <w:r>
        <w:rPr>
          <w:rFonts w:hint="eastAsia" w:ascii="Times New Roman" w:hAnsi="Times New Roman"/>
          <w:color w:val="auto"/>
          <w:sz w:val="24"/>
          <w:szCs w:val="24"/>
          <w:lang w:val="en-US" w:eastAsia="zh-CN"/>
        </w:rPr>
        <w:t>科</w:t>
      </w:r>
      <w:r>
        <w:rPr>
          <w:rFonts w:ascii="Times New Roman" w:hAnsi="Times New Roman"/>
          <w:color w:val="auto"/>
          <w:sz w:val="24"/>
          <w:szCs w:val="24"/>
        </w:rPr>
        <w:t>协调处置，</w:t>
      </w:r>
      <w:r>
        <w:rPr>
          <w:rFonts w:hint="eastAsia" w:ascii="Times New Roman" w:hAnsi="Times New Roman"/>
          <w:color w:val="auto"/>
          <w:sz w:val="24"/>
          <w:szCs w:val="24"/>
          <w:lang w:val="en-US" w:eastAsia="zh-CN"/>
        </w:rPr>
        <w:t>分公司</w:t>
      </w:r>
      <w:r>
        <w:rPr>
          <w:rFonts w:ascii="Times New Roman" w:hAnsi="Times New Roman"/>
          <w:color w:val="auto"/>
          <w:sz w:val="24"/>
          <w:szCs w:val="24"/>
        </w:rPr>
        <w:t>财务</w:t>
      </w:r>
      <w:r>
        <w:rPr>
          <w:rFonts w:hint="eastAsia" w:ascii="Times New Roman" w:hAnsi="Times New Roman"/>
          <w:color w:val="auto"/>
          <w:sz w:val="24"/>
          <w:szCs w:val="24"/>
          <w:lang w:val="en-US" w:eastAsia="zh-CN"/>
        </w:rPr>
        <w:t>科</w:t>
      </w:r>
      <w:r>
        <w:rPr>
          <w:rFonts w:ascii="Times New Roman" w:hAnsi="Times New Roman"/>
          <w:color w:val="auto"/>
          <w:sz w:val="24"/>
          <w:szCs w:val="24"/>
        </w:rPr>
        <w:t>须在15个工作日内解决，</w:t>
      </w:r>
      <w:r>
        <w:rPr>
          <w:rFonts w:hint="eastAsia" w:ascii="Times New Roman" w:hAnsi="Times New Roman"/>
          <w:color w:val="auto"/>
          <w:sz w:val="24"/>
          <w:szCs w:val="24"/>
          <w:lang w:val="en-US" w:eastAsia="zh-CN"/>
        </w:rPr>
        <w:t>联系人：</w:t>
      </w:r>
      <w:r>
        <w:rPr>
          <w:rFonts w:hint="eastAsia" w:ascii="Times New Roman" w:hAnsi="Times New Roman"/>
          <w:color w:val="auto"/>
          <w:sz w:val="24"/>
          <w:szCs w:val="24"/>
        </w:rPr>
        <w:t>林恒权</w:t>
      </w:r>
      <w:r>
        <w:rPr>
          <w:rFonts w:hint="eastAsia" w:ascii="Times New Roman" w:hAnsi="Times New Roman"/>
          <w:color w:val="auto"/>
          <w:sz w:val="24"/>
          <w:szCs w:val="24"/>
          <w:lang w:eastAsia="zh-CN"/>
        </w:rPr>
        <w:t>，</w:t>
      </w:r>
      <w:r>
        <w:rPr>
          <w:rFonts w:ascii="Times New Roman" w:hAnsi="Times New Roman"/>
          <w:color w:val="auto"/>
          <w:sz w:val="24"/>
          <w:szCs w:val="24"/>
        </w:rPr>
        <w:t>联系电话：</w:t>
      </w:r>
      <w:r>
        <w:rPr>
          <w:rFonts w:hint="eastAsia" w:ascii="Times New Roman" w:hAnsi="Times New Roman"/>
          <w:color w:val="auto"/>
          <w:sz w:val="24"/>
          <w:szCs w:val="24"/>
        </w:rPr>
        <w:t>13952571496</w:t>
      </w:r>
      <w:r>
        <w:rPr>
          <w:rFonts w:hint="eastAsia" w:ascii="Times New Roman" w:hAnsi="Times New Roman"/>
          <w:color w:val="auto"/>
          <w:sz w:val="24"/>
          <w:szCs w:val="24"/>
          <w:lang w:eastAsia="zh-CN"/>
        </w:rPr>
        <w:t>。</w:t>
      </w:r>
    </w:p>
    <w:p w14:paraId="62E7968A">
      <w:pPr>
        <w:shd w:val="clear" w:color="auto" w:fill="FFFFFF"/>
        <w:spacing w:line="360" w:lineRule="auto"/>
        <w:ind w:left="40" w:firstLine="480"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w:t>
      </w:r>
      <w:r>
        <w:rPr>
          <w:rFonts w:ascii="Times New Roman" w:hAnsi="Times New Roman"/>
          <w:color w:val="auto"/>
          <w:sz w:val="24"/>
          <w:szCs w:val="24"/>
        </w:rPr>
        <w:t>付款方式</w:t>
      </w:r>
    </w:p>
    <w:p w14:paraId="150C9C39">
      <w:pPr>
        <w:shd w:val="clear" w:color="auto" w:fill="FFFFFF"/>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本次采购无预付款。</w:t>
      </w:r>
      <w:r>
        <w:rPr>
          <w:rFonts w:hint="eastAsia" w:ascii="Times New Roman" w:hAnsi="Times New Roman" w:eastAsia="宋体" w:cs="Times New Roman"/>
          <w:color w:val="auto"/>
          <w:sz w:val="24"/>
          <w:szCs w:val="24"/>
          <w:lang w:val="en-US" w:eastAsia="zh-CN"/>
        </w:rPr>
        <w:t>招标人</w:t>
      </w:r>
      <w:r>
        <w:rPr>
          <w:rFonts w:hint="eastAsia" w:ascii="Times New Roman" w:hAnsi="Times New Roman" w:eastAsia="宋体" w:cs="Times New Roman"/>
          <w:color w:val="auto"/>
          <w:sz w:val="24"/>
          <w:szCs w:val="24"/>
        </w:rPr>
        <w:t>根据审核无误的结算单并在收到</w:t>
      </w:r>
      <w:r>
        <w:rPr>
          <w:rFonts w:hint="eastAsia" w:ascii="Times New Roman" w:hAnsi="Times New Roman" w:eastAsia="宋体" w:cs="Times New Roman"/>
          <w:color w:val="auto"/>
          <w:sz w:val="24"/>
          <w:szCs w:val="24"/>
          <w:lang w:val="en-US" w:eastAsia="zh-CN"/>
        </w:rPr>
        <w:t>供货方</w:t>
      </w:r>
      <w:r>
        <w:rPr>
          <w:rFonts w:hint="eastAsia" w:ascii="Times New Roman" w:hAnsi="Times New Roman" w:eastAsia="宋体" w:cs="Times New Roman"/>
          <w:color w:val="auto"/>
          <w:sz w:val="24"/>
          <w:szCs w:val="24"/>
        </w:rPr>
        <w:t>结算价款等额增值税专用发票、质量证明书等资料后</w:t>
      </w:r>
      <w:r>
        <w:rPr>
          <w:rFonts w:hint="eastAsia" w:ascii="Times New Roman" w:hAnsi="Times New Roman" w:eastAsia="宋体" w:cs="Times New Roman"/>
          <w:color w:val="auto"/>
          <w:sz w:val="24"/>
          <w:szCs w:val="24"/>
          <w:lang w:val="en-US" w:eastAsia="zh-CN"/>
        </w:rPr>
        <w:t>7个工作</w:t>
      </w:r>
      <w:r>
        <w:rPr>
          <w:rFonts w:hint="eastAsia" w:ascii="Times New Roman" w:hAnsi="Times New Roman" w:eastAsia="宋体" w:cs="Times New Roman"/>
          <w:color w:val="auto"/>
          <w:sz w:val="24"/>
          <w:szCs w:val="24"/>
        </w:rPr>
        <w:t>日内付至结算价</w:t>
      </w:r>
      <w:r>
        <w:rPr>
          <w:rFonts w:hint="eastAsia" w:ascii="Times New Roman" w:hAnsi="Times New Roman" w:eastAsia="宋体" w:cs="Times New Roman"/>
          <w:color w:val="auto"/>
          <w:sz w:val="24"/>
          <w:szCs w:val="24"/>
          <w:lang w:val="en-US" w:eastAsia="zh-CN"/>
        </w:rPr>
        <w:t>款</w:t>
      </w:r>
      <w:r>
        <w:rPr>
          <w:rFonts w:hint="eastAsia" w:ascii="Times New Roman" w:hAnsi="Times New Roman" w:eastAsia="宋体" w:cs="Times New Roman"/>
          <w:color w:val="auto"/>
          <w:sz w:val="24"/>
          <w:szCs w:val="24"/>
        </w:rPr>
        <w:t>的90%，余款10%在结算</w:t>
      </w:r>
      <w:r>
        <w:rPr>
          <w:rFonts w:hint="eastAsia" w:ascii="Times New Roman" w:hAnsi="Times New Roman" w:eastAsia="宋体" w:cs="Times New Roman"/>
          <w:color w:val="auto"/>
          <w:sz w:val="24"/>
          <w:szCs w:val="24"/>
          <w:lang w:val="en-US" w:eastAsia="zh-CN"/>
        </w:rPr>
        <w:t>手续</w:t>
      </w:r>
      <w:r>
        <w:rPr>
          <w:rFonts w:hint="eastAsia" w:ascii="Times New Roman" w:hAnsi="Times New Roman" w:eastAsia="宋体" w:cs="Times New Roman"/>
          <w:color w:val="auto"/>
          <w:sz w:val="24"/>
          <w:szCs w:val="24"/>
        </w:rPr>
        <w:t>办理之后一年内付清</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支付款项前，</w:t>
      </w:r>
      <w:r>
        <w:rPr>
          <w:rFonts w:hint="eastAsia" w:ascii="Times New Roman" w:hAnsi="Times New Roman" w:eastAsia="宋体" w:cs="Times New Roman"/>
          <w:color w:val="auto"/>
          <w:sz w:val="24"/>
          <w:szCs w:val="24"/>
          <w:lang w:val="en-US" w:eastAsia="zh-CN"/>
        </w:rPr>
        <w:t>供货</w:t>
      </w:r>
      <w:r>
        <w:rPr>
          <w:rFonts w:hint="eastAsia" w:ascii="Times New Roman" w:hAnsi="Times New Roman" w:eastAsia="宋体" w:cs="Times New Roman"/>
          <w:color w:val="auto"/>
          <w:sz w:val="24"/>
          <w:szCs w:val="24"/>
        </w:rPr>
        <w:t>方须按付款额开具并加盖财务专用章的收款收据。</w:t>
      </w:r>
    </w:p>
    <w:p w14:paraId="7EFF2F7A">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55470B9B">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59A1A878">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5370965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7CA4835">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12184708">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42C3E137">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691B6426">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14:paraId="63958531">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6B1077D3">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790367FF">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3B63E74D">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lang w:val="en-US" w:eastAsia="zh-CN"/>
        </w:rPr>
        <w:t>投标人营业执照、</w:t>
      </w:r>
      <w:r>
        <w:rPr>
          <w:rFonts w:hint="eastAsia" w:ascii="Times New Roman" w:hAnsi="Times New Roman"/>
          <w:sz w:val="24"/>
          <w:szCs w:val="24"/>
        </w:rPr>
        <w:t>路灯</w:t>
      </w:r>
      <w:r>
        <w:rPr>
          <w:rFonts w:ascii="Times New Roman" w:hAnsi="Times New Roman"/>
          <w:sz w:val="24"/>
          <w:szCs w:val="24"/>
        </w:rPr>
        <w:t>厂家营业执照</w:t>
      </w:r>
      <w:r>
        <w:rPr>
          <w:rFonts w:hint="eastAsia" w:ascii="Times New Roman" w:hAnsi="Times New Roman"/>
          <w:sz w:val="24"/>
          <w:szCs w:val="24"/>
          <w:lang w:val="en-US" w:eastAsia="zh-CN"/>
        </w:rPr>
        <w:t>和</w:t>
      </w:r>
      <w:r>
        <w:rPr>
          <w:rFonts w:ascii="Times New Roman" w:hAnsi="Times New Roman"/>
          <w:sz w:val="24"/>
          <w:szCs w:val="24"/>
        </w:rPr>
        <w:t>资质证书</w:t>
      </w:r>
    </w:p>
    <w:p w14:paraId="526AF4E6">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、投标保证金（汇款凭证）</w:t>
      </w:r>
    </w:p>
    <w:p w14:paraId="5193F529">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0EB2F520">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本次招标评标标准：在同等条件下（包括但不限于样品质量）以不含增值税的总价格低者优先。</w:t>
      </w:r>
    </w:p>
    <w:p w14:paraId="34431A46">
      <w:pPr>
        <w:snapToGrid w:val="0"/>
        <w:spacing w:line="360"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b/>
          <w:sz w:val="24"/>
          <w:szCs w:val="24"/>
        </w:rPr>
        <w:t>之一</w:t>
      </w:r>
      <w:r>
        <w:rPr>
          <w:b/>
          <w:sz w:val="24"/>
          <w:szCs w:val="24"/>
        </w:rPr>
        <w:t>，</w:t>
      </w:r>
      <w:r>
        <w:rPr>
          <w:b/>
          <w:color w:val="FF0000"/>
          <w:sz w:val="24"/>
          <w:szCs w:val="24"/>
        </w:rPr>
        <w:t>视为无效标：</w:t>
      </w:r>
    </w:p>
    <w:p w14:paraId="50A8C114">
      <w:pPr>
        <w:snapToGrid w:val="0"/>
        <w:spacing w:line="360" w:lineRule="auto"/>
        <w:ind w:firstLine="480"/>
        <w:rPr>
          <w:rFonts w:ascii="Times New Roman" w:hAnsi="Times New Roman"/>
          <w:sz w:val="24"/>
          <w:szCs w:val="24"/>
        </w:rPr>
      </w:pPr>
      <w:r>
        <w:rPr>
          <w:rFonts w:ascii="Times New Roman" w:hAnsi="Times New Roman"/>
          <w:sz w:val="24"/>
          <w:szCs w:val="24"/>
        </w:rPr>
        <w:t>（1）投标书未加盖投标人单位公章的；</w:t>
      </w:r>
    </w:p>
    <w:p w14:paraId="389F23D0">
      <w:pPr>
        <w:snapToGrid w:val="0"/>
        <w:spacing w:line="360"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14:paraId="1B4DB2E7">
      <w:pPr>
        <w:snapToGrid w:val="0"/>
        <w:spacing w:line="360" w:lineRule="auto"/>
        <w:ind w:firstLine="480"/>
        <w:rPr>
          <w:rFonts w:ascii="Times New Roman" w:hAnsi="Times New Roman"/>
          <w:sz w:val="24"/>
          <w:szCs w:val="24"/>
        </w:rPr>
      </w:pPr>
      <w:r>
        <w:rPr>
          <w:rFonts w:ascii="Times New Roman" w:hAnsi="Times New Roman"/>
          <w:sz w:val="24"/>
          <w:szCs w:val="24"/>
        </w:rPr>
        <w:t>（3）招标人认为投标报价严重偏离市场行情的；</w:t>
      </w:r>
    </w:p>
    <w:p w14:paraId="1ABE7C6C">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w:t>
      </w:r>
      <w:r>
        <w:rPr>
          <w:b/>
          <w:color w:val="FF0000"/>
          <w:sz w:val="24"/>
          <w:szCs w:val="24"/>
        </w:rPr>
        <w:t>报价未按要求填报或擅自更改</w:t>
      </w:r>
      <w:r>
        <w:rPr>
          <w:rFonts w:hint="eastAsia"/>
          <w:b/>
          <w:color w:val="FF0000"/>
          <w:sz w:val="24"/>
          <w:szCs w:val="24"/>
        </w:rPr>
        <w:t>投标文件格式内容</w:t>
      </w:r>
      <w:r>
        <w:rPr>
          <w:b/>
          <w:color w:val="FF0000"/>
          <w:sz w:val="24"/>
          <w:szCs w:val="24"/>
        </w:rPr>
        <w:t>的。</w:t>
      </w:r>
    </w:p>
    <w:p w14:paraId="51299C84">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438D565F">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color w:val="FF0000"/>
          <w:sz w:val="24"/>
          <w:szCs w:val="24"/>
        </w:rPr>
        <w:t>路灯</w:t>
      </w:r>
      <w:r>
        <w:rPr>
          <w:rFonts w:ascii="Times New Roman" w:hAnsi="Times New Roman"/>
          <w:b/>
          <w:bCs/>
          <w:color w:val="FF0000"/>
          <w:sz w:val="24"/>
          <w:szCs w:val="24"/>
        </w:rPr>
        <w:t>采购拟选择</w:t>
      </w:r>
      <w:r>
        <w:rPr>
          <w:rFonts w:hint="eastAsia" w:ascii="Times New Roman" w:hAnsi="Times New Roman"/>
          <w:b/>
          <w:bCs/>
          <w:color w:val="FF0000"/>
          <w:sz w:val="24"/>
          <w:szCs w:val="24"/>
        </w:rPr>
        <w:t>1</w:t>
      </w:r>
      <w:r>
        <w:rPr>
          <w:rFonts w:ascii="Times New Roman" w:hAnsi="Times New Roman"/>
          <w:b/>
          <w:bCs/>
          <w:color w:val="FF0000"/>
          <w:sz w:val="24"/>
          <w:szCs w:val="24"/>
        </w:rPr>
        <w:t>家供货单位为中标候选人。</w:t>
      </w:r>
    </w:p>
    <w:p w14:paraId="1BF5038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7863A2EC">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76FA3325">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4、中标单位在接到中标通知后5个工作日内，到</w:t>
      </w:r>
      <w:bookmarkStart w:id="5"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22A51E28">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132399F7">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11443DB7">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1、招标文件作为</w:t>
      </w:r>
      <w:r>
        <w:rPr>
          <w:rFonts w:hint="eastAsia" w:ascii="Times New Roman" w:hAnsi="Times New Roman"/>
          <w:sz w:val="24"/>
          <w:szCs w:val="24"/>
        </w:rPr>
        <w:t>路灯</w:t>
      </w:r>
      <w:r>
        <w:rPr>
          <w:rFonts w:ascii="Times New Roman" w:hAnsi="Times New Roman"/>
          <w:sz w:val="24"/>
          <w:szCs w:val="24"/>
        </w:rPr>
        <w:t>采购合同的组成部分。</w:t>
      </w:r>
    </w:p>
    <w:p w14:paraId="24BCE096">
      <w:pPr>
        <w:adjustRightInd w:val="0"/>
        <w:snapToGrid w:val="0"/>
        <w:spacing w:line="360" w:lineRule="auto"/>
        <w:ind w:left="40" w:firstLine="480" w:firstLineChars="200"/>
        <w:rPr>
          <w:rFonts w:hint="eastAsia" w:ascii="Times New Roman" w:hAnsi="Times New Roman"/>
          <w:sz w:val="24"/>
          <w:szCs w:val="24"/>
        </w:rPr>
      </w:pPr>
      <w:r>
        <w:rPr>
          <w:rFonts w:hint="eastAsia" w:ascii="Times New Roman" w:hAnsi="Times New Roman"/>
          <w:sz w:val="24"/>
          <w:szCs w:val="24"/>
        </w:rPr>
        <w:t>2、路灯采购图纸及技术要求</w:t>
      </w:r>
      <w:r>
        <w:rPr>
          <w:rFonts w:hint="eastAsia" w:ascii="Times New Roman" w:hAnsi="Times New Roman"/>
          <w:sz w:val="24"/>
          <w:szCs w:val="24"/>
          <w:lang w:eastAsia="zh-CN"/>
        </w:rPr>
        <w:t>（</w:t>
      </w:r>
      <w:r>
        <w:rPr>
          <w:rFonts w:hint="eastAsia" w:ascii="Times New Roman" w:hAnsi="Times New Roman"/>
          <w:sz w:val="24"/>
          <w:szCs w:val="24"/>
          <w:lang w:val="en-US" w:eastAsia="zh-CN"/>
        </w:rPr>
        <w:t>图一～图三</w:t>
      </w:r>
      <w:r>
        <w:rPr>
          <w:rFonts w:hint="eastAsia" w:ascii="Times New Roman" w:hAnsi="Times New Roman"/>
          <w:sz w:val="24"/>
          <w:szCs w:val="24"/>
          <w:lang w:eastAsia="zh-CN"/>
        </w:rPr>
        <w:t>）</w:t>
      </w:r>
      <w:r>
        <w:rPr>
          <w:rFonts w:hint="eastAsia" w:ascii="Times New Roman" w:hAnsi="Times New Roman"/>
          <w:sz w:val="24"/>
          <w:szCs w:val="24"/>
        </w:rPr>
        <w:t>。180瓦的灯具采用三个模组，80瓦的灯具采用两个模组，芯片品牌：飞利浦芯片，恒流源品牌：健森电源、东菱电源。</w:t>
      </w:r>
    </w:p>
    <w:p w14:paraId="77063E84">
      <w:pPr>
        <w:rPr>
          <w:rFonts w:hint="eastAsia" w:ascii="宋体" w:hAnsi="宋体" w:cs="宋体"/>
          <w:b/>
          <w:bCs/>
          <w:color w:val="000000"/>
          <w:kern w:val="0"/>
          <w:sz w:val="24"/>
          <w:szCs w:val="24"/>
        </w:rPr>
      </w:pPr>
      <w:r>
        <w:rPr>
          <w:rFonts w:hint="eastAsia" w:ascii="宋体" w:hAnsi="宋体" w:cs="宋体"/>
          <w:b/>
          <w:bCs/>
          <w:color w:val="000000"/>
          <w:kern w:val="0"/>
          <w:sz w:val="24"/>
          <w:szCs w:val="24"/>
        </w:rPr>
        <w:br w:type="page"/>
      </w:r>
    </w:p>
    <w:p w14:paraId="1F1CF635">
      <w:pPr>
        <w:keepNext w:val="0"/>
        <w:keepLines w:val="0"/>
        <w:pageBreakBefore w:val="0"/>
        <w:widowControl/>
        <w:kinsoku/>
        <w:wordWrap/>
        <w:overflowPunct/>
        <w:topLinePunct w:val="0"/>
        <w:autoSpaceDE/>
        <w:autoSpaceDN/>
        <w:bidi w:val="0"/>
        <w:adjustRightInd/>
        <w:snapToGrid/>
        <w:spacing w:after="95" w:afterLines="30"/>
        <w:jc w:val="center"/>
        <w:textAlignment w:val="auto"/>
      </w:pPr>
      <w:r>
        <w:rPr>
          <w:rFonts w:hint="eastAsia" w:ascii="宋体" w:hAnsi="宋体" w:cs="宋体"/>
          <w:b/>
          <w:bCs/>
          <w:color w:val="000000"/>
          <w:kern w:val="0"/>
          <w:sz w:val="24"/>
          <w:szCs w:val="24"/>
        </w:rPr>
        <w:t>北船闸路灯</w:t>
      </w:r>
    </w:p>
    <w:tbl>
      <w:tblPr>
        <w:tblStyle w:val="12"/>
        <w:tblW w:w="9498" w:type="dxa"/>
        <w:tblInd w:w="108" w:type="dxa"/>
        <w:tblLayout w:type="autofit"/>
        <w:tblCellMar>
          <w:top w:w="0" w:type="dxa"/>
          <w:left w:w="108" w:type="dxa"/>
          <w:bottom w:w="0" w:type="dxa"/>
          <w:right w:w="108" w:type="dxa"/>
        </w:tblCellMar>
      </w:tblPr>
      <w:tblGrid>
        <w:gridCol w:w="709"/>
        <w:gridCol w:w="1418"/>
        <w:gridCol w:w="1984"/>
        <w:gridCol w:w="1559"/>
        <w:gridCol w:w="1134"/>
        <w:gridCol w:w="709"/>
        <w:gridCol w:w="1985"/>
      </w:tblGrid>
      <w:tr w14:paraId="7ABF92C9">
        <w:tblPrEx>
          <w:tblCellMar>
            <w:top w:w="0" w:type="dxa"/>
            <w:left w:w="108" w:type="dxa"/>
            <w:bottom w:w="0" w:type="dxa"/>
            <w:right w:w="108" w:type="dxa"/>
          </w:tblCellMar>
        </w:tblPrEx>
        <w:trPr>
          <w:trHeight w:val="397"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2DBDE02">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14:paraId="62724769">
            <w:pPr>
              <w:widowControl/>
              <w:jc w:val="center"/>
              <w:rPr>
                <w:rFonts w:ascii="宋体" w:hAnsi="宋体" w:cs="宋体"/>
                <w:color w:val="000000"/>
                <w:kern w:val="0"/>
                <w:szCs w:val="21"/>
              </w:rPr>
            </w:pPr>
            <w:r>
              <w:rPr>
                <w:rFonts w:hint="eastAsia" w:ascii="宋体" w:hAnsi="宋体" w:cs="宋体"/>
                <w:color w:val="000000"/>
                <w:kern w:val="0"/>
                <w:szCs w:val="21"/>
              </w:rPr>
              <w:t>编号</w:t>
            </w:r>
          </w:p>
        </w:tc>
        <w:tc>
          <w:tcPr>
            <w:tcW w:w="1984" w:type="dxa"/>
            <w:tcBorders>
              <w:top w:val="single" w:color="auto" w:sz="4" w:space="0"/>
              <w:left w:val="nil"/>
              <w:bottom w:val="single" w:color="auto" w:sz="4" w:space="0"/>
              <w:right w:val="single" w:color="auto" w:sz="4" w:space="0"/>
            </w:tcBorders>
            <w:shd w:val="clear" w:color="auto" w:fill="auto"/>
            <w:vAlign w:val="center"/>
          </w:tcPr>
          <w:p w14:paraId="6CD75B3A">
            <w:pPr>
              <w:widowControl/>
              <w:jc w:val="center"/>
              <w:rPr>
                <w:rFonts w:ascii="宋体" w:hAnsi="宋体" w:cs="宋体"/>
                <w:color w:val="000000"/>
                <w:kern w:val="0"/>
                <w:szCs w:val="21"/>
              </w:rPr>
            </w:pPr>
            <w:r>
              <w:rPr>
                <w:rFonts w:hint="eastAsia" w:ascii="宋体" w:hAnsi="宋体" w:cs="宋体"/>
                <w:color w:val="000000"/>
                <w:kern w:val="0"/>
                <w:szCs w:val="21"/>
              </w:rPr>
              <w:t>安装位置</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87F604">
            <w:pPr>
              <w:widowControl/>
              <w:jc w:val="center"/>
              <w:rPr>
                <w:rFonts w:ascii="宋体" w:hAnsi="宋体" w:cs="宋体"/>
                <w:color w:val="000000"/>
                <w:kern w:val="0"/>
                <w:szCs w:val="21"/>
              </w:rPr>
            </w:pPr>
            <w:r>
              <w:rPr>
                <w:rFonts w:hint="eastAsia" w:ascii="宋体" w:hAnsi="宋体" w:cs="宋体"/>
                <w:color w:val="000000"/>
                <w:kern w:val="0"/>
                <w:szCs w:val="21"/>
              </w:rPr>
              <w:t>安装具体位置</w:t>
            </w:r>
          </w:p>
        </w:tc>
        <w:tc>
          <w:tcPr>
            <w:tcW w:w="1134" w:type="dxa"/>
            <w:tcBorders>
              <w:top w:val="single" w:color="auto" w:sz="4" w:space="0"/>
              <w:left w:val="nil"/>
              <w:bottom w:val="single" w:color="auto" w:sz="4" w:space="0"/>
              <w:right w:val="single" w:color="auto" w:sz="4" w:space="0"/>
            </w:tcBorders>
            <w:shd w:val="clear" w:color="auto" w:fill="auto"/>
            <w:vAlign w:val="center"/>
          </w:tcPr>
          <w:p w14:paraId="10A39F61">
            <w:pPr>
              <w:widowControl/>
              <w:jc w:val="center"/>
              <w:rPr>
                <w:rFonts w:ascii="宋体" w:hAnsi="宋体" w:cs="宋体"/>
                <w:color w:val="000000"/>
                <w:kern w:val="0"/>
                <w:szCs w:val="21"/>
              </w:rPr>
            </w:pPr>
            <w:r>
              <w:rPr>
                <w:rFonts w:hint="eastAsia" w:ascii="宋体" w:hAnsi="宋体" w:cs="宋体"/>
                <w:color w:val="000000"/>
                <w:kern w:val="0"/>
                <w:szCs w:val="21"/>
              </w:rPr>
              <w:t>路灯型号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71B147AB">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985" w:type="dxa"/>
            <w:tcBorders>
              <w:top w:val="single" w:color="auto" w:sz="4" w:space="0"/>
              <w:left w:val="nil"/>
              <w:bottom w:val="single" w:color="auto" w:sz="4" w:space="0"/>
              <w:right w:val="single" w:color="auto" w:sz="4" w:space="0"/>
            </w:tcBorders>
            <w:shd w:val="clear" w:color="auto" w:fill="auto"/>
            <w:vAlign w:val="center"/>
          </w:tcPr>
          <w:p w14:paraId="4E0F11ED">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592346DB">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ED1583B">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18" w:type="dxa"/>
            <w:tcBorders>
              <w:top w:val="nil"/>
              <w:left w:val="nil"/>
              <w:bottom w:val="single" w:color="auto" w:sz="4" w:space="0"/>
              <w:right w:val="single" w:color="auto" w:sz="4" w:space="0"/>
            </w:tcBorders>
            <w:shd w:val="clear" w:color="auto" w:fill="auto"/>
            <w:vAlign w:val="center"/>
          </w:tcPr>
          <w:p w14:paraId="74EC0F5D">
            <w:pPr>
              <w:widowControl/>
              <w:jc w:val="center"/>
              <w:rPr>
                <w:rFonts w:ascii="宋体" w:hAnsi="宋体" w:cs="宋体"/>
                <w:color w:val="000000"/>
                <w:kern w:val="0"/>
                <w:szCs w:val="21"/>
              </w:rPr>
            </w:pPr>
            <w:r>
              <w:rPr>
                <w:rFonts w:hint="eastAsia" w:ascii="宋体" w:hAnsi="宋体" w:cs="宋体"/>
                <w:color w:val="000000"/>
                <w:kern w:val="0"/>
                <w:szCs w:val="21"/>
              </w:rPr>
              <w:t>ES1-ES16</w:t>
            </w:r>
          </w:p>
        </w:tc>
        <w:tc>
          <w:tcPr>
            <w:tcW w:w="1984" w:type="dxa"/>
            <w:tcBorders>
              <w:top w:val="nil"/>
              <w:left w:val="nil"/>
              <w:bottom w:val="single" w:color="auto" w:sz="4" w:space="0"/>
              <w:right w:val="single" w:color="auto" w:sz="4" w:space="0"/>
            </w:tcBorders>
            <w:shd w:val="clear" w:color="auto" w:fill="auto"/>
            <w:vAlign w:val="center"/>
          </w:tcPr>
          <w:p w14:paraId="21877A91">
            <w:pPr>
              <w:widowControl/>
              <w:jc w:val="center"/>
              <w:rPr>
                <w:rFonts w:ascii="宋体" w:hAnsi="宋体" w:cs="宋体"/>
                <w:color w:val="000000"/>
                <w:kern w:val="0"/>
                <w:szCs w:val="21"/>
              </w:rPr>
            </w:pPr>
            <w:r>
              <w:rPr>
                <w:rFonts w:hint="eastAsia" w:ascii="宋体" w:hAnsi="宋体" w:cs="宋体"/>
                <w:color w:val="000000"/>
                <w:kern w:val="0"/>
                <w:szCs w:val="21"/>
              </w:rPr>
              <w:t>靠船墩</w:t>
            </w:r>
          </w:p>
        </w:tc>
        <w:tc>
          <w:tcPr>
            <w:tcW w:w="1559" w:type="dxa"/>
            <w:tcBorders>
              <w:top w:val="nil"/>
              <w:left w:val="nil"/>
              <w:bottom w:val="single" w:color="auto" w:sz="4" w:space="0"/>
              <w:right w:val="single" w:color="auto" w:sz="4" w:space="0"/>
            </w:tcBorders>
            <w:shd w:val="clear" w:color="auto" w:fill="auto"/>
            <w:vAlign w:val="center"/>
          </w:tcPr>
          <w:p w14:paraId="3E7047DF">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3AAD348C">
            <w:pPr>
              <w:widowControl/>
              <w:jc w:val="center"/>
              <w:rPr>
                <w:rFonts w:ascii="宋体" w:hAnsi="宋体" w:cs="宋体"/>
                <w:color w:val="000000"/>
                <w:kern w:val="0"/>
                <w:szCs w:val="21"/>
              </w:rPr>
            </w:pPr>
            <w:r>
              <w:rPr>
                <w:rFonts w:hint="eastAsia" w:ascii="宋体" w:hAnsi="宋体" w:cs="宋体"/>
                <w:color w:val="000000"/>
                <w:kern w:val="0"/>
                <w:szCs w:val="21"/>
              </w:rPr>
              <w:t>单挑灯</w:t>
            </w:r>
          </w:p>
        </w:tc>
        <w:tc>
          <w:tcPr>
            <w:tcW w:w="709" w:type="dxa"/>
            <w:tcBorders>
              <w:top w:val="nil"/>
              <w:left w:val="nil"/>
              <w:bottom w:val="single" w:color="auto" w:sz="4" w:space="0"/>
              <w:right w:val="single" w:color="auto" w:sz="4" w:space="0"/>
            </w:tcBorders>
            <w:shd w:val="clear" w:color="auto" w:fill="auto"/>
            <w:vAlign w:val="center"/>
          </w:tcPr>
          <w:p w14:paraId="1B2AE708">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985" w:type="dxa"/>
            <w:tcBorders>
              <w:top w:val="nil"/>
              <w:left w:val="nil"/>
              <w:bottom w:val="single" w:color="auto" w:sz="4" w:space="0"/>
              <w:right w:val="single" w:color="auto" w:sz="4" w:space="0"/>
            </w:tcBorders>
            <w:shd w:val="clear" w:color="auto" w:fill="auto"/>
            <w:vAlign w:val="center"/>
          </w:tcPr>
          <w:p w14:paraId="587CFB75">
            <w:pPr>
              <w:widowControl/>
              <w:jc w:val="center"/>
              <w:rPr>
                <w:rFonts w:ascii="宋体" w:hAnsi="宋体" w:cs="宋体"/>
                <w:color w:val="000000"/>
                <w:kern w:val="0"/>
                <w:szCs w:val="21"/>
              </w:rPr>
            </w:pPr>
            <w:r>
              <w:rPr>
                <w:rFonts w:hint="eastAsia" w:ascii="宋体" w:hAnsi="宋体" w:cs="宋体"/>
                <w:color w:val="000000"/>
                <w:kern w:val="0"/>
                <w:szCs w:val="21"/>
              </w:rPr>
              <w:t>7米高路灯见图1</w:t>
            </w:r>
          </w:p>
        </w:tc>
      </w:tr>
      <w:tr w14:paraId="3511E818">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0EB4D16">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418" w:type="dxa"/>
            <w:tcBorders>
              <w:top w:val="nil"/>
              <w:left w:val="nil"/>
              <w:bottom w:val="single" w:color="auto" w:sz="4" w:space="0"/>
              <w:right w:val="single" w:color="auto" w:sz="4" w:space="0"/>
            </w:tcBorders>
            <w:shd w:val="clear" w:color="auto" w:fill="auto"/>
            <w:vAlign w:val="center"/>
          </w:tcPr>
          <w:p w14:paraId="56BC22C7">
            <w:pPr>
              <w:widowControl/>
              <w:jc w:val="center"/>
              <w:rPr>
                <w:rFonts w:ascii="宋体" w:hAnsi="宋体" w:cs="宋体"/>
                <w:color w:val="000000"/>
                <w:kern w:val="0"/>
                <w:szCs w:val="21"/>
              </w:rPr>
            </w:pPr>
            <w:r>
              <w:rPr>
                <w:rFonts w:hint="eastAsia" w:ascii="宋体" w:hAnsi="宋体" w:cs="宋体"/>
                <w:color w:val="000000"/>
                <w:kern w:val="0"/>
                <w:szCs w:val="21"/>
              </w:rPr>
              <w:t>ES17-ES20</w:t>
            </w:r>
          </w:p>
        </w:tc>
        <w:tc>
          <w:tcPr>
            <w:tcW w:w="1984" w:type="dxa"/>
            <w:tcBorders>
              <w:top w:val="nil"/>
              <w:left w:val="nil"/>
              <w:bottom w:val="single" w:color="auto" w:sz="4" w:space="0"/>
              <w:right w:val="single" w:color="auto" w:sz="4" w:space="0"/>
            </w:tcBorders>
            <w:shd w:val="clear" w:color="auto" w:fill="auto"/>
            <w:vAlign w:val="center"/>
          </w:tcPr>
          <w:p w14:paraId="087562D7">
            <w:pPr>
              <w:widowControl/>
              <w:jc w:val="center"/>
              <w:rPr>
                <w:rFonts w:ascii="宋体" w:hAnsi="宋体" w:cs="宋体"/>
                <w:color w:val="000000"/>
                <w:kern w:val="0"/>
                <w:szCs w:val="21"/>
              </w:rPr>
            </w:pPr>
            <w:r>
              <w:rPr>
                <w:rFonts w:hint="eastAsia" w:ascii="宋体" w:hAnsi="宋体" w:cs="宋体"/>
                <w:color w:val="000000"/>
                <w:kern w:val="0"/>
                <w:szCs w:val="21"/>
              </w:rPr>
              <w:t>翼墙上</w:t>
            </w:r>
          </w:p>
        </w:tc>
        <w:tc>
          <w:tcPr>
            <w:tcW w:w="1559" w:type="dxa"/>
            <w:tcBorders>
              <w:top w:val="nil"/>
              <w:left w:val="nil"/>
              <w:bottom w:val="single" w:color="auto" w:sz="4" w:space="0"/>
              <w:right w:val="single" w:color="auto" w:sz="4" w:space="0"/>
            </w:tcBorders>
            <w:shd w:val="clear" w:color="auto" w:fill="auto"/>
            <w:vAlign w:val="center"/>
          </w:tcPr>
          <w:p w14:paraId="0B3DC441">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7F4B4626">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auto" w:sz="4" w:space="0"/>
              <w:right w:val="single" w:color="auto" w:sz="4" w:space="0"/>
            </w:tcBorders>
            <w:shd w:val="clear" w:color="auto" w:fill="auto"/>
            <w:vAlign w:val="center"/>
          </w:tcPr>
          <w:p w14:paraId="7D1CAFA0">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985" w:type="dxa"/>
            <w:tcBorders>
              <w:top w:val="nil"/>
              <w:left w:val="nil"/>
              <w:bottom w:val="single" w:color="auto" w:sz="4" w:space="0"/>
              <w:right w:val="single" w:color="auto" w:sz="4" w:space="0"/>
            </w:tcBorders>
            <w:shd w:val="clear" w:color="auto" w:fill="auto"/>
            <w:vAlign w:val="center"/>
          </w:tcPr>
          <w:p w14:paraId="737BB9E3">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1223446F">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40877E60">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418" w:type="dxa"/>
            <w:tcBorders>
              <w:top w:val="nil"/>
              <w:left w:val="nil"/>
              <w:bottom w:val="single" w:color="auto" w:sz="4" w:space="0"/>
              <w:right w:val="single" w:color="auto" w:sz="4" w:space="0"/>
            </w:tcBorders>
            <w:shd w:val="clear" w:color="auto" w:fill="auto"/>
            <w:vAlign w:val="center"/>
          </w:tcPr>
          <w:p w14:paraId="3ECBC8B4">
            <w:pPr>
              <w:widowControl/>
              <w:jc w:val="center"/>
              <w:rPr>
                <w:rFonts w:ascii="宋体" w:hAnsi="宋体" w:cs="宋体"/>
                <w:color w:val="000000"/>
                <w:kern w:val="0"/>
                <w:szCs w:val="21"/>
              </w:rPr>
            </w:pPr>
            <w:r>
              <w:rPr>
                <w:rFonts w:hint="eastAsia" w:ascii="宋体" w:hAnsi="宋体" w:cs="宋体"/>
                <w:color w:val="000000"/>
                <w:kern w:val="0"/>
                <w:szCs w:val="21"/>
              </w:rPr>
              <w:t>ES22</w:t>
            </w:r>
          </w:p>
        </w:tc>
        <w:tc>
          <w:tcPr>
            <w:tcW w:w="1984" w:type="dxa"/>
            <w:tcBorders>
              <w:top w:val="nil"/>
              <w:left w:val="nil"/>
              <w:bottom w:val="single" w:color="auto" w:sz="4" w:space="0"/>
              <w:right w:val="single" w:color="auto" w:sz="4" w:space="0"/>
            </w:tcBorders>
            <w:shd w:val="clear" w:color="auto" w:fill="auto"/>
            <w:vAlign w:val="center"/>
          </w:tcPr>
          <w:p w14:paraId="5A5BD46E">
            <w:pPr>
              <w:widowControl/>
              <w:jc w:val="center"/>
              <w:rPr>
                <w:rFonts w:ascii="宋体" w:hAnsi="宋体" w:cs="宋体"/>
                <w:color w:val="000000"/>
                <w:kern w:val="0"/>
                <w:szCs w:val="21"/>
              </w:rPr>
            </w:pPr>
            <w:r>
              <w:rPr>
                <w:rFonts w:hint="eastAsia" w:ascii="宋体" w:hAnsi="宋体" w:cs="宋体"/>
                <w:color w:val="000000"/>
                <w:kern w:val="0"/>
                <w:szCs w:val="21"/>
              </w:rPr>
              <w:t>上闸首闸室</w:t>
            </w:r>
          </w:p>
        </w:tc>
        <w:tc>
          <w:tcPr>
            <w:tcW w:w="1559" w:type="dxa"/>
            <w:tcBorders>
              <w:top w:val="nil"/>
              <w:left w:val="nil"/>
              <w:bottom w:val="single" w:color="auto" w:sz="4" w:space="0"/>
              <w:right w:val="single" w:color="auto" w:sz="4" w:space="0"/>
            </w:tcBorders>
            <w:shd w:val="clear" w:color="auto" w:fill="auto"/>
            <w:vAlign w:val="center"/>
          </w:tcPr>
          <w:p w14:paraId="5F11A2D2">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auto" w:sz="4" w:space="0"/>
              <w:right w:val="single" w:color="auto" w:sz="4" w:space="0"/>
            </w:tcBorders>
            <w:shd w:val="clear" w:color="auto" w:fill="auto"/>
            <w:vAlign w:val="center"/>
          </w:tcPr>
          <w:p w14:paraId="72AD7C8B">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auto" w:sz="4" w:space="0"/>
              <w:right w:val="single" w:color="auto" w:sz="4" w:space="0"/>
            </w:tcBorders>
            <w:shd w:val="clear" w:color="auto" w:fill="auto"/>
            <w:vAlign w:val="center"/>
          </w:tcPr>
          <w:p w14:paraId="3C192AC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auto" w:sz="4" w:space="0"/>
              <w:right w:val="single" w:color="auto" w:sz="4" w:space="0"/>
            </w:tcBorders>
            <w:shd w:val="clear" w:color="auto" w:fill="auto"/>
            <w:vAlign w:val="center"/>
          </w:tcPr>
          <w:p w14:paraId="49281F54">
            <w:pPr>
              <w:widowControl/>
              <w:jc w:val="center"/>
              <w:rPr>
                <w:rFonts w:ascii="宋体" w:hAnsi="宋体" w:cs="宋体"/>
                <w:color w:val="000000"/>
                <w:kern w:val="0"/>
                <w:szCs w:val="21"/>
              </w:rPr>
            </w:pPr>
            <w:r>
              <w:rPr>
                <w:rFonts w:hint="eastAsia" w:ascii="宋体" w:hAnsi="宋体" w:cs="宋体"/>
                <w:color w:val="000000"/>
                <w:kern w:val="0"/>
                <w:szCs w:val="21"/>
              </w:rPr>
              <w:t>4.5米高路灯见图3</w:t>
            </w:r>
          </w:p>
        </w:tc>
      </w:tr>
      <w:tr w14:paraId="42D8C24E">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ACB79F0">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418" w:type="dxa"/>
            <w:tcBorders>
              <w:top w:val="nil"/>
              <w:left w:val="nil"/>
              <w:bottom w:val="single" w:color="auto" w:sz="4" w:space="0"/>
              <w:right w:val="single" w:color="auto" w:sz="4" w:space="0"/>
            </w:tcBorders>
            <w:shd w:val="clear" w:color="auto" w:fill="auto"/>
            <w:vAlign w:val="center"/>
          </w:tcPr>
          <w:p w14:paraId="6275D3D6">
            <w:pPr>
              <w:widowControl/>
              <w:jc w:val="center"/>
              <w:rPr>
                <w:rFonts w:ascii="宋体" w:hAnsi="宋体" w:cs="宋体"/>
                <w:color w:val="000000"/>
                <w:kern w:val="0"/>
                <w:szCs w:val="21"/>
              </w:rPr>
            </w:pPr>
            <w:r>
              <w:rPr>
                <w:rFonts w:hint="eastAsia" w:ascii="宋体" w:hAnsi="宋体" w:cs="宋体"/>
                <w:color w:val="000000"/>
                <w:kern w:val="0"/>
                <w:szCs w:val="21"/>
              </w:rPr>
              <w:t>ES21</w:t>
            </w:r>
          </w:p>
        </w:tc>
        <w:tc>
          <w:tcPr>
            <w:tcW w:w="1984" w:type="dxa"/>
            <w:tcBorders>
              <w:top w:val="nil"/>
              <w:left w:val="nil"/>
              <w:bottom w:val="single" w:color="auto" w:sz="4" w:space="0"/>
              <w:right w:val="single" w:color="auto" w:sz="4" w:space="0"/>
            </w:tcBorders>
            <w:shd w:val="clear" w:color="auto" w:fill="auto"/>
            <w:vAlign w:val="center"/>
          </w:tcPr>
          <w:p w14:paraId="37BC6EB3">
            <w:pPr>
              <w:widowControl/>
              <w:jc w:val="center"/>
              <w:rPr>
                <w:rFonts w:ascii="宋体" w:hAnsi="宋体" w:cs="宋体"/>
                <w:color w:val="000000"/>
                <w:kern w:val="0"/>
                <w:szCs w:val="21"/>
              </w:rPr>
            </w:pPr>
            <w:r>
              <w:rPr>
                <w:rFonts w:hint="eastAsia" w:ascii="宋体" w:hAnsi="宋体" w:cs="宋体"/>
                <w:color w:val="000000"/>
                <w:kern w:val="0"/>
                <w:szCs w:val="21"/>
              </w:rPr>
              <w:t>上闸首闸室</w:t>
            </w:r>
          </w:p>
        </w:tc>
        <w:tc>
          <w:tcPr>
            <w:tcW w:w="1559" w:type="dxa"/>
            <w:tcBorders>
              <w:top w:val="nil"/>
              <w:left w:val="nil"/>
              <w:bottom w:val="single" w:color="auto" w:sz="4" w:space="0"/>
              <w:right w:val="single" w:color="auto" w:sz="4" w:space="0"/>
            </w:tcBorders>
            <w:shd w:val="clear" w:color="auto" w:fill="auto"/>
            <w:vAlign w:val="center"/>
          </w:tcPr>
          <w:p w14:paraId="746FA8D9">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65916EFC">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auto" w:sz="4" w:space="0"/>
              <w:right w:val="single" w:color="auto" w:sz="4" w:space="0"/>
            </w:tcBorders>
            <w:shd w:val="clear" w:color="auto" w:fill="auto"/>
            <w:vAlign w:val="center"/>
          </w:tcPr>
          <w:p w14:paraId="4F57F4A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auto" w:sz="4" w:space="0"/>
              <w:right w:val="single" w:color="auto" w:sz="4" w:space="0"/>
            </w:tcBorders>
            <w:shd w:val="clear" w:color="auto" w:fill="auto"/>
            <w:vAlign w:val="center"/>
          </w:tcPr>
          <w:p w14:paraId="0D5109B2">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143D92CE">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688649CC">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418" w:type="dxa"/>
            <w:tcBorders>
              <w:top w:val="nil"/>
              <w:left w:val="nil"/>
              <w:bottom w:val="single" w:color="auto" w:sz="4" w:space="0"/>
              <w:right w:val="single" w:color="auto" w:sz="4" w:space="0"/>
            </w:tcBorders>
            <w:shd w:val="clear" w:color="auto" w:fill="auto"/>
            <w:vAlign w:val="center"/>
          </w:tcPr>
          <w:p w14:paraId="2073A480">
            <w:pPr>
              <w:widowControl/>
              <w:jc w:val="center"/>
              <w:rPr>
                <w:rFonts w:ascii="宋体" w:hAnsi="宋体" w:cs="宋体"/>
                <w:color w:val="000000"/>
                <w:kern w:val="0"/>
                <w:szCs w:val="21"/>
              </w:rPr>
            </w:pPr>
            <w:r>
              <w:rPr>
                <w:rFonts w:hint="eastAsia" w:ascii="宋体" w:hAnsi="宋体" w:cs="宋体"/>
                <w:color w:val="000000"/>
                <w:kern w:val="0"/>
                <w:szCs w:val="21"/>
              </w:rPr>
              <w:t>WS17-WS20</w:t>
            </w:r>
          </w:p>
        </w:tc>
        <w:tc>
          <w:tcPr>
            <w:tcW w:w="1984" w:type="dxa"/>
            <w:tcBorders>
              <w:top w:val="nil"/>
              <w:left w:val="nil"/>
              <w:bottom w:val="single" w:color="auto" w:sz="4" w:space="0"/>
              <w:right w:val="single" w:color="auto" w:sz="4" w:space="0"/>
            </w:tcBorders>
            <w:shd w:val="clear" w:color="auto" w:fill="auto"/>
            <w:vAlign w:val="center"/>
          </w:tcPr>
          <w:p w14:paraId="77D248AF">
            <w:pPr>
              <w:widowControl/>
              <w:jc w:val="center"/>
              <w:rPr>
                <w:rFonts w:ascii="宋体" w:hAnsi="宋体" w:cs="宋体"/>
                <w:color w:val="000000"/>
                <w:kern w:val="0"/>
                <w:szCs w:val="21"/>
              </w:rPr>
            </w:pPr>
            <w:r>
              <w:rPr>
                <w:rFonts w:hint="eastAsia" w:ascii="宋体" w:hAnsi="宋体" w:cs="宋体"/>
                <w:color w:val="000000"/>
                <w:kern w:val="0"/>
                <w:szCs w:val="21"/>
              </w:rPr>
              <w:t>上闸首左侧翼墙上</w:t>
            </w:r>
          </w:p>
        </w:tc>
        <w:tc>
          <w:tcPr>
            <w:tcW w:w="1559" w:type="dxa"/>
            <w:tcBorders>
              <w:top w:val="nil"/>
              <w:left w:val="nil"/>
              <w:bottom w:val="single" w:color="auto" w:sz="4" w:space="0"/>
              <w:right w:val="single" w:color="auto" w:sz="4" w:space="0"/>
            </w:tcBorders>
            <w:shd w:val="clear" w:color="auto" w:fill="auto"/>
            <w:vAlign w:val="center"/>
          </w:tcPr>
          <w:p w14:paraId="4E31EBCE">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auto" w:sz="4" w:space="0"/>
              <w:right w:val="single" w:color="auto" w:sz="4" w:space="0"/>
            </w:tcBorders>
            <w:shd w:val="clear" w:color="auto" w:fill="auto"/>
            <w:vAlign w:val="center"/>
          </w:tcPr>
          <w:p w14:paraId="4A440BA1">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auto" w:sz="4" w:space="0"/>
              <w:right w:val="single" w:color="auto" w:sz="4" w:space="0"/>
            </w:tcBorders>
            <w:shd w:val="clear" w:color="auto" w:fill="auto"/>
            <w:vAlign w:val="center"/>
          </w:tcPr>
          <w:p w14:paraId="28D0C8CA">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985" w:type="dxa"/>
            <w:tcBorders>
              <w:top w:val="nil"/>
              <w:left w:val="nil"/>
              <w:bottom w:val="single" w:color="auto" w:sz="4" w:space="0"/>
              <w:right w:val="single" w:color="auto" w:sz="4" w:space="0"/>
            </w:tcBorders>
            <w:shd w:val="clear" w:color="auto" w:fill="auto"/>
            <w:vAlign w:val="center"/>
          </w:tcPr>
          <w:p w14:paraId="3CFDE426">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65F9C7EB">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B114462">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418" w:type="dxa"/>
            <w:tcBorders>
              <w:top w:val="nil"/>
              <w:left w:val="nil"/>
              <w:bottom w:val="single" w:color="auto" w:sz="4" w:space="0"/>
              <w:right w:val="single" w:color="auto" w:sz="4" w:space="0"/>
            </w:tcBorders>
            <w:shd w:val="clear" w:color="auto" w:fill="auto"/>
            <w:vAlign w:val="center"/>
          </w:tcPr>
          <w:p w14:paraId="3E24ED47">
            <w:pPr>
              <w:widowControl/>
              <w:jc w:val="center"/>
              <w:rPr>
                <w:rFonts w:ascii="宋体" w:hAnsi="宋体" w:cs="宋体"/>
                <w:color w:val="000000"/>
                <w:kern w:val="0"/>
                <w:szCs w:val="21"/>
              </w:rPr>
            </w:pPr>
            <w:r>
              <w:rPr>
                <w:rFonts w:hint="eastAsia" w:ascii="宋体" w:hAnsi="宋体" w:cs="宋体"/>
                <w:color w:val="000000"/>
                <w:kern w:val="0"/>
                <w:szCs w:val="21"/>
              </w:rPr>
              <w:t>WS15</w:t>
            </w:r>
          </w:p>
        </w:tc>
        <w:tc>
          <w:tcPr>
            <w:tcW w:w="1984" w:type="dxa"/>
            <w:tcBorders>
              <w:top w:val="nil"/>
              <w:left w:val="nil"/>
              <w:bottom w:val="single" w:color="auto" w:sz="4" w:space="0"/>
              <w:right w:val="single" w:color="auto" w:sz="4" w:space="0"/>
            </w:tcBorders>
            <w:shd w:val="clear" w:color="auto" w:fill="auto"/>
            <w:vAlign w:val="center"/>
          </w:tcPr>
          <w:p w14:paraId="4FDBF097">
            <w:pPr>
              <w:widowControl/>
              <w:jc w:val="center"/>
              <w:rPr>
                <w:rFonts w:ascii="宋体" w:hAnsi="宋体" w:cs="宋体"/>
                <w:color w:val="000000"/>
                <w:kern w:val="0"/>
                <w:szCs w:val="21"/>
              </w:rPr>
            </w:pPr>
            <w:r>
              <w:rPr>
                <w:rFonts w:hint="eastAsia" w:ascii="宋体" w:hAnsi="宋体" w:cs="宋体"/>
                <w:color w:val="000000"/>
                <w:kern w:val="0"/>
                <w:szCs w:val="21"/>
              </w:rPr>
              <w:t>上闸首左侧闸室</w:t>
            </w:r>
          </w:p>
        </w:tc>
        <w:tc>
          <w:tcPr>
            <w:tcW w:w="1559" w:type="dxa"/>
            <w:tcBorders>
              <w:top w:val="nil"/>
              <w:left w:val="nil"/>
              <w:bottom w:val="single" w:color="auto" w:sz="4" w:space="0"/>
              <w:right w:val="single" w:color="auto" w:sz="4" w:space="0"/>
            </w:tcBorders>
            <w:shd w:val="clear" w:color="auto" w:fill="auto"/>
            <w:vAlign w:val="center"/>
          </w:tcPr>
          <w:p w14:paraId="0EB7140F">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auto" w:sz="4" w:space="0"/>
              <w:right w:val="single" w:color="auto" w:sz="4" w:space="0"/>
            </w:tcBorders>
            <w:shd w:val="clear" w:color="auto" w:fill="auto"/>
            <w:vAlign w:val="center"/>
          </w:tcPr>
          <w:p w14:paraId="189A0D74">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auto" w:sz="4" w:space="0"/>
              <w:right w:val="single" w:color="auto" w:sz="4" w:space="0"/>
            </w:tcBorders>
            <w:shd w:val="clear" w:color="auto" w:fill="auto"/>
            <w:vAlign w:val="center"/>
          </w:tcPr>
          <w:p w14:paraId="23382A7B">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auto" w:sz="4" w:space="0"/>
              <w:right w:val="single" w:color="auto" w:sz="4" w:space="0"/>
            </w:tcBorders>
            <w:shd w:val="clear" w:color="auto" w:fill="auto"/>
            <w:vAlign w:val="center"/>
          </w:tcPr>
          <w:p w14:paraId="1C4CA2B9">
            <w:pPr>
              <w:widowControl/>
              <w:jc w:val="center"/>
              <w:rPr>
                <w:rFonts w:ascii="宋体" w:hAnsi="宋体" w:cs="宋体"/>
                <w:color w:val="000000"/>
                <w:kern w:val="0"/>
                <w:szCs w:val="21"/>
              </w:rPr>
            </w:pPr>
            <w:r>
              <w:rPr>
                <w:rFonts w:hint="eastAsia" w:ascii="宋体" w:hAnsi="宋体" w:cs="宋体"/>
                <w:color w:val="000000"/>
                <w:kern w:val="0"/>
                <w:szCs w:val="21"/>
              </w:rPr>
              <w:t>4.5米高路灯见图3</w:t>
            </w:r>
          </w:p>
        </w:tc>
      </w:tr>
      <w:tr w14:paraId="7E6E1755">
        <w:tblPrEx>
          <w:tblCellMar>
            <w:top w:w="0" w:type="dxa"/>
            <w:left w:w="108" w:type="dxa"/>
            <w:bottom w:w="0" w:type="dxa"/>
            <w:right w:w="108" w:type="dxa"/>
          </w:tblCellMar>
        </w:tblPrEx>
        <w:trPr>
          <w:trHeight w:val="3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0E42420">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418" w:type="dxa"/>
            <w:tcBorders>
              <w:top w:val="nil"/>
              <w:left w:val="nil"/>
              <w:bottom w:val="single" w:color="auto" w:sz="4" w:space="0"/>
              <w:right w:val="single" w:color="auto" w:sz="4" w:space="0"/>
            </w:tcBorders>
            <w:shd w:val="clear" w:color="auto" w:fill="auto"/>
            <w:vAlign w:val="center"/>
          </w:tcPr>
          <w:p w14:paraId="2065D88C">
            <w:pPr>
              <w:widowControl/>
              <w:jc w:val="center"/>
              <w:rPr>
                <w:rFonts w:ascii="宋体" w:hAnsi="宋体" w:cs="宋体"/>
                <w:color w:val="000000"/>
                <w:kern w:val="0"/>
                <w:szCs w:val="21"/>
              </w:rPr>
            </w:pPr>
            <w:r>
              <w:rPr>
                <w:rFonts w:hint="eastAsia" w:ascii="宋体" w:hAnsi="宋体" w:cs="宋体"/>
                <w:color w:val="000000"/>
                <w:kern w:val="0"/>
                <w:szCs w:val="21"/>
              </w:rPr>
              <w:t>EN1-EN14</w:t>
            </w:r>
          </w:p>
        </w:tc>
        <w:tc>
          <w:tcPr>
            <w:tcW w:w="1984" w:type="dxa"/>
            <w:tcBorders>
              <w:top w:val="nil"/>
              <w:left w:val="nil"/>
              <w:bottom w:val="single" w:color="auto" w:sz="4" w:space="0"/>
              <w:right w:val="single" w:color="auto" w:sz="4" w:space="0"/>
            </w:tcBorders>
            <w:shd w:val="clear" w:color="auto" w:fill="auto"/>
            <w:vAlign w:val="center"/>
          </w:tcPr>
          <w:p w14:paraId="608D96EB">
            <w:pPr>
              <w:widowControl/>
              <w:jc w:val="center"/>
              <w:rPr>
                <w:rFonts w:ascii="宋体" w:hAnsi="宋体" w:cs="宋体"/>
                <w:color w:val="000000"/>
                <w:kern w:val="0"/>
                <w:szCs w:val="21"/>
              </w:rPr>
            </w:pPr>
            <w:r>
              <w:rPr>
                <w:rFonts w:hint="eastAsia" w:ascii="宋体" w:hAnsi="宋体" w:cs="宋体"/>
                <w:color w:val="000000"/>
                <w:kern w:val="0"/>
                <w:szCs w:val="21"/>
              </w:rPr>
              <w:t>闸室内</w:t>
            </w:r>
          </w:p>
        </w:tc>
        <w:tc>
          <w:tcPr>
            <w:tcW w:w="1559" w:type="dxa"/>
            <w:tcBorders>
              <w:top w:val="nil"/>
              <w:left w:val="nil"/>
              <w:bottom w:val="single" w:color="auto" w:sz="4" w:space="0"/>
              <w:right w:val="single" w:color="auto" w:sz="4" w:space="0"/>
            </w:tcBorders>
            <w:shd w:val="clear" w:color="auto" w:fill="auto"/>
            <w:vAlign w:val="center"/>
          </w:tcPr>
          <w:p w14:paraId="14E59E5D">
            <w:pPr>
              <w:widowControl/>
              <w:jc w:val="center"/>
              <w:rPr>
                <w:rFonts w:ascii="宋体" w:hAnsi="宋体" w:cs="宋体"/>
                <w:color w:val="000000"/>
                <w:kern w:val="0"/>
                <w:szCs w:val="21"/>
              </w:rPr>
            </w:pPr>
            <w:r>
              <w:rPr>
                <w:rFonts w:hint="eastAsia" w:ascii="宋体" w:hAnsi="宋体" w:cs="宋体"/>
                <w:color w:val="000000"/>
                <w:kern w:val="0"/>
                <w:szCs w:val="21"/>
              </w:rPr>
              <w:t>闸室内右侧</w:t>
            </w:r>
          </w:p>
        </w:tc>
        <w:tc>
          <w:tcPr>
            <w:tcW w:w="1134" w:type="dxa"/>
            <w:tcBorders>
              <w:top w:val="nil"/>
              <w:left w:val="nil"/>
              <w:bottom w:val="single" w:color="auto" w:sz="4" w:space="0"/>
              <w:right w:val="single" w:color="auto" w:sz="4" w:space="0"/>
            </w:tcBorders>
            <w:shd w:val="clear" w:color="auto" w:fill="auto"/>
            <w:vAlign w:val="center"/>
          </w:tcPr>
          <w:p w14:paraId="5F8A884F">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auto" w:sz="4" w:space="0"/>
              <w:right w:val="single" w:color="auto" w:sz="4" w:space="0"/>
            </w:tcBorders>
            <w:shd w:val="clear" w:color="auto" w:fill="auto"/>
            <w:vAlign w:val="center"/>
          </w:tcPr>
          <w:p w14:paraId="4AEB5B93">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985" w:type="dxa"/>
            <w:tcBorders>
              <w:top w:val="nil"/>
              <w:left w:val="nil"/>
              <w:bottom w:val="single" w:color="auto" w:sz="4" w:space="0"/>
              <w:right w:val="single" w:color="auto" w:sz="4" w:space="0"/>
            </w:tcBorders>
            <w:shd w:val="clear" w:color="auto" w:fill="auto"/>
            <w:vAlign w:val="center"/>
          </w:tcPr>
          <w:p w14:paraId="5F9517D2">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75C51396">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08609D9B">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418" w:type="dxa"/>
            <w:tcBorders>
              <w:top w:val="nil"/>
              <w:left w:val="nil"/>
              <w:bottom w:val="single" w:color="000000" w:sz="4" w:space="0"/>
              <w:right w:val="single" w:color="000000" w:sz="4" w:space="0"/>
            </w:tcBorders>
            <w:shd w:val="clear" w:color="auto" w:fill="auto"/>
            <w:vAlign w:val="center"/>
          </w:tcPr>
          <w:p w14:paraId="46282E94">
            <w:pPr>
              <w:widowControl/>
              <w:jc w:val="center"/>
              <w:rPr>
                <w:rFonts w:ascii="宋体" w:hAnsi="宋体" w:cs="宋体"/>
                <w:color w:val="000000"/>
                <w:kern w:val="0"/>
                <w:szCs w:val="21"/>
              </w:rPr>
            </w:pPr>
            <w:r>
              <w:rPr>
                <w:rFonts w:hint="eastAsia" w:ascii="宋体" w:hAnsi="宋体" w:cs="宋体"/>
                <w:color w:val="000000"/>
                <w:kern w:val="0"/>
                <w:szCs w:val="21"/>
              </w:rPr>
              <w:t>WS16</w:t>
            </w:r>
          </w:p>
        </w:tc>
        <w:tc>
          <w:tcPr>
            <w:tcW w:w="1984" w:type="dxa"/>
            <w:tcBorders>
              <w:top w:val="nil"/>
              <w:left w:val="nil"/>
              <w:bottom w:val="single" w:color="000000" w:sz="4" w:space="0"/>
              <w:right w:val="single" w:color="000000" w:sz="4" w:space="0"/>
            </w:tcBorders>
            <w:shd w:val="clear" w:color="auto" w:fill="auto"/>
            <w:vAlign w:val="center"/>
          </w:tcPr>
          <w:p w14:paraId="0F94F9BF">
            <w:pPr>
              <w:widowControl/>
              <w:jc w:val="center"/>
              <w:rPr>
                <w:rFonts w:ascii="宋体" w:hAnsi="宋体" w:cs="宋体"/>
                <w:color w:val="000000"/>
                <w:kern w:val="0"/>
                <w:szCs w:val="21"/>
              </w:rPr>
            </w:pPr>
            <w:r>
              <w:rPr>
                <w:rFonts w:hint="eastAsia" w:ascii="宋体" w:hAnsi="宋体" w:cs="宋体"/>
                <w:color w:val="000000"/>
                <w:kern w:val="0"/>
                <w:szCs w:val="21"/>
              </w:rPr>
              <w:t>上闸首左侧闸室</w:t>
            </w:r>
          </w:p>
        </w:tc>
        <w:tc>
          <w:tcPr>
            <w:tcW w:w="1559" w:type="dxa"/>
            <w:tcBorders>
              <w:top w:val="nil"/>
              <w:left w:val="nil"/>
              <w:bottom w:val="single" w:color="000000" w:sz="4" w:space="0"/>
              <w:right w:val="single" w:color="000000" w:sz="4" w:space="0"/>
            </w:tcBorders>
            <w:shd w:val="clear" w:color="auto" w:fill="auto"/>
            <w:vAlign w:val="center"/>
          </w:tcPr>
          <w:p w14:paraId="3D3A52AF">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000000" w:sz="4" w:space="0"/>
              <w:right w:val="single" w:color="000000" w:sz="4" w:space="0"/>
            </w:tcBorders>
            <w:shd w:val="clear" w:color="auto" w:fill="auto"/>
            <w:vAlign w:val="center"/>
          </w:tcPr>
          <w:p w14:paraId="53E851EB">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6F7B4A7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000000" w:sz="4" w:space="0"/>
              <w:right w:val="single" w:color="000000" w:sz="4" w:space="0"/>
            </w:tcBorders>
            <w:shd w:val="clear" w:color="auto" w:fill="auto"/>
            <w:vAlign w:val="center"/>
          </w:tcPr>
          <w:p w14:paraId="62D1389E">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0D96CD92">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1ECA6D47">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418" w:type="dxa"/>
            <w:tcBorders>
              <w:top w:val="nil"/>
              <w:left w:val="nil"/>
              <w:bottom w:val="single" w:color="000000" w:sz="4" w:space="0"/>
              <w:right w:val="single" w:color="000000" w:sz="4" w:space="0"/>
            </w:tcBorders>
            <w:shd w:val="clear" w:color="auto" w:fill="auto"/>
            <w:vAlign w:val="center"/>
          </w:tcPr>
          <w:p w14:paraId="55D885F1">
            <w:pPr>
              <w:widowControl/>
              <w:jc w:val="center"/>
              <w:rPr>
                <w:rFonts w:ascii="宋体" w:hAnsi="宋体" w:cs="宋体"/>
                <w:color w:val="000000"/>
                <w:kern w:val="0"/>
                <w:szCs w:val="21"/>
              </w:rPr>
            </w:pPr>
            <w:r>
              <w:rPr>
                <w:rFonts w:hint="eastAsia" w:ascii="宋体" w:hAnsi="宋体" w:cs="宋体"/>
                <w:color w:val="000000"/>
                <w:kern w:val="0"/>
                <w:szCs w:val="21"/>
              </w:rPr>
              <w:t>WS1-WS14</w:t>
            </w:r>
          </w:p>
        </w:tc>
        <w:tc>
          <w:tcPr>
            <w:tcW w:w="1984" w:type="dxa"/>
            <w:tcBorders>
              <w:top w:val="nil"/>
              <w:left w:val="nil"/>
              <w:bottom w:val="single" w:color="000000" w:sz="4" w:space="0"/>
              <w:right w:val="single" w:color="000000" w:sz="4" w:space="0"/>
            </w:tcBorders>
            <w:shd w:val="clear" w:color="auto" w:fill="auto"/>
            <w:vAlign w:val="center"/>
          </w:tcPr>
          <w:p w14:paraId="4351E074">
            <w:pPr>
              <w:widowControl/>
              <w:jc w:val="center"/>
              <w:rPr>
                <w:rFonts w:ascii="宋体" w:hAnsi="宋体" w:cs="宋体"/>
                <w:color w:val="000000"/>
                <w:kern w:val="0"/>
                <w:szCs w:val="21"/>
              </w:rPr>
            </w:pPr>
            <w:r>
              <w:rPr>
                <w:rFonts w:hint="eastAsia" w:ascii="宋体" w:hAnsi="宋体" w:cs="宋体"/>
                <w:color w:val="000000"/>
                <w:kern w:val="0"/>
                <w:szCs w:val="21"/>
              </w:rPr>
              <w:t>闸室内</w:t>
            </w:r>
          </w:p>
        </w:tc>
        <w:tc>
          <w:tcPr>
            <w:tcW w:w="1559" w:type="dxa"/>
            <w:tcBorders>
              <w:top w:val="nil"/>
              <w:left w:val="nil"/>
              <w:bottom w:val="single" w:color="000000" w:sz="4" w:space="0"/>
              <w:right w:val="single" w:color="000000" w:sz="4" w:space="0"/>
            </w:tcBorders>
            <w:shd w:val="clear" w:color="auto" w:fill="auto"/>
            <w:vAlign w:val="center"/>
          </w:tcPr>
          <w:p w14:paraId="25029DC1">
            <w:pPr>
              <w:widowControl/>
              <w:jc w:val="center"/>
              <w:rPr>
                <w:rFonts w:ascii="宋体" w:hAnsi="宋体" w:cs="宋体"/>
                <w:color w:val="000000"/>
                <w:kern w:val="0"/>
                <w:szCs w:val="21"/>
              </w:rPr>
            </w:pPr>
            <w:r>
              <w:rPr>
                <w:rFonts w:hint="eastAsia" w:ascii="宋体" w:hAnsi="宋体" w:cs="宋体"/>
                <w:color w:val="000000"/>
                <w:kern w:val="0"/>
                <w:szCs w:val="21"/>
              </w:rPr>
              <w:t>闸室内左侧</w:t>
            </w:r>
          </w:p>
        </w:tc>
        <w:tc>
          <w:tcPr>
            <w:tcW w:w="1134" w:type="dxa"/>
            <w:tcBorders>
              <w:top w:val="nil"/>
              <w:left w:val="nil"/>
              <w:bottom w:val="single" w:color="000000" w:sz="4" w:space="0"/>
              <w:right w:val="single" w:color="000000" w:sz="4" w:space="0"/>
            </w:tcBorders>
            <w:shd w:val="clear" w:color="auto" w:fill="auto"/>
            <w:vAlign w:val="center"/>
          </w:tcPr>
          <w:p w14:paraId="242F189E">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19ED20F1">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985" w:type="dxa"/>
            <w:tcBorders>
              <w:top w:val="nil"/>
              <w:left w:val="nil"/>
              <w:bottom w:val="single" w:color="000000" w:sz="4" w:space="0"/>
              <w:right w:val="single" w:color="000000" w:sz="4" w:space="0"/>
            </w:tcBorders>
            <w:shd w:val="clear" w:color="auto" w:fill="auto"/>
            <w:vAlign w:val="center"/>
          </w:tcPr>
          <w:p w14:paraId="199170BE">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63C3DFCF">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1C9BE4BC">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418" w:type="dxa"/>
            <w:tcBorders>
              <w:top w:val="nil"/>
              <w:left w:val="nil"/>
              <w:bottom w:val="single" w:color="000000" w:sz="4" w:space="0"/>
              <w:right w:val="single" w:color="000000" w:sz="4" w:space="0"/>
            </w:tcBorders>
            <w:shd w:val="clear" w:color="auto" w:fill="auto"/>
            <w:vAlign w:val="center"/>
          </w:tcPr>
          <w:p w14:paraId="0035A955">
            <w:pPr>
              <w:widowControl/>
              <w:jc w:val="center"/>
              <w:rPr>
                <w:rFonts w:ascii="宋体" w:hAnsi="宋体" w:cs="宋体"/>
                <w:color w:val="000000"/>
                <w:kern w:val="0"/>
                <w:szCs w:val="21"/>
              </w:rPr>
            </w:pPr>
            <w:r>
              <w:rPr>
                <w:rFonts w:hint="eastAsia" w:ascii="宋体" w:hAnsi="宋体" w:cs="宋体"/>
                <w:color w:val="000000"/>
                <w:kern w:val="0"/>
                <w:szCs w:val="21"/>
              </w:rPr>
              <w:t>EN15</w:t>
            </w:r>
          </w:p>
        </w:tc>
        <w:tc>
          <w:tcPr>
            <w:tcW w:w="1984" w:type="dxa"/>
            <w:tcBorders>
              <w:top w:val="nil"/>
              <w:left w:val="nil"/>
              <w:bottom w:val="single" w:color="000000" w:sz="4" w:space="0"/>
              <w:right w:val="single" w:color="000000" w:sz="4" w:space="0"/>
            </w:tcBorders>
            <w:shd w:val="clear" w:color="auto" w:fill="auto"/>
            <w:vAlign w:val="center"/>
          </w:tcPr>
          <w:p w14:paraId="67771A5F">
            <w:pPr>
              <w:widowControl/>
              <w:jc w:val="center"/>
              <w:rPr>
                <w:rFonts w:ascii="宋体" w:hAnsi="宋体" w:cs="宋体"/>
                <w:color w:val="000000"/>
                <w:kern w:val="0"/>
                <w:szCs w:val="21"/>
              </w:rPr>
            </w:pPr>
            <w:r>
              <w:rPr>
                <w:rFonts w:hint="eastAsia" w:ascii="宋体" w:hAnsi="宋体" w:cs="宋体"/>
                <w:color w:val="000000"/>
                <w:kern w:val="0"/>
                <w:szCs w:val="21"/>
              </w:rPr>
              <w:t>下闸首闸首</w:t>
            </w:r>
          </w:p>
        </w:tc>
        <w:tc>
          <w:tcPr>
            <w:tcW w:w="1559" w:type="dxa"/>
            <w:tcBorders>
              <w:top w:val="nil"/>
              <w:left w:val="nil"/>
              <w:bottom w:val="single" w:color="000000" w:sz="4" w:space="0"/>
              <w:right w:val="single" w:color="000000" w:sz="4" w:space="0"/>
            </w:tcBorders>
            <w:shd w:val="clear" w:color="auto" w:fill="auto"/>
            <w:vAlign w:val="center"/>
          </w:tcPr>
          <w:p w14:paraId="714E338C">
            <w:pPr>
              <w:widowControl/>
              <w:jc w:val="center"/>
              <w:rPr>
                <w:rFonts w:ascii="宋体" w:hAnsi="宋体" w:cs="宋体"/>
                <w:color w:val="000000"/>
                <w:kern w:val="0"/>
                <w:szCs w:val="21"/>
              </w:rPr>
            </w:pPr>
            <w:r>
              <w:rPr>
                <w:rFonts w:hint="eastAsia" w:ascii="宋体" w:hAnsi="宋体" w:cs="宋体"/>
                <w:color w:val="000000"/>
                <w:kern w:val="0"/>
                <w:szCs w:val="21"/>
              </w:rPr>
              <w:t>下闸首右侧</w:t>
            </w:r>
          </w:p>
        </w:tc>
        <w:tc>
          <w:tcPr>
            <w:tcW w:w="1134" w:type="dxa"/>
            <w:tcBorders>
              <w:top w:val="nil"/>
              <w:left w:val="nil"/>
              <w:bottom w:val="single" w:color="000000" w:sz="4" w:space="0"/>
              <w:right w:val="single" w:color="000000" w:sz="4" w:space="0"/>
            </w:tcBorders>
            <w:shd w:val="clear" w:color="auto" w:fill="auto"/>
            <w:vAlign w:val="center"/>
          </w:tcPr>
          <w:p w14:paraId="6E8E2835">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18FF73B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000000" w:sz="4" w:space="0"/>
              <w:right w:val="single" w:color="000000" w:sz="4" w:space="0"/>
            </w:tcBorders>
            <w:shd w:val="clear" w:color="auto" w:fill="auto"/>
            <w:vAlign w:val="center"/>
          </w:tcPr>
          <w:p w14:paraId="6484C620">
            <w:pPr>
              <w:widowControl/>
              <w:jc w:val="center"/>
              <w:rPr>
                <w:rFonts w:ascii="宋体" w:hAnsi="宋体" w:cs="宋体"/>
                <w:color w:val="000000"/>
                <w:kern w:val="0"/>
                <w:szCs w:val="21"/>
              </w:rPr>
            </w:pPr>
            <w:r>
              <w:rPr>
                <w:rFonts w:hint="eastAsia" w:ascii="宋体" w:hAnsi="宋体" w:cs="宋体"/>
                <w:color w:val="000000"/>
                <w:kern w:val="0"/>
                <w:szCs w:val="21"/>
              </w:rPr>
              <w:t>4.5米高路灯见图3</w:t>
            </w:r>
          </w:p>
        </w:tc>
      </w:tr>
      <w:tr w14:paraId="144509DF">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10B46EE1">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418" w:type="dxa"/>
            <w:tcBorders>
              <w:top w:val="nil"/>
              <w:left w:val="nil"/>
              <w:bottom w:val="single" w:color="000000" w:sz="4" w:space="0"/>
              <w:right w:val="single" w:color="000000" w:sz="4" w:space="0"/>
            </w:tcBorders>
            <w:shd w:val="clear" w:color="auto" w:fill="auto"/>
            <w:vAlign w:val="center"/>
          </w:tcPr>
          <w:p w14:paraId="2936AA5A">
            <w:pPr>
              <w:widowControl/>
              <w:jc w:val="center"/>
              <w:rPr>
                <w:rFonts w:ascii="宋体" w:hAnsi="宋体" w:cs="宋体"/>
                <w:color w:val="000000"/>
                <w:kern w:val="0"/>
                <w:szCs w:val="21"/>
              </w:rPr>
            </w:pPr>
            <w:r>
              <w:rPr>
                <w:rFonts w:hint="eastAsia" w:ascii="宋体" w:hAnsi="宋体" w:cs="宋体"/>
                <w:color w:val="000000"/>
                <w:kern w:val="0"/>
                <w:szCs w:val="21"/>
              </w:rPr>
              <w:t>EN16</w:t>
            </w:r>
          </w:p>
        </w:tc>
        <w:tc>
          <w:tcPr>
            <w:tcW w:w="1984" w:type="dxa"/>
            <w:tcBorders>
              <w:top w:val="nil"/>
              <w:left w:val="nil"/>
              <w:bottom w:val="single" w:color="000000" w:sz="4" w:space="0"/>
              <w:right w:val="single" w:color="000000" w:sz="4" w:space="0"/>
            </w:tcBorders>
            <w:shd w:val="clear" w:color="auto" w:fill="auto"/>
            <w:vAlign w:val="center"/>
          </w:tcPr>
          <w:p w14:paraId="25A3E698">
            <w:pPr>
              <w:widowControl/>
              <w:jc w:val="center"/>
              <w:rPr>
                <w:rFonts w:ascii="宋体" w:hAnsi="宋体" w:cs="宋体"/>
                <w:color w:val="000000"/>
                <w:kern w:val="0"/>
                <w:szCs w:val="21"/>
              </w:rPr>
            </w:pPr>
            <w:r>
              <w:rPr>
                <w:rFonts w:hint="eastAsia" w:ascii="宋体" w:hAnsi="宋体" w:cs="宋体"/>
                <w:color w:val="000000"/>
                <w:kern w:val="0"/>
                <w:szCs w:val="21"/>
              </w:rPr>
              <w:t>下闸首闸室</w:t>
            </w:r>
          </w:p>
        </w:tc>
        <w:tc>
          <w:tcPr>
            <w:tcW w:w="1559" w:type="dxa"/>
            <w:tcBorders>
              <w:top w:val="nil"/>
              <w:left w:val="nil"/>
              <w:bottom w:val="single" w:color="000000" w:sz="4" w:space="0"/>
              <w:right w:val="single" w:color="000000" w:sz="4" w:space="0"/>
            </w:tcBorders>
            <w:shd w:val="clear" w:color="auto" w:fill="auto"/>
            <w:vAlign w:val="center"/>
          </w:tcPr>
          <w:p w14:paraId="3BBCD13D">
            <w:pPr>
              <w:widowControl/>
              <w:jc w:val="center"/>
              <w:rPr>
                <w:rFonts w:ascii="宋体" w:hAnsi="宋体" w:cs="宋体"/>
                <w:color w:val="000000"/>
                <w:kern w:val="0"/>
                <w:szCs w:val="21"/>
              </w:rPr>
            </w:pPr>
            <w:r>
              <w:rPr>
                <w:rFonts w:hint="eastAsia" w:ascii="宋体" w:hAnsi="宋体" w:cs="宋体"/>
                <w:color w:val="000000"/>
                <w:kern w:val="0"/>
                <w:szCs w:val="21"/>
              </w:rPr>
              <w:t>下闸首右侧</w:t>
            </w:r>
          </w:p>
        </w:tc>
        <w:tc>
          <w:tcPr>
            <w:tcW w:w="1134" w:type="dxa"/>
            <w:tcBorders>
              <w:top w:val="nil"/>
              <w:left w:val="nil"/>
              <w:bottom w:val="single" w:color="000000" w:sz="4" w:space="0"/>
              <w:right w:val="single" w:color="000000" w:sz="4" w:space="0"/>
            </w:tcBorders>
            <w:shd w:val="clear" w:color="auto" w:fill="auto"/>
            <w:vAlign w:val="center"/>
          </w:tcPr>
          <w:p w14:paraId="0C376463">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6B13C25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000000" w:sz="4" w:space="0"/>
              <w:right w:val="single" w:color="000000" w:sz="4" w:space="0"/>
            </w:tcBorders>
            <w:shd w:val="clear" w:color="auto" w:fill="auto"/>
            <w:vAlign w:val="center"/>
          </w:tcPr>
          <w:p w14:paraId="096E70DD">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205BD7C4">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005FA5F8">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tcBorders>
              <w:top w:val="nil"/>
              <w:left w:val="nil"/>
              <w:bottom w:val="single" w:color="000000" w:sz="4" w:space="0"/>
              <w:right w:val="single" w:color="000000" w:sz="4" w:space="0"/>
            </w:tcBorders>
            <w:shd w:val="clear" w:color="auto" w:fill="auto"/>
            <w:vAlign w:val="center"/>
          </w:tcPr>
          <w:p w14:paraId="220813CE">
            <w:pPr>
              <w:widowControl/>
              <w:jc w:val="center"/>
              <w:rPr>
                <w:rFonts w:ascii="宋体" w:hAnsi="宋体" w:cs="宋体"/>
                <w:color w:val="000000"/>
                <w:kern w:val="0"/>
                <w:szCs w:val="21"/>
              </w:rPr>
            </w:pPr>
            <w:r>
              <w:rPr>
                <w:rFonts w:hint="eastAsia" w:ascii="宋体" w:hAnsi="宋体" w:cs="宋体"/>
                <w:color w:val="000000"/>
                <w:kern w:val="0"/>
                <w:szCs w:val="21"/>
              </w:rPr>
              <w:t>EN17-EN20</w:t>
            </w:r>
          </w:p>
        </w:tc>
        <w:tc>
          <w:tcPr>
            <w:tcW w:w="1984" w:type="dxa"/>
            <w:tcBorders>
              <w:top w:val="nil"/>
              <w:left w:val="nil"/>
              <w:bottom w:val="single" w:color="000000" w:sz="4" w:space="0"/>
              <w:right w:val="single" w:color="000000" w:sz="4" w:space="0"/>
            </w:tcBorders>
            <w:shd w:val="clear" w:color="auto" w:fill="auto"/>
            <w:vAlign w:val="center"/>
          </w:tcPr>
          <w:p w14:paraId="0AF9529E">
            <w:pPr>
              <w:widowControl/>
              <w:jc w:val="center"/>
              <w:rPr>
                <w:rFonts w:ascii="宋体" w:hAnsi="宋体" w:cs="宋体"/>
                <w:color w:val="000000"/>
                <w:kern w:val="0"/>
                <w:szCs w:val="21"/>
              </w:rPr>
            </w:pPr>
            <w:r>
              <w:rPr>
                <w:rFonts w:hint="eastAsia" w:ascii="宋体" w:hAnsi="宋体" w:cs="宋体"/>
                <w:color w:val="000000"/>
                <w:kern w:val="0"/>
                <w:szCs w:val="21"/>
              </w:rPr>
              <w:t>下闸首翼墙上</w:t>
            </w:r>
          </w:p>
        </w:tc>
        <w:tc>
          <w:tcPr>
            <w:tcW w:w="1559" w:type="dxa"/>
            <w:tcBorders>
              <w:top w:val="nil"/>
              <w:left w:val="nil"/>
              <w:bottom w:val="single" w:color="000000" w:sz="4" w:space="0"/>
              <w:right w:val="single" w:color="000000" w:sz="4" w:space="0"/>
            </w:tcBorders>
            <w:shd w:val="clear" w:color="auto" w:fill="auto"/>
            <w:vAlign w:val="center"/>
          </w:tcPr>
          <w:p w14:paraId="33464FF3">
            <w:pPr>
              <w:widowControl/>
              <w:jc w:val="center"/>
              <w:rPr>
                <w:rFonts w:ascii="宋体" w:hAnsi="宋体" w:cs="宋体"/>
                <w:color w:val="000000"/>
                <w:kern w:val="0"/>
                <w:szCs w:val="21"/>
              </w:rPr>
            </w:pPr>
            <w:r>
              <w:rPr>
                <w:rFonts w:hint="eastAsia" w:ascii="宋体" w:hAnsi="宋体" w:cs="宋体"/>
                <w:color w:val="000000"/>
                <w:kern w:val="0"/>
                <w:szCs w:val="21"/>
              </w:rPr>
              <w:t>下闸首右侧</w:t>
            </w:r>
          </w:p>
        </w:tc>
        <w:tc>
          <w:tcPr>
            <w:tcW w:w="1134" w:type="dxa"/>
            <w:tcBorders>
              <w:top w:val="nil"/>
              <w:left w:val="nil"/>
              <w:bottom w:val="single" w:color="000000" w:sz="4" w:space="0"/>
              <w:right w:val="single" w:color="000000" w:sz="4" w:space="0"/>
            </w:tcBorders>
            <w:shd w:val="clear" w:color="auto" w:fill="auto"/>
            <w:vAlign w:val="center"/>
          </w:tcPr>
          <w:p w14:paraId="066C98BB">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48911E9B">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985" w:type="dxa"/>
            <w:tcBorders>
              <w:top w:val="nil"/>
              <w:left w:val="nil"/>
              <w:bottom w:val="single" w:color="000000" w:sz="4" w:space="0"/>
              <w:right w:val="single" w:color="000000" w:sz="4" w:space="0"/>
            </w:tcBorders>
            <w:shd w:val="clear" w:color="auto" w:fill="auto"/>
            <w:vAlign w:val="center"/>
          </w:tcPr>
          <w:p w14:paraId="6078D529">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403E47A5">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45919B51">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418" w:type="dxa"/>
            <w:tcBorders>
              <w:top w:val="nil"/>
              <w:left w:val="nil"/>
              <w:bottom w:val="single" w:color="000000" w:sz="4" w:space="0"/>
              <w:right w:val="single" w:color="000000" w:sz="4" w:space="0"/>
            </w:tcBorders>
            <w:shd w:val="clear" w:color="auto" w:fill="auto"/>
            <w:vAlign w:val="center"/>
          </w:tcPr>
          <w:p w14:paraId="3585B95D">
            <w:pPr>
              <w:widowControl/>
              <w:jc w:val="center"/>
              <w:rPr>
                <w:rFonts w:ascii="宋体" w:hAnsi="宋体" w:cs="宋体"/>
                <w:color w:val="000000"/>
                <w:kern w:val="0"/>
                <w:szCs w:val="21"/>
              </w:rPr>
            </w:pPr>
            <w:r>
              <w:rPr>
                <w:rFonts w:hint="eastAsia" w:ascii="宋体" w:hAnsi="宋体" w:cs="宋体"/>
                <w:color w:val="000000"/>
                <w:kern w:val="0"/>
                <w:szCs w:val="21"/>
              </w:rPr>
              <w:t>WN22</w:t>
            </w:r>
          </w:p>
        </w:tc>
        <w:tc>
          <w:tcPr>
            <w:tcW w:w="1984" w:type="dxa"/>
            <w:tcBorders>
              <w:top w:val="nil"/>
              <w:left w:val="nil"/>
              <w:bottom w:val="single" w:color="000000" w:sz="4" w:space="0"/>
              <w:right w:val="single" w:color="000000" w:sz="4" w:space="0"/>
            </w:tcBorders>
            <w:shd w:val="clear" w:color="auto" w:fill="auto"/>
            <w:vAlign w:val="center"/>
          </w:tcPr>
          <w:p w14:paraId="7F8F46ED">
            <w:pPr>
              <w:widowControl/>
              <w:jc w:val="center"/>
              <w:rPr>
                <w:rFonts w:ascii="宋体" w:hAnsi="宋体" w:cs="宋体"/>
                <w:color w:val="000000"/>
                <w:kern w:val="0"/>
                <w:szCs w:val="21"/>
              </w:rPr>
            </w:pPr>
            <w:r>
              <w:rPr>
                <w:rFonts w:hint="eastAsia" w:ascii="宋体" w:hAnsi="宋体" w:cs="宋体"/>
                <w:color w:val="000000"/>
                <w:kern w:val="0"/>
                <w:szCs w:val="21"/>
              </w:rPr>
              <w:t>下闸首闸首</w:t>
            </w:r>
          </w:p>
        </w:tc>
        <w:tc>
          <w:tcPr>
            <w:tcW w:w="1559" w:type="dxa"/>
            <w:tcBorders>
              <w:top w:val="nil"/>
              <w:left w:val="nil"/>
              <w:bottom w:val="single" w:color="000000" w:sz="4" w:space="0"/>
              <w:right w:val="single" w:color="000000" w:sz="4" w:space="0"/>
            </w:tcBorders>
            <w:shd w:val="clear" w:color="auto" w:fill="auto"/>
            <w:vAlign w:val="center"/>
          </w:tcPr>
          <w:p w14:paraId="711E3D37">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000000" w:sz="4" w:space="0"/>
              <w:right w:val="single" w:color="000000" w:sz="4" w:space="0"/>
            </w:tcBorders>
            <w:shd w:val="clear" w:color="auto" w:fill="auto"/>
            <w:vAlign w:val="center"/>
          </w:tcPr>
          <w:p w14:paraId="479CC244">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27D26FD3">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000000" w:sz="4" w:space="0"/>
              <w:right w:val="single" w:color="000000" w:sz="4" w:space="0"/>
            </w:tcBorders>
            <w:shd w:val="clear" w:color="auto" w:fill="auto"/>
            <w:vAlign w:val="center"/>
          </w:tcPr>
          <w:p w14:paraId="1B49D8E7">
            <w:pPr>
              <w:widowControl/>
              <w:jc w:val="center"/>
              <w:rPr>
                <w:rFonts w:ascii="宋体" w:hAnsi="宋体" w:cs="宋体"/>
                <w:color w:val="000000"/>
                <w:kern w:val="0"/>
                <w:szCs w:val="21"/>
              </w:rPr>
            </w:pPr>
            <w:r>
              <w:rPr>
                <w:rFonts w:hint="eastAsia" w:ascii="宋体" w:hAnsi="宋体" w:cs="宋体"/>
                <w:color w:val="000000"/>
                <w:kern w:val="0"/>
                <w:szCs w:val="21"/>
              </w:rPr>
              <w:t>4.5米高路灯见图3</w:t>
            </w:r>
          </w:p>
        </w:tc>
      </w:tr>
      <w:tr w14:paraId="0C9D4BE2">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75681D68">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418" w:type="dxa"/>
            <w:tcBorders>
              <w:top w:val="nil"/>
              <w:left w:val="nil"/>
              <w:bottom w:val="single" w:color="000000" w:sz="4" w:space="0"/>
              <w:right w:val="single" w:color="000000" w:sz="4" w:space="0"/>
            </w:tcBorders>
            <w:shd w:val="clear" w:color="auto" w:fill="auto"/>
            <w:vAlign w:val="center"/>
          </w:tcPr>
          <w:p w14:paraId="3D60E311">
            <w:pPr>
              <w:widowControl/>
              <w:jc w:val="center"/>
              <w:rPr>
                <w:rFonts w:ascii="宋体" w:hAnsi="宋体" w:cs="宋体"/>
                <w:color w:val="000000"/>
                <w:kern w:val="0"/>
                <w:szCs w:val="21"/>
              </w:rPr>
            </w:pPr>
            <w:r>
              <w:rPr>
                <w:rFonts w:hint="eastAsia" w:ascii="宋体" w:hAnsi="宋体" w:cs="宋体"/>
                <w:color w:val="000000"/>
                <w:kern w:val="0"/>
                <w:szCs w:val="21"/>
              </w:rPr>
              <w:t>WN21</w:t>
            </w:r>
          </w:p>
        </w:tc>
        <w:tc>
          <w:tcPr>
            <w:tcW w:w="1984" w:type="dxa"/>
            <w:tcBorders>
              <w:top w:val="nil"/>
              <w:left w:val="nil"/>
              <w:bottom w:val="single" w:color="000000" w:sz="4" w:space="0"/>
              <w:right w:val="single" w:color="000000" w:sz="4" w:space="0"/>
            </w:tcBorders>
            <w:shd w:val="clear" w:color="auto" w:fill="auto"/>
            <w:vAlign w:val="center"/>
          </w:tcPr>
          <w:p w14:paraId="0CBD61C1">
            <w:pPr>
              <w:widowControl/>
              <w:jc w:val="center"/>
              <w:rPr>
                <w:rFonts w:ascii="宋体" w:hAnsi="宋体" w:cs="宋体"/>
                <w:color w:val="000000"/>
                <w:kern w:val="0"/>
                <w:szCs w:val="21"/>
              </w:rPr>
            </w:pPr>
            <w:r>
              <w:rPr>
                <w:rFonts w:hint="eastAsia" w:ascii="宋体" w:hAnsi="宋体" w:cs="宋体"/>
                <w:color w:val="000000"/>
                <w:kern w:val="0"/>
                <w:szCs w:val="21"/>
              </w:rPr>
              <w:t>下闸首闸闸室</w:t>
            </w:r>
          </w:p>
        </w:tc>
        <w:tc>
          <w:tcPr>
            <w:tcW w:w="1559" w:type="dxa"/>
            <w:tcBorders>
              <w:top w:val="nil"/>
              <w:left w:val="nil"/>
              <w:bottom w:val="single" w:color="000000" w:sz="4" w:space="0"/>
              <w:right w:val="single" w:color="000000" w:sz="4" w:space="0"/>
            </w:tcBorders>
            <w:shd w:val="clear" w:color="auto" w:fill="auto"/>
            <w:vAlign w:val="center"/>
          </w:tcPr>
          <w:p w14:paraId="42EBB078">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000000" w:sz="4" w:space="0"/>
              <w:right w:val="single" w:color="000000" w:sz="4" w:space="0"/>
            </w:tcBorders>
            <w:shd w:val="clear" w:color="auto" w:fill="auto"/>
            <w:vAlign w:val="center"/>
          </w:tcPr>
          <w:p w14:paraId="1D1B22F1">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7E69DF79">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000000" w:sz="4" w:space="0"/>
              <w:right w:val="single" w:color="000000" w:sz="4" w:space="0"/>
            </w:tcBorders>
            <w:shd w:val="clear" w:color="auto" w:fill="auto"/>
            <w:vAlign w:val="center"/>
          </w:tcPr>
          <w:p w14:paraId="500D22D4">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01951038">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0BFA38F6">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418" w:type="dxa"/>
            <w:tcBorders>
              <w:top w:val="nil"/>
              <w:left w:val="nil"/>
              <w:bottom w:val="single" w:color="000000" w:sz="4" w:space="0"/>
              <w:right w:val="single" w:color="000000" w:sz="4" w:space="0"/>
            </w:tcBorders>
            <w:shd w:val="clear" w:color="auto" w:fill="auto"/>
            <w:vAlign w:val="center"/>
          </w:tcPr>
          <w:p w14:paraId="26A6E12F">
            <w:pPr>
              <w:widowControl/>
              <w:jc w:val="center"/>
              <w:rPr>
                <w:rFonts w:ascii="宋体" w:hAnsi="宋体" w:cs="宋体"/>
                <w:color w:val="000000"/>
                <w:kern w:val="0"/>
                <w:szCs w:val="21"/>
              </w:rPr>
            </w:pPr>
            <w:r>
              <w:rPr>
                <w:rFonts w:hint="eastAsia" w:ascii="宋体" w:hAnsi="宋体" w:cs="宋体"/>
                <w:color w:val="000000"/>
                <w:kern w:val="0"/>
                <w:szCs w:val="21"/>
              </w:rPr>
              <w:t>WN17-WN20</w:t>
            </w:r>
          </w:p>
        </w:tc>
        <w:tc>
          <w:tcPr>
            <w:tcW w:w="1984" w:type="dxa"/>
            <w:tcBorders>
              <w:top w:val="nil"/>
              <w:left w:val="nil"/>
              <w:bottom w:val="single" w:color="000000" w:sz="4" w:space="0"/>
              <w:right w:val="single" w:color="000000" w:sz="4" w:space="0"/>
            </w:tcBorders>
            <w:shd w:val="clear" w:color="auto" w:fill="auto"/>
            <w:vAlign w:val="center"/>
          </w:tcPr>
          <w:p w14:paraId="105C4B3F">
            <w:pPr>
              <w:widowControl/>
              <w:jc w:val="center"/>
              <w:rPr>
                <w:rFonts w:ascii="宋体" w:hAnsi="宋体" w:cs="宋体"/>
                <w:color w:val="000000"/>
                <w:kern w:val="0"/>
                <w:szCs w:val="21"/>
              </w:rPr>
            </w:pPr>
            <w:r>
              <w:rPr>
                <w:rFonts w:hint="eastAsia" w:ascii="宋体" w:hAnsi="宋体" w:cs="宋体"/>
                <w:color w:val="000000"/>
                <w:kern w:val="0"/>
                <w:szCs w:val="21"/>
              </w:rPr>
              <w:t>下闸首翼墙上</w:t>
            </w:r>
          </w:p>
        </w:tc>
        <w:tc>
          <w:tcPr>
            <w:tcW w:w="1559" w:type="dxa"/>
            <w:tcBorders>
              <w:top w:val="nil"/>
              <w:left w:val="nil"/>
              <w:bottom w:val="single" w:color="000000" w:sz="4" w:space="0"/>
              <w:right w:val="single" w:color="000000" w:sz="4" w:space="0"/>
            </w:tcBorders>
            <w:shd w:val="clear" w:color="auto" w:fill="auto"/>
            <w:vAlign w:val="center"/>
          </w:tcPr>
          <w:p w14:paraId="46850C39">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000000" w:sz="4" w:space="0"/>
              <w:right w:val="single" w:color="000000" w:sz="4" w:space="0"/>
            </w:tcBorders>
            <w:shd w:val="clear" w:color="auto" w:fill="auto"/>
            <w:vAlign w:val="center"/>
          </w:tcPr>
          <w:p w14:paraId="517B8593">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709" w:type="dxa"/>
            <w:tcBorders>
              <w:top w:val="nil"/>
              <w:left w:val="nil"/>
              <w:bottom w:val="single" w:color="000000" w:sz="4" w:space="0"/>
              <w:right w:val="single" w:color="000000" w:sz="4" w:space="0"/>
            </w:tcBorders>
            <w:shd w:val="clear" w:color="auto" w:fill="auto"/>
            <w:vAlign w:val="center"/>
          </w:tcPr>
          <w:p w14:paraId="7567B2A2">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985" w:type="dxa"/>
            <w:tcBorders>
              <w:top w:val="nil"/>
              <w:left w:val="nil"/>
              <w:bottom w:val="single" w:color="000000" w:sz="4" w:space="0"/>
              <w:right w:val="single" w:color="000000" w:sz="4" w:space="0"/>
            </w:tcBorders>
            <w:shd w:val="clear" w:color="auto" w:fill="auto"/>
            <w:vAlign w:val="center"/>
          </w:tcPr>
          <w:p w14:paraId="014316F7">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127CED5D">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6513FCB6">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418" w:type="dxa"/>
            <w:tcBorders>
              <w:top w:val="nil"/>
              <w:left w:val="nil"/>
              <w:bottom w:val="single" w:color="000000" w:sz="4" w:space="0"/>
              <w:right w:val="single" w:color="000000" w:sz="4" w:space="0"/>
            </w:tcBorders>
            <w:shd w:val="clear" w:color="auto" w:fill="auto"/>
            <w:vAlign w:val="center"/>
          </w:tcPr>
          <w:p w14:paraId="22F55F3E">
            <w:pPr>
              <w:widowControl/>
              <w:jc w:val="center"/>
              <w:rPr>
                <w:rFonts w:ascii="宋体" w:hAnsi="宋体" w:cs="宋体"/>
                <w:color w:val="000000"/>
                <w:kern w:val="0"/>
                <w:szCs w:val="21"/>
              </w:rPr>
            </w:pPr>
            <w:r>
              <w:rPr>
                <w:rFonts w:hint="eastAsia" w:ascii="宋体" w:hAnsi="宋体" w:cs="宋体"/>
                <w:color w:val="000000"/>
                <w:kern w:val="0"/>
                <w:szCs w:val="21"/>
              </w:rPr>
              <w:t>WN1-WN16</w:t>
            </w:r>
          </w:p>
        </w:tc>
        <w:tc>
          <w:tcPr>
            <w:tcW w:w="1984" w:type="dxa"/>
            <w:tcBorders>
              <w:top w:val="nil"/>
              <w:left w:val="nil"/>
              <w:bottom w:val="single" w:color="000000" w:sz="4" w:space="0"/>
              <w:right w:val="single" w:color="000000" w:sz="4" w:space="0"/>
            </w:tcBorders>
            <w:shd w:val="clear" w:color="auto" w:fill="auto"/>
            <w:vAlign w:val="center"/>
          </w:tcPr>
          <w:p w14:paraId="7582E471">
            <w:pPr>
              <w:widowControl/>
              <w:jc w:val="center"/>
              <w:rPr>
                <w:rFonts w:ascii="宋体" w:hAnsi="宋体" w:cs="宋体"/>
                <w:color w:val="000000"/>
                <w:kern w:val="0"/>
                <w:szCs w:val="21"/>
              </w:rPr>
            </w:pPr>
            <w:r>
              <w:rPr>
                <w:rFonts w:hint="eastAsia" w:ascii="宋体" w:hAnsi="宋体" w:cs="宋体"/>
                <w:color w:val="000000"/>
                <w:kern w:val="0"/>
                <w:szCs w:val="21"/>
              </w:rPr>
              <w:t>下闸首靠船墩</w:t>
            </w:r>
          </w:p>
        </w:tc>
        <w:tc>
          <w:tcPr>
            <w:tcW w:w="1559" w:type="dxa"/>
            <w:tcBorders>
              <w:top w:val="nil"/>
              <w:left w:val="nil"/>
              <w:bottom w:val="single" w:color="000000" w:sz="4" w:space="0"/>
              <w:right w:val="single" w:color="000000" w:sz="4" w:space="0"/>
            </w:tcBorders>
            <w:shd w:val="clear" w:color="auto" w:fill="auto"/>
            <w:vAlign w:val="center"/>
          </w:tcPr>
          <w:p w14:paraId="49817933">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000000" w:sz="4" w:space="0"/>
              <w:right w:val="single" w:color="000000" w:sz="4" w:space="0"/>
            </w:tcBorders>
            <w:shd w:val="clear" w:color="auto" w:fill="auto"/>
            <w:vAlign w:val="center"/>
          </w:tcPr>
          <w:p w14:paraId="053307D8">
            <w:pPr>
              <w:widowControl/>
              <w:jc w:val="center"/>
              <w:rPr>
                <w:rFonts w:ascii="宋体" w:hAnsi="宋体" w:cs="宋体"/>
                <w:color w:val="000000"/>
                <w:kern w:val="0"/>
                <w:szCs w:val="21"/>
              </w:rPr>
            </w:pPr>
            <w:r>
              <w:rPr>
                <w:rFonts w:hint="eastAsia" w:ascii="宋体" w:hAnsi="宋体" w:cs="宋体"/>
                <w:color w:val="000000"/>
                <w:kern w:val="0"/>
                <w:szCs w:val="21"/>
              </w:rPr>
              <w:t>单挑灯</w:t>
            </w:r>
          </w:p>
        </w:tc>
        <w:tc>
          <w:tcPr>
            <w:tcW w:w="709" w:type="dxa"/>
            <w:tcBorders>
              <w:top w:val="nil"/>
              <w:left w:val="nil"/>
              <w:bottom w:val="single" w:color="000000" w:sz="4" w:space="0"/>
              <w:right w:val="single" w:color="000000" w:sz="4" w:space="0"/>
            </w:tcBorders>
            <w:shd w:val="clear" w:color="auto" w:fill="auto"/>
            <w:vAlign w:val="center"/>
          </w:tcPr>
          <w:p w14:paraId="47900CA8">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985" w:type="dxa"/>
            <w:tcBorders>
              <w:top w:val="nil"/>
              <w:left w:val="nil"/>
              <w:bottom w:val="single" w:color="000000" w:sz="4" w:space="0"/>
              <w:right w:val="single" w:color="000000" w:sz="4" w:space="0"/>
            </w:tcBorders>
            <w:shd w:val="clear" w:color="auto" w:fill="auto"/>
            <w:vAlign w:val="center"/>
          </w:tcPr>
          <w:p w14:paraId="372A866B">
            <w:pPr>
              <w:widowControl/>
              <w:jc w:val="center"/>
              <w:rPr>
                <w:rFonts w:ascii="宋体" w:hAnsi="宋体" w:cs="宋体"/>
                <w:color w:val="000000"/>
                <w:kern w:val="0"/>
                <w:szCs w:val="21"/>
              </w:rPr>
            </w:pPr>
            <w:r>
              <w:rPr>
                <w:rFonts w:hint="eastAsia" w:ascii="宋体" w:hAnsi="宋体" w:cs="宋体"/>
                <w:color w:val="000000"/>
                <w:kern w:val="0"/>
                <w:szCs w:val="21"/>
              </w:rPr>
              <w:t>7米高路灯见图1</w:t>
            </w:r>
          </w:p>
        </w:tc>
      </w:tr>
      <w:tr w14:paraId="7C2243AA">
        <w:tblPrEx>
          <w:tblCellMar>
            <w:top w:w="0" w:type="dxa"/>
            <w:left w:w="108" w:type="dxa"/>
            <w:bottom w:w="0" w:type="dxa"/>
            <w:right w:w="108" w:type="dxa"/>
          </w:tblCellMar>
        </w:tblPrEx>
        <w:trPr>
          <w:trHeight w:val="397"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14:paraId="56C87DE8">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418" w:type="dxa"/>
            <w:tcBorders>
              <w:top w:val="nil"/>
              <w:left w:val="nil"/>
              <w:bottom w:val="single" w:color="000000" w:sz="4" w:space="0"/>
              <w:right w:val="single" w:color="000000" w:sz="4" w:space="0"/>
            </w:tcBorders>
            <w:shd w:val="clear" w:color="auto" w:fill="auto"/>
            <w:vAlign w:val="center"/>
          </w:tcPr>
          <w:p w14:paraId="2E80913F">
            <w:pPr>
              <w:widowControl/>
              <w:jc w:val="center"/>
              <w:rPr>
                <w:rFonts w:ascii="宋体" w:hAnsi="宋体" w:cs="宋体"/>
                <w:color w:val="000000"/>
                <w:kern w:val="0"/>
                <w:szCs w:val="21"/>
              </w:rPr>
            </w:pPr>
            <w:r>
              <w:rPr>
                <w:rFonts w:hint="eastAsia" w:ascii="宋体" w:hAnsi="宋体" w:cs="宋体"/>
                <w:color w:val="000000"/>
                <w:kern w:val="0"/>
                <w:szCs w:val="21"/>
              </w:rPr>
              <w:t>EN21-EN26</w:t>
            </w:r>
          </w:p>
        </w:tc>
        <w:tc>
          <w:tcPr>
            <w:tcW w:w="1984" w:type="dxa"/>
            <w:tcBorders>
              <w:top w:val="nil"/>
              <w:left w:val="nil"/>
              <w:bottom w:val="single" w:color="000000" w:sz="4" w:space="0"/>
              <w:right w:val="single" w:color="000000" w:sz="4" w:space="0"/>
            </w:tcBorders>
            <w:shd w:val="clear" w:color="auto" w:fill="auto"/>
            <w:vAlign w:val="center"/>
          </w:tcPr>
          <w:p w14:paraId="3377D5A5">
            <w:pPr>
              <w:widowControl/>
              <w:jc w:val="center"/>
              <w:rPr>
                <w:rFonts w:ascii="宋体" w:hAnsi="宋体" w:cs="宋体"/>
                <w:color w:val="000000"/>
                <w:kern w:val="0"/>
                <w:szCs w:val="21"/>
              </w:rPr>
            </w:pPr>
            <w:r>
              <w:rPr>
                <w:rFonts w:hint="eastAsia" w:ascii="宋体" w:hAnsi="宋体" w:cs="宋体"/>
                <w:color w:val="000000"/>
                <w:kern w:val="0"/>
                <w:szCs w:val="21"/>
              </w:rPr>
              <w:t>下闸首公路桥</w:t>
            </w:r>
          </w:p>
        </w:tc>
        <w:tc>
          <w:tcPr>
            <w:tcW w:w="1559" w:type="dxa"/>
            <w:tcBorders>
              <w:top w:val="nil"/>
              <w:left w:val="nil"/>
              <w:bottom w:val="single" w:color="000000" w:sz="4" w:space="0"/>
              <w:right w:val="single" w:color="000000" w:sz="4" w:space="0"/>
            </w:tcBorders>
            <w:shd w:val="clear" w:color="auto" w:fill="auto"/>
            <w:vAlign w:val="center"/>
          </w:tcPr>
          <w:p w14:paraId="0BB22B9C">
            <w:pPr>
              <w:widowControl/>
              <w:jc w:val="center"/>
              <w:rPr>
                <w:rFonts w:ascii="宋体" w:hAnsi="宋体" w:cs="宋体"/>
                <w:color w:val="000000"/>
                <w:kern w:val="0"/>
                <w:szCs w:val="21"/>
              </w:rPr>
            </w:pPr>
            <w:r>
              <w:rPr>
                <w:rFonts w:hint="eastAsia" w:ascii="宋体" w:hAnsi="宋体" w:cs="宋体"/>
                <w:color w:val="000000"/>
                <w:kern w:val="0"/>
                <w:szCs w:val="21"/>
              </w:rPr>
              <w:t>下闸首外公路桥侧</w:t>
            </w:r>
          </w:p>
        </w:tc>
        <w:tc>
          <w:tcPr>
            <w:tcW w:w="1134" w:type="dxa"/>
            <w:tcBorders>
              <w:top w:val="nil"/>
              <w:left w:val="nil"/>
              <w:bottom w:val="single" w:color="000000" w:sz="4" w:space="0"/>
              <w:right w:val="single" w:color="000000" w:sz="4" w:space="0"/>
            </w:tcBorders>
            <w:shd w:val="clear" w:color="auto" w:fill="auto"/>
            <w:vAlign w:val="center"/>
          </w:tcPr>
          <w:p w14:paraId="26B888FB">
            <w:pPr>
              <w:widowControl/>
              <w:jc w:val="center"/>
              <w:rPr>
                <w:rFonts w:ascii="宋体" w:hAnsi="宋体" w:cs="宋体"/>
                <w:color w:val="000000"/>
                <w:kern w:val="0"/>
                <w:szCs w:val="21"/>
              </w:rPr>
            </w:pPr>
            <w:r>
              <w:rPr>
                <w:rFonts w:hint="eastAsia" w:ascii="宋体" w:hAnsi="宋体" w:cs="宋体"/>
                <w:color w:val="000000"/>
                <w:kern w:val="0"/>
                <w:szCs w:val="21"/>
              </w:rPr>
              <w:t>单挑灯</w:t>
            </w:r>
          </w:p>
        </w:tc>
        <w:tc>
          <w:tcPr>
            <w:tcW w:w="709" w:type="dxa"/>
            <w:tcBorders>
              <w:top w:val="nil"/>
              <w:left w:val="nil"/>
              <w:bottom w:val="single" w:color="000000" w:sz="4" w:space="0"/>
              <w:right w:val="single" w:color="000000" w:sz="4" w:space="0"/>
            </w:tcBorders>
            <w:shd w:val="clear" w:color="auto" w:fill="auto"/>
            <w:vAlign w:val="center"/>
          </w:tcPr>
          <w:p w14:paraId="7C97DE8B">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985" w:type="dxa"/>
            <w:tcBorders>
              <w:top w:val="nil"/>
              <w:left w:val="nil"/>
              <w:bottom w:val="single" w:color="000000" w:sz="4" w:space="0"/>
              <w:right w:val="single" w:color="000000" w:sz="4" w:space="0"/>
            </w:tcBorders>
            <w:shd w:val="clear" w:color="auto" w:fill="auto"/>
            <w:vAlign w:val="center"/>
          </w:tcPr>
          <w:p w14:paraId="75B7CF0F">
            <w:pPr>
              <w:widowControl/>
              <w:jc w:val="left"/>
              <w:rPr>
                <w:rFonts w:ascii="宋体" w:hAnsi="宋体" w:cs="宋体"/>
                <w:color w:val="000000"/>
                <w:kern w:val="0"/>
                <w:szCs w:val="21"/>
              </w:rPr>
            </w:pPr>
            <w:r>
              <w:rPr>
                <w:rFonts w:hint="eastAsia" w:ascii="宋体" w:hAnsi="宋体" w:cs="宋体"/>
                <w:color w:val="000000"/>
                <w:kern w:val="0"/>
                <w:szCs w:val="21"/>
              </w:rPr>
              <w:t>7米高路灯见图1、基础笼子，80cm 4个，40cm 2个</w:t>
            </w:r>
          </w:p>
        </w:tc>
      </w:tr>
      <w:tr w14:paraId="2547C919">
        <w:tblPrEx>
          <w:tblCellMar>
            <w:top w:w="0" w:type="dxa"/>
            <w:left w:w="108" w:type="dxa"/>
            <w:bottom w:w="0" w:type="dxa"/>
            <w:right w:w="108" w:type="dxa"/>
          </w:tblCellMar>
        </w:tblPrEx>
        <w:trPr>
          <w:trHeight w:val="693" w:hRule="atLeast"/>
        </w:trPr>
        <w:tc>
          <w:tcPr>
            <w:tcW w:w="94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155A51">
            <w:pPr>
              <w:widowControl/>
              <w:jc w:val="left"/>
              <w:rPr>
                <w:rFonts w:ascii="宋体" w:hAnsi="宋体" w:cs="宋体"/>
                <w:color w:val="000000"/>
                <w:kern w:val="0"/>
                <w:szCs w:val="21"/>
              </w:rPr>
            </w:pPr>
            <w:r>
              <w:rPr>
                <w:rFonts w:hint="eastAsia" w:ascii="宋体" w:hAnsi="宋体" w:cs="宋体"/>
                <w:color w:val="000000"/>
                <w:kern w:val="0"/>
                <w:szCs w:val="21"/>
              </w:rPr>
              <w:t>7米的单挑灯38盏，7米的双挑灯48盏，4.5米的双挑灯4盏，共90盏，单挑灯180W；7米的双挑灯7米高的180W,5米处的80W的；LED  钢制杆</w:t>
            </w:r>
          </w:p>
        </w:tc>
      </w:tr>
      <w:tr w14:paraId="45AF22BC">
        <w:tblPrEx>
          <w:tblCellMar>
            <w:top w:w="0" w:type="dxa"/>
            <w:left w:w="108" w:type="dxa"/>
            <w:bottom w:w="0" w:type="dxa"/>
            <w:right w:w="108" w:type="dxa"/>
          </w:tblCellMar>
        </w:tblPrEx>
        <w:trPr>
          <w:trHeight w:val="863" w:hRule="atLeast"/>
        </w:trPr>
        <w:tc>
          <w:tcPr>
            <w:tcW w:w="9498" w:type="dxa"/>
            <w:gridSpan w:val="7"/>
            <w:tcBorders>
              <w:top w:val="nil"/>
              <w:left w:val="single" w:color="000000" w:sz="4" w:space="0"/>
              <w:bottom w:val="single" w:color="000000" w:sz="4" w:space="0"/>
              <w:right w:val="single" w:color="000000" w:sz="4" w:space="0"/>
            </w:tcBorders>
            <w:shd w:val="clear" w:color="auto" w:fill="auto"/>
            <w:vAlign w:val="center"/>
          </w:tcPr>
          <w:p w14:paraId="03DBDB69">
            <w:pPr>
              <w:widowControl/>
              <w:jc w:val="left"/>
              <w:rPr>
                <w:rFonts w:ascii="宋体" w:hAnsi="宋体" w:cs="宋体"/>
                <w:color w:val="000000"/>
                <w:kern w:val="0"/>
                <w:szCs w:val="21"/>
              </w:rPr>
            </w:pPr>
            <w:r>
              <w:rPr>
                <w:rFonts w:hint="eastAsia" w:ascii="宋体" w:hAnsi="宋体" w:cs="宋体"/>
                <w:color w:val="000000"/>
                <w:kern w:val="0"/>
                <w:szCs w:val="21"/>
              </w:rPr>
              <w:t>与摄像头及喇叭自动化开孔、定位（安装前相互配合），内设端子排；因为电缆双头断开就要加端子排，灯头至底部接线要到位。内部空间要大，如串头放电缆麻烦点，</w:t>
            </w:r>
          </w:p>
        </w:tc>
      </w:tr>
    </w:tbl>
    <w:p w14:paraId="54E6921D">
      <w:pPr>
        <w:pStyle w:val="2"/>
      </w:pPr>
    </w:p>
    <w:p w14:paraId="329971B6">
      <w:pPr>
        <w:keepNext w:val="0"/>
        <w:keepLines w:val="0"/>
        <w:pageBreakBefore w:val="0"/>
        <w:widowControl w:val="0"/>
        <w:kinsoku/>
        <w:wordWrap/>
        <w:overflowPunct/>
        <w:topLinePunct w:val="0"/>
        <w:autoSpaceDE/>
        <w:autoSpaceDN/>
        <w:bidi w:val="0"/>
        <w:adjustRightInd/>
        <w:snapToGrid/>
        <w:spacing w:after="95" w:afterLines="30"/>
        <w:ind w:left="0" w:leftChars="0" w:right="0" w:rightChars="0" w:firstLine="0" w:firstLineChars="0"/>
        <w:jc w:val="center"/>
        <w:textAlignment w:val="auto"/>
      </w:pPr>
      <w:r>
        <w:rPr>
          <w:rFonts w:hint="eastAsia" w:ascii="宋体" w:hAnsi="宋体" w:cs="宋体"/>
          <w:b/>
          <w:bCs/>
          <w:color w:val="000000"/>
          <w:kern w:val="0"/>
          <w:sz w:val="24"/>
          <w:szCs w:val="24"/>
        </w:rPr>
        <w:t>南船闸路灯</w:t>
      </w:r>
    </w:p>
    <w:tbl>
      <w:tblPr>
        <w:tblStyle w:val="12"/>
        <w:tblW w:w="9651" w:type="dxa"/>
        <w:tblInd w:w="96" w:type="dxa"/>
        <w:tblLayout w:type="autofit"/>
        <w:tblCellMar>
          <w:top w:w="0" w:type="dxa"/>
          <w:left w:w="108" w:type="dxa"/>
          <w:bottom w:w="0" w:type="dxa"/>
          <w:right w:w="108" w:type="dxa"/>
        </w:tblCellMar>
      </w:tblPr>
      <w:tblGrid>
        <w:gridCol w:w="721"/>
        <w:gridCol w:w="1418"/>
        <w:gridCol w:w="1984"/>
        <w:gridCol w:w="1559"/>
        <w:gridCol w:w="1134"/>
        <w:gridCol w:w="993"/>
        <w:gridCol w:w="1842"/>
      </w:tblGrid>
      <w:tr w14:paraId="7E4BD9BA">
        <w:tblPrEx>
          <w:tblCellMar>
            <w:top w:w="0" w:type="dxa"/>
            <w:left w:w="108" w:type="dxa"/>
            <w:bottom w:w="0" w:type="dxa"/>
            <w:right w:w="108" w:type="dxa"/>
          </w:tblCellMar>
        </w:tblPrEx>
        <w:trPr>
          <w:trHeight w:val="397" w:hRule="atLeast"/>
          <w:tblHead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73A4E79">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14:paraId="049B590B">
            <w:pPr>
              <w:widowControl/>
              <w:jc w:val="center"/>
              <w:rPr>
                <w:rFonts w:ascii="宋体" w:hAnsi="宋体" w:cs="宋体"/>
                <w:color w:val="000000"/>
                <w:kern w:val="0"/>
                <w:szCs w:val="21"/>
              </w:rPr>
            </w:pPr>
            <w:r>
              <w:rPr>
                <w:rFonts w:hint="eastAsia" w:ascii="宋体" w:hAnsi="宋体" w:cs="宋体"/>
                <w:color w:val="000000"/>
                <w:kern w:val="0"/>
                <w:szCs w:val="21"/>
              </w:rPr>
              <w:t>编号</w:t>
            </w:r>
          </w:p>
        </w:tc>
        <w:tc>
          <w:tcPr>
            <w:tcW w:w="1984" w:type="dxa"/>
            <w:tcBorders>
              <w:top w:val="single" w:color="auto" w:sz="4" w:space="0"/>
              <w:left w:val="nil"/>
              <w:bottom w:val="single" w:color="auto" w:sz="4" w:space="0"/>
              <w:right w:val="single" w:color="auto" w:sz="4" w:space="0"/>
            </w:tcBorders>
            <w:shd w:val="clear" w:color="auto" w:fill="auto"/>
            <w:vAlign w:val="center"/>
          </w:tcPr>
          <w:p w14:paraId="29359691">
            <w:pPr>
              <w:widowControl/>
              <w:jc w:val="center"/>
              <w:rPr>
                <w:rFonts w:ascii="宋体" w:hAnsi="宋体" w:cs="宋体"/>
                <w:color w:val="000000"/>
                <w:kern w:val="0"/>
                <w:szCs w:val="21"/>
              </w:rPr>
            </w:pPr>
            <w:r>
              <w:rPr>
                <w:rFonts w:hint="eastAsia" w:ascii="宋体" w:hAnsi="宋体" w:cs="宋体"/>
                <w:color w:val="000000"/>
                <w:kern w:val="0"/>
                <w:szCs w:val="21"/>
              </w:rPr>
              <w:t>安装位置</w:t>
            </w:r>
          </w:p>
        </w:tc>
        <w:tc>
          <w:tcPr>
            <w:tcW w:w="1559" w:type="dxa"/>
            <w:tcBorders>
              <w:top w:val="single" w:color="auto" w:sz="4" w:space="0"/>
              <w:left w:val="nil"/>
              <w:bottom w:val="single" w:color="auto" w:sz="4" w:space="0"/>
              <w:right w:val="single" w:color="auto" w:sz="4" w:space="0"/>
            </w:tcBorders>
            <w:shd w:val="clear" w:color="auto" w:fill="auto"/>
            <w:vAlign w:val="center"/>
          </w:tcPr>
          <w:p w14:paraId="7C01C643">
            <w:pPr>
              <w:widowControl/>
              <w:jc w:val="center"/>
              <w:rPr>
                <w:rFonts w:ascii="宋体" w:hAnsi="宋体" w:cs="宋体"/>
                <w:color w:val="000000"/>
                <w:kern w:val="0"/>
                <w:szCs w:val="21"/>
              </w:rPr>
            </w:pPr>
            <w:r>
              <w:rPr>
                <w:rFonts w:hint="eastAsia" w:ascii="宋体" w:hAnsi="宋体" w:cs="宋体"/>
                <w:color w:val="000000"/>
                <w:kern w:val="0"/>
                <w:szCs w:val="21"/>
              </w:rPr>
              <w:t>安装具体位置</w:t>
            </w:r>
          </w:p>
        </w:tc>
        <w:tc>
          <w:tcPr>
            <w:tcW w:w="1134" w:type="dxa"/>
            <w:tcBorders>
              <w:top w:val="single" w:color="auto" w:sz="4" w:space="0"/>
              <w:left w:val="nil"/>
              <w:bottom w:val="single" w:color="auto" w:sz="4" w:space="0"/>
              <w:right w:val="single" w:color="auto" w:sz="4" w:space="0"/>
            </w:tcBorders>
            <w:shd w:val="clear" w:color="auto" w:fill="auto"/>
            <w:vAlign w:val="center"/>
          </w:tcPr>
          <w:p w14:paraId="533F7193">
            <w:pPr>
              <w:widowControl/>
              <w:jc w:val="center"/>
              <w:rPr>
                <w:rFonts w:ascii="宋体" w:hAnsi="宋体" w:cs="宋体"/>
                <w:color w:val="000000"/>
                <w:kern w:val="0"/>
                <w:szCs w:val="21"/>
              </w:rPr>
            </w:pPr>
            <w:r>
              <w:rPr>
                <w:rFonts w:hint="eastAsia" w:ascii="宋体" w:hAnsi="宋体" w:cs="宋体"/>
                <w:color w:val="000000"/>
                <w:kern w:val="0"/>
                <w:szCs w:val="21"/>
              </w:rPr>
              <w:t>路灯型号</w:t>
            </w:r>
          </w:p>
        </w:tc>
        <w:tc>
          <w:tcPr>
            <w:tcW w:w="993" w:type="dxa"/>
            <w:tcBorders>
              <w:top w:val="single" w:color="auto" w:sz="4" w:space="0"/>
              <w:left w:val="nil"/>
              <w:bottom w:val="single" w:color="auto" w:sz="4" w:space="0"/>
              <w:right w:val="single" w:color="auto" w:sz="4" w:space="0"/>
            </w:tcBorders>
            <w:shd w:val="clear" w:color="auto" w:fill="auto"/>
            <w:vAlign w:val="center"/>
          </w:tcPr>
          <w:p w14:paraId="61A285B7">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842" w:type="dxa"/>
            <w:tcBorders>
              <w:top w:val="single" w:color="auto" w:sz="4" w:space="0"/>
              <w:left w:val="nil"/>
              <w:bottom w:val="single" w:color="auto" w:sz="4" w:space="0"/>
              <w:right w:val="single" w:color="auto" w:sz="4" w:space="0"/>
            </w:tcBorders>
            <w:shd w:val="clear" w:color="auto" w:fill="auto"/>
            <w:vAlign w:val="center"/>
          </w:tcPr>
          <w:p w14:paraId="3B861C02">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2F7727C3">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3049C9C3">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18" w:type="dxa"/>
            <w:tcBorders>
              <w:top w:val="nil"/>
              <w:left w:val="nil"/>
              <w:bottom w:val="single" w:color="auto" w:sz="4" w:space="0"/>
              <w:right w:val="single" w:color="auto" w:sz="4" w:space="0"/>
            </w:tcBorders>
            <w:shd w:val="clear" w:color="auto" w:fill="auto"/>
            <w:vAlign w:val="center"/>
          </w:tcPr>
          <w:p w14:paraId="2A21D006">
            <w:pPr>
              <w:widowControl/>
              <w:jc w:val="center"/>
              <w:rPr>
                <w:rFonts w:ascii="宋体" w:hAnsi="宋体" w:cs="宋体"/>
                <w:color w:val="000000"/>
                <w:kern w:val="0"/>
                <w:szCs w:val="21"/>
              </w:rPr>
            </w:pPr>
            <w:r>
              <w:rPr>
                <w:rFonts w:hint="eastAsia" w:ascii="宋体" w:hAnsi="宋体" w:cs="宋体"/>
                <w:color w:val="000000"/>
                <w:kern w:val="0"/>
                <w:szCs w:val="21"/>
              </w:rPr>
              <w:t>ES1-ES11</w:t>
            </w:r>
          </w:p>
        </w:tc>
        <w:tc>
          <w:tcPr>
            <w:tcW w:w="1984" w:type="dxa"/>
            <w:tcBorders>
              <w:top w:val="nil"/>
              <w:left w:val="nil"/>
              <w:bottom w:val="single" w:color="auto" w:sz="4" w:space="0"/>
              <w:right w:val="single" w:color="auto" w:sz="4" w:space="0"/>
            </w:tcBorders>
            <w:shd w:val="clear" w:color="auto" w:fill="auto"/>
            <w:vAlign w:val="center"/>
          </w:tcPr>
          <w:p w14:paraId="4F9ADD0A">
            <w:pPr>
              <w:widowControl/>
              <w:jc w:val="center"/>
              <w:rPr>
                <w:rFonts w:ascii="宋体" w:hAnsi="宋体" w:cs="宋体"/>
                <w:color w:val="000000"/>
                <w:kern w:val="0"/>
                <w:szCs w:val="21"/>
              </w:rPr>
            </w:pPr>
            <w:r>
              <w:rPr>
                <w:rFonts w:hint="eastAsia" w:ascii="宋体" w:hAnsi="宋体" w:cs="宋体"/>
                <w:color w:val="000000"/>
                <w:kern w:val="0"/>
                <w:szCs w:val="21"/>
              </w:rPr>
              <w:t>靠船墩</w:t>
            </w:r>
          </w:p>
        </w:tc>
        <w:tc>
          <w:tcPr>
            <w:tcW w:w="1559" w:type="dxa"/>
            <w:tcBorders>
              <w:top w:val="nil"/>
              <w:left w:val="nil"/>
              <w:bottom w:val="single" w:color="auto" w:sz="4" w:space="0"/>
              <w:right w:val="single" w:color="auto" w:sz="4" w:space="0"/>
            </w:tcBorders>
            <w:shd w:val="clear" w:color="auto" w:fill="auto"/>
            <w:vAlign w:val="center"/>
          </w:tcPr>
          <w:p w14:paraId="70C2129B">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34CC1EE6">
            <w:pPr>
              <w:widowControl/>
              <w:jc w:val="center"/>
              <w:rPr>
                <w:rFonts w:ascii="宋体" w:hAnsi="宋体" w:cs="宋体"/>
                <w:color w:val="000000"/>
                <w:kern w:val="0"/>
                <w:szCs w:val="21"/>
              </w:rPr>
            </w:pPr>
            <w:r>
              <w:rPr>
                <w:rFonts w:hint="eastAsia" w:ascii="宋体" w:hAnsi="宋体" w:cs="宋体"/>
                <w:color w:val="000000"/>
                <w:kern w:val="0"/>
                <w:szCs w:val="21"/>
              </w:rPr>
              <w:t>单挑灯</w:t>
            </w:r>
          </w:p>
        </w:tc>
        <w:tc>
          <w:tcPr>
            <w:tcW w:w="993" w:type="dxa"/>
            <w:tcBorders>
              <w:top w:val="nil"/>
              <w:left w:val="nil"/>
              <w:bottom w:val="single" w:color="auto" w:sz="4" w:space="0"/>
              <w:right w:val="single" w:color="auto" w:sz="4" w:space="0"/>
            </w:tcBorders>
            <w:shd w:val="clear" w:color="auto" w:fill="auto"/>
            <w:vAlign w:val="center"/>
          </w:tcPr>
          <w:p w14:paraId="5C220311">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42" w:type="dxa"/>
            <w:tcBorders>
              <w:top w:val="nil"/>
              <w:left w:val="nil"/>
              <w:bottom w:val="single" w:color="auto" w:sz="4" w:space="0"/>
              <w:right w:val="single" w:color="auto" w:sz="4" w:space="0"/>
            </w:tcBorders>
            <w:shd w:val="clear" w:color="auto" w:fill="auto"/>
            <w:vAlign w:val="center"/>
          </w:tcPr>
          <w:p w14:paraId="1AA8F3F5">
            <w:pPr>
              <w:widowControl/>
              <w:jc w:val="center"/>
              <w:rPr>
                <w:rFonts w:ascii="宋体" w:hAnsi="宋体" w:cs="宋体"/>
                <w:color w:val="000000"/>
                <w:kern w:val="0"/>
                <w:szCs w:val="21"/>
              </w:rPr>
            </w:pPr>
            <w:r>
              <w:rPr>
                <w:rFonts w:hint="eastAsia" w:ascii="宋体" w:hAnsi="宋体" w:cs="宋体"/>
                <w:color w:val="000000"/>
                <w:kern w:val="0"/>
                <w:szCs w:val="21"/>
              </w:rPr>
              <w:t>7米高路灯见图1</w:t>
            </w:r>
          </w:p>
        </w:tc>
      </w:tr>
      <w:tr w14:paraId="627075ED">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5212A4B2">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418" w:type="dxa"/>
            <w:tcBorders>
              <w:top w:val="nil"/>
              <w:left w:val="nil"/>
              <w:bottom w:val="single" w:color="auto" w:sz="4" w:space="0"/>
              <w:right w:val="single" w:color="auto" w:sz="4" w:space="0"/>
            </w:tcBorders>
            <w:shd w:val="clear" w:color="auto" w:fill="auto"/>
            <w:vAlign w:val="center"/>
          </w:tcPr>
          <w:p w14:paraId="559BF558">
            <w:pPr>
              <w:widowControl/>
              <w:jc w:val="center"/>
              <w:rPr>
                <w:rFonts w:ascii="宋体" w:hAnsi="宋体" w:cs="宋体"/>
                <w:color w:val="000000"/>
                <w:kern w:val="0"/>
                <w:szCs w:val="21"/>
              </w:rPr>
            </w:pPr>
            <w:r>
              <w:rPr>
                <w:rFonts w:hint="eastAsia" w:ascii="宋体" w:hAnsi="宋体" w:cs="宋体"/>
                <w:color w:val="000000"/>
                <w:kern w:val="0"/>
                <w:szCs w:val="21"/>
              </w:rPr>
              <w:t>ES12-ES14</w:t>
            </w:r>
          </w:p>
        </w:tc>
        <w:tc>
          <w:tcPr>
            <w:tcW w:w="1984" w:type="dxa"/>
            <w:tcBorders>
              <w:top w:val="nil"/>
              <w:left w:val="nil"/>
              <w:bottom w:val="single" w:color="auto" w:sz="4" w:space="0"/>
              <w:right w:val="single" w:color="auto" w:sz="4" w:space="0"/>
            </w:tcBorders>
            <w:shd w:val="clear" w:color="auto" w:fill="auto"/>
            <w:vAlign w:val="center"/>
          </w:tcPr>
          <w:p w14:paraId="4A40A9AE">
            <w:pPr>
              <w:widowControl/>
              <w:jc w:val="center"/>
              <w:rPr>
                <w:rFonts w:ascii="宋体" w:hAnsi="宋体" w:cs="宋体"/>
                <w:color w:val="000000"/>
                <w:kern w:val="0"/>
                <w:szCs w:val="21"/>
              </w:rPr>
            </w:pPr>
            <w:r>
              <w:rPr>
                <w:rFonts w:hint="eastAsia" w:ascii="宋体" w:hAnsi="宋体" w:cs="宋体"/>
                <w:color w:val="000000"/>
                <w:kern w:val="0"/>
                <w:szCs w:val="21"/>
              </w:rPr>
              <w:t>翼墙上</w:t>
            </w:r>
          </w:p>
        </w:tc>
        <w:tc>
          <w:tcPr>
            <w:tcW w:w="1559" w:type="dxa"/>
            <w:tcBorders>
              <w:top w:val="nil"/>
              <w:left w:val="nil"/>
              <w:bottom w:val="single" w:color="auto" w:sz="4" w:space="0"/>
              <w:right w:val="single" w:color="auto" w:sz="4" w:space="0"/>
            </w:tcBorders>
            <w:shd w:val="clear" w:color="auto" w:fill="auto"/>
            <w:vAlign w:val="center"/>
          </w:tcPr>
          <w:p w14:paraId="77D2DB7B">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2CA63E32">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1DD215F7">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42" w:type="dxa"/>
            <w:tcBorders>
              <w:top w:val="nil"/>
              <w:left w:val="nil"/>
              <w:bottom w:val="single" w:color="auto" w:sz="4" w:space="0"/>
              <w:right w:val="single" w:color="auto" w:sz="4" w:space="0"/>
            </w:tcBorders>
            <w:shd w:val="clear" w:color="auto" w:fill="auto"/>
            <w:vAlign w:val="center"/>
          </w:tcPr>
          <w:p w14:paraId="23299248">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7D78CCDC">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0208C889">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418" w:type="dxa"/>
            <w:tcBorders>
              <w:top w:val="nil"/>
              <w:left w:val="nil"/>
              <w:bottom w:val="single" w:color="auto" w:sz="4" w:space="0"/>
              <w:right w:val="single" w:color="auto" w:sz="4" w:space="0"/>
            </w:tcBorders>
            <w:shd w:val="clear" w:color="auto" w:fill="auto"/>
            <w:vAlign w:val="center"/>
          </w:tcPr>
          <w:p w14:paraId="6828A066">
            <w:pPr>
              <w:widowControl/>
              <w:jc w:val="center"/>
              <w:rPr>
                <w:rFonts w:ascii="宋体" w:hAnsi="宋体" w:cs="宋体"/>
                <w:color w:val="000000"/>
                <w:kern w:val="0"/>
                <w:szCs w:val="21"/>
              </w:rPr>
            </w:pPr>
            <w:r>
              <w:rPr>
                <w:rFonts w:hint="eastAsia" w:ascii="宋体" w:hAnsi="宋体" w:cs="宋体"/>
                <w:color w:val="000000"/>
                <w:kern w:val="0"/>
                <w:szCs w:val="21"/>
              </w:rPr>
              <w:t>ES15</w:t>
            </w:r>
          </w:p>
        </w:tc>
        <w:tc>
          <w:tcPr>
            <w:tcW w:w="1984" w:type="dxa"/>
            <w:tcBorders>
              <w:top w:val="nil"/>
              <w:left w:val="nil"/>
              <w:bottom w:val="single" w:color="auto" w:sz="4" w:space="0"/>
              <w:right w:val="single" w:color="auto" w:sz="4" w:space="0"/>
            </w:tcBorders>
            <w:shd w:val="clear" w:color="auto" w:fill="auto"/>
            <w:vAlign w:val="center"/>
          </w:tcPr>
          <w:p w14:paraId="5B0174C4">
            <w:pPr>
              <w:widowControl/>
              <w:jc w:val="center"/>
              <w:rPr>
                <w:rFonts w:ascii="宋体" w:hAnsi="宋体" w:cs="宋体"/>
                <w:color w:val="000000"/>
                <w:kern w:val="0"/>
                <w:szCs w:val="21"/>
              </w:rPr>
            </w:pPr>
            <w:r>
              <w:rPr>
                <w:rFonts w:hint="eastAsia" w:ascii="宋体" w:hAnsi="宋体" w:cs="宋体"/>
                <w:color w:val="000000"/>
                <w:kern w:val="0"/>
                <w:szCs w:val="21"/>
              </w:rPr>
              <w:t>上闸首闸室</w:t>
            </w:r>
          </w:p>
        </w:tc>
        <w:tc>
          <w:tcPr>
            <w:tcW w:w="1559" w:type="dxa"/>
            <w:tcBorders>
              <w:top w:val="nil"/>
              <w:left w:val="nil"/>
              <w:bottom w:val="single" w:color="auto" w:sz="4" w:space="0"/>
              <w:right w:val="single" w:color="auto" w:sz="4" w:space="0"/>
            </w:tcBorders>
            <w:shd w:val="clear" w:color="auto" w:fill="auto"/>
            <w:vAlign w:val="center"/>
          </w:tcPr>
          <w:p w14:paraId="6C1BD3C4">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66CCF8B6">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6A432080">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auto" w:sz="4" w:space="0"/>
              <w:right w:val="single" w:color="auto" w:sz="4" w:space="0"/>
            </w:tcBorders>
            <w:shd w:val="clear" w:color="auto" w:fill="auto"/>
            <w:vAlign w:val="center"/>
          </w:tcPr>
          <w:p w14:paraId="0778146D">
            <w:pPr>
              <w:widowControl/>
              <w:jc w:val="center"/>
              <w:rPr>
                <w:rFonts w:ascii="宋体" w:hAnsi="宋体" w:cs="宋体"/>
                <w:color w:val="000000"/>
                <w:kern w:val="0"/>
                <w:szCs w:val="21"/>
              </w:rPr>
            </w:pPr>
            <w:r>
              <w:rPr>
                <w:rFonts w:hint="eastAsia" w:ascii="宋体" w:hAnsi="宋体" w:cs="宋体"/>
                <w:color w:val="000000"/>
                <w:kern w:val="0"/>
                <w:szCs w:val="21"/>
              </w:rPr>
              <w:t>5米高路灯见图3</w:t>
            </w:r>
          </w:p>
        </w:tc>
      </w:tr>
      <w:tr w14:paraId="78B3A3EB">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599488B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418" w:type="dxa"/>
            <w:tcBorders>
              <w:top w:val="nil"/>
              <w:left w:val="nil"/>
              <w:bottom w:val="single" w:color="auto" w:sz="4" w:space="0"/>
              <w:right w:val="single" w:color="auto" w:sz="4" w:space="0"/>
            </w:tcBorders>
            <w:shd w:val="clear" w:color="auto" w:fill="auto"/>
            <w:vAlign w:val="center"/>
          </w:tcPr>
          <w:p w14:paraId="628AC4F9">
            <w:pPr>
              <w:widowControl/>
              <w:jc w:val="center"/>
              <w:rPr>
                <w:rFonts w:ascii="宋体" w:hAnsi="宋体" w:cs="宋体"/>
                <w:color w:val="000000"/>
                <w:kern w:val="0"/>
                <w:szCs w:val="21"/>
              </w:rPr>
            </w:pPr>
            <w:r>
              <w:rPr>
                <w:rFonts w:hint="eastAsia" w:ascii="宋体" w:hAnsi="宋体" w:cs="宋体"/>
                <w:color w:val="000000"/>
                <w:kern w:val="0"/>
                <w:szCs w:val="21"/>
              </w:rPr>
              <w:t>ES16</w:t>
            </w:r>
          </w:p>
        </w:tc>
        <w:tc>
          <w:tcPr>
            <w:tcW w:w="1984" w:type="dxa"/>
            <w:tcBorders>
              <w:top w:val="nil"/>
              <w:left w:val="nil"/>
              <w:bottom w:val="single" w:color="auto" w:sz="4" w:space="0"/>
              <w:right w:val="single" w:color="auto" w:sz="4" w:space="0"/>
            </w:tcBorders>
            <w:shd w:val="clear" w:color="auto" w:fill="auto"/>
            <w:vAlign w:val="center"/>
          </w:tcPr>
          <w:p w14:paraId="2EE88713">
            <w:pPr>
              <w:widowControl/>
              <w:jc w:val="center"/>
              <w:rPr>
                <w:rFonts w:ascii="宋体" w:hAnsi="宋体" w:cs="宋体"/>
                <w:color w:val="000000"/>
                <w:kern w:val="0"/>
                <w:szCs w:val="21"/>
              </w:rPr>
            </w:pPr>
            <w:r>
              <w:rPr>
                <w:rFonts w:hint="eastAsia" w:ascii="宋体" w:hAnsi="宋体" w:cs="宋体"/>
                <w:color w:val="000000"/>
                <w:kern w:val="0"/>
                <w:szCs w:val="21"/>
              </w:rPr>
              <w:t>上闸首右侧闸室</w:t>
            </w:r>
          </w:p>
        </w:tc>
        <w:tc>
          <w:tcPr>
            <w:tcW w:w="1559" w:type="dxa"/>
            <w:tcBorders>
              <w:top w:val="nil"/>
              <w:left w:val="nil"/>
              <w:bottom w:val="single" w:color="auto" w:sz="4" w:space="0"/>
              <w:right w:val="single" w:color="auto" w:sz="4" w:space="0"/>
            </w:tcBorders>
            <w:shd w:val="clear" w:color="auto" w:fill="auto"/>
            <w:vAlign w:val="center"/>
          </w:tcPr>
          <w:p w14:paraId="3F074441">
            <w:pPr>
              <w:widowControl/>
              <w:jc w:val="center"/>
              <w:rPr>
                <w:rFonts w:ascii="宋体" w:hAnsi="宋体" w:cs="宋体"/>
                <w:color w:val="000000"/>
                <w:kern w:val="0"/>
                <w:szCs w:val="21"/>
              </w:rPr>
            </w:pPr>
            <w:r>
              <w:rPr>
                <w:rFonts w:hint="eastAsia" w:ascii="宋体" w:hAnsi="宋体" w:cs="宋体"/>
                <w:color w:val="000000"/>
                <w:kern w:val="0"/>
                <w:szCs w:val="21"/>
              </w:rPr>
              <w:t>上闸首右侧</w:t>
            </w:r>
          </w:p>
        </w:tc>
        <w:tc>
          <w:tcPr>
            <w:tcW w:w="1134" w:type="dxa"/>
            <w:tcBorders>
              <w:top w:val="nil"/>
              <w:left w:val="nil"/>
              <w:bottom w:val="single" w:color="auto" w:sz="4" w:space="0"/>
              <w:right w:val="single" w:color="auto" w:sz="4" w:space="0"/>
            </w:tcBorders>
            <w:shd w:val="clear" w:color="auto" w:fill="auto"/>
            <w:vAlign w:val="center"/>
          </w:tcPr>
          <w:p w14:paraId="0BA58BC9">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1E75B70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auto" w:sz="4" w:space="0"/>
              <w:right w:val="single" w:color="auto" w:sz="4" w:space="0"/>
            </w:tcBorders>
            <w:shd w:val="clear" w:color="auto" w:fill="auto"/>
            <w:vAlign w:val="center"/>
          </w:tcPr>
          <w:p w14:paraId="04B08994">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03557696">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39FAB51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418" w:type="dxa"/>
            <w:tcBorders>
              <w:top w:val="nil"/>
              <w:left w:val="nil"/>
              <w:bottom w:val="single" w:color="auto" w:sz="4" w:space="0"/>
              <w:right w:val="single" w:color="auto" w:sz="4" w:space="0"/>
            </w:tcBorders>
            <w:shd w:val="clear" w:color="auto" w:fill="auto"/>
            <w:vAlign w:val="center"/>
          </w:tcPr>
          <w:p w14:paraId="76077601">
            <w:pPr>
              <w:widowControl/>
              <w:jc w:val="center"/>
              <w:rPr>
                <w:rFonts w:ascii="宋体" w:hAnsi="宋体" w:cs="宋体"/>
                <w:color w:val="000000"/>
                <w:kern w:val="0"/>
                <w:szCs w:val="21"/>
              </w:rPr>
            </w:pPr>
            <w:r>
              <w:rPr>
                <w:rFonts w:hint="eastAsia" w:ascii="宋体" w:hAnsi="宋体" w:cs="宋体"/>
                <w:color w:val="000000"/>
                <w:kern w:val="0"/>
                <w:szCs w:val="21"/>
              </w:rPr>
              <w:t>WS14-WS16</w:t>
            </w:r>
          </w:p>
        </w:tc>
        <w:tc>
          <w:tcPr>
            <w:tcW w:w="1984" w:type="dxa"/>
            <w:tcBorders>
              <w:top w:val="nil"/>
              <w:left w:val="nil"/>
              <w:bottom w:val="single" w:color="auto" w:sz="4" w:space="0"/>
              <w:right w:val="single" w:color="auto" w:sz="4" w:space="0"/>
            </w:tcBorders>
            <w:shd w:val="clear" w:color="auto" w:fill="auto"/>
            <w:vAlign w:val="center"/>
          </w:tcPr>
          <w:p w14:paraId="0A59B595">
            <w:pPr>
              <w:widowControl/>
              <w:jc w:val="center"/>
              <w:rPr>
                <w:rFonts w:ascii="宋体" w:hAnsi="宋体" w:cs="宋体"/>
                <w:color w:val="000000"/>
                <w:kern w:val="0"/>
                <w:szCs w:val="21"/>
              </w:rPr>
            </w:pPr>
            <w:r>
              <w:rPr>
                <w:rFonts w:hint="eastAsia" w:ascii="宋体" w:hAnsi="宋体" w:cs="宋体"/>
                <w:color w:val="000000"/>
                <w:kern w:val="0"/>
                <w:szCs w:val="21"/>
              </w:rPr>
              <w:t>上闸首左侧翼墙上</w:t>
            </w:r>
          </w:p>
        </w:tc>
        <w:tc>
          <w:tcPr>
            <w:tcW w:w="1559" w:type="dxa"/>
            <w:tcBorders>
              <w:top w:val="nil"/>
              <w:left w:val="nil"/>
              <w:bottom w:val="single" w:color="auto" w:sz="4" w:space="0"/>
              <w:right w:val="single" w:color="auto" w:sz="4" w:space="0"/>
            </w:tcBorders>
            <w:shd w:val="clear" w:color="auto" w:fill="auto"/>
            <w:vAlign w:val="center"/>
          </w:tcPr>
          <w:p w14:paraId="79C41D71">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auto" w:sz="4" w:space="0"/>
              <w:right w:val="single" w:color="auto" w:sz="4" w:space="0"/>
            </w:tcBorders>
            <w:shd w:val="clear" w:color="auto" w:fill="auto"/>
            <w:vAlign w:val="center"/>
          </w:tcPr>
          <w:p w14:paraId="7B3E73EF">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0EF9BE36">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42" w:type="dxa"/>
            <w:tcBorders>
              <w:top w:val="nil"/>
              <w:left w:val="nil"/>
              <w:bottom w:val="single" w:color="auto" w:sz="4" w:space="0"/>
              <w:right w:val="single" w:color="auto" w:sz="4" w:space="0"/>
            </w:tcBorders>
            <w:shd w:val="clear" w:color="auto" w:fill="auto"/>
            <w:vAlign w:val="center"/>
          </w:tcPr>
          <w:p w14:paraId="50152F09">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562174DD">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57BE108C">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418" w:type="dxa"/>
            <w:tcBorders>
              <w:top w:val="nil"/>
              <w:left w:val="nil"/>
              <w:bottom w:val="single" w:color="auto" w:sz="4" w:space="0"/>
              <w:right w:val="single" w:color="auto" w:sz="4" w:space="0"/>
            </w:tcBorders>
            <w:shd w:val="clear" w:color="auto" w:fill="auto"/>
            <w:vAlign w:val="center"/>
          </w:tcPr>
          <w:p w14:paraId="622C7FE9">
            <w:pPr>
              <w:widowControl/>
              <w:jc w:val="center"/>
              <w:rPr>
                <w:rFonts w:ascii="宋体" w:hAnsi="宋体" w:cs="宋体"/>
                <w:color w:val="000000"/>
                <w:kern w:val="0"/>
                <w:szCs w:val="21"/>
              </w:rPr>
            </w:pPr>
            <w:r>
              <w:rPr>
                <w:rFonts w:hint="eastAsia" w:ascii="宋体" w:hAnsi="宋体" w:cs="宋体"/>
                <w:color w:val="000000"/>
                <w:kern w:val="0"/>
                <w:szCs w:val="21"/>
              </w:rPr>
              <w:t>WS13</w:t>
            </w:r>
          </w:p>
        </w:tc>
        <w:tc>
          <w:tcPr>
            <w:tcW w:w="1984" w:type="dxa"/>
            <w:tcBorders>
              <w:top w:val="nil"/>
              <w:left w:val="nil"/>
              <w:bottom w:val="single" w:color="auto" w:sz="4" w:space="0"/>
              <w:right w:val="single" w:color="auto" w:sz="4" w:space="0"/>
            </w:tcBorders>
            <w:shd w:val="clear" w:color="auto" w:fill="auto"/>
            <w:vAlign w:val="center"/>
          </w:tcPr>
          <w:p w14:paraId="4A03FA78">
            <w:pPr>
              <w:widowControl/>
              <w:jc w:val="center"/>
              <w:rPr>
                <w:rFonts w:ascii="宋体" w:hAnsi="宋体" w:cs="宋体"/>
                <w:color w:val="000000"/>
                <w:kern w:val="0"/>
                <w:szCs w:val="21"/>
              </w:rPr>
            </w:pPr>
            <w:r>
              <w:rPr>
                <w:rFonts w:hint="eastAsia" w:ascii="宋体" w:hAnsi="宋体" w:cs="宋体"/>
                <w:color w:val="000000"/>
                <w:kern w:val="0"/>
                <w:szCs w:val="21"/>
              </w:rPr>
              <w:t>上闸首左侧闸室</w:t>
            </w:r>
          </w:p>
        </w:tc>
        <w:tc>
          <w:tcPr>
            <w:tcW w:w="1559" w:type="dxa"/>
            <w:tcBorders>
              <w:top w:val="nil"/>
              <w:left w:val="nil"/>
              <w:bottom w:val="single" w:color="auto" w:sz="4" w:space="0"/>
              <w:right w:val="single" w:color="auto" w:sz="4" w:space="0"/>
            </w:tcBorders>
            <w:shd w:val="clear" w:color="auto" w:fill="auto"/>
            <w:vAlign w:val="center"/>
          </w:tcPr>
          <w:p w14:paraId="7C2B18B1">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auto" w:sz="4" w:space="0"/>
              <w:right w:val="single" w:color="auto" w:sz="4" w:space="0"/>
            </w:tcBorders>
            <w:shd w:val="clear" w:color="auto" w:fill="auto"/>
            <w:vAlign w:val="center"/>
          </w:tcPr>
          <w:p w14:paraId="3311EEAC">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5F9A3EB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auto" w:sz="4" w:space="0"/>
              <w:right w:val="single" w:color="auto" w:sz="4" w:space="0"/>
            </w:tcBorders>
            <w:shd w:val="clear" w:color="auto" w:fill="auto"/>
            <w:vAlign w:val="center"/>
          </w:tcPr>
          <w:p w14:paraId="10DCF468">
            <w:pPr>
              <w:widowControl/>
              <w:jc w:val="center"/>
              <w:rPr>
                <w:rFonts w:ascii="宋体" w:hAnsi="宋体" w:cs="宋体"/>
                <w:color w:val="000000"/>
                <w:kern w:val="0"/>
                <w:szCs w:val="21"/>
              </w:rPr>
            </w:pPr>
            <w:r>
              <w:rPr>
                <w:rFonts w:hint="eastAsia" w:ascii="宋体" w:hAnsi="宋体" w:cs="宋体"/>
                <w:color w:val="000000"/>
                <w:kern w:val="0"/>
                <w:szCs w:val="21"/>
              </w:rPr>
              <w:t>5米高路灯见图3</w:t>
            </w:r>
          </w:p>
        </w:tc>
      </w:tr>
      <w:tr w14:paraId="69DD03C3">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5D582874">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418" w:type="dxa"/>
            <w:tcBorders>
              <w:top w:val="nil"/>
              <w:left w:val="nil"/>
              <w:bottom w:val="single" w:color="auto" w:sz="4" w:space="0"/>
              <w:right w:val="single" w:color="auto" w:sz="4" w:space="0"/>
            </w:tcBorders>
            <w:shd w:val="clear" w:color="auto" w:fill="auto"/>
            <w:vAlign w:val="center"/>
          </w:tcPr>
          <w:p w14:paraId="09826165">
            <w:pPr>
              <w:widowControl/>
              <w:jc w:val="center"/>
              <w:rPr>
                <w:rFonts w:ascii="宋体" w:hAnsi="宋体" w:cs="宋体"/>
                <w:color w:val="000000"/>
                <w:kern w:val="0"/>
                <w:szCs w:val="21"/>
              </w:rPr>
            </w:pPr>
            <w:r>
              <w:rPr>
                <w:rFonts w:hint="eastAsia" w:ascii="宋体" w:hAnsi="宋体" w:cs="宋体"/>
                <w:color w:val="000000"/>
                <w:kern w:val="0"/>
                <w:szCs w:val="21"/>
              </w:rPr>
              <w:t>WS12</w:t>
            </w:r>
          </w:p>
        </w:tc>
        <w:tc>
          <w:tcPr>
            <w:tcW w:w="1984" w:type="dxa"/>
            <w:tcBorders>
              <w:top w:val="nil"/>
              <w:left w:val="nil"/>
              <w:bottom w:val="single" w:color="auto" w:sz="4" w:space="0"/>
              <w:right w:val="single" w:color="auto" w:sz="4" w:space="0"/>
            </w:tcBorders>
            <w:shd w:val="clear" w:color="auto" w:fill="auto"/>
            <w:vAlign w:val="center"/>
          </w:tcPr>
          <w:p w14:paraId="2B511E4B">
            <w:pPr>
              <w:widowControl/>
              <w:jc w:val="center"/>
              <w:rPr>
                <w:rFonts w:ascii="宋体" w:hAnsi="宋体" w:cs="宋体"/>
                <w:color w:val="000000"/>
                <w:kern w:val="0"/>
                <w:szCs w:val="21"/>
              </w:rPr>
            </w:pPr>
            <w:r>
              <w:rPr>
                <w:rFonts w:hint="eastAsia" w:ascii="宋体" w:hAnsi="宋体" w:cs="宋体"/>
                <w:color w:val="000000"/>
                <w:kern w:val="0"/>
                <w:szCs w:val="21"/>
              </w:rPr>
              <w:t>上闸首左侧闸室</w:t>
            </w:r>
          </w:p>
        </w:tc>
        <w:tc>
          <w:tcPr>
            <w:tcW w:w="1559" w:type="dxa"/>
            <w:tcBorders>
              <w:top w:val="nil"/>
              <w:left w:val="nil"/>
              <w:bottom w:val="single" w:color="auto" w:sz="4" w:space="0"/>
              <w:right w:val="single" w:color="auto" w:sz="4" w:space="0"/>
            </w:tcBorders>
            <w:shd w:val="clear" w:color="auto" w:fill="auto"/>
            <w:vAlign w:val="center"/>
          </w:tcPr>
          <w:p w14:paraId="749EFA25">
            <w:pPr>
              <w:widowControl/>
              <w:jc w:val="center"/>
              <w:rPr>
                <w:rFonts w:ascii="宋体" w:hAnsi="宋体" w:cs="宋体"/>
                <w:color w:val="000000"/>
                <w:kern w:val="0"/>
                <w:szCs w:val="21"/>
              </w:rPr>
            </w:pPr>
            <w:r>
              <w:rPr>
                <w:rFonts w:hint="eastAsia" w:ascii="宋体" w:hAnsi="宋体" w:cs="宋体"/>
                <w:color w:val="000000"/>
                <w:kern w:val="0"/>
                <w:szCs w:val="21"/>
              </w:rPr>
              <w:t>上闸首左侧</w:t>
            </w:r>
          </w:p>
        </w:tc>
        <w:tc>
          <w:tcPr>
            <w:tcW w:w="1134" w:type="dxa"/>
            <w:tcBorders>
              <w:top w:val="nil"/>
              <w:left w:val="nil"/>
              <w:bottom w:val="single" w:color="auto" w:sz="4" w:space="0"/>
              <w:right w:val="single" w:color="auto" w:sz="4" w:space="0"/>
            </w:tcBorders>
            <w:shd w:val="clear" w:color="auto" w:fill="auto"/>
            <w:vAlign w:val="center"/>
          </w:tcPr>
          <w:p w14:paraId="4CF6C3C7">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2DB49338">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auto" w:sz="4" w:space="0"/>
              <w:right w:val="single" w:color="auto" w:sz="4" w:space="0"/>
            </w:tcBorders>
            <w:shd w:val="clear" w:color="auto" w:fill="auto"/>
            <w:vAlign w:val="center"/>
          </w:tcPr>
          <w:p w14:paraId="14C2AB70">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48B8527A">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74136F21">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418" w:type="dxa"/>
            <w:tcBorders>
              <w:top w:val="nil"/>
              <w:left w:val="nil"/>
              <w:bottom w:val="single" w:color="auto" w:sz="4" w:space="0"/>
              <w:right w:val="single" w:color="auto" w:sz="4" w:space="0"/>
            </w:tcBorders>
            <w:shd w:val="clear" w:color="auto" w:fill="auto"/>
            <w:vAlign w:val="center"/>
          </w:tcPr>
          <w:p w14:paraId="147E9E39">
            <w:pPr>
              <w:widowControl/>
              <w:jc w:val="center"/>
              <w:rPr>
                <w:rFonts w:ascii="宋体" w:hAnsi="宋体" w:cs="宋体"/>
                <w:color w:val="000000"/>
                <w:kern w:val="0"/>
                <w:szCs w:val="21"/>
              </w:rPr>
            </w:pPr>
            <w:r>
              <w:rPr>
                <w:rFonts w:hint="eastAsia" w:ascii="宋体" w:hAnsi="宋体" w:cs="宋体"/>
                <w:color w:val="000000"/>
                <w:kern w:val="0"/>
                <w:szCs w:val="21"/>
              </w:rPr>
              <w:t>EN1-EN11</w:t>
            </w:r>
          </w:p>
        </w:tc>
        <w:tc>
          <w:tcPr>
            <w:tcW w:w="1984" w:type="dxa"/>
            <w:tcBorders>
              <w:top w:val="nil"/>
              <w:left w:val="nil"/>
              <w:bottom w:val="single" w:color="auto" w:sz="4" w:space="0"/>
              <w:right w:val="single" w:color="auto" w:sz="4" w:space="0"/>
            </w:tcBorders>
            <w:shd w:val="clear" w:color="auto" w:fill="auto"/>
            <w:vAlign w:val="center"/>
          </w:tcPr>
          <w:p w14:paraId="4427849C">
            <w:pPr>
              <w:widowControl/>
              <w:jc w:val="center"/>
              <w:rPr>
                <w:rFonts w:ascii="宋体" w:hAnsi="宋体" w:cs="宋体"/>
                <w:color w:val="000000"/>
                <w:kern w:val="0"/>
                <w:szCs w:val="21"/>
              </w:rPr>
            </w:pPr>
            <w:r>
              <w:rPr>
                <w:rFonts w:hint="eastAsia" w:ascii="宋体" w:hAnsi="宋体" w:cs="宋体"/>
                <w:color w:val="000000"/>
                <w:kern w:val="0"/>
                <w:szCs w:val="21"/>
              </w:rPr>
              <w:t>闸室内</w:t>
            </w:r>
          </w:p>
        </w:tc>
        <w:tc>
          <w:tcPr>
            <w:tcW w:w="1559" w:type="dxa"/>
            <w:tcBorders>
              <w:top w:val="nil"/>
              <w:left w:val="nil"/>
              <w:bottom w:val="single" w:color="auto" w:sz="4" w:space="0"/>
              <w:right w:val="single" w:color="auto" w:sz="4" w:space="0"/>
            </w:tcBorders>
            <w:shd w:val="clear" w:color="auto" w:fill="auto"/>
            <w:vAlign w:val="center"/>
          </w:tcPr>
          <w:p w14:paraId="59AB42AC">
            <w:pPr>
              <w:widowControl/>
              <w:jc w:val="center"/>
              <w:rPr>
                <w:rFonts w:ascii="宋体" w:hAnsi="宋体" w:cs="宋体"/>
                <w:color w:val="000000"/>
                <w:kern w:val="0"/>
                <w:szCs w:val="21"/>
              </w:rPr>
            </w:pPr>
            <w:r>
              <w:rPr>
                <w:rFonts w:hint="eastAsia" w:ascii="宋体" w:hAnsi="宋体" w:cs="宋体"/>
                <w:color w:val="000000"/>
                <w:kern w:val="0"/>
                <w:szCs w:val="21"/>
              </w:rPr>
              <w:t>闸室内右侧</w:t>
            </w:r>
          </w:p>
        </w:tc>
        <w:tc>
          <w:tcPr>
            <w:tcW w:w="1134" w:type="dxa"/>
            <w:tcBorders>
              <w:top w:val="nil"/>
              <w:left w:val="nil"/>
              <w:bottom w:val="single" w:color="auto" w:sz="4" w:space="0"/>
              <w:right w:val="single" w:color="auto" w:sz="4" w:space="0"/>
            </w:tcBorders>
            <w:shd w:val="clear" w:color="auto" w:fill="auto"/>
            <w:vAlign w:val="center"/>
          </w:tcPr>
          <w:p w14:paraId="38111ABA">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5A6B5297">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42" w:type="dxa"/>
            <w:tcBorders>
              <w:top w:val="nil"/>
              <w:left w:val="nil"/>
              <w:bottom w:val="single" w:color="auto" w:sz="4" w:space="0"/>
              <w:right w:val="single" w:color="auto" w:sz="4" w:space="0"/>
            </w:tcBorders>
            <w:shd w:val="clear" w:color="auto" w:fill="auto"/>
            <w:vAlign w:val="center"/>
          </w:tcPr>
          <w:p w14:paraId="51D70A73">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1BE2735F">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26C5503C">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418" w:type="dxa"/>
            <w:tcBorders>
              <w:top w:val="nil"/>
              <w:left w:val="nil"/>
              <w:bottom w:val="single" w:color="auto" w:sz="4" w:space="0"/>
              <w:right w:val="single" w:color="auto" w:sz="4" w:space="0"/>
            </w:tcBorders>
            <w:shd w:val="clear" w:color="auto" w:fill="auto"/>
            <w:vAlign w:val="center"/>
          </w:tcPr>
          <w:p w14:paraId="12C99029">
            <w:pPr>
              <w:widowControl/>
              <w:jc w:val="center"/>
              <w:rPr>
                <w:rFonts w:ascii="宋体" w:hAnsi="宋体" w:cs="宋体"/>
                <w:color w:val="000000"/>
                <w:kern w:val="0"/>
                <w:szCs w:val="21"/>
              </w:rPr>
            </w:pPr>
            <w:r>
              <w:rPr>
                <w:rFonts w:hint="eastAsia" w:ascii="宋体" w:hAnsi="宋体" w:cs="宋体"/>
                <w:color w:val="000000"/>
                <w:kern w:val="0"/>
                <w:szCs w:val="21"/>
              </w:rPr>
              <w:t>WS1-WS11</w:t>
            </w:r>
          </w:p>
        </w:tc>
        <w:tc>
          <w:tcPr>
            <w:tcW w:w="1984" w:type="dxa"/>
            <w:tcBorders>
              <w:top w:val="nil"/>
              <w:left w:val="nil"/>
              <w:bottom w:val="single" w:color="auto" w:sz="4" w:space="0"/>
              <w:right w:val="single" w:color="auto" w:sz="4" w:space="0"/>
            </w:tcBorders>
            <w:shd w:val="clear" w:color="auto" w:fill="auto"/>
            <w:vAlign w:val="center"/>
          </w:tcPr>
          <w:p w14:paraId="4C5ADD01">
            <w:pPr>
              <w:widowControl/>
              <w:jc w:val="center"/>
              <w:rPr>
                <w:rFonts w:ascii="宋体" w:hAnsi="宋体" w:cs="宋体"/>
                <w:color w:val="000000"/>
                <w:kern w:val="0"/>
                <w:szCs w:val="21"/>
              </w:rPr>
            </w:pPr>
            <w:r>
              <w:rPr>
                <w:rFonts w:hint="eastAsia" w:ascii="宋体" w:hAnsi="宋体" w:cs="宋体"/>
                <w:color w:val="000000"/>
                <w:kern w:val="0"/>
                <w:szCs w:val="21"/>
              </w:rPr>
              <w:t>闸室内</w:t>
            </w:r>
          </w:p>
        </w:tc>
        <w:tc>
          <w:tcPr>
            <w:tcW w:w="1559" w:type="dxa"/>
            <w:tcBorders>
              <w:top w:val="nil"/>
              <w:left w:val="nil"/>
              <w:bottom w:val="single" w:color="auto" w:sz="4" w:space="0"/>
              <w:right w:val="single" w:color="auto" w:sz="4" w:space="0"/>
            </w:tcBorders>
            <w:shd w:val="clear" w:color="auto" w:fill="auto"/>
            <w:vAlign w:val="center"/>
          </w:tcPr>
          <w:p w14:paraId="6F6142CE">
            <w:pPr>
              <w:widowControl/>
              <w:jc w:val="center"/>
              <w:rPr>
                <w:rFonts w:ascii="宋体" w:hAnsi="宋体" w:cs="宋体"/>
                <w:color w:val="000000"/>
                <w:kern w:val="0"/>
                <w:szCs w:val="21"/>
              </w:rPr>
            </w:pPr>
            <w:r>
              <w:rPr>
                <w:rFonts w:hint="eastAsia" w:ascii="宋体" w:hAnsi="宋体" w:cs="宋体"/>
                <w:color w:val="000000"/>
                <w:kern w:val="0"/>
                <w:szCs w:val="21"/>
              </w:rPr>
              <w:t>闸室内左侧</w:t>
            </w:r>
          </w:p>
        </w:tc>
        <w:tc>
          <w:tcPr>
            <w:tcW w:w="1134" w:type="dxa"/>
            <w:tcBorders>
              <w:top w:val="nil"/>
              <w:left w:val="nil"/>
              <w:bottom w:val="single" w:color="auto" w:sz="4" w:space="0"/>
              <w:right w:val="single" w:color="auto" w:sz="4" w:space="0"/>
            </w:tcBorders>
            <w:shd w:val="clear" w:color="auto" w:fill="auto"/>
            <w:vAlign w:val="center"/>
          </w:tcPr>
          <w:p w14:paraId="6748F574">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1C422301">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42" w:type="dxa"/>
            <w:tcBorders>
              <w:top w:val="nil"/>
              <w:left w:val="nil"/>
              <w:bottom w:val="single" w:color="auto" w:sz="4" w:space="0"/>
              <w:right w:val="single" w:color="auto" w:sz="4" w:space="0"/>
            </w:tcBorders>
            <w:shd w:val="clear" w:color="auto" w:fill="auto"/>
            <w:vAlign w:val="center"/>
          </w:tcPr>
          <w:p w14:paraId="6F868F2F">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57ECB39A">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13EB58AA">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418" w:type="dxa"/>
            <w:tcBorders>
              <w:top w:val="nil"/>
              <w:left w:val="nil"/>
              <w:bottom w:val="single" w:color="auto" w:sz="4" w:space="0"/>
              <w:right w:val="single" w:color="auto" w:sz="4" w:space="0"/>
            </w:tcBorders>
            <w:shd w:val="clear" w:color="auto" w:fill="auto"/>
            <w:vAlign w:val="center"/>
          </w:tcPr>
          <w:p w14:paraId="0B889C0E">
            <w:pPr>
              <w:widowControl/>
              <w:jc w:val="center"/>
              <w:rPr>
                <w:rFonts w:ascii="宋体" w:hAnsi="宋体" w:cs="宋体"/>
                <w:color w:val="000000"/>
                <w:kern w:val="0"/>
                <w:szCs w:val="21"/>
              </w:rPr>
            </w:pPr>
            <w:r>
              <w:rPr>
                <w:rFonts w:hint="eastAsia" w:ascii="宋体" w:hAnsi="宋体" w:cs="宋体"/>
                <w:color w:val="000000"/>
                <w:kern w:val="0"/>
                <w:szCs w:val="21"/>
              </w:rPr>
              <w:t>EN17-EN19</w:t>
            </w:r>
          </w:p>
        </w:tc>
        <w:tc>
          <w:tcPr>
            <w:tcW w:w="1984" w:type="dxa"/>
            <w:tcBorders>
              <w:top w:val="nil"/>
              <w:left w:val="nil"/>
              <w:bottom w:val="single" w:color="auto" w:sz="4" w:space="0"/>
              <w:right w:val="single" w:color="auto" w:sz="4" w:space="0"/>
            </w:tcBorders>
            <w:shd w:val="clear" w:color="auto" w:fill="auto"/>
            <w:vAlign w:val="center"/>
          </w:tcPr>
          <w:p w14:paraId="0B9E9A59">
            <w:pPr>
              <w:widowControl/>
              <w:jc w:val="center"/>
              <w:rPr>
                <w:rFonts w:ascii="宋体" w:hAnsi="宋体" w:cs="宋体"/>
                <w:color w:val="000000"/>
                <w:kern w:val="0"/>
                <w:szCs w:val="21"/>
              </w:rPr>
            </w:pPr>
            <w:r>
              <w:rPr>
                <w:rFonts w:hint="eastAsia" w:ascii="宋体" w:hAnsi="宋体" w:cs="宋体"/>
                <w:color w:val="000000"/>
                <w:kern w:val="0"/>
                <w:szCs w:val="21"/>
              </w:rPr>
              <w:t>下闸首翼墙上</w:t>
            </w:r>
          </w:p>
        </w:tc>
        <w:tc>
          <w:tcPr>
            <w:tcW w:w="1559" w:type="dxa"/>
            <w:tcBorders>
              <w:top w:val="nil"/>
              <w:left w:val="nil"/>
              <w:bottom w:val="single" w:color="auto" w:sz="4" w:space="0"/>
              <w:right w:val="single" w:color="auto" w:sz="4" w:space="0"/>
            </w:tcBorders>
            <w:shd w:val="clear" w:color="auto" w:fill="auto"/>
            <w:vAlign w:val="center"/>
          </w:tcPr>
          <w:p w14:paraId="45CD5BA4">
            <w:pPr>
              <w:widowControl/>
              <w:jc w:val="center"/>
              <w:rPr>
                <w:rFonts w:ascii="宋体" w:hAnsi="宋体" w:cs="宋体"/>
                <w:color w:val="000000"/>
                <w:kern w:val="0"/>
                <w:szCs w:val="21"/>
              </w:rPr>
            </w:pPr>
            <w:r>
              <w:rPr>
                <w:rFonts w:hint="eastAsia" w:ascii="宋体" w:hAnsi="宋体" w:cs="宋体"/>
                <w:color w:val="000000"/>
                <w:kern w:val="0"/>
                <w:szCs w:val="21"/>
              </w:rPr>
              <w:t>下闸首右侧</w:t>
            </w:r>
          </w:p>
        </w:tc>
        <w:tc>
          <w:tcPr>
            <w:tcW w:w="1134" w:type="dxa"/>
            <w:tcBorders>
              <w:top w:val="nil"/>
              <w:left w:val="nil"/>
              <w:bottom w:val="single" w:color="auto" w:sz="4" w:space="0"/>
              <w:right w:val="single" w:color="auto" w:sz="4" w:space="0"/>
            </w:tcBorders>
            <w:shd w:val="clear" w:color="auto" w:fill="auto"/>
            <w:vAlign w:val="center"/>
          </w:tcPr>
          <w:p w14:paraId="5857F06C">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456A83D1">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42" w:type="dxa"/>
            <w:tcBorders>
              <w:top w:val="nil"/>
              <w:left w:val="nil"/>
              <w:bottom w:val="single" w:color="auto" w:sz="4" w:space="0"/>
              <w:right w:val="single" w:color="auto" w:sz="4" w:space="0"/>
            </w:tcBorders>
            <w:shd w:val="clear" w:color="auto" w:fill="auto"/>
            <w:vAlign w:val="center"/>
          </w:tcPr>
          <w:p w14:paraId="6262684F">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68F82A1B">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15D6BB9F">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418" w:type="dxa"/>
            <w:tcBorders>
              <w:top w:val="nil"/>
              <w:left w:val="nil"/>
              <w:bottom w:val="single" w:color="auto" w:sz="4" w:space="0"/>
              <w:right w:val="single" w:color="auto" w:sz="4" w:space="0"/>
            </w:tcBorders>
            <w:shd w:val="clear" w:color="auto" w:fill="auto"/>
            <w:vAlign w:val="center"/>
          </w:tcPr>
          <w:p w14:paraId="615F5C7D">
            <w:pPr>
              <w:widowControl/>
              <w:jc w:val="center"/>
              <w:rPr>
                <w:rFonts w:ascii="宋体" w:hAnsi="宋体" w:cs="宋体"/>
                <w:color w:val="000000"/>
                <w:kern w:val="0"/>
                <w:szCs w:val="21"/>
              </w:rPr>
            </w:pPr>
            <w:r>
              <w:rPr>
                <w:rFonts w:hint="eastAsia" w:ascii="宋体" w:hAnsi="宋体" w:cs="宋体"/>
                <w:color w:val="000000"/>
                <w:kern w:val="0"/>
                <w:szCs w:val="21"/>
              </w:rPr>
              <w:t>WN12-WN14</w:t>
            </w:r>
          </w:p>
        </w:tc>
        <w:tc>
          <w:tcPr>
            <w:tcW w:w="1984" w:type="dxa"/>
            <w:tcBorders>
              <w:top w:val="nil"/>
              <w:left w:val="nil"/>
              <w:bottom w:val="single" w:color="auto" w:sz="4" w:space="0"/>
              <w:right w:val="single" w:color="auto" w:sz="4" w:space="0"/>
            </w:tcBorders>
            <w:shd w:val="clear" w:color="auto" w:fill="auto"/>
            <w:vAlign w:val="center"/>
          </w:tcPr>
          <w:p w14:paraId="703E51F5">
            <w:pPr>
              <w:widowControl/>
              <w:jc w:val="center"/>
              <w:rPr>
                <w:rFonts w:ascii="宋体" w:hAnsi="宋体" w:cs="宋体"/>
                <w:color w:val="000000"/>
                <w:kern w:val="0"/>
                <w:szCs w:val="21"/>
              </w:rPr>
            </w:pPr>
            <w:r>
              <w:rPr>
                <w:rFonts w:hint="eastAsia" w:ascii="宋体" w:hAnsi="宋体" w:cs="宋体"/>
                <w:color w:val="000000"/>
                <w:kern w:val="0"/>
                <w:szCs w:val="21"/>
              </w:rPr>
              <w:t>下闸首翼墙上</w:t>
            </w:r>
          </w:p>
        </w:tc>
        <w:tc>
          <w:tcPr>
            <w:tcW w:w="1559" w:type="dxa"/>
            <w:tcBorders>
              <w:top w:val="nil"/>
              <w:left w:val="nil"/>
              <w:bottom w:val="single" w:color="auto" w:sz="4" w:space="0"/>
              <w:right w:val="single" w:color="auto" w:sz="4" w:space="0"/>
            </w:tcBorders>
            <w:shd w:val="clear" w:color="auto" w:fill="auto"/>
            <w:vAlign w:val="center"/>
          </w:tcPr>
          <w:p w14:paraId="0FDFB872">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auto" w:sz="4" w:space="0"/>
              <w:right w:val="single" w:color="auto" w:sz="4" w:space="0"/>
            </w:tcBorders>
            <w:shd w:val="clear" w:color="auto" w:fill="auto"/>
            <w:vAlign w:val="center"/>
          </w:tcPr>
          <w:p w14:paraId="242CE7D5">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378F172C">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42" w:type="dxa"/>
            <w:tcBorders>
              <w:top w:val="nil"/>
              <w:left w:val="nil"/>
              <w:bottom w:val="single" w:color="auto" w:sz="4" w:space="0"/>
              <w:right w:val="single" w:color="auto" w:sz="4" w:space="0"/>
            </w:tcBorders>
            <w:shd w:val="clear" w:color="auto" w:fill="auto"/>
            <w:vAlign w:val="center"/>
          </w:tcPr>
          <w:p w14:paraId="50C65090">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6EE596CE">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7B32D0EA">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418" w:type="dxa"/>
            <w:tcBorders>
              <w:top w:val="nil"/>
              <w:left w:val="nil"/>
              <w:bottom w:val="single" w:color="auto" w:sz="4" w:space="0"/>
              <w:right w:val="single" w:color="auto" w:sz="4" w:space="0"/>
            </w:tcBorders>
            <w:shd w:val="clear" w:color="auto" w:fill="auto"/>
            <w:vAlign w:val="center"/>
          </w:tcPr>
          <w:p w14:paraId="3B4BEF89">
            <w:pPr>
              <w:widowControl/>
              <w:jc w:val="center"/>
              <w:rPr>
                <w:rFonts w:ascii="宋体" w:hAnsi="宋体" w:cs="宋体"/>
                <w:color w:val="000000"/>
                <w:kern w:val="0"/>
                <w:szCs w:val="21"/>
              </w:rPr>
            </w:pPr>
            <w:r>
              <w:rPr>
                <w:rFonts w:hint="eastAsia" w:ascii="宋体" w:hAnsi="宋体" w:cs="宋体"/>
                <w:color w:val="000000"/>
                <w:kern w:val="0"/>
                <w:szCs w:val="21"/>
              </w:rPr>
              <w:t>WN1-WN11</w:t>
            </w:r>
          </w:p>
        </w:tc>
        <w:tc>
          <w:tcPr>
            <w:tcW w:w="1984" w:type="dxa"/>
            <w:tcBorders>
              <w:top w:val="nil"/>
              <w:left w:val="nil"/>
              <w:bottom w:val="single" w:color="auto" w:sz="4" w:space="0"/>
              <w:right w:val="single" w:color="auto" w:sz="4" w:space="0"/>
            </w:tcBorders>
            <w:shd w:val="clear" w:color="auto" w:fill="auto"/>
            <w:vAlign w:val="center"/>
          </w:tcPr>
          <w:p w14:paraId="6D36833D">
            <w:pPr>
              <w:widowControl/>
              <w:jc w:val="center"/>
              <w:rPr>
                <w:rFonts w:ascii="宋体" w:hAnsi="宋体" w:cs="宋体"/>
                <w:color w:val="000000"/>
                <w:kern w:val="0"/>
                <w:szCs w:val="21"/>
              </w:rPr>
            </w:pPr>
            <w:r>
              <w:rPr>
                <w:rFonts w:hint="eastAsia" w:ascii="宋体" w:hAnsi="宋体" w:cs="宋体"/>
                <w:color w:val="000000"/>
                <w:kern w:val="0"/>
                <w:szCs w:val="21"/>
              </w:rPr>
              <w:t>下闸首靠船墩</w:t>
            </w:r>
          </w:p>
        </w:tc>
        <w:tc>
          <w:tcPr>
            <w:tcW w:w="1559" w:type="dxa"/>
            <w:tcBorders>
              <w:top w:val="nil"/>
              <w:left w:val="nil"/>
              <w:bottom w:val="single" w:color="auto" w:sz="4" w:space="0"/>
              <w:right w:val="single" w:color="auto" w:sz="4" w:space="0"/>
            </w:tcBorders>
            <w:shd w:val="clear" w:color="auto" w:fill="auto"/>
            <w:vAlign w:val="center"/>
          </w:tcPr>
          <w:p w14:paraId="31B9B619">
            <w:pPr>
              <w:widowControl/>
              <w:jc w:val="center"/>
              <w:rPr>
                <w:rFonts w:ascii="宋体" w:hAnsi="宋体" w:cs="宋体"/>
                <w:color w:val="000000"/>
                <w:kern w:val="0"/>
                <w:szCs w:val="21"/>
              </w:rPr>
            </w:pPr>
            <w:r>
              <w:rPr>
                <w:rFonts w:hint="eastAsia" w:ascii="宋体" w:hAnsi="宋体" w:cs="宋体"/>
                <w:color w:val="000000"/>
                <w:kern w:val="0"/>
                <w:szCs w:val="21"/>
              </w:rPr>
              <w:t>下闸首靠船墩</w:t>
            </w:r>
          </w:p>
        </w:tc>
        <w:tc>
          <w:tcPr>
            <w:tcW w:w="1134" w:type="dxa"/>
            <w:tcBorders>
              <w:top w:val="nil"/>
              <w:left w:val="nil"/>
              <w:bottom w:val="single" w:color="auto" w:sz="4" w:space="0"/>
              <w:right w:val="single" w:color="auto" w:sz="4" w:space="0"/>
            </w:tcBorders>
            <w:shd w:val="clear" w:color="auto" w:fill="auto"/>
            <w:vAlign w:val="center"/>
          </w:tcPr>
          <w:p w14:paraId="18C2AF78">
            <w:pPr>
              <w:widowControl/>
              <w:jc w:val="center"/>
              <w:rPr>
                <w:rFonts w:ascii="宋体" w:hAnsi="宋体" w:cs="宋体"/>
                <w:color w:val="000000"/>
                <w:kern w:val="0"/>
                <w:szCs w:val="21"/>
              </w:rPr>
            </w:pPr>
            <w:r>
              <w:rPr>
                <w:rFonts w:hint="eastAsia" w:ascii="宋体" w:hAnsi="宋体" w:cs="宋体"/>
                <w:color w:val="000000"/>
                <w:kern w:val="0"/>
                <w:szCs w:val="21"/>
              </w:rPr>
              <w:t>单挑灯</w:t>
            </w:r>
          </w:p>
        </w:tc>
        <w:tc>
          <w:tcPr>
            <w:tcW w:w="993" w:type="dxa"/>
            <w:tcBorders>
              <w:top w:val="nil"/>
              <w:left w:val="nil"/>
              <w:bottom w:val="single" w:color="auto" w:sz="4" w:space="0"/>
              <w:right w:val="single" w:color="auto" w:sz="4" w:space="0"/>
            </w:tcBorders>
            <w:shd w:val="clear" w:color="auto" w:fill="auto"/>
            <w:vAlign w:val="center"/>
          </w:tcPr>
          <w:p w14:paraId="171069F6">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42" w:type="dxa"/>
            <w:tcBorders>
              <w:top w:val="nil"/>
              <w:left w:val="nil"/>
              <w:bottom w:val="single" w:color="auto" w:sz="4" w:space="0"/>
              <w:right w:val="single" w:color="auto" w:sz="4" w:space="0"/>
            </w:tcBorders>
            <w:shd w:val="clear" w:color="auto" w:fill="auto"/>
            <w:vAlign w:val="center"/>
          </w:tcPr>
          <w:p w14:paraId="3DCF7820">
            <w:pPr>
              <w:widowControl/>
              <w:jc w:val="center"/>
              <w:rPr>
                <w:rFonts w:ascii="宋体" w:hAnsi="宋体" w:cs="宋体"/>
                <w:color w:val="000000"/>
                <w:kern w:val="0"/>
                <w:szCs w:val="21"/>
              </w:rPr>
            </w:pPr>
            <w:r>
              <w:rPr>
                <w:rFonts w:hint="eastAsia" w:ascii="宋体" w:hAnsi="宋体" w:cs="宋体"/>
                <w:color w:val="000000"/>
                <w:kern w:val="0"/>
                <w:szCs w:val="21"/>
              </w:rPr>
              <w:t>7米高路灯见图1</w:t>
            </w:r>
          </w:p>
        </w:tc>
      </w:tr>
      <w:tr w14:paraId="206001E3">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2C1C428D">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418" w:type="dxa"/>
            <w:tcBorders>
              <w:top w:val="nil"/>
              <w:left w:val="nil"/>
              <w:bottom w:val="single" w:color="auto" w:sz="4" w:space="0"/>
              <w:right w:val="single" w:color="auto" w:sz="4" w:space="0"/>
            </w:tcBorders>
            <w:shd w:val="clear" w:color="auto" w:fill="auto"/>
            <w:vAlign w:val="center"/>
          </w:tcPr>
          <w:p w14:paraId="35E4BE47">
            <w:pPr>
              <w:widowControl/>
              <w:jc w:val="center"/>
              <w:rPr>
                <w:rFonts w:ascii="宋体" w:hAnsi="宋体" w:cs="宋体"/>
                <w:color w:val="000000"/>
                <w:kern w:val="0"/>
                <w:szCs w:val="21"/>
              </w:rPr>
            </w:pPr>
            <w:r>
              <w:rPr>
                <w:rFonts w:hint="eastAsia" w:ascii="宋体" w:hAnsi="宋体" w:cs="宋体"/>
                <w:color w:val="000000"/>
                <w:kern w:val="0"/>
                <w:szCs w:val="21"/>
              </w:rPr>
              <w:t>EN12</w:t>
            </w:r>
          </w:p>
        </w:tc>
        <w:tc>
          <w:tcPr>
            <w:tcW w:w="1984" w:type="dxa"/>
            <w:tcBorders>
              <w:top w:val="nil"/>
              <w:left w:val="nil"/>
              <w:bottom w:val="single" w:color="auto" w:sz="4" w:space="0"/>
              <w:right w:val="single" w:color="auto" w:sz="4" w:space="0"/>
            </w:tcBorders>
            <w:shd w:val="clear" w:color="auto" w:fill="auto"/>
            <w:vAlign w:val="center"/>
          </w:tcPr>
          <w:p w14:paraId="1BBECC1D">
            <w:pPr>
              <w:widowControl/>
              <w:jc w:val="center"/>
              <w:rPr>
                <w:rFonts w:ascii="宋体" w:hAnsi="宋体" w:cs="宋体"/>
                <w:color w:val="000000"/>
                <w:kern w:val="0"/>
                <w:szCs w:val="21"/>
              </w:rPr>
            </w:pPr>
            <w:r>
              <w:rPr>
                <w:rFonts w:hint="eastAsia" w:ascii="宋体" w:hAnsi="宋体" w:cs="宋体"/>
                <w:color w:val="000000"/>
                <w:kern w:val="0"/>
                <w:szCs w:val="21"/>
              </w:rPr>
              <w:t>下闸首闸室</w:t>
            </w:r>
          </w:p>
        </w:tc>
        <w:tc>
          <w:tcPr>
            <w:tcW w:w="1559" w:type="dxa"/>
            <w:tcBorders>
              <w:top w:val="nil"/>
              <w:left w:val="nil"/>
              <w:bottom w:val="single" w:color="auto" w:sz="4" w:space="0"/>
              <w:right w:val="single" w:color="auto" w:sz="4" w:space="0"/>
            </w:tcBorders>
            <w:shd w:val="clear" w:color="auto" w:fill="auto"/>
            <w:vAlign w:val="center"/>
          </w:tcPr>
          <w:p w14:paraId="6A69209C">
            <w:pPr>
              <w:widowControl/>
              <w:jc w:val="center"/>
              <w:rPr>
                <w:rFonts w:ascii="宋体" w:hAnsi="宋体" w:cs="宋体"/>
                <w:color w:val="000000"/>
                <w:kern w:val="0"/>
                <w:szCs w:val="21"/>
              </w:rPr>
            </w:pPr>
            <w:r>
              <w:rPr>
                <w:rFonts w:hint="eastAsia" w:ascii="宋体" w:hAnsi="宋体" w:cs="宋体"/>
                <w:color w:val="000000"/>
                <w:kern w:val="0"/>
                <w:szCs w:val="21"/>
              </w:rPr>
              <w:t>下闸首右侧</w:t>
            </w:r>
          </w:p>
        </w:tc>
        <w:tc>
          <w:tcPr>
            <w:tcW w:w="1134" w:type="dxa"/>
            <w:tcBorders>
              <w:top w:val="nil"/>
              <w:left w:val="nil"/>
              <w:bottom w:val="single" w:color="auto" w:sz="4" w:space="0"/>
              <w:right w:val="single" w:color="auto" w:sz="4" w:space="0"/>
            </w:tcBorders>
            <w:shd w:val="clear" w:color="auto" w:fill="auto"/>
            <w:vAlign w:val="center"/>
          </w:tcPr>
          <w:p w14:paraId="114211D0">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auto" w:sz="4" w:space="0"/>
              <w:right w:val="single" w:color="auto" w:sz="4" w:space="0"/>
            </w:tcBorders>
            <w:shd w:val="clear" w:color="auto" w:fill="auto"/>
            <w:vAlign w:val="center"/>
          </w:tcPr>
          <w:p w14:paraId="7038C3B2">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auto" w:sz="4" w:space="0"/>
              <w:right w:val="single" w:color="auto" w:sz="4" w:space="0"/>
            </w:tcBorders>
            <w:shd w:val="clear" w:color="auto" w:fill="auto"/>
            <w:vAlign w:val="center"/>
          </w:tcPr>
          <w:p w14:paraId="6BAE80A9">
            <w:pPr>
              <w:widowControl/>
              <w:jc w:val="center"/>
              <w:rPr>
                <w:rFonts w:ascii="宋体" w:hAnsi="宋体" w:cs="宋体"/>
                <w:color w:val="000000"/>
                <w:kern w:val="0"/>
                <w:szCs w:val="21"/>
              </w:rPr>
            </w:pPr>
            <w:r>
              <w:rPr>
                <w:rFonts w:hint="eastAsia" w:ascii="宋体" w:hAnsi="宋体" w:cs="宋体"/>
                <w:color w:val="000000"/>
                <w:kern w:val="0"/>
                <w:szCs w:val="21"/>
              </w:rPr>
              <w:t>5米高路灯见图3</w:t>
            </w:r>
          </w:p>
        </w:tc>
      </w:tr>
      <w:tr w14:paraId="6696B179">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4A5DCA5C">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418" w:type="dxa"/>
            <w:tcBorders>
              <w:top w:val="nil"/>
              <w:left w:val="nil"/>
              <w:bottom w:val="single" w:color="000000" w:sz="4" w:space="0"/>
              <w:right w:val="single" w:color="000000" w:sz="4" w:space="0"/>
            </w:tcBorders>
            <w:shd w:val="clear" w:color="auto" w:fill="auto"/>
            <w:vAlign w:val="center"/>
          </w:tcPr>
          <w:p w14:paraId="5770BFB5">
            <w:pPr>
              <w:widowControl/>
              <w:jc w:val="center"/>
              <w:rPr>
                <w:rFonts w:ascii="宋体" w:hAnsi="宋体" w:cs="宋体"/>
                <w:color w:val="000000"/>
                <w:kern w:val="0"/>
                <w:szCs w:val="21"/>
              </w:rPr>
            </w:pPr>
            <w:r>
              <w:rPr>
                <w:rFonts w:hint="eastAsia" w:ascii="宋体" w:hAnsi="宋体" w:cs="宋体"/>
                <w:color w:val="000000"/>
                <w:kern w:val="0"/>
                <w:szCs w:val="21"/>
              </w:rPr>
              <w:t>EN13</w:t>
            </w:r>
          </w:p>
        </w:tc>
        <w:tc>
          <w:tcPr>
            <w:tcW w:w="1984" w:type="dxa"/>
            <w:tcBorders>
              <w:top w:val="nil"/>
              <w:left w:val="nil"/>
              <w:bottom w:val="single" w:color="000000" w:sz="4" w:space="0"/>
              <w:right w:val="single" w:color="000000" w:sz="4" w:space="0"/>
            </w:tcBorders>
            <w:shd w:val="clear" w:color="auto" w:fill="auto"/>
            <w:vAlign w:val="center"/>
          </w:tcPr>
          <w:p w14:paraId="3924B426">
            <w:pPr>
              <w:widowControl/>
              <w:jc w:val="center"/>
              <w:rPr>
                <w:rFonts w:ascii="宋体" w:hAnsi="宋体" w:cs="宋体"/>
                <w:color w:val="000000"/>
                <w:kern w:val="0"/>
                <w:szCs w:val="21"/>
              </w:rPr>
            </w:pPr>
            <w:r>
              <w:rPr>
                <w:rFonts w:hint="eastAsia" w:ascii="宋体" w:hAnsi="宋体" w:cs="宋体"/>
                <w:color w:val="000000"/>
                <w:kern w:val="0"/>
                <w:szCs w:val="21"/>
              </w:rPr>
              <w:t>下闸首闸室</w:t>
            </w:r>
          </w:p>
        </w:tc>
        <w:tc>
          <w:tcPr>
            <w:tcW w:w="1559" w:type="dxa"/>
            <w:tcBorders>
              <w:top w:val="nil"/>
              <w:left w:val="nil"/>
              <w:bottom w:val="single" w:color="000000" w:sz="4" w:space="0"/>
              <w:right w:val="single" w:color="000000" w:sz="4" w:space="0"/>
            </w:tcBorders>
            <w:shd w:val="clear" w:color="auto" w:fill="auto"/>
            <w:vAlign w:val="center"/>
          </w:tcPr>
          <w:p w14:paraId="6DAA09C8">
            <w:pPr>
              <w:widowControl/>
              <w:jc w:val="center"/>
              <w:rPr>
                <w:rFonts w:ascii="宋体" w:hAnsi="宋体" w:cs="宋体"/>
                <w:color w:val="000000"/>
                <w:kern w:val="0"/>
                <w:szCs w:val="21"/>
              </w:rPr>
            </w:pPr>
            <w:r>
              <w:rPr>
                <w:rFonts w:hint="eastAsia" w:ascii="宋体" w:hAnsi="宋体" w:cs="宋体"/>
                <w:color w:val="000000"/>
                <w:kern w:val="0"/>
                <w:szCs w:val="21"/>
              </w:rPr>
              <w:t>下闸首右侧</w:t>
            </w:r>
          </w:p>
        </w:tc>
        <w:tc>
          <w:tcPr>
            <w:tcW w:w="1134" w:type="dxa"/>
            <w:tcBorders>
              <w:top w:val="nil"/>
              <w:left w:val="nil"/>
              <w:bottom w:val="single" w:color="000000" w:sz="4" w:space="0"/>
              <w:right w:val="single" w:color="000000" w:sz="4" w:space="0"/>
            </w:tcBorders>
            <w:shd w:val="clear" w:color="auto" w:fill="auto"/>
            <w:vAlign w:val="center"/>
          </w:tcPr>
          <w:p w14:paraId="3AA865B4">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000000" w:sz="4" w:space="0"/>
              <w:right w:val="single" w:color="000000" w:sz="4" w:space="0"/>
            </w:tcBorders>
            <w:shd w:val="clear" w:color="auto" w:fill="auto"/>
            <w:vAlign w:val="center"/>
          </w:tcPr>
          <w:p w14:paraId="41774F7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000000" w:sz="4" w:space="0"/>
              <w:right w:val="single" w:color="000000" w:sz="4" w:space="0"/>
            </w:tcBorders>
            <w:shd w:val="clear" w:color="auto" w:fill="auto"/>
            <w:vAlign w:val="center"/>
          </w:tcPr>
          <w:p w14:paraId="04B2B01B">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3C1A973C">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78195B10">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418" w:type="dxa"/>
            <w:tcBorders>
              <w:top w:val="nil"/>
              <w:left w:val="nil"/>
              <w:bottom w:val="single" w:color="000000" w:sz="4" w:space="0"/>
              <w:right w:val="single" w:color="000000" w:sz="4" w:space="0"/>
            </w:tcBorders>
            <w:shd w:val="clear" w:color="auto" w:fill="auto"/>
            <w:vAlign w:val="center"/>
          </w:tcPr>
          <w:p w14:paraId="1532B6F9">
            <w:pPr>
              <w:widowControl/>
              <w:jc w:val="center"/>
              <w:rPr>
                <w:rFonts w:ascii="宋体" w:hAnsi="宋体" w:cs="宋体"/>
                <w:color w:val="000000"/>
                <w:kern w:val="0"/>
                <w:szCs w:val="21"/>
              </w:rPr>
            </w:pPr>
            <w:r>
              <w:rPr>
                <w:rFonts w:hint="eastAsia" w:ascii="宋体" w:hAnsi="宋体" w:cs="宋体"/>
                <w:color w:val="000000"/>
                <w:kern w:val="0"/>
                <w:szCs w:val="21"/>
              </w:rPr>
              <w:t>WN15</w:t>
            </w:r>
          </w:p>
        </w:tc>
        <w:tc>
          <w:tcPr>
            <w:tcW w:w="1984" w:type="dxa"/>
            <w:tcBorders>
              <w:top w:val="nil"/>
              <w:left w:val="nil"/>
              <w:bottom w:val="single" w:color="000000" w:sz="4" w:space="0"/>
              <w:right w:val="single" w:color="000000" w:sz="4" w:space="0"/>
            </w:tcBorders>
            <w:shd w:val="clear" w:color="auto" w:fill="auto"/>
            <w:vAlign w:val="center"/>
          </w:tcPr>
          <w:p w14:paraId="3CF52178">
            <w:pPr>
              <w:widowControl/>
              <w:jc w:val="center"/>
              <w:rPr>
                <w:rFonts w:ascii="宋体" w:hAnsi="宋体" w:cs="宋体"/>
                <w:color w:val="000000"/>
                <w:kern w:val="0"/>
                <w:szCs w:val="21"/>
              </w:rPr>
            </w:pPr>
            <w:r>
              <w:rPr>
                <w:rFonts w:hint="eastAsia" w:ascii="宋体" w:hAnsi="宋体" w:cs="宋体"/>
                <w:color w:val="000000"/>
                <w:kern w:val="0"/>
                <w:szCs w:val="21"/>
              </w:rPr>
              <w:t>下闸首闸室</w:t>
            </w:r>
          </w:p>
        </w:tc>
        <w:tc>
          <w:tcPr>
            <w:tcW w:w="1559" w:type="dxa"/>
            <w:tcBorders>
              <w:top w:val="nil"/>
              <w:left w:val="nil"/>
              <w:bottom w:val="single" w:color="000000" w:sz="4" w:space="0"/>
              <w:right w:val="single" w:color="000000" w:sz="4" w:space="0"/>
            </w:tcBorders>
            <w:shd w:val="clear" w:color="auto" w:fill="auto"/>
            <w:vAlign w:val="center"/>
          </w:tcPr>
          <w:p w14:paraId="1F4F6C7F">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000000" w:sz="4" w:space="0"/>
              <w:right w:val="single" w:color="000000" w:sz="4" w:space="0"/>
            </w:tcBorders>
            <w:shd w:val="clear" w:color="auto" w:fill="auto"/>
            <w:vAlign w:val="center"/>
          </w:tcPr>
          <w:p w14:paraId="558944DF">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000000" w:sz="4" w:space="0"/>
              <w:right w:val="single" w:color="000000" w:sz="4" w:space="0"/>
            </w:tcBorders>
            <w:shd w:val="clear" w:color="auto" w:fill="auto"/>
            <w:vAlign w:val="center"/>
          </w:tcPr>
          <w:p w14:paraId="48EA4547">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000000" w:sz="4" w:space="0"/>
              <w:right w:val="single" w:color="000000" w:sz="4" w:space="0"/>
            </w:tcBorders>
            <w:shd w:val="clear" w:color="auto" w:fill="auto"/>
            <w:vAlign w:val="center"/>
          </w:tcPr>
          <w:p w14:paraId="2B643300">
            <w:pPr>
              <w:widowControl/>
              <w:jc w:val="center"/>
              <w:rPr>
                <w:rFonts w:ascii="宋体" w:hAnsi="宋体" w:cs="宋体"/>
                <w:color w:val="000000"/>
                <w:kern w:val="0"/>
                <w:szCs w:val="21"/>
              </w:rPr>
            </w:pPr>
            <w:r>
              <w:rPr>
                <w:rFonts w:hint="eastAsia" w:ascii="宋体" w:hAnsi="宋体" w:cs="宋体"/>
                <w:color w:val="000000"/>
                <w:kern w:val="0"/>
                <w:szCs w:val="21"/>
              </w:rPr>
              <w:t>7米高路灯见图2</w:t>
            </w:r>
          </w:p>
        </w:tc>
      </w:tr>
      <w:tr w14:paraId="2FA82A92">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2E640948">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418" w:type="dxa"/>
            <w:tcBorders>
              <w:top w:val="nil"/>
              <w:left w:val="nil"/>
              <w:bottom w:val="single" w:color="000000" w:sz="4" w:space="0"/>
              <w:right w:val="single" w:color="000000" w:sz="4" w:space="0"/>
            </w:tcBorders>
            <w:shd w:val="clear" w:color="auto" w:fill="auto"/>
            <w:vAlign w:val="center"/>
          </w:tcPr>
          <w:p w14:paraId="06298EF0">
            <w:pPr>
              <w:widowControl/>
              <w:jc w:val="center"/>
              <w:rPr>
                <w:rFonts w:ascii="宋体" w:hAnsi="宋体" w:cs="宋体"/>
                <w:color w:val="000000"/>
                <w:kern w:val="0"/>
                <w:szCs w:val="21"/>
              </w:rPr>
            </w:pPr>
            <w:r>
              <w:rPr>
                <w:rFonts w:hint="eastAsia" w:ascii="宋体" w:hAnsi="宋体" w:cs="宋体"/>
                <w:color w:val="000000"/>
                <w:kern w:val="0"/>
                <w:szCs w:val="21"/>
              </w:rPr>
              <w:t>WN16</w:t>
            </w:r>
          </w:p>
        </w:tc>
        <w:tc>
          <w:tcPr>
            <w:tcW w:w="1984" w:type="dxa"/>
            <w:tcBorders>
              <w:top w:val="nil"/>
              <w:left w:val="nil"/>
              <w:bottom w:val="single" w:color="000000" w:sz="4" w:space="0"/>
              <w:right w:val="single" w:color="000000" w:sz="4" w:space="0"/>
            </w:tcBorders>
            <w:shd w:val="clear" w:color="auto" w:fill="auto"/>
            <w:vAlign w:val="center"/>
          </w:tcPr>
          <w:p w14:paraId="35F3471A">
            <w:pPr>
              <w:widowControl/>
              <w:jc w:val="center"/>
              <w:rPr>
                <w:rFonts w:ascii="宋体" w:hAnsi="宋体" w:cs="宋体"/>
                <w:color w:val="000000"/>
                <w:kern w:val="0"/>
                <w:szCs w:val="21"/>
              </w:rPr>
            </w:pPr>
            <w:r>
              <w:rPr>
                <w:rFonts w:hint="eastAsia" w:ascii="宋体" w:hAnsi="宋体" w:cs="宋体"/>
                <w:color w:val="000000"/>
                <w:kern w:val="0"/>
                <w:szCs w:val="21"/>
              </w:rPr>
              <w:t>下闸首闸室</w:t>
            </w:r>
          </w:p>
        </w:tc>
        <w:tc>
          <w:tcPr>
            <w:tcW w:w="1559" w:type="dxa"/>
            <w:tcBorders>
              <w:top w:val="nil"/>
              <w:left w:val="nil"/>
              <w:bottom w:val="single" w:color="000000" w:sz="4" w:space="0"/>
              <w:right w:val="single" w:color="000000" w:sz="4" w:space="0"/>
            </w:tcBorders>
            <w:shd w:val="clear" w:color="auto" w:fill="auto"/>
            <w:vAlign w:val="center"/>
          </w:tcPr>
          <w:p w14:paraId="77B3EA48">
            <w:pPr>
              <w:widowControl/>
              <w:jc w:val="center"/>
              <w:rPr>
                <w:rFonts w:ascii="宋体" w:hAnsi="宋体" w:cs="宋体"/>
                <w:color w:val="000000"/>
                <w:kern w:val="0"/>
                <w:szCs w:val="21"/>
              </w:rPr>
            </w:pPr>
            <w:r>
              <w:rPr>
                <w:rFonts w:hint="eastAsia" w:ascii="宋体" w:hAnsi="宋体" w:cs="宋体"/>
                <w:color w:val="000000"/>
                <w:kern w:val="0"/>
                <w:szCs w:val="21"/>
              </w:rPr>
              <w:t>下闸首左侧</w:t>
            </w:r>
          </w:p>
        </w:tc>
        <w:tc>
          <w:tcPr>
            <w:tcW w:w="1134" w:type="dxa"/>
            <w:tcBorders>
              <w:top w:val="nil"/>
              <w:left w:val="nil"/>
              <w:bottom w:val="single" w:color="000000" w:sz="4" w:space="0"/>
              <w:right w:val="single" w:color="000000" w:sz="4" w:space="0"/>
            </w:tcBorders>
            <w:shd w:val="clear" w:color="auto" w:fill="auto"/>
            <w:vAlign w:val="center"/>
          </w:tcPr>
          <w:p w14:paraId="1FC24C2F">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000000" w:sz="4" w:space="0"/>
              <w:right w:val="single" w:color="000000" w:sz="4" w:space="0"/>
            </w:tcBorders>
            <w:shd w:val="clear" w:color="auto" w:fill="auto"/>
            <w:vAlign w:val="center"/>
          </w:tcPr>
          <w:p w14:paraId="583A6EAB">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tcBorders>
              <w:top w:val="nil"/>
              <w:left w:val="nil"/>
              <w:bottom w:val="single" w:color="000000" w:sz="4" w:space="0"/>
              <w:right w:val="single" w:color="000000" w:sz="4" w:space="0"/>
            </w:tcBorders>
            <w:shd w:val="clear" w:color="auto" w:fill="auto"/>
            <w:vAlign w:val="center"/>
          </w:tcPr>
          <w:p w14:paraId="5B71961A">
            <w:pPr>
              <w:widowControl/>
              <w:jc w:val="center"/>
              <w:rPr>
                <w:rFonts w:ascii="宋体" w:hAnsi="宋体" w:cs="宋体"/>
                <w:color w:val="000000"/>
                <w:kern w:val="0"/>
                <w:szCs w:val="21"/>
              </w:rPr>
            </w:pPr>
            <w:r>
              <w:rPr>
                <w:rFonts w:hint="eastAsia" w:ascii="宋体" w:hAnsi="宋体" w:cs="宋体"/>
                <w:color w:val="000000"/>
                <w:kern w:val="0"/>
                <w:szCs w:val="21"/>
              </w:rPr>
              <w:t>5米高路灯见图3</w:t>
            </w:r>
          </w:p>
        </w:tc>
      </w:tr>
      <w:tr w14:paraId="30BB79F9">
        <w:tblPrEx>
          <w:tblCellMar>
            <w:top w:w="0" w:type="dxa"/>
            <w:left w:w="108" w:type="dxa"/>
            <w:bottom w:w="0" w:type="dxa"/>
            <w:right w:w="108" w:type="dxa"/>
          </w:tblCellMar>
        </w:tblPrEx>
        <w:trPr>
          <w:trHeight w:val="397" w:hRule="atLeast"/>
        </w:trPr>
        <w:tc>
          <w:tcPr>
            <w:tcW w:w="721" w:type="dxa"/>
            <w:tcBorders>
              <w:top w:val="nil"/>
              <w:left w:val="single" w:color="auto" w:sz="4" w:space="0"/>
              <w:bottom w:val="single" w:color="auto" w:sz="4" w:space="0"/>
              <w:right w:val="single" w:color="auto" w:sz="4" w:space="0"/>
            </w:tcBorders>
            <w:shd w:val="clear" w:color="auto" w:fill="auto"/>
            <w:vAlign w:val="center"/>
          </w:tcPr>
          <w:p w14:paraId="7B5661FF">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418" w:type="dxa"/>
            <w:tcBorders>
              <w:top w:val="nil"/>
              <w:left w:val="nil"/>
              <w:bottom w:val="single" w:color="000000" w:sz="4" w:space="0"/>
              <w:right w:val="single" w:color="000000" w:sz="4" w:space="0"/>
            </w:tcBorders>
            <w:shd w:val="clear" w:color="auto" w:fill="auto"/>
            <w:vAlign w:val="center"/>
          </w:tcPr>
          <w:p w14:paraId="38423B6B">
            <w:pPr>
              <w:widowControl/>
              <w:jc w:val="center"/>
              <w:rPr>
                <w:rFonts w:ascii="宋体" w:hAnsi="宋体" w:cs="宋体"/>
                <w:color w:val="000000"/>
                <w:kern w:val="0"/>
                <w:szCs w:val="21"/>
              </w:rPr>
            </w:pPr>
            <w:r>
              <w:rPr>
                <w:rFonts w:hint="eastAsia" w:ascii="宋体" w:hAnsi="宋体" w:cs="宋体"/>
                <w:color w:val="000000"/>
                <w:kern w:val="0"/>
                <w:szCs w:val="21"/>
              </w:rPr>
              <w:t>EN14-EN16</w:t>
            </w:r>
          </w:p>
        </w:tc>
        <w:tc>
          <w:tcPr>
            <w:tcW w:w="1984" w:type="dxa"/>
            <w:tcBorders>
              <w:top w:val="nil"/>
              <w:left w:val="nil"/>
              <w:bottom w:val="single" w:color="000000" w:sz="4" w:space="0"/>
              <w:right w:val="single" w:color="000000" w:sz="4" w:space="0"/>
            </w:tcBorders>
            <w:shd w:val="clear" w:color="auto" w:fill="auto"/>
            <w:vAlign w:val="center"/>
          </w:tcPr>
          <w:p w14:paraId="6D32BF65">
            <w:pPr>
              <w:widowControl/>
              <w:jc w:val="center"/>
              <w:rPr>
                <w:rFonts w:ascii="宋体" w:hAnsi="宋体" w:cs="宋体"/>
                <w:color w:val="000000"/>
                <w:kern w:val="0"/>
                <w:szCs w:val="21"/>
              </w:rPr>
            </w:pPr>
            <w:r>
              <w:rPr>
                <w:rFonts w:hint="eastAsia" w:ascii="宋体" w:hAnsi="宋体" w:cs="宋体"/>
                <w:color w:val="000000"/>
                <w:kern w:val="0"/>
                <w:szCs w:val="21"/>
              </w:rPr>
              <w:t>下闸首公路桥</w:t>
            </w:r>
          </w:p>
        </w:tc>
        <w:tc>
          <w:tcPr>
            <w:tcW w:w="1559" w:type="dxa"/>
            <w:tcBorders>
              <w:top w:val="nil"/>
              <w:left w:val="nil"/>
              <w:bottom w:val="single" w:color="000000" w:sz="4" w:space="0"/>
              <w:right w:val="single" w:color="000000" w:sz="4" w:space="0"/>
            </w:tcBorders>
            <w:shd w:val="clear" w:color="auto" w:fill="auto"/>
            <w:vAlign w:val="center"/>
          </w:tcPr>
          <w:p w14:paraId="1E48FEB2">
            <w:pPr>
              <w:widowControl/>
              <w:jc w:val="center"/>
              <w:rPr>
                <w:rFonts w:ascii="宋体" w:hAnsi="宋体" w:cs="宋体"/>
                <w:color w:val="000000"/>
                <w:kern w:val="0"/>
                <w:szCs w:val="21"/>
              </w:rPr>
            </w:pPr>
            <w:r>
              <w:rPr>
                <w:rFonts w:hint="eastAsia" w:ascii="宋体" w:hAnsi="宋体" w:cs="宋体"/>
                <w:color w:val="000000"/>
                <w:kern w:val="0"/>
                <w:szCs w:val="21"/>
              </w:rPr>
              <w:t>下闸首外公路桥侧</w:t>
            </w:r>
          </w:p>
        </w:tc>
        <w:tc>
          <w:tcPr>
            <w:tcW w:w="1134" w:type="dxa"/>
            <w:tcBorders>
              <w:top w:val="nil"/>
              <w:left w:val="nil"/>
              <w:bottom w:val="single" w:color="000000" w:sz="4" w:space="0"/>
              <w:right w:val="single" w:color="000000" w:sz="4" w:space="0"/>
            </w:tcBorders>
            <w:shd w:val="clear" w:color="auto" w:fill="auto"/>
            <w:vAlign w:val="center"/>
          </w:tcPr>
          <w:p w14:paraId="051BAE48">
            <w:pPr>
              <w:widowControl/>
              <w:jc w:val="center"/>
              <w:rPr>
                <w:rFonts w:ascii="宋体" w:hAnsi="宋体" w:cs="宋体"/>
                <w:color w:val="000000"/>
                <w:kern w:val="0"/>
                <w:szCs w:val="21"/>
              </w:rPr>
            </w:pPr>
            <w:r>
              <w:rPr>
                <w:rFonts w:hint="eastAsia" w:ascii="宋体" w:hAnsi="宋体" w:cs="宋体"/>
                <w:color w:val="000000"/>
                <w:kern w:val="0"/>
                <w:szCs w:val="21"/>
              </w:rPr>
              <w:t>双挑灯</w:t>
            </w:r>
          </w:p>
        </w:tc>
        <w:tc>
          <w:tcPr>
            <w:tcW w:w="993" w:type="dxa"/>
            <w:tcBorders>
              <w:top w:val="nil"/>
              <w:left w:val="nil"/>
              <w:bottom w:val="single" w:color="000000" w:sz="4" w:space="0"/>
              <w:right w:val="single" w:color="000000" w:sz="4" w:space="0"/>
            </w:tcBorders>
            <w:shd w:val="clear" w:color="auto" w:fill="auto"/>
            <w:vAlign w:val="center"/>
          </w:tcPr>
          <w:p w14:paraId="67589FC4">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42" w:type="dxa"/>
            <w:tcBorders>
              <w:top w:val="nil"/>
              <w:left w:val="nil"/>
              <w:bottom w:val="single" w:color="000000" w:sz="4" w:space="0"/>
              <w:right w:val="single" w:color="000000" w:sz="4" w:space="0"/>
            </w:tcBorders>
            <w:shd w:val="clear" w:color="auto" w:fill="auto"/>
            <w:vAlign w:val="center"/>
          </w:tcPr>
          <w:p w14:paraId="6467E434">
            <w:pPr>
              <w:widowControl/>
              <w:jc w:val="center"/>
              <w:rPr>
                <w:rFonts w:ascii="宋体" w:hAnsi="宋体" w:cs="宋体"/>
                <w:color w:val="000000"/>
                <w:kern w:val="0"/>
                <w:szCs w:val="21"/>
              </w:rPr>
            </w:pPr>
            <w:r>
              <w:rPr>
                <w:rFonts w:hint="eastAsia" w:ascii="宋体" w:hAnsi="宋体" w:cs="宋体"/>
                <w:color w:val="000000"/>
                <w:kern w:val="0"/>
                <w:szCs w:val="21"/>
              </w:rPr>
              <w:t>4米路灯见图3</w:t>
            </w:r>
          </w:p>
        </w:tc>
      </w:tr>
      <w:tr w14:paraId="4A5BE987">
        <w:tblPrEx>
          <w:tblCellMar>
            <w:top w:w="0" w:type="dxa"/>
            <w:left w:w="108" w:type="dxa"/>
            <w:bottom w:w="0" w:type="dxa"/>
            <w:right w:w="108" w:type="dxa"/>
          </w:tblCellMar>
        </w:tblPrEx>
        <w:trPr>
          <w:trHeight w:val="869" w:hRule="atLeast"/>
        </w:trPr>
        <w:tc>
          <w:tcPr>
            <w:tcW w:w="96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633F5A">
            <w:pPr>
              <w:widowControl/>
              <w:jc w:val="left"/>
              <w:rPr>
                <w:rFonts w:ascii="宋体" w:hAnsi="宋体" w:cs="宋体"/>
                <w:color w:val="000000"/>
                <w:kern w:val="0"/>
                <w:szCs w:val="21"/>
              </w:rPr>
            </w:pPr>
            <w:r>
              <w:rPr>
                <w:rFonts w:hint="eastAsia" w:ascii="宋体" w:hAnsi="宋体" w:cs="宋体"/>
                <w:color w:val="000000"/>
                <w:kern w:val="0"/>
                <w:szCs w:val="21"/>
              </w:rPr>
              <w:t>7米的单挑灯22盏，7米的双挑灯38盏，5米的双挑灯4盏，4米的双挑灯3盏，共67盏，单挑灯180W；双挑灯7米高的180W,5米处的80W的；LED  钢制杆，灯头至底部接线要到位。</w:t>
            </w:r>
          </w:p>
        </w:tc>
      </w:tr>
    </w:tbl>
    <w:p w14:paraId="06E86E14">
      <w:pPr>
        <w:jc w:val="left"/>
      </w:pPr>
    </w:p>
    <w:p w14:paraId="1E3103B4">
      <w:pPr>
        <w:ind w:left="0" w:leftChars="0" w:right="0" w:rightChars="0" w:firstLine="0" w:firstLineChars="0"/>
        <w:jc w:val="center"/>
      </w:pPr>
      <w:r>
        <w:rPr>
          <w:rFonts w:hint="eastAsia"/>
        </w:rPr>
        <w:drawing>
          <wp:inline distT="0" distB="0" distL="114300" distR="114300">
            <wp:extent cx="5610225" cy="7343775"/>
            <wp:effectExtent l="0" t="0" r="13335" b="1905"/>
            <wp:docPr id="2" name="图片 2" descr="a7f91d59-5b0e-43f7-82ce-0e04cac0b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7f91d59-5b0e-43f7-82ce-0e04cac0b927"/>
                    <pic:cNvPicPr>
                      <a:picLocks noChangeAspect="1"/>
                    </pic:cNvPicPr>
                  </pic:nvPicPr>
                  <pic:blipFill>
                    <a:blip r:embed="rId7"/>
                    <a:stretch>
                      <a:fillRect/>
                    </a:stretch>
                  </pic:blipFill>
                  <pic:spPr>
                    <a:xfrm>
                      <a:off x="0" y="0"/>
                      <a:ext cx="5610225" cy="7343775"/>
                    </a:xfrm>
                    <a:prstGeom prst="rect">
                      <a:avLst/>
                    </a:prstGeom>
                  </pic:spPr>
                </pic:pic>
              </a:graphicData>
            </a:graphic>
          </wp:inline>
        </w:drawing>
      </w:r>
    </w:p>
    <w:p w14:paraId="4D58F389">
      <w:pPr>
        <w:pStyle w:val="2"/>
        <w:ind w:firstLine="4080" w:firstLineChars="1700"/>
      </w:pPr>
      <w:r>
        <w:rPr>
          <w:rFonts w:hint="eastAsia"/>
        </w:rPr>
        <w:t>图一</w:t>
      </w:r>
    </w:p>
    <w:p w14:paraId="434583BF"/>
    <w:p w14:paraId="2648D3E2">
      <w:pPr>
        <w:pStyle w:val="2"/>
        <w:ind w:left="0" w:leftChars="0" w:right="0" w:rightChars="0" w:firstLine="0" w:firstLineChars="0"/>
        <w:jc w:val="center"/>
      </w:pPr>
      <w:r>
        <w:rPr>
          <w:rFonts w:hint="eastAsia"/>
        </w:rPr>
        <w:drawing>
          <wp:inline distT="0" distB="0" distL="114300" distR="114300">
            <wp:extent cx="5610225" cy="7429500"/>
            <wp:effectExtent l="0" t="0" r="13335" b="7620"/>
            <wp:docPr id="3" name="图片 3" descr="f4dcd72c-c281-4ddc-b36c-6f02cc6f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4dcd72c-c281-4ddc-b36c-6f02cc6f9957"/>
                    <pic:cNvPicPr>
                      <a:picLocks noChangeAspect="1"/>
                    </pic:cNvPicPr>
                  </pic:nvPicPr>
                  <pic:blipFill>
                    <a:blip r:embed="rId8"/>
                    <a:stretch>
                      <a:fillRect/>
                    </a:stretch>
                  </pic:blipFill>
                  <pic:spPr>
                    <a:xfrm>
                      <a:off x="0" y="0"/>
                      <a:ext cx="5610225" cy="7429500"/>
                    </a:xfrm>
                    <a:prstGeom prst="rect">
                      <a:avLst/>
                    </a:prstGeom>
                  </pic:spPr>
                </pic:pic>
              </a:graphicData>
            </a:graphic>
          </wp:inline>
        </w:drawing>
      </w:r>
    </w:p>
    <w:p w14:paraId="7A1AE7D8">
      <w:pPr>
        <w:ind w:firstLine="4410" w:firstLineChars="2100"/>
      </w:pPr>
      <w:r>
        <w:rPr>
          <w:rFonts w:hint="eastAsia"/>
        </w:rPr>
        <w:t>图二</w:t>
      </w:r>
    </w:p>
    <w:p w14:paraId="2C7DC955">
      <w:pPr>
        <w:pStyle w:val="2"/>
      </w:pPr>
    </w:p>
    <w:p w14:paraId="668B4A8D">
      <w:pPr>
        <w:pStyle w:val="2"/>
        <w:ind w:left="0" w:leftChars="0" w:right="0" w:rightChars="0" w:firstLine="0" w:firstLineChars="0"/>
        <w:jc w:val="center"/>
      </w:pPr>
      <w:r>
        <w:rPr>
          <w:rFonts w:hint="eastAsia"/>
        </w:rPr>
        <w:drawing>
          <wp:inline distT="0" distB="0" distL="114300" distR="114300">
            <wp:extent cx="5619750" cy="7419975"/>
            <wp:effectExtent l="0" t="0" r="3810" b="1905"/>
            <wp:docPr id="10" name="图片 10" descr="43f44f8b-6359-4dbf-8d70-8741f6e838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3f44f8b-6359-4dbf-8d70-8741f6e838b8"/>
                    <pic:cNvPicPr>
                      <a:picLocks noChangeAspect="1"/>
                    </pic:cNvPicPr>
                  </pic:nvPicPr>
                  <pic:blipFill>
                    <a:blip r:embed="rId9"/>
                    <a:stretch>
                      <a:fillRect/>
                    </a:stretch>
                  </pic:blipFill>
                  <pic:spPr>
                    <a:xfrm>
                      <a:off x="0" y="0"/>
                      <a:ext cx="5619750" cy="7419975"/>
                    </a:xfrm>
                    <a:prstGeom prst="rect">
                      <a:avLst/>
                    </a:prstGeom>
                  </pic:spPr>
                </pic:pic>
              </a:graphicData>
            </a:graphic>
          </wp:inline>
        </w:drawing>
      </w:r>
    </w:p>
    <w:p w14:paraId="2639BD5B">
      <w:pPr>
        <w:ind w:firstLine="4200" w:firstLineChars="2000"/>
      </w:pPr>
      <w:r>
        <w:rPr>
          <w:rFonts w:hint="eastAsia"/>
        </w:rPr>
        <w:t>图三</w:t>
      </w:r>
    </w:p>
    <w:p w14:paraId="0379F318">
      <w:pPr>
        <w:pStyle w:val="2"/>
      </w:pPr>
    </w:p>
    <w:p w14:paraId="54463870"/>
    <w:p w14:paraId="229707CD">
      <w:pPr>
        <w:pStyle w:val="2"/>
      </w:pPr>
    </w:p>
    <w:p w14:paraId="2BBBCFF5"/>
    <w:p w14:paraId="3FB3DEA8">
      <w:pPr>
        <w:spacing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w:t>
      </w:r>
      <w:r>
        <w:rPr>
          <w:rFonts w:hint="eastAsia" w:ascii="Times New Roman" w:hAnsi="Times New Roman"/>
          <w:b/>
          <w:sz w:val="32"/>
          <w:szCs w:val="32"/>
          <w:lang w:val="en-US" w:eastAsia="zh-CN"/>
        </w:rPr>
        <w:t xml:space="preserve">  </w:t>
      </w:r>
      <w:r>
        <w:rPr>
          <w:rFonts w:ascii="Times New Roman" w:hAnsi="Times New Roman"/>
          <w:b/>
          <w:sz w:val="32"/>
          <w:szCs w:val="32"/>
        </w:rPr>
        <w:t>投标文件附件格式（附件1-</w:t>
      </w:r>
      <w:r>
        <w:rPr>
          <w:rFonts w:hint="eastAsia" w:ascii="Times New Roman" w:hAnsi="Times New Roman"/>
          <w:b/>
          <w:sz w:val="32"/>
          <w:szCs w:val="32"/>
        </w:rPr>
        <w:t>7</w:t>
      </w:r>
      <w:r>
        <w:rPr>
          <w:rFonts w:ascii="Times New Roman" w:hAnsi="Times New Roman"/>
          <w:b/>
          <w:sz w:val="32"/>
          <w:szCs w:val="32"/>
        </w:rPr>
        <w:t>）</w:t>
      </w:r>
    </w:p>
    <w:p w14:paraId="633E012C">
      <w:pPr>
        <w:pStyle w:val="8"/>
        <w:ind w:left="40" w:firstLine="361"/>
        <w:rPr>
          <w:rFonts w:ascii="Times New Roman" w:hAnsi="Times New Roman" w:cs="Times New Roman"/>
          <w:b/>
          <w:sz w:val="18"/>
          <w:szCs w:val="18"/>
        </w:rPr>
      </w:pPr>
    </w:p>
    <w:p w14:paraId="0A3FB6CE">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2389F03B">
      <w:pPr>
        <w:spacing w:line="360" w:lineRule="exact"/>
        <w:ind w:left="40" w:firstLine="361"/>
        <w:jc w:val="center"/>
        <w:rPr>
          <w:rFonts w:ascii="Times New Roman" w:hAnsi="Times New Roman"/>
          <w:b/>
          <w:sz w:val="18"/>
          <w:szCs w:val="18"/>
        </w:rPr>
      </w:pPr>
    </w:p>
    <w:p w14:paraId="09131C3F">
      <w:pPr>
        <w:spacing w:line="360" w:lineRule="exact"/>
        <w:ind w:left="40" w:firstLine="643"/>
        <w:jc w:val="center"/>
        <w:rPr>
          <w:rFonts w:ascii="Times New Roman" w:hAnsi="Times New Roman"/>
          <w:b/>
          <w:sz w:val="32"/>
          <w:szCs w:val="32"/>
        </w:rPr>
      </w:pPr>
    </w:p>
    <w:p w14:paraId="56D40E6C">
      <w:pPr>
        <w:spacing w:line="360" w:lineRule="exact"/>
        <w:ind w:left="40" w:hanging="4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14:paraId="6225F38B">
      <w:pPr>
        <w:spacing w:line="360" w:lineRule="exact"/>
        <w:ind w:left="40" w:firstLine="361"/>
        <w:jc w:val="center"/>
        <w:rPr>
          <w:rFonts w:ascii="Times New Roman" w:hAnsi="Times New Roman" w:eastAsia="黑体"/>
          <w:b/>
          <w:sz w:val="18"/>
          <w:szCs w:val="18"/>
        </w:rPr>
      </w:pPr>
    </w:p>
    <w:p w14:paraId="7A0469B0">
      <w:pPr>
        <w:spacing w:line="360" w:lineRule="exact"/>
        <w:ind w:left="40" w:firstLine="562"/>
        <w:jc w:val="center"/>
        <w:rPr>
          <w:rFonts w:ascii="Times New Roman" w:hAnsi="Times New Roman" w:eastAsia="黑体"/>
          <w:b/>
          <w:sz w:val="28"/>
          <w:szCs w:val="28"/>
        </w:rPr>
      </w:pPr>
    </w:p>
    <w:p w14:paraId="44D1BBBC">
      <w:pPr>
        <w:jc w:val="center"/>
        <w:rPr>
          <w:b/>
          <w:bCs/>
          <w:sz w:val="44"/>
          <w:szCs w:val="44"/>
        </w:rPr>
      </w:pPr>
      <w:r>
        <w:rPr>
          <w:rFonts w:hint="eastAsia" w:ascii="Times New Roman" w:hAnsi="Times New Roman"/>
          <w:b/>
          <w:sz w:val="44"/>
          <w:szCs w:val="44"/>
        </w:rPr>
        <w:t>路灯</w:t>
      </w:r>
      <w:r>
        <w:rPr>
          <w:b/>
          <w:bCs/>
          <w:sz w:val="44"/>
          <w:szCs w:val="44"/>
        </w:rPr>
        <w:t>采购</w:t>
      </w:r>
    </w:p>
    <w:p w14:paraId="4FDF9D48">
      <w:pPr>
        <w:jc w:val="center"/>
        <w:rPr>
          <w:b/>
          <w:bCs/>
          <w:sz w:val="44"/>
          <w:szCs w:val="44"/>
        </w:rPr>
      </w:pPr>
    </w:p>
    <w:p w14:paraId="5203BD8D">
      <w:pPr>
        <w:jc w:val="center"/>
        <w:rPr>
          <w:b/>
          <w:bCs/>
          <w:sz w:val="44"/>
          <w:szCs w:val="44"/>
        </w:rPr>
      </w:pPr>
    </w:p>
    <w:p w14:paraId="55F00413">
      <w:pPr>
        <w:jc w:val="center"/>
        <w:rPr>
          <w:b/>
          <w:bCs/>
          <w:sz w:val="44"/>
          <w:szCs w:val="44"/>
        </w:rPr>
      </w:pPr>
      <w:r>
        <w:rPr>
          <w:b/>
          <w:bCs/>
          <w:sz w:val="44"/>
          <w:szCs w:val="44"/>
        </w:rPr>
        <w:t>投 标 文 件</w:t>
      </w:r>
    </w:p>
    <w:p w14:paraId="46214BE0">
      <w:pPr>
        <w:jc w:val="center"/>
        <w:rPr>
          <w:b/>
          <w:bCs/>
          <w:sz w:val="44"/>
          <w:szCs w:val="44"/>
        </w:rPr>
      </w:pPr>
    </w:p>
    <w:p w14:paraId="20CD15AB">
      <w:pPr>
        <w:pStyle w:val="8"/>
        <w:ind w:firstLine="360"/>
        <w:rPr>
          <w:rFonts w:ascii="Times New Roman" w:hAnsi="Times New Roman" w:cs="Times New Roman"/>
          <w:sz w:val="18"/>
          <w:szCs w:val="18"/>
        </w:rPr>
      </w:pPr>
    </w:p>
    <w:p w14:paraId="2CD464C6">
      <w:pPr>
        <w:pStyle w:val="8"/>
        <w:ind w:firstLine="360"/>
        <w:rPr>
          <w:rFonts w:ascii="Times New Roman" w:hAnsi="Times New Roman" w:cs="Times New Roman"/>
          <w:sz w:val="18"/>
          <w:szCs w:val="18"/>
        </w:rPr>
      </w:pPr>
    </w:p>
    <w:p w14:paraId="37AED1AB">
      <w:pPr>
        <w:pStyle w:val="8"/>
        <w:ind w:firstLine="360"/>
        <w:rPr>
          <w:rFonts w:ascii="Times New Roman" w:hAnsi="Times New Roman" w:cs="Times New Roman"/>
          <w:sz w:val="18"/>
          <w:szCs w:val="18"/>
        </w:rPr>
      </w:pPr>
    </w:p>
    <w:p w14:paraId="61F593AF">
      <w:pPr>
        <w:pStyle w:val="8"/>
        <w:ind w:firstLine="360"/>
        <w:rPr>
          <w:rFonts w:ascii="Times New Roman" w:hAnsi="Times New Roman" w:cs="Times New Roman"/>
          <w:sz w:val="18"/>
          <w:szCs w:val="18"/>
        </w:rPr>
      </w:pPr>
    </w:p>
    <w:p w14:paraId="59259553">
      <w:pPr>
        <w:pStyle w:val="8"/>
        <w:ind w:firstLine="360"/>
        <w:rPr>
          <w:rFonts w:ascii="Times New Roman" w:hAnsi="Times New Roman" w:cs="Times New Roman"/>
          <w:sz w:val="18"/>
          <w:szCs w:val="18"/>
        </w:rPr>
      </w:pPr>
    </w:p>
    <w:p w14:paraId="65BA4DD4">
      <w:pPr>
        <w:pStyle w:val="8"/>
        <w:ind w:firstLine="360"/>
        <w:rPr>
          <w:rFonts w:ascii="Times New Roman" w:hAnsi="Times New Roman" w:cs="Times New Roman"/>
          <w:sz w:val="18"/>
          <w:szCs w:val="18"/>
        </w:rPr>
      </w:pPr>
    </w:p>
    <w:p w14:paraId="1EF1740D">
      <w:pPr>
        <w:pStyle w:val="8"/>
        <w:ind w:firstLine="360"/>
        <w:rPr>
          <w:rFonts w:ascii="Times New Roman" w:hAnsi="Times New Roman" w:cs="Times New Roman"/>
          <w:sz w:val="18"/>
          <w:szCs w:val="18"/>
        </w:rPr>
      </w:pPr>
    </w:p>
    <w:p w14:paraId="30FA4928">
      <w:pPr>
        <w:pStyle w:val="8"/>
        <w:ind w:firstLine="360"/>
        <w:rPr>
          <w:rFonts w:ascii="Times New Roman" w:hAnsi="Times New Roman" w:cs="Times New Roman"/>
          <w:sz w:val="18"/>
          <w:szCs w:val="18"/>
        </w:rPr>
      </w:pPr>
    </w:p>
    <w:p w14:paraId="739D4496">
      <w:pPr>
        <w:pStyle w:val="8"/>
        <w:ind w:firstLine="600"/>
        <w:rPr>
          <w:rFonts w:ascii="Times New Roman" w:hAnsi="Times New Roman" w:cs="Times New Roman"/>
          <w:sz w:val="30"/>
          <w:szCs w:val="30"/>
        </w:rPr>
      </w:pPr>
    </w:p>
    <w:p w14:paraId="26522159">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6FD1F298">
      <w:pPr>
        <w:pStyle w:val="8"/>
        <w:spacing w:line="360" w:lineRule="exact"/>
        <w:ind w:left="40" w:leftChars="19" w:firstLine="798" w:firstLineChars="266"/>
        <w:rPr>
          <w:rFonts w:ascii="Times New Roman" w:hAnsi="Times New Roman" w:cs="Times New Roman"/>
          <w:sz w:val="30"/>
          <w:szCs w:val="30"/>
        </w:rPr>
      </w:pPr>
    </w:p>
    <w:p w14:paraId="1B4080B5">
      <w:pPr>
        <w:pStyle w:val="8"/>
        <w:spacing w:line="360" w:lineRule="exact"/>
        <w:ind w:left="40" w:leftChars="19" w:firstLine="798" w:firstLineChars="266"/>
        <w:rPr>
          <w:rFonts w:ascii="Times New Roman" w:hAnsi="Times New Roman" w:cs="Times New Roman"/>
          <w:sz w:val="30"/>
          <w:szCs w:val="30"/>
        </w:rPr>
      </w:pPr>
    </w:p>
    <w:p w14:paraId="78C97F29">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78B299EE">
      <w:pPr>
        <w:pStyle w:val="8"/>
        <w:ind w:left="40" w:leftChars="19" w:firstLine="798" w:firstLineChars="266"/>
        <w:rPr>
          <w:rFonts w:ascii="Times New Roman" w:hAnsi="Times New Roman" w:cs="Times New Roman"/>
          <w:sz w:val="30"/>
          <w:szCs w:val="30"/>
        </w:rPr>
      </w:pPr>
    </w:p>
    <w:p w14:paraId="4C4D47FE">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2356F784">
      <w:pPr>
        <w:rPr>
          <w:rFonts w:ascii="Times New Roman" w:hAnsi="Times New Roman"/>
          <w:b/>
          <w:sz w:val="24"/>
          <w:szCs w:val="24"/>
        </w:rPr>
      </w:pPr>
      <w:r>
        <w:rPr>
          <w:rFonts w:ascii="Times New Roman" w:hAnsi="Times New Roman"/>
          <w:b/>
          <w:sz w:val="24"/>
          <w:szCs w:val="24"/>
        </w:rPr>
        <w:br w:type="page"/>
      </w:r>
    </w:p>
    <w:p w14:paraId="333530E3">
      <w:pPr>
        <w:pStyle w:val="8"/>
        <w:rPr>
          <w:rFonts w:ascii="Times New Roman" w:hAnsi="Times New Roman" w:cs="Times New Roman"/>
          <w:b/>
          <w:sz w:val="24"/>
          <w:szCs w:val="24"/>
        </w:rPr>
      </w:pPr>
      <w:r>
        <w:rPr>
          <w:rFonts w:ascii="Times New Roman" w:hAnsi="Times New Roman" w:cs="Times New Roman"/>
          <w:b/>
          <w:sz w:val="24"/>
          <w:szCs w:val="24"/>
        </w:rPr>
        <w:t>附件2</w:t>
      </w:r>
    </w:p>
    <w:p w14:paraId="444B961D">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14:paraId="5AC91986">
      <w:pPr>
        <w:pStyle w:val="8"/>
        <w:ind w:firstLine="360"/>
        <w:rPr>
          <w:rFonts w:ascii="Times New Roman" w:hAnsi="Times New Roman" w:cs="Times New Roman"/>
          <w:sz w:val="18"/>
          <w:szCs w:val="18"/>
          <w:highlight w:val="yellow"/>
        </w:rPr>
      </w:pPr>
    </w:p>
    <w:p w14:paraId="77C66900">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2D3DA769">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bookmarkStart w:id="6" w:name="OLE_LINK6"/>
      <w:r>
        <w:rPr>
          <w:rFonts w:hint="eastAsia" w:ascii="Times New Roman" w:hAnsi="Times New Roman" w:eastAsiaTheme="minorEastAsia"/>
          <w:b/>
          <w:bCs/>
          <w:sz w:val="24"/>
          <w:szCs w:val="24"/>
          <w:u w:val="single"/>
        </w:rPr>
        <w:t>淮河入海水道二期滨海枢纽工程土建施工及设备安装</w:t>
      </w:r>
      <w:bookmarkEnd w:id="6"/>
      <w:r>
        <w:rPr>
          <w:rFonts w:hint="eastAsia" w:ascii="Times New Roman" w:hAnsi="Times New Roman" w:eastAsiaTheme="minorEastAsia"/>
          <w:b/>
          <w:sz w:val="24"/>
          <w:szCs w:val="24"/>
          <w:u w:val="single"/>
        </w:rPr>
        <w:t>工程</w:t>
      </w:r>
      <w:r>
        <w:rPr>
          <w:rFonts w:hint="eastAsia" w:ascii="Times New Roman" w:hAnsi="Times New Roman"/>
          <w:b/>
          <w:sz w:val="24"/>
          <w:szCs w:val="24"/>
          <w:u w:val="single"/>
        </w:rPr>
        <w:t>路灯</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14:paraId="607FCD7C">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5030A27E">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14:paraId="690D41C8">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14D92C0D">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47763AF5">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6DE3A088">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0CBD86C1">
      <w:pPr>
        <w:spacing w:line="360" w:lineRule="auto"/>
        <w:ind w:left="40" w:firstLine="480" w:firstLineChars="200"/>
        <w:rPr>
          <w:rFonts w:ascii="Times New Roman" w:hAnsi="Times New Roman" w:eastAsiaTheme="minorEastAsia"/>
          <w:sz w:val="24"/>
          <w:szCs w:val="24"/>
        </w:rPr>
      </w:pPr>
    </w:p>
    <w:p w14:paraId="022AD9DE">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14:paraId="1D153C3B">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地址： </w:t>
      </w:r>
    </w:p>
    <w:p w14:paraId="2F2AF745">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14:paraId="427B970C">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14:paraId="1B9EDFEB">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14:paraId="4B4CD7FC">
      <w:pPr>
        <w:spacing w:line="360" w:lineRule="auto"/>
        <w:ind w:firstLine="6360" w:firstLineChars="2650"/>
        <w:rPr>
          <w:sz w:val="24"/>
          <w:szCs w:val="24"/>
        </w:rPr>
      </w:pPr>
      <w:r>
        <w:rPr>
          <w:rFonts w:ascii="宋体" w:hAnsi="宋体"/>
          <w:sz w:val="24"/>
          <w:szCs w:val="24"/>
        </w:rPr>
        <w:t xml:space="preserve"> 年   月   日</w:t>
      </w:r>
    </w:p>
    <w:p w14:paraId="435F41A1">
      <w:pPr>
        <w:ind w:firstLine="480"/>
        <w:rPr>
          <w:rFonts w:ascii="宋体" w:hAnsi="宋体"/>
          <w:szCs w:val="24"/>
        </w:rPr>
      </w:pPr>
      <w:r>
        <w:rPr>
          <w:rFonts w:hint="eastAsia" w:ascii="宋体" w:hAnsi="宋体"/>
          <w:szCs w:val="24"/>
        </w:rPr>
        <w:br w:type="page"/>
      </w:r>
    </w:p>
    <w:p w14:paraId="13AAF176">
      <w:pPr>
        <w:pStyle w:val="8"/>
        <w:rPr>
          <w:rFonts w:ascii="Times New Roman" w:hAnsi="Times New Roman" w:cs="Times New Roman"/>
          <w:b/>
          <w:sz w:val="18"/>
          <w:szCs w:val="18"/>
        </w:rPr>
      </w:pPr>
      <w:r>
        <w:rPr>
          <w:rFonts w:ascii="Times New Roman" w:hAnsi="Times New Roman" w:cs="Times New Roman"/>
          <w:b/>
          <w:sz w:val="18"/>
          <w:szCs w:val="18"/>
        </w:rPr>
        <w:t>附件3：</w:t>
      </w:r>
    </w:p>
    <w:p w14:paraId="5BDE0CE7">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6AD975C2">
      <w:pPr>
        <w:spacing w:line="312" w:lineRule="auto"/>
        <w:jc w:val="left"/>
        <w:rPr>
          <w:rFonts w:ascii="宋体" w:hAnsi="宋体" w:cs="宋体"/>
          <w:sz w:val="24"/>
          <w:szCs w:val="24"/>
        </w:rPr>
      </w:pPr>
      <w:r>
        <w:rPr>
          <w:rFonts w:hint="eastAsia" w:ascii="宋体" w:hAnsi="宋体" w:cs="宋体"/>
          <w:sz w:val="24"/>
          <w:szCs w:val="24"/>
        </w:rPr>
        <w:t>江苏省水利建设工程有限公司：</w:t>
      </w:r>
    </w:p>
    <w:p w14:paraId="7AE9C63B">
      <w:pPr>
        <w:adjustRightInd w:val="0"/>
        <w:snapToGrid w:val="0"/>
        <w:spacing w:line="312" w:lineRule="auto"/>
        <w:ind w:left="40" w:firstLine="480" w:firstLineChars="200"/>
        <w:jc w:val="left"/>
        <w:rPr>
          <w:sz w:val="24"/>
          <w:szCs w:val="24"/>
        </w:rPr>
      </w:pPr>
      <w:r>
        <w:rPr>
          <w:rFonts w:hint="eastAsia"/>
          <w:sz w:val="24"/>
          <w:szCs w:val="24"/>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rPr>
        <w:t>所用的</w:t>
      </w:r>
      <w:r>
        <w:rPr>
          <w:rFonts w:hint="eastAsia" w:ascii="Times New Roman" w:hAnsi="Times New Roman"/>
          <w:sz w:val="24"/>
          <w:szCs w:val="24"/>
        </w:rPr>
        <w:t>路灯</w:t>
      </w:r>
      <w:r>
        <w:rPr>
          <w:rFonts w:hint="eastAsia"/>
          <w:sz w:val="24"/>
          <w:szCs w:val="24"/>
        </w:rPr>
        <w:t>，价格如下：</w:t>
      </w:r>
    </w:p>
    <w:tbl>
      <w:tblPr>
        <w:tblStyle w:val="12"/>
        <w:tblW w:w="9539" w:type="dxa"/>
        <w:jc w:val="center"/>
        <w:tblLayout w:type="fixed"/>
        <w:tblCellMar>
          <w:top w:w="0" w:type="dxa"/>
          <w:left w:w="23" w:type="dxa"/>
          <w:bottom w:w="0" w:type="dxa"/>
          <w:right w:w="23" w:type="dxa"/>
        </w:tblCellMar>
      </w:tblPr>
      <w:tblGrid>
        <w:gridCol w:w="705"/>
        <w:gridCol w:w="861"/>
        <w:gridCol w:w="1843"/>
        <w:gridCol w:w="1134"/>
        <w:gridCol w:w="710"/>
        <w:gridCol w:w="831"/>
        <w:gridCol w:w="1680"/>
        <w:gridCol w:w="1775"/>
      </w:tblGrid>
      <w:tr w14:paraId="0AD72040">
        <w:tblPrEx>
          <w:tblCellMar>
            <w:top w:w="0" w:type="dxa"/>
            <w:left w:w="23" w:type="dxa"/>
            <w:bottom w:w="0" w:type="dxa"/>
            <w:right w:w="23" w:type="dxa"/>
          </w:tblCellMar>
        </w:tblPrEx>
        <w:trPr>
          <w:trHeight w:val="397"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12E5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序号</w:t>
            </w:r>
          </w:p>
        </w:tc>
        <w:tc>
          <w:tcPr>
            <w:tcW w:w="861" w:type="dxa"/>
            <w:tcBorders>
              <w:top w:val="single" w:color="auto" w:sz="4" w:space="0"/>
              <w:left w:val="nil"/>
              <w:bottom w:val="single" w:color="auto" w:sz="4" w:space="0"/>
              <w:right w:val="single" w:color="auto" w:sz="4" w:space="0"/>
            </w:tcBorders>
            <w:shd w:val="clear" w:color="auto" w:fill="auto"/>
            <w:noWrap/>
            <w:vAlign w:val="center"/>
          </w:tcPr>
          <w:p w14:paraId="0E94A99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名称</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A74832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规格、</w:t>
            </w:r>
            <w:r>
              <w:rPr>
                <w:rFonts w:ascii="Times New Roman" w:hAnsi="Times New Roman"/>
                <w:color w:val="000000"/>
                <w:kern w:val="0"/>
                <w:sz w:val="24"/>
                <w:szCs w:val="24"/>
              </w:rPr>
              <w:t>型号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9408DB0">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计量</w:t>
            </w:r>
            <w:r>
              <w:rPr>
                <w:rFonts w:ascii="Times New Roman" w:hAnsi="Times New Roman"/>
                <w:color w:val="000000"/>
                <w:kern w:val="0"/>
                <w:sz w:val="24"/>
                <w:szCs w:val="24"/>
              </w:rPr>
              <w:t>单位</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6C94CEDA">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数量</w:t>
            </w:r>
          </w:p>
        </w:tc>
        <w:tc>
          <w:tcPr>
            <w:tcW w:w="831" w:type="dxa"/>
            <w:tcBorders>
              <w:top w:val="single" w:color="auto" w:sz="4" w:space="0"/>
              <w:left w:val="nil"/>
              <w:bottom w:val="single" w:color="auto" w:sz="4" w:space="0"/>
              <w:right w:val="single" w:color="auto" w:sz="4" w:space="0"/>
            </w:tcBorders>
            <w:vAlign w:val="center"/>
          </w:tcPr>
          <w:p w14:paraId="52A302EF">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单价</w:t>
            </w:r>
          </w:p>
        </w:tc>
        <w:tc>
          <w:tcPr>
            <w:tcW w:w="1680" w:type="dxa"/>
            <w:tcBorders>
              <w:top w:val="single" w:color="auto" w:sz="4" w:space="0"/>
              <w:left w:val="single" w:color="auto" w:sz="4" w:space="0"/>
              <w:bottom w:val="single" w:color="auto" w:sz="4" w:space="0"/>
              <w:right w:val="single" w:color="auto" w:sz="4" w:space="0"/>
            </w:tcBorders>
            <w:vAlign w:val="center"/>
          </w:tcPr>
          <w:p w14:paraId="413C72C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合价</w:t>
            </w:r>
          </w:p>
        </w:tc>
        <w:tc>
          <w:tcPr>
            <w:tcW w:w="1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A4E84">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14:paraId="7B9D9EAF">
        <w:tblPrEx>
          <w:tblCellMar>
            <w:top w:w="0" w:type="dxa"/>
            <w:left w:w="23" w:type="dxa"/>
            <w:bottom w:w="0" w:type="dxa"/>
            <w:right w:w="23" w:type="dxa"/>
          </w:tblCellMar>
        </w:tblPrEx>
        <w:trPr>
          <w:trHeight w:val="397"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5E88127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w:t>
            </w:r>
          </w:p>
        </w:tc>
        <w:tc>
          <w:tcPr>
            <w:tcW w:w="861" w:type="dxa"/>
            <w:tcBorders>
              <w:top w:val="nil"/>
              <w:left w:val="nil"/>
              <w:bottom w:val="single" w:color="auto" w:sz="4" w:space="0"/>
              <w:right w:val="single" w:color="auto" w:sz="4" w:space="0"/>
            </w:tcBorders>
            <w:shd w:val="clear" w:color="auto" w:fill="auto"/>
            <w:vAlign w:val="center"/>
          </w:tcPr>
          <w:p w14:paraId="7A4A97F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15DA67E1">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单挑灯、7米高</w:t>
            </w:r>
          </w:p>
        </w:tc>
        <w:tc>
          <w:tcPr>
            <w:tcW w:w="1134" w:type="dxa"/>
            <w:tcBorders>
              <w:top w:val="nil"/>
              <w:left w:val="nil"/>
              <w:bottom w:val="single" w:color="auto" w:sz="4" w:space="0"/>
              <w:right w:val="single" w:color="auto" w:sz="4" w:space="0"/>
            </w:tcBorders>
            <w:shd w:val="clear" w:color="auto" w:fill="auto"/>
            <w:vAlign w:val="center"/>
          </w:tcPr>
          <w:p w14:paraId="10B9085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710" w:type="dxa"/>
            <w:tcBorders>
              <w:top w:val="nil"/>
              <w:left w:val="nil"/>
              <w:bottom w:val="single" w:color="auto" w:sz="4" w:space="0"/>
              <w:right w:val="single" w:color="auto" w:sz="4" w:space="0"/>
            </w:tcBorders>
            <w:shd w:val="clear" w:color="auto" w:fill="auto"/>
            <w:noWrap/>
            <w:vAlign w:val="center"/>
          </w:tcPr>
          <w:p w14:paraId="3D499204">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60</w:t>
            </w:r>
          </w:p>
        </w:tc>
        <w:tc>
          <w:tcPr>
            <w:tcW w:w="831" w:type="dxa"/>
            <w:tcBorders>
              <w:top w:val="single" w:color="auto" w:sz="4" w:space="0"/>
              <w:left w:val="nil"/>
              <w:bottom w:val="single" w:color="auto" w:sz="4" w:space="0"/>
              <w:right w:val="single" w:color="auto" w:sz="4" w:space="0"/>
            </w:tcBorders>
            <w:vAlign w:val="center"/>
          </w:tcPr>
          <w:p w14:paraId="2A986013">
            <w:pPr>
              <w:widowControl/>
              <w:spacing w:line="260" w:lineRule="exact"/>
              <w:jc w:val="center"/>
              <w:rPr>
                <w:rFonts w:ascii="Times New Roman" w:hAnsi="Times New Roman"/>
                <w:color w:val="000000"/>
                <w:kern w:val="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866F70C">
            <w:pPr>
              <w:widowControl/>
              <w:spacing w:line="260" w:lineRule="exact"/>
              <w:jc w:val="center"/>
              <w:rPr>
                <w:rFonts w:ascii="Times New Roman" w:hAnsi="Times New Roman"/>
                <w:color w:val="000000"/>
                <w:kern w:val="0"/>
                <w:sz w:val="24"/>
                <w:szCs w:val="24"/>
              </w:rPr>
            </w:pPr>
          </w:p>
        </w:tc>
        <w:tc>
          <w:tcPr>
            <w:tcW w:w="1775" w:type="dxa"/>
            <w:tcBorders>
              <w:top w:val="nil"/>
              <w:left w:val="single" w:color="auto" w:sz="4" w:space="0"/>
              <w:bottom w:val="single" w:color="auto" w:sz="4" w:space="0"/>
              <w:right w:val="single" w:color="auto" w:sz="4" w:space="0"/>
            </w:tcBorders>
            <w:shd w:val="clear" w:color="auto" w:fill="auto"/>
            <w:vAlign w:val="center"/>
          </w:tcPr>
          <w:p w14:paraId="79D702DC">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其中北船闸38盏，南船闸22盏</w:t>
            </w:r>
          </w:p>
        </w:tc>
      </w:tr>
      <w:tr w14:paraId="7FB6021A">
        <w:tblPrEx>
          <w:tblCellMar>
            <w:top w:w="0" w:type="dxa"/>
            <w:left w:w="23" w:type="dxa"/>
            <w:bottom w:w="0" w:type="dxa"/>
            <w:right w:w="23" w:type="dxa"/>
          </w:tblCellMar>
        </w:tblPrEx>
        <w:trPr>
          <w:trHeight w:val="397"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27097B8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w:t>
            </w:r>
          </w:p>
        </w:tc>
        <w:tc>
          <w:tcPr>
            <w:tcW w:w="861" w:type="dxa"/>
            <w:tcBorders>
              <w:top w:val="nil"/>
              <w:left w:val="nil"/>
              <w:bottom w:val="single" w:color="auto" w:sz="4" w:space="0"/>
              <w:right w:val="single" w:color="auto" w:sz="4" w:space="0"/>
            </w:tcBorders>
            <w:shd w:val="clear" w:color="auto" w:fill="auto"/>
            <w:vAlign w:val="center"/>
          </w:tcPr>
          <w:p w14:paraId="5ED4D60F">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0818FD9D">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双挑灯、7米高</w:t>
            </w:r>
          </w:p>
        </w:tc>
        <w:tc>
          <w:tcPr>
            <w:tcW w:w="1134" w:type="dxa"/>
            <w:tcBorders>
              <w:top w:val="nil"/>
              <w:left w:val="nil"/>
              <w:bottom w:val="single" w:color="auto" w:sz="4" w:space="0"/>
              <w:right w:val="single" w:color="auto" w:sz="4" w:space="0"/>
            </w:tcBorders>
            <w:shd w:val="clear" w:color="auto" w:fill="auto"/>
            <w:vAlign w:val="center"/>
          </w:tcPr>
          <w:p w14:paraId="697E68F8">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710" w:type="dxa"/>
            <w:tcBorders>
              <w:top w:val="nil"/>
              <w:left w:val="nil"/>
              <w:bottom w:val="single" w:color="auto" w:sz="4" w:space="0"/>
              <w:right w:val="single" w:color="auto" w:sz="4" w:space="0"/>
            </w:tcBorders>
            <w:shd w:val="clear" w:color="auto" w:fill="auto"/>
            <w:noWrap/>
            <w:vAlign w:val="center"/>
          </w:tcPr>
          <w:p w14:paraId="7FCD1E40">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86</w:t>
            </w:r>
          </w:p>
        </w:tc>
        <w:tc>
          <w:tcPr>
            <w:tcW w:w="831" w:type="dxa"/>
            <w:tcBorders>
              <w:top w:val="single" w:color="auto" w:sz="4" w:space="0"/>
              <w:left w:val="nil"/>
              <w:bottom w:val="single" w:color="auto" w:sz="4" w:space="0"/>
              <w:right w:val="single" w:color="auto" w:sz="4" w:space="0"/>
            </w:tcBorders>
            <w:vAlign w:val="center"/>
          </w:tcPr>
          <w:p w14:paraId="346BDB54">
            <w:pPr>
              <w:widowControl/>
              <w:spacing w:line="260" w:lineRule="exact"/>
              <w:jc w:val="center"/>
              <w:rPr>
                <w:rFonts w:ascii="Times New Roman" w:hAnsi="Times New Roman"/>
                <w:color w:val="000000"/>
                <w:kern w:val="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632F185">
            <w:pPr>
              <w:widowControl/>
              <w:spacing w:line="260" w:lineRule="exact"/>
              <w:jc w:val="center"/>
              <w:rPr>
                <w:rFonts w:ascii="Times New Roman" w:hAnsi="Times New Roman"/>
                <w:color w:val="000000"/>
                <w:kern w:val="0"/>
                <w:sz w:val="24"/>
                <w:szCs w:val="24"/>
              </w:rPr>
            </w:pPr>
          </w:p>
        </w:tc>
        <w:tc>
          <w:tcPr>
            <w:tcW w:w="1775" w:type="dxa"/>
            <w:tcBorders>
              <w:top w:val="nil"/>
              <w:left w:val="single" w:color="auto" w:sz="4" w:space="0"/>
              <w:bottom w:val="single" w:color="auto" w:sz="4" w:space="0"/>
              <w:right w:val="single" w:color="auto" w:sz="4" w:space="0"/>
            </w:tcBorders>
            <w:shd w:val="clear" w:color="auto" w:fill="auto"/>
            <w:noWrap/>
            <w:vAlign w:val="center"/>
          </w:tcPr>
          <w:p w14:paraId="74D93CA2">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其中北船闸48盏，南船闸38盏</w:t>
            </w:r>
          </w:p>
        </w:tc>
      </w:tr>
      <w:tr w14:paraId="671256F2">
        <w:tblPrEx>
          <w:tblCellMar>
            <w:top w:w="0" w:type="dxa"/>
            <w:left w:w="23" w:type="dxa"/>
            <w:bottom w:w="0" w:type="dxa"/>
            <w:right w:w="23" w:type="dxa"/>
          </w:tblCellMar>
        </w:tblPrEx>
        <w:trPr>
          <w:trHeight w:val="397"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04BE54C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861" w:type="dxa"/>
            <w:tcBorders>
              <w:top w:val="nil"/>
              <w:left w:val="nil"/>
              <w:bottom w:val="single" w:color="auto" w:sz="4" w:space="0"/>
              <w:right w:val="single" w:color="auto" w:sz="4" w:space="0"/>
            </w:tcBorders>
            <w:shd w:val="clear" w:color="auto" w:fill="auto"/>
            <w:vAlign w:val="center"/>
          </w:tcPr>
          <w:p w14:paraId="53137D31">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28EB311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双挑灯、5米高</w:t>
            </w:r>
          </w:p>
        </w:tc>
        <w:tc>
          <w:tcPr>
            <w:tcW w:w="1134" w:type="dxa"/>
            <w:tcBorders>
              <w:top w:val="nil"/>
              <w:left w:val="nil"/>
              <w:bottom w:val="single" w:color="auto" w:sz="4" w:space="0"/>
              <w:right w:val="single" w:color="auto" w:sz="4" w:space="0"/>
            </w:tcBorders>
            <w:shd w:val="clear" w:color="auto" w:fill="auto"/>
            <w:vAlign w:val="center"/>
          </w:tcPr>
          <w:p w14:paraId="4B43F4E4">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710" w:type="dxa"/>
            <w:tcBorders>
              <w:top w:val="nil"/>
              <w:left w:val="nil"/>
              <w:bottom w:val="single" w:color="auto" w:sz="4" w:space="0"/>
              <w:right w:val="single" w:color="auto" w:sz="4" w:space="0"/>
            </w:tcBorders>
            <w:shd w:val="clear" w:color="auto" w:fill="auto"/>
            <w:noWrap/>
            <w:vAlign w:val="center"/>
          </w:tcPr>
          <w:p w14:paraId="5B2BFC8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831" w:type="dxa"/>
            <w:tcBorders>
              <w:top w:val="single" w:color="auto" w:sz="4" w:space="0"/>
              <w:left w:val="nil"/>
              <w:bottom w:val="single" w:color="auto" w:sz="4" w:space="0"/>
              <w:right w:val="single" w:color="auto" w:sz="4" w:space="0"/>
            </w:tcBorders>
            <w:vAlign w:val="center"/>
          </w:tcPr>
          <w:p w14:paraId="1D970284">
            <w:pPr>
              <w:widowControl/>
              <w:spacing w:line="260" w:lineRule="exact"/>
              <w:jc w:val="center"/>
              <w:rPr>
                <w:rFonts w:ascii="Times New Roman" w:hAnsi="Times New Roman"/>
                <w:color w:val="000000"/>
                <w:kern w:val="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32104B4">
            <w:pPr>
              <w:widowControl/>
              <w:spacing w:line="260" w:lineRule="exact"/>
              <w:jc w:val="center"/>
              <w:rPr>
                <w:rFonts w:ascii="Times New Roman" w:hAnsi="Times New Roman"/>
                <w:color w:val="000000"/>
                <w:kern w:val="0"/>
                <w:sz w:val="24"/>
                <w:szCs w:val="24"/>
              </w:rPr>
            </w:pPr>
          </w:p>
        </w:tc>
        <w:tc>
          <w:tcPr>
            <w:tcW w:w="1775" w:type="dxa"/>
            <w:tcBorders>
              <w:top w:val="nil"/>
              <w:left w:val="single" w:color="auto" w:sz="4" w:space="0"/>
              <w:bottom w:val="single" w:color="auto" w:sz="4" w:space="0"/>
              <w:right w:val="single" w:color="auto" w:sz="4" w:space="0"/>
            </w:tcBorders>
            <w:shd w:val="clear" w:color="auto" w:fill="auto"/>
            <w:noWrap/>
            <w:vAlign w:val="center"/>
          </w:tcPr>
          <w:p w14:paraId="03CF11CF">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南船闸4盏</w:t>
            </w:r>
          </w:p>
        </w:tc>
      </w:tr>
      <w:tr w14:paraId="191CCE20">
        <w:tblPrEx>
          <w:tblCellMar>
            <w:top w:w="0" w:type="dxa"/>
            <w:left w:w="23" w:type="dxa"/>
            <w:bottom w:w="0" w:type="dxa"/>
            <w:right w:w="23" w:type="dxa"/>
          </w:tblCellMar>
        </w:tblPrEx>
        <w:trPr>
          <w:trHeight w:val="397"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010DEEC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861" w:type="dxa"/>
            <w:tcBorders>
              <w:top w:val="nil"/>
              <w:left w:val="nil"/>
              <w:bottom w:val="single" w:color="auto" w:sz="4" w:space="0"/>
              <w:right w:val="single" w:color="auto" w:sz="4" w:space="0"/>
            </w:tcBorders>
            <w:shd w:val="clear" w:color="auto" w:fill="auto"/>
            <w:vAlign w:val="center"/>
          </w:tcPr>
          <w:p w14:paraId="4416542E">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6660E413">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双挑灯、4.5米高</w:t>
            </w:r>
          </w:p>
        </w:tc>
        <w:tc>
          <w:tcPr>
            <w:tcW w:w="1134" w:type="dxa"/>
            <w:tcBorders>
              <w:top w:val="nil"/>
              <w:left w:val="nil"/>
              <w:bottom w:val="single" w:color="auto" w:sz="4" w:space="0"/>
              <w:right w:val="single" w:color="auto" w:sz="4" w:space="0"/>
            </w:tcBorders>
            <w:shd w:val="clear" w:color="auto" w:fill="auto"/>
            <w:vAlign w:val="center"/>
          </w:tcPr>
          <w:p w14:paraId="37D852D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710" w:type="dxa"/>
            <w:tcBorders>
              <w:top w:val="nil"/>
              <w:left w:val="nil"/>
              <w:bottom w:val="single" w:color="auto" w:sz="4" w:space="0"/>
              <w:right w:val="single" w:color="auto" w:sz="4" w:space="0"/>
            </w:tcBorders>
            <w:shd w:val="clear" w:color="auto" w:fill="auto"/>
            <w:noWrap/>
            <w:vAlign w:val="center"/>
          </w:tcPr>
          <w:p w14:paraId="55CFCA7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831" w:type="dxa"/>
            <w:tcBorders>
              <w:top w:val="single" w:color="auto" w:sz="4" w:space="0"/>
              <w:left w:val="nil"/>
              <w:bottom w:val="single" w:color="auto" w:sz="4" w:space="0"/>
              <w:right w:val="single" w:color="auto" w:sz="4" w:space="0"/>
            </w:tcBorders>
            <w:vAlign w:val="center"/>
          </w:tcPr>
          <w:p w14:paraId="53C42D9D">
            <w:pPr>
              <w:widowControl/>
              <w:spacing w:line="260" w:lineRule="exact"/>
              <w:jc w:val="center"/>
              <w:rPr>
                <w:rFonts w:ascii="Times New Roman" w:hAnsi="Times New Roman"/>
                <w:color w:val="000000"/>
                <w:kern w:val="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DC560B7">
            <w:pPr>
              <w:widowControl/>
              <w:spacing w:line="260" w:lineRule="exact"/>
              <w:jc w:val="center"/>
              <w:rPr>
                <w:rFonts w:ascii="Times New Roman" w:hAnsi="Times New Roman"/>
                <w:color w:val="000000"/>
                <w:kern w:val="0"/>
                <w:sz w:val="24"/>
                <w:szCs w:val="24"/>
              </w:rPr>
            </w:pPr>
          </w:p>
        </w:tc>
        <w:tc>
          <w:tcPr>
            <w:tcW w:w="1775" w:type="dxa"/>
            <w:tcBorders>
              <w:top w:val="nil"/>
              <w:left w:val="single" w:color="auto" w:sz="4" w:space="0"/>
              <w:bottom w:val="single" w:color="auto" w:sz="4" w:space="0"/>
              <w:right w:val="single" w:color="auto" w:sz="4" w:space="0"/>
            </w:tcBorders>
            <w:shd w:val="clear" w:color="auto" w:fill="auto"/>
            <w:noWrap/>
            <w:vAlign w:val="center"/>
          </w:tcPr>
          <w:p w14:paraId="57A60028">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北船闸4盏</w:t>
            </w:r>
          </w:p>
        </w:tc>
      </w:tr>
      <w:tr w14:paraId="6872D7F4">
        <w:tblPrEx>
          <w:tblCellMar>
            <w:top w:w="0" w:type="dxa"/>
            <w:left w:w="23" w:type="dxa"/>
            <w:bottom w:w="0" w:type="dxa"/>
            <w:right w:w="23" w:type="dxa"/>
          </w:tblCellMar>
        </w:tblPrEx>
        <w:trPr>
          <w:trHeight w:val="397"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488C72E8">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c>
          <w:tcPr>
            <w:tcW w:w="861" w:type="dxa"/>
            <w:tcBorders>
              <w:top w:val="nil"/>
              <w:left w:val="nil"/>
              <w:bottom w:val="single" w:color="auto" w:sz="4" w:space="0"/>
              <w:right w:val="single" w:color="auto" w:sz="4" w:space="0"/>
            </w:tcBorders>
            <w:shd w:val="clear" w:color="auto" w:fill="auto"/>
            <w:vAlign w:val="center"/>
          </w:tcPr>
          <w:p w14:paraId="5626394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5ABBDD0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双挑灯、4米高</w:t>
            </w:r>
          </w:p>
        </w:tc>
        <w:tc>
          <w:tcPr>
            <w:tcW w:w="1134" w:type="dxa"/>
            <w:tcBorders>
              <w:top w:val="nil"/>
              <w:left w:val="nil"/>
              <w:bottom w:val="single" w:color="auto" w:sz="4" w:space="0"/>
              <w:right w:val="single" w:color="auto" w:sz="4" w:space="0"/>
            </w:tcBorders>
            <w:shd w:val="clear" w:color="auto" w:fill="auto"/>
            <w:vAlign w:val="center"/>
          </w:tcPr>
          <w:p w14:paraId="7515AF9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710" w:type="dxa"/>
            <w:tcBorders>
              <w:top w:val="nil"/>
              <w:left w:val="nil"/>
              <w:bottom w:val="single" w:color="auto" w:sz="4" w:space="0"/>
              <w:right w:val="single" w:color="auto" w:sz="4" w:space="0"/>
            </w:tcBorders>
            <w:shd w:val="clear" w:color="auto" w:fill="auto"/>
            <w:noWrap/>
            <w:vAlign w:val="center"/>
          </w:tcPr>
          <w:p w14:paraId="3639E9D7">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831" w:type="dxa"/>
            <w:tcBorders>
              <w:top w:val="single" w:color="auto" w:sz="4" w:space="0"/>
              <w:left w:val="nil"/>
              <w:bottom w:val="single" w:color="auto" w:sz="4" w:space="0"/>
              <w:right w:val="single" w:color="auto" w:sz="4" w:space="0"/>
            </w:tcBorders>
            <w:vAlign w:val="center"/>
          </w:tcPr>
          <w:p w14:paraId="70B39AC6">
            <w:pPr>
              <w:widowControl/>
              <w:spacing w:line="260" w:lineRule="exact"/>
              <w:jc w:val="center"/>
              <w:rPr>
                <w:rFonts w:ascii="Times New Roman" w:hAnsi="Times New Roman"/>
                <w:color w:val="000000"/>
                <w:kern w:val="0"/>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060B48E">
            <w:pPr>
              <w:widowControl/>
              <w:spacing w:line="260" w:lineRule="exact"/>
              <w:jc w:val="center"/>
              <w:rPr>
                <w:rFonts w:ascii="Times New Roman" w:hAnsi="Times New Roman"/>
                <w:color w:val="000000"/>
                <w:kern w:val="0"/>
                <w:sz w:val="24"/>
                <w:szCs w:val="24"/>
              </w:rPr>
            </w:pPr>
          </w:p>
        </w:tc>
        <w:tc>
          <w:tcPr>
            <w:tcW w:w="1775" w:type="dxa"/>
            <w:tcBorders>
              <w:top w:val="nil"/>
              <w:left w:val="single" w:color="auto" w:sz="4" w:space="0"/>
              <w:bottom w:val="single" w:color="auto" w:sz="4" w:space="0"/>
              <w:right w:val="single" w:color="auto" w:sz="4" w:space="0"/>
            </w:tcBorders>
            <w:shd w:val="clear" w:color="auto" w:fill="auto"/>
            <w:noWrap/>
            <w:vAlign w:val="center"/>
          </w:tcPr>
          <w:p w14:paraId="12037140">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南船闸3盏</w:t>
            </w:r>
          </w:p>
        </w:tc>
      </w:tr>
      <w:tr w14:paraId="68A9E2CE">
        <w:tblPrEx>
          <w:tblCellMar>
            <w:top w:w="0" w:type="dxa"/>
            <w:left w:w="23" w:type="dxa"/>
            <w:bottom w:w="0" w:type="dxa"/>
            <w:right w:w="23" w:type="dxa"/>
          </w:tblCellMar>
        </w:tblPrEx>
        <w:trPr>
          <w:trHeight w:val="397" w:hRule="atLeast"/>
          <w:jc w:val="center"/>
        </w:trPr>
        <w:tc>
          <w:tcPr>
            <w:tcW w:w="705" w:type="dxa"/>
            <w:tcBorders>
              <w:top w:val="nil"/>
              <w:left w:val="single" w:color="auto" w:sz="4" w:space="0"/>
              <w:bottom w:val="single" w:color="auto" w:sz="4" w:space="0"/>
              <w:right w:val="single" w:color="auto" w:sz="4" w:space="0"/>
            </w:tcBorders>
            <w:shd w:val="clear" w:color="auto" w:fill="auto"/>
            <w:vAlign w:val="center"/>
          </w:tcPr>
          <w:p w14:paraId="1148DE08">
            <w:pPr>
              <w:widowControl/>
              <w:spacing w:line="260" w:lineRule="exact"/>
              <w:jc w:val="center"/>
              <w:rPr>
                <w:rFonts w:ascii="Times New Roman" w:hAnsi="Times New Roman"/>
                <w:color w:val="000000"/>
                <w:kern w:val="0"/>
                <w:sz w:val="24"/>
                <w:szCs w:val="24"/>
              </w:rPr>
            </w:pPr>
          </w:p>
        </w:tc>
        <w:tc>
          <w:tcPr>
            <w:tcW w:w="861" w:type="dxa"/>
            <w:tcBorders>
              <w:top w:val="nil"/>
              <w:left w:val="nil"/>
              <w:bottom w:val="single" w:color="auto" w:sz="4" w:space="0"/>
              <w:right w:val="single" w:color="auto" w:sz="4" w:space="0"/>
            </w:tcBorders>
            <w:shd w:val="clear" w:color="auto" w:fill="auto"/>
            <w:vAlign w:val="center"/>
          </w:tcPr>
          <w:p w14:paraId="6BAC095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合计</w:t>
            </w:r>
          </w:p>
        </w:tc>
        <w:tc>
          <w:tcPr>
            <w:tcW w:w="1843" w:type="dxa"/>
            <w:tcBorders>
              <w:top w:val="nil"/>
              <w:left w:val="nil"/>
              <w:bottom w:val="single" w:color="auto" w:sz="4" w:space="0"/>
              <w:right w:val="single" w:color="auto" w:sz="4" w:space="0"/>
            </w:tcBorders>
            <w:shd w:val="clear" w:color="auto" w:fill="auto"/>
            <w:vAlign w:val="center"/>
          </w:tcPr>
          <w:p w14:paraId="604DE8B5">
            <w:pPr>
              <w:widowControl/>
              <w:spacing w:line="260" w:lineRule="exact"/>
              <w:jc w:val="center"/>
              <w:rPr>
                <w:rFonts w:ascii="Times New Roman" w:hAnsi="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F6AFD56">
            <w:pPr>
              <w:widowControl/>
              <w:spacing w:line="260" w:lineRule="exact"/>
              <w:jc w:val="center"/>
              <w:rPr>
                <w:rFonts w:ascii="Times New Roman" w:hAnsi="Times New Roman"/>
                <w:color w:val="000000"/>
                <w:kern w:val="0"/>
                <w:sz w:val="24"/>
                <w:szCs w:val="24"/>
              </w:rPr>
            </w:pPr>
          </w:p>
        </w:tc>
        <w:tc>
          <w:tcPr>
            <w:tcW w:w="710" w:type="dxa"/>
            <w:tcBorders>
              <w:top w:val="nil"/>
              <w:left w:val="nil"/>
              <w:bottom w:val="single" w:color="auto" w:sz="4" w:space="0"/>
              <w:right w:val="single" w:color="auto" w:sz="4" w:space="0"/>
            </w:tcBorders>
            <w:shd w:val="clear" w:color="auto" w:fill="auto"/>
            <w:noWrap/>
            <w:vAlign w:val="center"/>
          </w:tcPr>
          <w:p w14:paraId="40771D27">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157</w:t>
            </w:r>
          </w:p>
        </w:tc>
        <w:tc>
          <w:tcPr>
            <w:tcW w:w="831" w:type="dxa"/>
            <w:tcBorders>
              <w:top w:val="single" w:color="auto" w:sz="4" w:space="0"/>
              <w:left w:val="nil"/>
              <w:bottom w:val="single" w:color="auto" w:sz="4" w:space="0"/>
              <w:right w:val="single" w:color="auto" w:sz="4" w:space="0"/>
            </w:tcBorders>
            <w:vAlign w:val="center"/>
          </w:tcPr>
          <w:p w14:paraId="5B2AFB93">
            <w:pPr>
              <w:widowControl/>
              <w:spacing w:line="260" w:lineRule="exact"/>
              <w:jc w:val="center"/>
              <w:rPr>
                <w:rFonts w:hint="default" w:ascii="Times New Roman" w:hAnsi="Times New Roman" w:eastAsia="宋体"/>
                <w:color w:val="000000"/>
                <w:kern w:val="0"/>
                <w:sz w:val="24"/>
                <w:szCs w:val="24"/>
                <w:lang w:val="en-US" w:eastAsia="zh-CN"/>
              </w:rPr>
            </w:pPr>
            <w:r>
              <w:rPr>
                <w:rFonts w:hint="eastAsia" w:ascii="Times New Roman" w:hAnsi="Times New Roman"/>
                <w:color w:val="000000"/>
                <w:kern w:val="0"/>
                <w:sz w:val="24"/>
                <w:szCs w:val="24"/>
                <w:lang w:val="en-US"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14:paraId="192EC0F7">
            <w:pPr>
              <w:widowControl/>
              <w:spacing w:line="260" w:lineRule="exact"/>
              <w:jc w:val="center"/>
              <w:rPr>
                <w:rFonts w:ascii="Times New Roman" w:hAnsi="Times New Roman"/>
                <w:color w:val="000000"/>
                <w:kern w:val="0"/>
                <w:sz w:val="24"/>
                <w:szCs w:val="24"/>
              </w:rPr>
            </w:pPr>
          </w:p>
        </w:tc>
        <w:tc>
          <w:tcPr>
            <w:tcW w:w="1775" w:type="dxa"/>
            <w:tcBorders>
              <w:top w:val="nil"/>
              <w:left w:val="single" w:color="auto" w:sz="4" w:space="0"/>
              <w:bottom w:val="single" w:color="auto" w:sz="4" w:space="0"/>
              <w:right w:val="single" w:color="auto" w:sz="4" w:space="0"/>
            </w:tcBorders>
            <w:shd w:val="clear" w:color="auto" w:fill="auto"/>
            <w:noWrap/>
            <w:vAlign w:val="center"/>
          </w:tcPr>
          <w:p w14:paraId="06B58290">
            <w:pPr>
              <w:widowControl/>
              <w:spacing w:line="260" w:lineRule="exact"/>
              <w:jc w:val="center"/>
              <w:rPr>
                <w:rFonts w:ascii="Times New Roman" w:hAnsi="Times New Roman"/>
                <w:color w:val="000000"/>
                <w:kern w:val="0"/>
                <w:sz w:val="24"/>
                <w:szCs w:val="24"/>
              </w:rPr>
            </w:pPr>
          </w:p>
        </w:tc>
      </w:tr>
    </w:tbl>
    <w:p w14:paraId="2D06B16F">
      <w:pPr>
        <w:pStyle w:val="2"/>
        <w:rPr>
          <w:b/>
          <w:color w:val="000000" w:themeColor="text1"/>
        </w:rPr>
      </w:pPr>
      <w:r>
        <w:rPr>
          <w:rFonts w:hint="eastAsia"/>
          <w:b/>
          <w:color w:val="000000" w:themeColor="text1"/>
        </w:rPr>
        <w:t>以上含税报价合计</w:t>
      </w:r>
      <w:r>
        <w:rPr>
          <w:rFonts w:hint="eastAsia" w:ascii="宋体" w:hAnsi="宋体" w:cs="宋体"/>
          <w:b/>
          <w:color w:val="000000" w:themeColor="text1"/>
          <w:kern w:val="0"/>
        </w:rPr>
        <w:t>（人民币大写</w:t>
      </w:r>
      <w:r>
        <w:rPr>
          <w:rFonts w:hint="eastAsia" w:ascii="宋体" w:hAnsi="宋体" w:cs="宋体"/>
          <w:b/>
          <w:color w:val="000000" w:themeColor="text1"/>
          <w:kern w:val="0"/>
          <w:u w:val="single"/>
        </w:rPr>
        <w:t xml:space="preserve">              </w:t>
      </w:r>
      <w:r>
        <w:rPr>
          <w:rFonts w:hint="eastAsia" w:ascii="宋体" w:hAnsi="宋体" w:cs="宋体"/>
          <w:b/>
          <w:color w:val="000000" w:themeColor="text1"/>
          <w:kern w:val="0"/>
        </w:rPr>
        <w:t>）。</w:t>
      </w:r>
    </w:p>
    <w:p w14:paraId="240F471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14:paraId="6AC8B5B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2、我方接受贵公司招标文件的中确定的计量方式。</w:t>
      </w:r>
    </w:p>
    <w:p w14:paraId="2C0C5D68">
      <w:pPr>
        <w:shd w:val="clear" w:color="auto" w:fill="FFFFFF"/>
        <w:spacing w:line="312" w:lineRule="auto"/>
        <w:ind w:firstLine="480" w:firstLineChars="200"/>
        <w:rPr>
          <w:rFonts w:ascii="Times New Roman" w:hAnsi="Times New Roman"/>
          <w:sz w:val="24"/>
          <w:szCs w:val="24"/>
        </w:rPr>
      </w:pPr>
      <w:r>
        <w:rPr>
          <w:rFonts w:ascii="Times New Roman" w:hAnsi="Times New Roman"/>
          <w:sz w:val="24"/>
          <w:szCs w:val="24"/>
        </w:rPr>
        <w:t>3、我方承诺：我方提供的</w:t>
      </w:r>
      <w:r>
        <w:rPr>
          <w:rFonts w:hint="eastAsia" w:ascii="Times New Roman" w:hAnsi="Times New Roman"/>
          <w:sz w:val="24"/>
          <w:szCs w:val="24"/>
        </w:rPr>
        <w:t>路灯</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贵公司可没收我方履约保证金，同时我方愿意承担5万元诚信违约金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14:paraId="22CBB475">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14:paraId="1D117856">
      <w:pPr>
        <w:adjustRightInd w:val="0"/>
        <w:snapToGrid w:val="0"/>
        <w:spacing w:line="312" w:lineRule="auto"/>
        <w:ind w:left="40" w:firstLine="480" w:firstLineChars="200"/>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路灯</w:t>
      </w:r>
      <w:r>
        <w:rPr>
          <w:rFonts w:ascii="Times New Roman" w:hAnsi="Times New Roman"/>
          <w:bCs/>
          <w:sz w:val="24"/>
          <w:szCs w:val="24"/>
        </w:rPr>
        <w:t>供货计划的接收、供货的协调、收货签单的核对、办理结算等。人员费用已考虑在投标报价中。</w:t>
      </w:r>
    </w:p>
    <w:p w14:paraId="2945DE0A">
      <w:pPr>
        <w:adjustRightInd w:val="0"/>
        <w:snapToGrid w:val="0"/>
        <w:spacing w:line="312" w:lineRule="auto"/>
        <w:ind w:left="40" w:firstLine="480" w:firstLineChars="200"/>
      </w:pPr>
      <w:r>
        <w:rPr>
          <w:rFonts w:hint="eastAsia" w:ascii="Times New Roman" w:hAnsi="Times New Roman"/>
          <w:color w:val="000000"/>
          <w:sz w:val="24"/>
          <w:szCs w:val="21"/>
        </w:rPr>
        <w:t>6、上述</w:t>
      </w:r>
      <w:r>
        <w:rPr>
          <w:rFonts w:ascii="Times New Roman" w:hAnsi="Times New Roman"/>
          <w:color w:val="000000"/>
          <w:sz w:val="24"/>
          <w:szCs w:val="21"/>
        </w:rPr>
        <w:t>报价表除</w:t>
      </w:r>
      <w:r>
        <w:rPr>
          <w:rFonts w:ascii="Times New Roman" w:hAnsi="Times New Roman"/>
          <w:bCs/>
          <w:sz w:val="24"/>
          <w:szCs w:val="24"/>
        </w:rPr>
        <w:t>盖章</w:t>
      </w:r>
      <w:r>
        <w:rPr>
          <w:rFonts w:ascii="Times New Roman" w:hAnsi="Times New Roman"/>
          <w:color w:val="000000"/>
          <w:sz w:val="24"/>
          <w:szCs w:val="21"/>
        </w:rPr>
        <w:t>扫描上传外，另外再上传一份</w:t>
      </w:r>
      <w:r>
        <w:rPr>
          <w:rFonts w:hint="eastAsia" w:ascii="Times New Roman" w:hAnsi="Times New Roman"/>
          <w:color w:val="000000"/>
          <w:sz w:val="24"/>
          <w:szCs w:val="21"/>
        </w:rPr>
        <w:t>Excel</w:t>
      </w:r>
      <w:r>
        <w:rPr>
          <w:rFonts w:ascii="Times New Roman" w:hAnsi="Times New Roman"/>
          <w:b/>
          <w:bCs/>
          <w:color w:val="FF0000"/>
          <w:sz w:val="24"/>
          <w:szCs w:val="21"/>
        </w:rPr>
        <w:t>电子表格</w:t>
      </w:r>
      <w:r>
        <w:rPr>
          <w:rFonts w:hint="eastAsia" w:ascii="Times New Roman" w:hAnsi="Times New Roman"/>
          <w:b/>
          <w:bCs/>
          <w:color w:val="FF0000"/>
          <w:sz w:val="24"/>
          <w:szCs w:val="21"/>
        </w:rPr>
        <w:t>文件</w:t>
      </w:r>
      <w:r>
        <w:rPr>
          <w:rFonts w:ascii="Times New Roman" w:hAnsi="Times New Roman"/>
          <w:color w:val="000000"/>
          <w:sz w:val="24"/>
          <w:szCs w:val="21"/>
        </w:rPr>
        <w:t>便于核对</w:t>
      </w:r>
      <w:r>
        <w:rPr>
          <w:rFonts w:hint="eastAsia" w:ascii="Times New Roman" w:hAnsi="Times New Roman"/>
          <w:color w:val="000000"/>
          <w:sz w:val="24"/>
          <w:szCs w:val="21"/>
        </w:rPr>
        <w:t>。</w:t>
      </w:r>
    </w:p>
    <w:p w14:paraId="50C70687">
      <w:pPr>
        <w:adjustRightInd w:val="0"/>
        <w:snapToGrid w:val="0"/>
        <w:spacing w:line="312" w:lineRule="auto"/>
        <w:ind w:left="40" w:firstLine="480" w:firstLineChars="200"/>
        <w:rPr>
          <w:rFonts w:ascii="Times New Roman" w:hAnsi="Times New Roman"/>
          <w:bCs/>
          <w:sz w:val="24"/>
          <w:szCs w:val="24"/>
        </w:rPr>
      </w:pPr>
      <w:r>
        <w:rPr>
          <w:rFonts w:hint="eastAsia" w:ascii="Times New Roman" w:hAnsi="Times New Roman"/>
          <w:bCs/>
          <w:sz w:val="24"/>
          <w:szCs w:val="24"/>
        </w:rPr>
        <w:t>7</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color w:val="000000" w:themeColor="text1"/>
          <w:sz w:val="24"/>
          <w:szCs w:val="24"/>
        </w:rPr>
        <w:t>，</w:t>
      </w:r>
      <w:r>
        <w:rPr>
          <w:bCs/>
          <w:color w:val="FF0000"/>
          <w:sz w:val="24"/>
          <w:szCs w:val="24"/>
        </w:rPr>
        <w:t>另附说明的需在本处提示</w:t>
      </w:r>
      <w:r>
        <w:rPr>
          <w:rFonts w:ascii="Times New Roman" w:hAnsi="Times New Roman"/>
          <w:bCs/>
          <w:sz w:val="24"/>
          <w:szCs w:val="24"/>
        </w:rPr>
        <w:t>）</w:t>
      </w:r>
    </w:p>
    <w:p w14:paraId="2AD0985F">
      <w:pPr>
        <w:adjustRightInd w:val="0"/>
        <w:snapToGrid w:val="0"/>
        <w:spacing w:line="312" w:lineRule="auto"/>
        <w:ind w:left="40" w:firstLine="4800" w:firstLineChars="2000"/>
        <w:rPr>
          <w:rFonts w:ascii="Times New Roman" w:hAnsi="Times New Roman"/>
          <w:sz w:val="24"/>
          <w:szCs w:val="24"/>
        </w:rPr>
      </w:pPr>
      <w:r>
        <w:rPr>
          <w:rFonts w:ascii="Times New Roman" w:hAnsi="Times New Roman"/>
          <w:sz w:val="24"/>
          <w:szCs w:val="24"/>
        </w:rPr>
        <w:t>投标人：（盖章）</w:t>
      </w:r>
    </w:p>
    <w:p w14:paraId="7ED5C407">
      <w:pPr>
        <w:adjustRightInd w:val="0"/>
        <w:snapToGrid w:val="0"/>
        <w:spacing w:line="312" w:lineRule="auto"/>
        <w:ind w:left="40" w:firstLine="4800" w:firstLineChars="2000"/>
        <w:rPr>
          <w:rFonts w:ascii="Times New Roman" w:hAnsi="Times New Roman"/>
          <w:sz w:val="18"/>
          <w:szCs w:val="18"/>
        </w:rPr>
      </w:pPr>
      <w:r>
        <w:rPr>
          <w:rFonts w:ascii="Times New Roman" w:hAnsi="Times New Roman"/>
          <w:sz w:val="24"/>
          <w:szCs w:val="24"/>
        </w:rPr>
        <w:t>日 期：  年  月</w:t>
      </w:r>
      <w:r>
        <w:rPr>
          <w:rFonts w:hint="eastAsia" w:ascii="Times New Roman" w:hAnsi="Times New Roman"/>
          <w:sz w:val="24"/>
          <w:szCs w:val="24"/>
        </w:rPr>
        <w:t xml:space="preserve">  日</w:t>
      </w:r>
      <w:r>
        <w:rPr>
          <w:rFonts w:ascii="Times New Roman" w:hAnsi="Times New Roman"/>
          <w:sz w:val="18"/>
          <w:szCs w:val="18"/>
        </w:rPr>
        <w:br w:type="page"/>
      </w:r>
    </w:p>
    <w:p w14:paraId="3553A8A9">
      <w:pPr>
        <w:ind w:firstLine="361"/>
        <w:rPr>
          <w:b/>
          <w:sz w:val="18"/>
          <w:szCs w:val="18"/>
        </w:rPr>
      </w:pPr>
      <w:r>
        <w:rPr>
          <w:b/>
          <w:sz w:val="18"/>
          <w:szCs w:val="18"/>
        </w:rPr>
        <w:t>附件4：法定代表人资格证明书</w:t>
      </w:r>
    </w:p>
    <w:p w14:paraId="48E2CC9A">
      <w:pPr>
        <w:adjustRightInd w:val="0"/>
        <w:snapToGrid w:val="0"/>
        <w:ind w:firstLine="360"/>
        <w:rPr>
          <w:sz w:val="18"/>
          <w:szCs w:val="18"/>
        </w:rPr>
      </w:pPr>
    </w:p>
    <w:p w14:paraId="783AF4D1">
      <w:pPr>
        <w:adjustRightInd w:val="0"/>
        <w:snapToGrid w:val="0"/>
        <w:jc w:val="center"/>
        <w:rPr>
          <w:b/>
          <w:bCs/>
          <w:sz w:val="32"/>
          <w:szCs w:val="32"/>
        </w:rPr>
      </w:pPr>
    </w:p>
    <w:p w14:paraId="55865E14">
      <w:pPr>
        <w:adjustRightInd w:val="0"/>
        <w:snapToGrid w:val="0"/>
        <w:jc w:val="center"/>
        <w:rPr>
          <w:b/>
          <w:bCs/>
          <w:sz w:val="32"/>
          <w:szCs w:val="32"/>
        </w:rPr>
      </w:pPr>
      <w:r>
        <w:rPr>
          <w:b/>
          <w:bCs/>
          <w:sz w:val="32"/>
          <w:szCs w:val="32"/>
        </w:rPr>
        <w:t>法定代表人资格证明书</w:t>
      </w:r>
    </w:p>
    <w:p w14:paraId="39ED3362">
      <w:pPr>
        <w:pStyle w:val="8"/>
        <w:adjustRightInd w:val="0"/>
        <w:snapToGrid w:val="0"/>
        <w:ind w:firstLine="360" w:firstLineChars="200"/>
        <w:rPr>
          <w:rFonts w:ascii="Times New Roman" w:hAnsi="Times New Roman" w:cs="Times New Roman"/>
          <w:sz w:val="18"/>
          <w:szCs w:val="18"/>
        </w:rPr>
      </w:pPr>
    </w:p>
    <w:p w14:paraId="3A55DB02">
      <w:pPr>
        <w:pStyle w:val="8"/>
        <w:adjustRightInd w:val="0"/>
        <w:snapToGrid w:val="0"/>
        <w:spacing w:line="360" w:lineRule="auto"/>
        <w:rPr>
          <w:rFonts w:ascii="Times New Roman" w:hAnsi="Times New Roman"/>
          <w:b/>
          <w:bCs/>
          <w:sz w:val="28"/>
          <w:szCs w:val="28"/>
        </w:rPr>
      </w:pPr>
    </w:p>
    <w:p w14:paraId="5E7AC3A2">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1281D66A">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44C7952B">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27B25EFA">
      <w:pPr>
        <w:pStyle w:val="8"/>
        <w:adjustRightInd w:val="0"/>
        <w:snapToGrid w:val="0"/>
        <w:ind w:firstLine="560" w:firstLineChars="200"/>
        <w:rPr>
          <w:rFonts w:ascii="Times New Roman" w:hAnsi="Times New Roman" w:cs="Times New Roman"/>
          <w:sz w:val="28"/>
          <w:szCs w:val="28"/>
        </w:rPr>
      </w:pPr>
    </w:p>
    <w:p w14:paraId="5D9367B1">
      <w:pPr>
        <w:pStyle w:val="8"/>
        <w:adjustRightInd w:val="0"/>
        <w:snapToGrid w:val="0"/>
        <w:ind w:firstLine="560" w:firstLineChars="200"/>
        <w:rPr>
          <w:rFonts w:ascii="Times New Roman" w:hAnsi="Times New Roman" w:cs="Times New Roman"/>
          <w:sz w:val="28"/>
          <w:szCs w:val="28"/>
        </w:rPr>
      </w:pPr>
    </w:p>
    <w:p w14:paraId="1147E591">
      <w:pPr>
        <w:pStyle w:val="8"/>
        <w:adjustRightInd w:val="0"/>
        <w:snapToGrid w:val="0"/>
        <w:ind w:firstLine="560" w:firstLineChars="200"/>
        <w:rPr>
          <w:rFonts w:ascii="Times New Roman" w:hAnsi="Times New Roman" w:cs="Times New Roman"/>
          <w:sz w:val="28"/>
          <w:szCs w:val="28"/>
        </w:rPr>
      </w:pPr>
    </w:p>
    <w:p w14:paraId="3F1D1DAF">
      <w:pPr>
        <w:pStyle w:val="8"/>
        <w:adjustRightInd w:val="0"/>
        <w:snapToGrid w:val="0"/>
        <w:ind w:firstLine="560" w:firstLineChars="200"/>
        <w:rPr>
          <w:rFonts w:ascii="Times New Roman" w:hAnsi="Times New Roman" w:cs="Times New Roman"/>
          <w:sz w:val="28"/>
          <w:szCs w:val="28"/>
        </w:rPr>
      </w:pPr>
    </w:p>
    <w:p w14:paraId="4388DCDA">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3A38F72F">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3E889385">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47EE9515">
      <w:pPr>
        <w:adjustRightInd w:val="0"/>
        <w:snapToGrid w:val="0"/>
        <w:ind w:firstLine="560"/>
        <w:rPr>
          <w:sz w:val="28"/>
          <w:szCs w:val="28"/>
        </w:rPr>
      </w:pPr>
      <w:r>
        <w:rPr>
          <w:sz w:val="28"/>
          <w:szCs w:val="28"/>
        </w:rPr>
        <w:t>附：法定代表人身份证复印件</w:t>
      </w:r>
    </w:p>
    <w:p w14:paraId="248A7145">
      <w:pPr>
        <w:pStyle w:val="8"/>
        <w:rPr>
          <w:rFonts w:ascii="Times New Roman" w:hAnsi="Times New Roman" w:cs="Times New Roman"/>
          <w:sz w:val="24"/>
          <w:szCs w:val="24"/>
        </w:rPr>
      </w:pPr>
    </w:p>
    <w:p w14:paraId="6541309C">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2CE6B21">
      <w:pPr>
        <w:adjustRightInd w:val="0"/>
        <w:snapToGrid w:val="0"/>
        <w:jc w:val="center"/>
        <w:rPr>
          <w:b/>
          <w:bCs/>
          <w:sz w:val="32"/>
          <w:szCs w:val="32"/>
        </w:rPr>
      </w:pPr>
      <w:r>
        <w:rPr>
          <w:b/>
          <w:bCs/>
          <w:sz w:val="32"/>
          <w:szCs w:val="32"/>
        </w:rPr>
        <w:t>授权委托书</w:t>
      </w:r>
    </w:p>
    <w:p w14:paraId="345A57E5">
      <w:pPr>
        <w:adjustRightInd w:val="0"/>
        <w:snapToGrid w:val="0"/>
        <w:spacing w:line="360" w:lineRule="auto"/>
        <w:ind w:firstLine="103" w:firstLineChars="49"/>
        <w:rPr>
          <w:b/>
          <w:bCs/>
          <w:szCs w:val="24"/>
          <w:u w:val="single"/>
        </w:rPr>
      </w:pPr>
    </w:p>
    <w:p w14:paraId="4EC731C3">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315AB1A5">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b/>
          <w:sz w:val="24"/>
          <w:szCs w:val="24"/>
          <w:u w:val="single"/>
        </w:rPr>
        <w:t>路灯</w:t>
      </w:r>
      <w:r>
        <w:rPr>
          <w:rFonts w:ascii="Times New Roman" w:hAnsi="Times New Roman"/>
          <w:sz w:val="24"/>
          <w:szCs w:val="24"/>
        </w:rPr>
        <w:t>投标文件</w:t>
      </w:r>
      <w:r>
        <w:rPr>
          <w:sz w:val="24"/>
          <w:szCs w:val="24"/>
        </w:rPr>
        <w:t>和处理投标过程中的事宜。</w:t>
      </w:r>
    </w:p>
    <w:p w14:paraId="73FEDD62">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2A63AD17">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773C19C7">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1A070A0F">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65B8145">
      <w:pPr>
        <w:pStyle w:val="2"/>
        <w:ind w:firstLine="480"/>
      </w:pPr>
    </w:p>
    <w:p w14:paraId="7278BE36">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14:paraId="6B417484">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14:paraId="6718C2E8">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14:paraId="7C9E7FF3">
      <w:pPr>
        <w:pStyle w:val="2"/>
        <w:ind w:firstLine="480"/>
      </w:pPr>
    </w:p>
    <w:p w14:paraId="18066499">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0B7F4A33">
      <w:pPr>
        <w:adjustRightInd w:val="0"/>
        <w:snapToGrid w:val="0"/>
        <w:spacing w:line="360" w:lineRule="auto"/>
        <w:ind w:firstLine="480"/>
        <w:rPr>
          <w:sz w:val="24"/>
          <w:szCs w:val="24"/>
        </w:rPr>
      </w:pPr>
      <w:r>
        <w:rPr>
          <w:sz w:val="24"/>
          <w:szCs w:val="24"/>
        </w:rPr>
        <w:t>附：委托代理人身份证复印件</w:t>
      </w:r>
    </w:p>
    <w:p w14:paraId="2EA4A334">
      <w:pPr>
        <w:adjustRightInd w:val="0"/>
        <w:snapToGrid w:val="0"/>
        <w:ind w:firstLine="360"/>
        <w:rPr>
          <w:sz w:val="24"/>
          <w:szCs w:val="24"/>
        </w:rPr>
      </w:pPr>
    </w:p>
    <w:p w14:paraId="11DC0D1A">
      <w:pPr>
        <w:pStyle w:val="2"/>
        <w:ind w:firstLine="360"/>
        <w:rPr>
          <w:rFonts w:ascii="Times New Roman" w:hAnsi="Times New Roman"/>
        </w:rPr>
      </w:pPr>
    </w:p>
    <w:p w14:paraId="2DA3CC42">
      <w:pPr>
        <w:ind w:firstLine="360"/>
        <w:rPr>
          <w:sz w:val="24"/>
          <w:szCs w:val="24"/>
        </w:rPr>
      </w:pPr>
    </w:p>
    <w:p w14:paraId="54053B97">
      <w:pPr>
        <w:pStyle w:val="2"/>
        <w:ind w:firstLine="360"/>
        <w:rPr>
          <w:rFonts w:ascii="Times New Roman" w:hAnsi="Times New Roman"/>
        </w:rPr>
      </w:pPr>
    </w:p>
    <w:p w14:paraId="3384C28E">
      <w:pPr>
        <w:ind w:firstLine="360"/>
        <w:rPr>
          <w:sz w:val="24"/>
          <w:szCs w:val="24"/>
        </w:rPr>
      </w:pPr>
    </w:p>
    <w:p w14:paraId="7A46086E">
      <w:pPr>
        <w:pStyle w:val="2"/>
        <w:ind w:firstLine="480"/>
      </w:pPr>
    </w:p>
    <w:p w14:paraId="2A081D71">
      <w:pPr>
        <w:ind w:firstLine="361"/>
        <w:rPr>
          <w:b/>
          <w:sz w:val="24"/>
          <w:szCs w:val="24"/>
        </w:rPr>
      </w:pPr>
      <w:r>
        <w:rPr>
          <w:b/>
          <w:sz w:val="24"/>
          <w:szCs w:val="24"/>
        </w:rPr>
        <w:br w:type="page"/>
      </w:r>
    </w:p>
    <w:p w14:paraId="5287C9FE">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附件6、</w:t>
      </w:r>
      <w:r>
        <w:rPr>
          <w:rFonts w:hint="eastAsia" w:ascii="Times New Roman" w:hAnsi="Times New Roman"/>
          <w:b/>
          <w:color w:val="0000FF"/>
          <w:sz w:val="24"/>
          <w:szCs w:val="24"/>
        </w:rPr>
        <w:t>投标人营业执照</w:t>
      </w:r>
      <w:r>
        <w:rPr>
          <w:rFonts w:hint="eastAsia" w:ascii="Times New Roman" w:hAnsi="Times New Roman"/>
          <w:b/>
          <w:sz w:val="24"/>
          <w:szCs w:val="24"/>
        </w:rPr>
        <w:t>、路灯厂家营业执照和资质证书</w:t>
      </w:r>
      <w:r>
        <w:rPr>
          <w:rFonts w:ascii="Times New Roman" w:hAnsi="Times New Roman" w:cs="Times New Roman"/>
          <w:b/>
          <w:sz w:val="24"/>
          <w:szCs w:val="24"/>
        </w:rPr>
        <w:t>相关资料</w:t>
      </w:r>
      <w:r>
        <w:rPr>
          <w:rFonts w:hint="eastAsia" w:ascii="Times New Roman" w:hAnsi="Times New Roman" w:cs="Times New Roman"/>
          <w:b/>
          <w:color w:val="FF0000"/>
          <w:sz w:val="24"/>
          <w:szCs w:val="24"/>
        </w:rPr>
        <w:t>（保证扫描的资料清楚）</w:t>
      </w:r>
    </w:p>
    <w:p w14:paraId="71C48BB8">
      <w:pPr>
        <w:pStyle w:val="8"/>
        <w:spacing w:line="360" w:lineRule="auto"/>
        <w:ind w:left="40" w:firstLine="482"/>
        <w:rPr>
          <w:rFonts w:ascii="Times New Roman" w:hAnsi="Times New Roman" w:cs="Times New Roman"/>
          <w:b/>
          <w:sz w:val="24"/>
          <w:szCs w:val="24"/>
        </w:rPr>
      </w:pPr>
    </w:p>
    <w:p w14:paraId="688733BE">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、投标保证金（汇款凭证）</w:t>
      </w:r>
    </w:p>
    <w:p w14:paraId="3C414C7C">
      <w:pPr>
        <w:spacing w:line="360" w:lineRule="auto"/>
        <w:rPr>
          <w:rFonts w:ascii="Times New Roman" w:hAnsi="Times New Roman"/>
          <w:b/>
          <w:sz w:val="32"/>
          <w:szCs w:val="32"/>
        </w:rPr>
      </w:pPr>
      <w:r>
        <w:rPr>
          <w:rFonts w:ascii="Times New Roman" w:hAnsi="Times New Roman"/>
          <w:b/>
          <w:sz w:val="32"/>
          <w:szCs w:val="32"/>
        </w:rPr>
        <w:br w:type="page"/>
      </w:r>
    </w:p>
    <w:p w14:paraId="74D0223E">
      <w:pPr>
        <w:spacing w:beforeLines="100"/>
        <w:jc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三</w:t>
      </w:r>
      <w:r>
        <w:rPr>
          <w:rFonts w:asciiTheme="minorEastAsia" w:hAnsiTheme="minorEastAsia" w:eastAsiaTheme="minorEastAsia"/>
          <w:b/>
          <w:szCs w:val="21"/>
        </w:rPr>
        <w:t>章</w:t>
      </w:r>
      <w:r>
        <w:rPr>
          <w:rFonts w:hint="eastAsia" w:asciiTheme="minorEastAsia" w:hAnsiTheme="minorEastAsia" w:eastAsiaTheme="minorEastAsia"/>
          <w:b/>
          <w:szCs w:val="21"/>
        </w:rPr>
        <w:t xml:space="preserve">  路灯</w:t>
      </w:r>
      <w:r>
        <w:rPr>
          <w:rFonts w:asciiTheme="minorEastAsia" w:hAnsiTheme="minorEastAsia" w:eastAsiaTheme="minorEastAsia"/>
          <w:b/>
          <w:szCs w:val="21"/>
        </w:rPr>
        <w:t>采购合同</w:t>
      </w:r>
    </w:p>
    <w:p w14:paraId="59A8CC05">
      <w:pPr>
        <w:ind w:firstLine="482"/>
        <w:rPr>
          <w:rFonts w:asciiTheme="minorEastAsia" w:hAnsiTheme="minorEastAsia" w:eastAsiaTheme="minorEastAsia"/>
          <w:b/>
          <w:szCs w:val="21"/>
        </w:rPr>
      </w:pPr>
    </w:p>
    <w:p w14:paraId="0CED1D14">
      <w:pPr>
        <w:ind w:left="40" w:hanging="40"/>
        <w:jc w:val="center"/>
        <w:rPr>
          <w:rFonts w:asciiTheme="minorEastAsia" w:hAnsiTheme="minorEastAsia" w:eastAsiaTheme="minorEastAsia"/>
          <w:b/>
          <w:szCs w:val="21"/>
        </w:rPr>
      </w:pPr>
      <w:r>
        <w:rPr>
          <w:rFonts w:hint="eastAsia" w:asciiTheme="minorEastAsia" w:hAnsiTheme="minorEastAsia" w:eastAsiaTheme="minorEastAsia"/>
          <w:b/>
          <w:szCs w:val="21"/>
        </w:rPr>
        <w:t>路灯</w:t>
      </w:r>
      <w:r>
        <w:rPr>
          <w:rFonts w:asciiTheme="minorEastAsia" w:hAnsiTheme="minorEastAsia" w:eastAsiaTheme="minorEastAsia"/>
          <w:b/>
          <w:szCs w:val="21"/>
        </w:rPr>
        <w:t>采购合同</w:t>
      </w:r>
    </w:p>
    <w:p w14:paraId="6D5542BE">
      <w:pPr>
        <w:ind w:firstLine="420"/>
        <w:jc w:val="center"/>
        <w:rPr>
          <w:rFonts w:asciiTheme="minorEastAsia" w:hAnsiTheme="minorEastAsia" w:eastAsiaTheme="minorEastAsia"/>
          <w:b/>
          <w:szCs w:val="21"/>
        </w:rPr>
      </w:pPr>
      <w:r>
        <w:rPr>
          <w:rFonts w:asciiTheme="minorEastAsia" w:hAnsiTheme="minorEastAsia" w:eastAsiaTheme="minorEastAsia"/>
          <w:bCs/>
          <w:szCs w:val="21"/>
        </w:rPr>
        <w:t>合同编号</w:t>
      </w:r>
      <w:r>
        <w:rPr>
          <w:rFonts w:asciiTheme="minorEastAsia" w:hAnsiTheme="minorEastAsia" w:eastAsiaTheme="minorEastAsia"/>
          <w:b/>
          <w:bCs/>
          <w:szCs w:val="21"/>
        </w:rPr>
        <w:t>：</w:t>
      </w:r>
    </w:p>
    <w:p w14:paraId="341F51C7">
      <w:pPr>
        <w:spacing w:line="360" w:lineRule="auto"/>
        <w:ind w:left="40" w:leftChars="19" w:firstLine="420" w:firstLineChars="200"/>
        <w:jc w:val="left"/>
        <w:rPr>
          <w:rFonts w:asciiTheme="minorEastAsia" w:hAnsiTheme="minorEastAsia" w:eastAsiaTheme="minorEastAsia"/>
          <w:szCs w:val="21"/>
        </w:rPr>
      </w:pPr>
      <w:r>
        <w:rPr>
          <w:rFonts w:asciiTheme="minorEastAsia" w:hAnsiTheme="minorEastAsia" w:eastAsiaTheme="minorEastAsia"/>
          <w:szCs w:val="21"/>
        </w:rPr>
        <w:t>买方：</w:t>
      </w:r>
      <w:r>
        <w:rPr>
          <w:rFonts w:hint="eastAsia" w:asciiTheme="minorEastAsia" w:hAnsiTheme="minorEastAsia" w:eastAsiaTheme="minorEastAsia"/>
          <w:b/>
          <w:bCs/>
          <w:szCs w:val="21"/>
          <w:u w:val="single"/>
        </w:rPr>
        <w:t>江苏省水利建设工程有限公司</w:t>
      </w:r>
      <w:r>
        <w:rPr>
          <w:rFonts w:asciiTheme="minorEastAsia" w:hAnsiTheme="minorEastAsia" w:eastAsiaTheme="minorEastAsia"/>
          <w:szCs w:val="21"/>
        </w:rPr>
        <w:t>（以下简称甲方）</w:t>
      </w:r>
    </w:p>
    <w:p w14:paraId="2110F29F">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卖方：</w:t>
      </w:r>
      <w:bookmarkStart w:id="7" w:name="_Hlk148377911"/>
      <w:r>
        <w:rPr>
          <w:rFonts w:asciiTheme="minorEastAsia" w:hAnsiTheme="minorEastAsia" w:eastAsiaTheme="minorEastAsia"/>
          <w:b/>
          <w:szCs w:val="21"/>
        </w:rPr>
        <w:t>（注意：应填写对方营业执照上注册的全称）</w:t>
      </w:r>
      <w:bookmarkEnd w:id="7"/>
      <w:r>
        <w:rPr>
          <w:rFonts w:asciiTheme="minorEastAsia" w:hAnsiTheme="minorEastAsia" w:eastAsiaTheme="minorEastAsia"/>
          <w:szCs w:val="21"/>
        </w:rPr>
        <w:t>（以下简称乙方）</w:t>
      </w:r>
    </w:p>
    <w:p w14:paraId="323F97B4">
      <w:pPr>
        <w:spacing w:line="360" w:lineRule="auto"/>
        <w:ind w:left="40" w:firstLine="420" w:firstLineChars="200"/>
        <w:jc w:val="left"/>
        <w:rPr>
          <w:rFonts w:asciiTheme="minorEastAsia" w:hAnsiTheme="minorEastAsia" w:eastAsiaTheme="minorEastAsia"/>
          <w:szCs w:val="21"/>
        </w:rPr>
      </w:pPr>
      <w:r>
        <w:rPr>
          <w:rFonts w:asciiTheme="minorEastAsia" w:hAnsiTheme="minorEastAsia" w:eastAsiaTheme="minorEastAsia"/>
          <w:szCs w:val="21"/>
        </w:rPr>
        <w:t>甲乙双方在平等、自愿、公平和诚实信用的基础上，根据《中华人民共和国民法典》及有关法律法规，就甲方向乙方采购</w:t>
      </w:r>
      <w:r>
        <w:rPr>
          <w:rFonts w:hint="eastAsia" w:asciiTheme="minorEastAsia" w:hAnsiTheme="minorEastAsia" w:eastAsiaTheme="minorEastAsia"/>
          <w:szCs w:val="21"/>
        </w:rPr>
        <w:t>路灯</w:t>
      </w:r>
      <w:r>
        <w:rPr>
          <w:rFonts w:asciiTheme="minorEastAsia" w:hAnsiTheme="minorEastAsia" w:eastAsiaTheme="minorEastAsia"/>
          <w:szCs w:val="21"/>
        </w:rPr>
        <w:t>一事，达成本协议，供双方共同遵守。</w:t>
      </w:r>
    </w:p>
    <w:p w14:paraId="698F884F">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一、</w:t>
      </w:r>
      <w:r>
        <w:rPr>
          <w:rFonts w:hint="eastAsia" w:asciiTheme="minorEastAsia" w:hAnsiTheme="minorEastAsia" w:eastAsiaTheme="minorEastAsia"/>
          <w:b/>
          <w:szCs w:val="21"/>
        </w:rPr>
        <w:t>路灯</w:t>
      </w:r>
      <w:r>
        <w:rPr>
          <w:rFonts w:asciiTheme="minorEastAsia" w:hAnsiTheme="minorEastAsia" w:eastAsiaTheme="minorEastAsia"/>
          <w:b/>
          <w:szCs w:val="21"/>
        </w:rPr>
        <w:t>供应工程概况：</w:t>
      </w:r>
    </w:p>
    <w:p w14:paraId="222E67AF">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工程名称：</w:t>
      </w:r>
      <w:r>
        <w:rPr>
          <w:rFonts w:hint="eastAsia" w:asciiTheme="minorEastAsia" w:hAnsiTheme="minorEastAsia" w:eastAsiaTheme="minorEastAsia"/>
          <w:b/>
          <w:bCs/>
          <w:szCs w:val="21"/>
          <w:u w:val="single"/>
        </w:rPr>
        <w:t>淮河入海水道二期滨海枢纽工程土建施工及设备安装</w:t>
      </w:r>
    </w:p>
    <w:p w14:paraId="20C2EECC">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供货期限：</w:t>
      </w:r>
      <w:r>
        <w:rPr>
          <w:rFonts w:asciiTheme="minorEastAsia" w:hAnsiTheme="minorEastAsia" w:eastAsiaTheme="minorEastAsia"/>
          <w:color w:val="000000" w:themeColor="text1"/>
          <w:szCs w:val="21"/>
          <w:u w:val="single"/>
        </w:rPr>
        <w:t>2025年</w:t>
      </w:r>
      <w:r>
        <w:rPr>
          <w:rFonts w:hint="eastAsia" w:asciiTheme="minorEastAsia" w:hAnsiTheme="minorEastAsia" w:eastAsiaTheme="minorEastAsia"/>
          <w:color w:val="000000" w:themeColor="text1"/>
          <w:szCs w:val="21"/>
          <w:u w:val="single"/>
        </w:rPr>
        <w:t>12</w:t>
      </w:r>
      <w:r>
        <w:rPr>
          <w:rFonts w:asciiTheme="minorEastAsia" w:hAnsiTheme="minorEastAsia" w:eastAsiaTheme="minorEastAsia"/>
          <w:color w:val="000000" w:themeColor="text1"/>
          <w:szCs w:val="21"/>
          <w:u w:val="single"/>
        </w:rPr>
        <w:t>月</w:t>
      </w:r>
      <w:r>
        <w:rPr>
          <w:rFonts w:hint="eastAsia" w:asciiTheme="minorEastAsia" w:hAnsiTheme="minorEastAsia" w:eastAsiaTheme="minorEastAsia"/>
          <w:color w:val="000000" w:themeColor="text1"/>
          <w:szCs w:val="21"/>
          <w:u w:val="single"/>
        </w:rPr>
        <w:t>1</w:t>
      </w:r>
      <w:r>
        <w:rPr>
          <w:rFonts w:asciiTheme="minorEastAsia" w:hAnsiTheme="minorEastAsia" w:eastAsiaTheme="minorEastAsia"/>
          <w:color w:val="000000" w:themeColor="text1"/>
          <w:szCs w:val="21"/>
          <w:u w:val="single"/>
        </w:rPr>
        <w:t>日至2025年</w:t>
      </w:r>
      <w:r>
        <w:rPr>
          <w:rFonts w:hint="eastAsia" w:asciiTheme="minorEastAsia" w:hAnsiTheme="minorEastAsia" w:eastAsiaTheme="minorEastAsia"/>
          <w:color w:val="000000" w:themeColor="text1"/>
          <w:szCs w:val="21"/>
          <w:u w:val="single"/>
        </w:rPr>
        <w:t>12</w:t>
      </w:r>
      <w:r>
        <w:rPr>
          <w:rFonts w:asciiTheme="minorEastAsia" w:hAnsiTheme="minorEastAsia" w:eastAsiaTheme="minorEastAsia"/>
          <w:color w:val="000000" w:themeColor="text1"/>
          <w:szCs w:val="21"/>
          <w:u w:val="single"/>
        </w:rPr>
        <w:t>月</w:t>
      </w:r>
      <w:r>
        <w:rPr>
          <w:rFonts w:hint="eastAsia" w:asciiTheme="minorEastAsia" w:hAnsiTheme="minorEastAsia" w:eastAsiaTheme="minorEastAsia"/>
          <w:color w:val="000000" w:themeColor="text1"/>
          <w:szCs w:val="21"/>
          <w:u w:val="single"/>
        </w:rPr>
        <w:t>5</w:t>
      </w:r>
      <w:r>
        <w:rPr>
          <w:rFonts w:asciiTheme="minorEastAsia" w:hAnsiTheme="minorEastAsia" w:eastAsiaTheme="minorEastAsia"/>
          <w:color w:val="000000" w:themeColor="text1"/>
          <w:szCs w:val="21"/>
          <w:u w:val="single"/>
        </w:rPr>
        <w:t>日</w:t>
      </w:r>
      <w:r>
        <w:rPr>
          <w:rFonts w:asciiTheme="minorEastAsia" w:hAnsiTheme="minorEastAsia" w:eastAsiaTheme="minorEastAsia"/>
          <w:color w:val="000000" w:themeColor="text1"/>
          <w:szCs w:val="21"/>
        </w:rPr>
        <w:t>供应</w:t>
      </w:r>
      <w:r>
        <w:rPr>
          <w:rFonts w:asciiTheme="minorEastAsia" w:hAnsiTheme="minorEastAsia" w:eastAsiaTheme="minorEastAsia"/>
          <w:szCs w:val="21"/>
        </w:rPr>
        <w:t>，</w:t>
      </w:r>
      <w:r>
        <w:rPr>
          <w:rFonts w:hint="eastAsia" w:asciiTheme="minorEastAsia" w:hAnsiTheme="minorEastAsia" w:eastAsiaTheme="minorEastAsia"/>
          <w:szCs w:val="21"/>
        </w:rPr>
        <w:t>具体供货开始和结束期限以项目部根据工期出具的通知为准</w:t>
      </w:r>
      <w:r>
        <w:rPr>
          <w:rFonts w:asciiTheme="minorEastAsia" w:hAnsiTheme="minorEastAsia" w:eastAsiaTheme="minorEastAsia"/>
          <w:szCs w:val="21"/>
        </w:rPr>
        <w:t>。</w:t>
      </w:r>
    </w:p>
    <w:p w14:paraId="0C8B0F49">
      <w:pPr>
        <w:pStyle w:val="22"/>
        <w:spacing w:line="360" w:lineRule="auto"/>
        <w:ind w:left="40" w:firstLineChars="0"/>
        <w:rPr>
          <w:rFonts w:asciiTheme="minorEastAsia" w:hAnsiTheme="minorEastAsia" w:eastAsiaTheme="minorEastAsia"/>
          <w:b/>
          <w:bCs/>
          <w:szCs w:val="21"/>
          <w:u w:val="single"/>
        </w:rPr>
      </w:pPr>
      <w:r>
        <w:rPr>
          <w:rFonts w:hint="eastAsia" w:asciiTheme="minorEastAsia" w:hAnsiTheme="minorEastAsia" w:eastAsiaTheme="minorEastAsia"/>
          <w:szCs w:val="21"/>
        </w:rPr>
        <w:t>3、</w:t>
      </w:r>
      <w:r>
        <w:rPr>
          <w:rFonts w:asciiTheme="minorEastAsia" w:hAnsiTheme="minorEastAsia" w:eastAsiaTheme="minorEastAsia"/>
          <w:szCs w:val="21"/>
        </w:rPr>
        <w:t>供货地点：</w:t>
      </w:r>
      <w:r>
        <w:rPr>
          <w:rFonts w:hint="eastAsia" w:asciiTheme="minorEastAsia" w:hAnsiTheme="minorEastAsia" w:eastAsiaTheme="minorEastAsia"/>
          <w:b/>
          <w:bCs/>
          <w:szCs w:val="21"/>
          <w:u w:val="single"/>
        </w:rPr>
        <w:t>江苏省水利建设工程有限公司淮河入海水道二期滨海枢纽工程土建施工及设备安装施工现场。</w:t>
      </w:r>
    </w:p>
    <w:p w14:paraId="23EB4285">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二、</w:t>
      </w:r>
      <w:r>
        <w:rPr>
          <w:rFonts w:hint="eastAsia" w:asciiTheme="minorEastAsia" w:hAnsiTheme="minorEastAsia" w:eastAsiaTheme="minorEastAsia"/>
          <w:b/>
          <w:szCs w:val="21"/>
        </w:rPr>
        <w:t>路灯</w:t>
      </w:r>
      <w:r>
        <w:rPr>
          <w:rFonts w:asciiTheme="minorEastAsia" w:hAnsiTheme="minorEastAsia" w:eastAsiaTheme="minorEastAsia"/>
          <w:b/>
          <w:szCs w:val="21"/>
        </w:rPr>
        <w:t>供应要求：</w:t>
      </w:r>
    </w:p>
    <w:p w14:paraId="6EEB49E9">
      <w:pPr>
        <w:pStyle w:val="18"/>
        <w:spacing w:line="360" w:lineRule="auto"/>
        <w:ind w:left="468" w:leftChars="223" w:firstLine="60" w:firstLineChars="29"/>
        <w:rPr>
          <w:rFonts w:asciiTheme="minorEastAsia" w:hAnsiTheme="minorEastAsia" w:eastAsiaTheme="minorEastAsia"/>
          <w:szCs w:val="21"/>
        </w:rPr>
      </w:pPr>
      <w:r>
        <w:rPr>
          <w:rFonts w:asciiTheme="minorEastAsia" w:hAnsiTheme="minorEastAsia" w:eastAsiaTheme="minorEastAsia"/>
          <w:szCs w:val="21"/>
        </w:rPr>
        <w:t>1、甲方向乙方采购的</w:t>
      </w:r>
      <w:r>
        <w:rPr>
          <w:rFonts w:hint="eastAsia" w:asciiTheme="minorEastAsia" w:hAnsiTheme="minorEastAsia" w:eastAsiaTheme="minorEastAsia"/>
          <w:szCs w:val="21"/>
        </w:rPr>
        <w:t>路灯</w:t>
      </w:r>
      <w:r>
        <w:rPr>
          <w:rFonts w:asciiTheme="minorEastAsia" w:hAnsiTheme="minorEastAsia" w:eastAsiaTheme="minorEastAsia"/>
          <w:szCs w:val="21"/>
        </w:rPr>
        <w:t>具体品种、规格、数量及产地如下：</w:t>
      </w:r>
    </w:p>
    <w:tbl>
      <w:tblPr>
        <w:tblStyle w:val="12"/>
        <w:tblW w:w="9476" w:type="dxa"/>
        <w:jc w:val="center"/>
        <w:tblLayout w:type="fixed"/>
        <w:tblCellMar>
          <w:top w:w="0" w:type="dxa"/>
          <w:left w:w="23" w:type="dxa"/>
          <w:bottom w:w="0" w:type="dxa"/>
          <w:right w:w="23" w:type="dxa"/>
        </w:tblCellMar>
      </w:tblPr>
      <w:tblGrid>
        <w:gridCol w:w="830"/>
        <w:gridCol w:w="861"/>
        <w:gridCol w:w="1843"/>
        <w:gridCol w:w="1134"/>
        <w:gridCol w:w="851"/>
        <w:gridCol w:w="992"/>
        <w:gridCol w:w="992"/>
        <w:gridCol w:w="1973"/>
      </w:tblGrid>
      <w:tr w14:paraId="45A4F27A">
        <w:tblPrEx>
          <w:tblCellMar>
            <w:top w:w="0" w:type="dxa"/>
            <w:left w:w="23" w:type="dxa"/>
            <w:bottom w:w="0" w:type="dxa"/>
            <w:right w:w="23" w:type="dxa"/>
          </w:tblCellMar>
        </w:tblPrEx>
        <w:trPr>
          <w:trHeight w:val="51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932B0">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序号</w:t>
            </w:r>
          </w:p>
        </w:tc>
        <w:tc>
          <w:tcPr>
            <w:tcW w:w="861" w:type="dxa"/>
            <w:tcBorders>
              <w:top w:val="single" w:color="auto" w:sz="4" w:space="0"/>
              <w:left w:val="nil"/>
              <w:bottom w:val="single" w:color="auto" w:sz="4" w:space="0"/>
              <w:right w:val="single" w:color="auto" w:sz="4" w:space="0"/>
            </w:tcBorders>
            <w:shd w:val="clear" w:color="auto" w:fill="auto"/>
            <w:noWrap/>
            <w:vAlign w:val="center"/>
          </w:tcPr>
          <w:p w14:paraId="216632D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名称</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5D36F4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规格、</w:t>
            </w:r>
            <w:r>
              <w:rPr>
                <w:rFonts w:ascii="Times New Roman" w:hAnsi="Times New Roman"/>
                <w:color w:val="000000"/>
                <w:kern w:val="0"/>
                <w:sz w:val="24"/>
                <w:szCs w:val="24"/>
              </w:rPr>
              <w:t>型号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47DF6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计量</w:t>
            </w:r>
            <w:r>
              <w:rPr>
                <w:rFonts w:ascii="Times New Roman" w:hAnsi="Times New Roman"/>
                <w:color w:val="000000"/>
                <w:kern w:val="0"/>
                <w:sz w:val="24"/>
                <w:szCs w:val="24"/>
              </w:rPr>
              <w:t>单位</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2CB0162">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数量</w:t>
            </w:r>
          </w:p>
        </w:tc>
        <w:tc>
          <w:tcPr>
            <w:tcW w:w="992" w:type="dxa"/>
            <w:tcBorders>
              <w:top w:val="single" w:color="auto" w:sz="4" w:space="0"/>
              <w:left w:val="nil"/>
              <w:bottom w:val="single" w:color="auto" w:sz="4" w:space="0"/>
              <w:right w:val="single" w:color="auto" w:sz="4" w:space="0"/>
            </w:tcBorders>
            <w:vAlign w:val="center"/>
          </w:tcPr>
          <w:p w14:paraId="3EC96FA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单价</w:t>
            </w:r>
          </w:p>
        </w:tc>
        <w:tc>
          <w:tcPr>
            <w:tcW w:w="992" w:type="dxa"/>
            <w:tcBorders>
              <w:top w:val="single" w:color="auto" w:sz="4" w:space="0"/>
              <w:left w:val="single" w:color="auto" w:sz="4" w:space="0"/>
              <w:bottom w:val="single" w:color="auto" w:sz="4" w:space="0"/>
              <w:right w:val="single" w:color="auto" w:sz="4" w:space="0"/>
            </w:tcBorders>
            <w:vAlign w:val="center"/>
          </w:tcPr>
          <w:p w14:paraId="4916E93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合价</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FCE21">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14:paraId="1BB0CC0B">
        <w:tblPrEx>
          <w:tblCellMar>
            <w:top w:w="0" w:type="dxa"/>
            <w:left w:w="23" w:type="dxa"/>
            <w:bottom w:w="0" w:type="dxa"/>
            <w:right w:w="23" w:type="dxa"/>
          </w:tblCellMar>
        </w:tblPrEx>
        <w:trPr>
          <w:trHeight w:val="510"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41D1D5F3">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w:t>
            </w:r>
          </w:p>
        </w:tc>
        <w:tc>
          <w:tcPr>
            <w:tcW w:w="861" w:type="dxa"/>
            <w:tcBorders>
              <w:top w:val="nil"/>
              <w:left w:val="nil"/>
              <w:bottom w:val="single" w:color="auto" w:sz="4" w:space="0"/>
              <w:right w:val="single" w:color="auto" w:sz="4" w:space="0"/>
            </w:tcBorders>
            <w:shd w:val="clear" w:color="auto" w:fill="auto"/>
            <w:vAlign w:val="center"/>
          </w:tcPr>
          <w:p w14:paraId="0AFA6A7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79EE2BCE">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单挑灯、7米高</w:t>
            </w:r>
          </w:p>
        </w:tc>
        <w:tc>
          <w:tcPr>
            <w:tcW w:w="1134" w:type="dxa"/>
            <w:tcBorders>
              <w:top w:val="nil"/>
              <w:left w:val="nil"/>
              <w:bottom w:val="single" w:color="auto" w:sz="4" w:space="0"/>
              <w:right w:val="single" w:color="auto" w:sz="4" w:space="0"/>
            </w:tcBorders>
            <w:shd w:val="clear" w:color="auto" w:fill="auto"/>
            <w:vAlign w:val="center"/>
          </w:tcPr>
          <w:p w14:paraId="1EE0F568">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851" w:type="dxa"/>
            <w:tcBorders>
              <w:top w:val="nil"/>
              <w:left w:val="nil"/>
              <w:bottom w:val="single" w:color="auto" w:sz="4" w:space="0"/>
              <w:right w:val="single" w:color="auto" w:sz="4" w:space="0"/>
            </w:tcBorders>
            <w:shd w:val="clear" w:color="auto" w:fill="auto"/>
            <w:noWrap/>
            <w:vAlign w:val="center"/>
          </w:tcPr>
          <w:p w14:paraId="7E87586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60</w:t>
            </w:r>
          </w:p>
        </w:tc>
        <w:tc>
          <w:tcPr>
            <w:tcW w:w="992" w:type="dxa"/>
            <w:tcBorders>
              <w:top w:val="single" w:color="auto" w:sz="4" w:space="0"/>
              <w:left w:val="nil"/>
              <w:bottom w:val="single" w:color="auto" w:sz="4" w:space="0"/>
              <w:right w:val="single" w:color="auto" w:sz="4" w:space="0"/>
            </w:tcBorders>
            <w:vAlign w:val="center"/>
          </w:tcPr>
          <w:p w14:paraId="76A0029C">
            <w:pPr>
              <w:widowControl/>
              <w:spacing w:line="260" w:lineRule="exact"/>
              <w:jc w:val="center"/>
              <w:rPr>
                <w:rFonts w:ascii="Times New Roman" w:hAnsi="Times New Roman"/>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B01D452">
            <w:pPr>
              <w:widowControl/>
              <w:spacing w:line="260" w:lineRule="exact"/>
              <w:jc w:val="center"/>
              <w:rPr>
                <w:rFonts w:ascii="Times New Roman" w:hAnsi="Times New Roman"/>
                <w:color w:val="000000"/>
                <w:kern w:val="0"/>
                <w:sz w:val="24"/>
                <w:szCs w:val="24"/>
              </w:rPr>
            </w:pPr>
          </w:p>
        </w:tc>
        <w:tc>
          <w:tcPr>
            <w:tcW w:w="1973" w:type="dxa"/>
            <w:tcBorders>
              <w:top w:val="nil"/>
              <w:left w:val="single" w:color="auto" w:sz="4" w:space="0"/>
              <w:bottom w:val="single" w:color="auto" w:sz="4" w:space="0"/>
              <w:right w:val="single" w:color="auto" w:sz="4" w:space="0"/>
            </w:tcBorders>
            <w:shd w:val="clear" w:color="auto" w:fill="auto"/>
            <w:vAlign w:val="center"/>
          </w:tcPr>
          <w:p w14:paraId="3A76DF22">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其中北船闸38盏，南船闸22盏</w:t>
            </w:r>
          </w:p>
        </w:tc>
      </w:tr>
      <w:tr w14:paraId="28575F85">
        <w:tblPrEx>
          <w:tblCellMar>
            <w:top w:w="0" w:type="dxa"/>
            <w:left w:w="23" w:type="dxa"/>
            <w:bottom w:w="0" w:type="dxa"/>
            <w:right w:w="23" w:type="dxa"/>
          </w:tblCellMar>
        </w:tblPrEx>
        <w:trPr>
          <w:trHeight w:val="510"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6721A667">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w:t>
            </w:r>
          </w:p>
        </w:tc>
        <w:tc>
          <w:tcPr>
            <w:tcW w:w="861" w:type="dxa"/>
            <w:tcBorders>
              <w:top w:val="nil"/>
              <w:left w:val="nil"/>
              <w:bottom w:val="single" w:color="auto" w:sz="4" w:space="0"/>
              <w:right w:val="single" w:color="auto" w:sz="4" w:space="0"/>
            </w:tcBorders>
            <w:shd w:val="clear" w:color="auto" w:fill="auto"/>
            <w:vAlign w:val="center"/>
          </w:tcPr>
          <w:p w14:paraId="06FA328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527BE33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双挑灯、7米高</w:t>
            </w:r>
          </w:p>
        </w:tc>
        <w:tc>
          <w:tcPr>
            <w:tcW w:w="1134" w:type="dxa"/>
            <w:tcBorders>
              <w:top w:val="nil"/>
              <w:left w:val="nil"/>
              <w:bottom w:val="single" w:color="auto" w:sz="4" w:space="0"/>
              <w:right w:val="single" w:color="auto" w:sz="4" w:space="0"/>
            </w:tcBorders>
            <w:shd w:val="clear" w:color="auto" w:fill="auto"/>
            <w:vAlign w:val="center"/>
          </w:tcPr>
          <w:p w14:paraId="0880243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851" w:type="dxa"/>
            <w:tcBorders>
              <w:top w:val="nil"/>
              <w:left w:val="nil"/>
              <w:bottom w:val="single" w:color="auto" w:sz="4" w:space="0"/>
              <w:right w:val="single" w:color="auto" w:sz="4" w:space="0"/>
            </w:tcBorders>
            <w:shd w:val="clear" w:color="auto" w:fill="auto"/>
            <w:noWrap/>
            <w:vAlign w:val="center"/>
          </w:tcPr>
          <w:p w14:paraId="1448472A">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86</w:t>
            </w:r>
          </w:p>
        </w:tc>
        <w:tc>
          <w:tcPr>
            <w:tcW w:w="992" w:type="dxa"/>
            <w:tcBorders>
              <w:top w:val="single" w:color="auto" w:sz="4" w:space="0"/>
              <w:left w:val="nil"/>
              <w:bottom w:val="single" w:color="auto" w:sz="4" w:space="0"/>
              <w:right w:val="single" w:color="auto" w:sz="4" w:space="0"/>
            </w:tcBorders>
            <w:vAlign w:val="center"/>
          </w:tcPr>
          <w:p w14:paraId="15000494">
            <w:pPr>
              <w:widowControl/>
              <w:spacing w:line="260" w:lineRule="exact"/>
              <w:jc w:val="center"/>
              <w:rPr>
                <w:rFonts w:ascii="Times New Roman" w:hAnsi="Times New Roman"/>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44FC639">
            <w:pPr>
              <w:widowControl/>
              <w:spacing w:line="260" w:lineRule="exact"/>
              <w:jc w:val="center"/>
              <w:rPr>
                <w:rFonts w:ascii="Times New Roman" w:hAnsi="Times New Roman"/>
                <w:color w:val="000000"/>
                <w:kern w:val="0"/>
                <w:sz w:val="24"/>
                <w:szCs w:val="24"/>
              </w:rPr>
            </w:pPr>
          </w:p>
        </w:tc>
        <w:tc>
          <w:tcPr>
            <w:tcW w:w="1973" w:type="dxa"/>
            <w:tcBorders>
              <w:top w:val="nil"/>
              <w:left w:val="single" w:color="auto" w:sz="4" w:space="0"/>
              <w:bottom w:val="single" w:color="auto" w:sz="4" w:space="0"/>
              <w:right w:val="single" w:color="auto" w:sz="4" w:space="0"/>
            </w:tcBorders>
            <w:shd w:val="clear" w:color="auto" w:fill="auto"/>
            <w:noWrap/>
            <w:vAlign w:val="center"/>
          </w:tcPr>
          <w:p w14:paraId="0562D85C">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其中北船闸48盏，南船闸38盏</w:t>
            </w:r>
          </w:p>
        </w:tc>
      </w:tr>
      <w:tr w14:paraId="5EE7BF98">
        <w:tblPrEx>
          <w:tblCellMar>
            <w:top w:w="0" w:type="dxa"/>
            <w:left w:w="23" w:type="dxa"/>
            <w:bottom w:w="0" w:type="dxa"/>
            <w:right w:w="23" w:type="dxa"/>
          </w:tblCellMar>
        </w:tblPrEx>
        <w:trPr>
          <w:trHeight w:val="510"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5ECF34C5">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861" w:type="dxa"/>
            <w:tcBorders>
              <w:top w:val="nil"/>
              <w:left w:val="nil"/>
              <w:bottom w:val="single" w:color="auto" w:sz="4" w:space="0"/>
              <w:right w:val="single" w:color="auto" w:sz="4" w:space="0"/>
            </w:tcBorders>
            <w:shd w:val="clear" w:color="auto" w:fill="auto"/>
            <w:vAlign w:val="center"/>
          </w:tcPr>
          <w:p w14:paraId="5CD68CC7">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44003C5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双挑灯、5米高</w:t>
            </w:r>
          </w:p>
        </w:tc>
        <w:tc>
          <w:tcPr>
            <w:tcW w:w="1134" w:type="dxa"/>
            <w:tcBorders>
              <w:top w:val="nil"/>
              <w:left w:val="nil"/>
              <w:bottom w:val="single" w:color="auto" w:sz="4" w:space="0"/>
              <w:right w:val="single" w:color="auto" w:sz="4" w:space="0"/>
            </w:tcBorders>
            <w:shd w:val="clear" w:color="auto" w:fill="auto"/>
            <w:vAlign w:val="center"/>
          </w:tcPr>
          <w:p w14:paraId="648512D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851" w:type="dxa"/>
            <w:tcBorders>
              <w:top w:val="nil"/>
              <w:left w:val="nil"/>
              <w:bottom w:val="single" w:color="auto" w:sz="4" w:space="0"/>
              <w:right w:val="single" w:color="auto" w:sz="4" w:space="0"/>
            </w:tcBorders>
            <w:shd w:val="clear" w:color="auto" w:fill="auto"/>
            <w:noWrap/>
            <w:vAlign w:val="center"/>
          </w:tcPr>
          <w:p w14:paraId="49E56C73">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992" w:type="dxa"/>
            <w:tcBorders>
              <w:top w:val="single" w:color="auto" w:sz="4" w:space="0"/>
              <w:left w:val="nil"/>
              <w:bottom w:val="single" w:color="auto" w:sz="4" w:space="0"/>
              <w:right w:val="single" w:color="auto" w:sz="4" w:space="0"/>
            </w:tcBorders>
            <w:vAlign w:val="center"/>
          </w:tcPr>
          <w:p w14:paraId="4FE778F8">
            <w:pPr>
              <w:widowControl/>
              <w:spacing w:line="260" w:lineRule="exact"/>
              <w:jc w:val="center"/>
              <w:rPr>
                <w:rFonts w:ascii="Times New Roman" w:hAnsi="Times New Roman"/>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35622C4">
            <w:pPr>
              <w:widowControl/>
              <w:spacing w:line="260" w:lineRule="exact"/>
              <w:jc w:val="center"/>
              <w:rPr>
                <w:rFonts w:ascii="Times New Roman" w:hAnsi="Times New Roman"/>
                <w:color w:val="000000"/>
                <w:kern w:val="0"/>
                <w:sz w:val="24"/>
                <w:szCs w:val="24"/>
              </w:rPr>
            </w:pPr>
          </w:p>
        </w:tc>
        <w:tc>
          <w:tcPr>
            <w:tcW w:w="1973" w:type="dxa"/>
            <w:tcBorders>
              <w:top w:val="nil"/>
              <w:left w:val="single" w:color="auto" w:sz="4" w:space="0"/>
              <w:bottom w:val="single" w:color="auto" w:sz="4" w:space="0"/>
              <w:right w:val="single" w:color="auto" w:sz="4" w:space="0"/>
            </w:tcBorders>
            <w:shd w:val="clear" w:color="auto" w:fill="auto"/>
            <w:noWrap/>
            <w:vAlign w:val="center"/>
          </w:tcPr>
          <w:p w14:paraId="30D97B76">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南船闸4盏</w:t>
            </w:r>
          </w:p>
        </w:tc>
      </w:tr>
      <w:tr w14:paraId="20E38367">
        <w:tblPrEx>
          <w:tblCellMar>
            <w:top w:w="0" w:type="dxa"/>
            <w:left w:w="23" w:type="dxa"/>
            <w:bottom w:w="0" w:type="dxa"/>
            <w:right w:w="23" w:type="dxa"/>
          </w:tblCellMar>
        </w:tblPrEx>
        <w:trPr>
          <w:trHeight w:val="510"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6F77B0B8">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861" w:type="dxa"/>
            <w:tcBorders>
              <w:top w:val="nil"/>
              <w:left w:val="nil"/>
              <w:bottom w:val="single" w:color="auto" w:sz="4" w:space="0"/>
              <w:right w:val="single" w:color="auto" w:sz="4" w:space="0"/>
            </w:tcBorders>
            <w:shd w:val="clear" w:color="auto" w:fill="auto"/>
            <w:vAlign w:val="center"/>
          </w:tcPr>
          <w:p w14:paraId="5665697C">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05C1220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双挑灯、4.5米高</w:t>
            </w:r>
          </w:p>
        </w:tc>
        <w:tc>
          <w:tcPr>
            <w:tcW w:w="1134" w:type="dxa"/>
            <w:tcBorders>
              <w:top w:val="nil"/>
              <w:left w:val="nil"/>
              <w:bottom w:val="single" w:color="auto" w:sz="4" w:space="0"/>
              <w:right w:val="single" w:color="auto" w:sz="4" w:space="0"/>
            </w:tcBorders>
            <w:shd w:val="clear" w:color="auto" w:fill="auto"/>
            <w:vAlign w:val="center"/>
          </w:tcPr>
          <w:p w14:paraId="589BDD92">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851" w:type="dxa"/>
            <w:tcBorders>
              <w:top w:val="nil"/>
              <w:left w:val="nil"/>
              <w:bottom w:val="single" w:color="auto" w:sz="4" w:space="0"/>
              <w:right w:val="single" w:color="auto" w:sz="4" w:space="0"/>
            </w:tcBorders>
            <w:shd w:val="clear" w:color="auto" w:fill="auto"/>
            <w:noWrap/>
            <w:vAlign w:val="center"/>
          </w:tcPr>
          <w:p w14:paraId="21676A43">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4</w:t>
            </w:r>
          </w:p>
        </w:tc>
        <w:tc>
          <w:tcPr>
            <w:tcW w:w="992" w:type="dxa"/>
            <w:tcBorders>
              <w:top w:val="single" w:color="auto" w:sz="4" w:space="0"/>
              <w:left w:val="nil"/>
              <w:bottom w:val="single" w:color="auto" w:sz="4" w:space="0"/>
              <w:right w:val="single" w:color="auto" w:sz="4" w:space="0"/>
            </w:tcBorders>
            <w:vAlign w:val="center"/>
          </w:tcPr>
          <w:p w14:paraId="04AA5C39">
            <w:pPr>
              <w:widowControl/>
              <w:spacing w:line="260" w:lineRule="exact"/>
              <w:jc w:val="center"/>
              <w:rPr>
                <w:rFonts w:ascii="Times New Roman" w:hAnsi="Times New Roman"/>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A5F888">
            <w:pPr>
              <w:widowControl/>
              <w:spacing w:line="260" w:lineRule="exact"/>
              <w:jc w:val="center"/>
              <w:rPr>
                <w:rFonts w:ascii="Times New Roman" w:hAnsi="Times New Roman"/>
                <w:color w:val="000000"/>
                <w:kern w:val="0"/>
                <w:sz w:val="24"/>
                <w:szCs w:val="24"/>
              </w:rPr>
            </w:pPr>
          </w:p>
        </w:tc>
        <w:tc>
          <w:tcPr>
            <w:tcW w:w="1973" w:type="dxa"/>
            <w:tcBorders>
              <w:top w:val="nil"/>
              <w:left w:val="single" w:color="auto" w:sz="4" w:space="0"/>
              <w:bottom w:val="single" w:color="auto" w:sz="4" w:space="0"/>
              <w:right w:val="single" w:color="auto" w:sz="4" w:space="0"/>
            </w:tcBorders>
            <w:shd w:val="clear" w:color="auto" w:fill="auto"/>
            <w:noWrap/>
            <w:vAlign w:val="center"/>
          </w:tcPr>
          <w:p w14:paraId="55CA0E6C">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北船闸4盏</w:t>
            </w:r>
          </w:p>
        </w:tc>
      </w:tr>
      <w:tr w14:paraId="1EB6A6E0">
        <w:tblPrEx>
          <w:tblCellMar>
            <w:top w:w="0" w:type="dxa"/>
            <w:left w:w="23" w:type="dxa"/>
            <w:bottom w:w="0" w:type="dxa"/>
            <w:right w:w="23" w:type="dxa"/>
          </w:tblCellMar>
        </w:tblPrEx>
        <w:trPr>
          <w:trHeight w:val="510"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4CB1F568">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5</w:t>
            </w:r>
          </w:p>
        </w:tc>
        <w:tc>
          <w:tcPr>
            <w:tcW w:w="861" w:type="dxa"/>
            <w:tcBorders>
              <w:top w:val="nil"/>
              <w:left w:val="nil"/>
              <w:bottom w:val="single" w:color="auto" w:sz="4" w:space="0"/>
              <w:right w:val="single" w:color="auto" w:sz="4" w:space="0"/>
            </w:tcBorders>
            <w:shd w:val="clear" w:color="auto" w:fill="auto"/>
            <w:vAlign w:val="center"/>
          </w:tcPr>
          <w:p w14:paraId="1035DC56">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路灯</w:t>
            </w:r>
          </w:p>
        </w:tc>
        <w:tc>
          <w:tcPr>
            <w:tcW w:w="1843" w:type="dxa"/>
            <w:tcBorders>
              <w:top w:val="nil"/>
              <w:left w:val="nil"/>
              <w:bottom w:val="single" w:color="auto" w:sz="4" w:space="0"/>
              <w:right w:val="single" w:color="auto" w:sz="4" w:space="0"/>
            </w:tcBorders>
            <w:shd w:val="clear" w:color="auto" w:fill="auto"/>
            <w:vAlign w:val="center"/>
          </w:tcPr>
          <w:p w14:paraId="22BBCBA4">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双挑灯、4米高</w:t>
            </w:r>
          </w:p>
        </w:tc>
        <w:tc>
          <w:tcPr>
            <w:tcW w:w="1134" w:type="dxa"/>
            <w:tcBorders>
              <w:top w:val="nil"/>
              <w:left w:val="nil"/>
              <w:bottom w:val="single" w:color="auto" w:sz="4" w:space="0"/>
              <w:right w:val="single" w:color="auto" w:sz="4" w:space="0"/>
            </w:tcBorders>
            <w:shd w:val="clear" w:color="auto" w:fill="auto"/>
            <w:vAlign w:val="center"/>
          </w:tcPr>
          <w:p w14:paraId="35462A2F">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盏</w:t>
            </w:r>
          </w:p>
        </w:tc>
        <w:tc>
          <w:tcPr>
            <w:tcW w:w="851" w:type="dxa"/>
            <w:tcBorders>
              <w:top w:val="nil"/>
              <w:left w:val="nil"/>
              <w:bottom w:val="single" w:color="auto" w:sz="4" w:space="0"/>
              <w:right w:val="single" w:color="auto" w:sz="4" w:space="0"/>
            </w:tcBorders>
            <w:shd w:val="clear" w:color="auto" w:fill="auto"/>
            <w:noWrap/>
            <w:vAlign w:val="center"/>
          </w:tcPr>
          <w:p w14:paraId="6D5417CB">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3</w:t>
            </w:r>
          </w:p>
        </w:tc>
        <w:tc>
          <w:tcPr>
            <w:tcW w:w="992" w:type="dxa"/>
            <w:tcBorders>
              <w:top w:val="single" w:color="auto" w:sz="4" w:space="0"/>
              <w:left w:val="nil"/>
              <w:bottom w:val="single" w:color="auto" w:sz="4" w:space="0"/>
              <w:right w:val="single" w:color="auto" w:sz="4" w:space="0"/>
            </w:tcBorders>
            <w:vAlign w:val="center"/>
          </w:tcPr>
          <w:p w14:paraId="2A0DB81E">
            <w:pPr>
              <w:widowControl/>
              <w:spacing w:line="260" w:lineRule="exact"/>
              <w:jc w:val="center"/>
              <w:rPr>
                <w:rFonts w:ascii="Times New Roman" w:hAnsi="Times New Roman"/>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6D22181">
            <w:pPr>
              <w:widowControl/>
              <w:spacing w:line="260" w:lineRule="exact"/>
              <w:jc w:val="center"/>
              <w:rPr>
                <w:rFonts w:ascii="Times New Roman" w:hAnsi="Times New Roman"/>
                <w:color w:val="000000"/>
                <w:kern w:val="0"/>
                <w:sz w:val="24"/>
                <w:szCs w:val="24"/>
              </w:rPr>
            </w:pPr>
          </w:p>
        </w:tc>
        <w:tc>
          <w:tcPr>
            <w:tcW w:w="1973" w:type="dxa"/>
            <w:tcBorders>
              <w:top w:val="nil"/>
              <w:left w:val="single" w:color="auto" w:sz="4" w:space="0"/>
              <w:bottom w:val="single" w:color="auto" w:sz="4" w:space="0"/>
              <w:right w:val="single" w:color="auto" w:sz="4" w:space="0"/>
            </w:tcBorders>
            <w:shd w:val="clear" w:color="auto" w:fill="auto"/>
            <w:noWrap/>
            <w:vAlign w:val="center"/>
          </w:tcPr>
          <w:p w14:paraId="67D17F2A">
            <w:pPr>
              <w:widowControl/>
              <w:spacing w:line="260" w:lineRule="exact"/>
              <w:jc w:val="center"/>
              <w:rPr>
                <w:rFonts w:ascii="Times New Roman" w:hAnsi="Times New Roman"/>
                <w:color w:val="000000"/>
                <w:kern w:val="0"/>
                <w:szCs w:val="21"/>
              </w:rPr>
            </w:pPr>
            <w:r>
              <w:rPr>
                <w:rFonts w:hint="eastAsia" w:ascii="Times New Roman" w:hAnsi="Times New Roman"/>
                <w:color w:val="000000"/>
                <w:kern w:val="0"/>
                <w:szCs w:val="21"/>
              </w:rPr>
              <w:t>南船闸3盏</w:t>
            </w:r>
          </w:p>
        </w:tc>
      </w:tr>
      <w:tr w14:paraId="6B8599B9">
        <w:tblPrEx>
          <w:tblCellMar>
            <w:top w:w="0" w:type="dxa"/>
            <w:left w:w="23" w:type="dxa"/>
            <w:bottom w:w="0" w:type="dxa"/>
            <w:right w:w="23" w:type="dxa"/>
          </w:tblCellMar>
        </w:tblPrEx>
        <w:trPr>
          <w:trHeight w:val="510"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14:paraId="1C73666F">
            <w:pPr>
              <w:widowControl/>
              <w:spacing w:line="260" w:lineRule="exact"/>
              <w:jc w:val="center"/>
              <w:rPr>
                <w:rFonts w:ascii="Times New Roman" w:hAnsi="Times New Roman"/>
                <w:color w:val="000000"/>
                <w:kern w:val="0"/>
                <w:sz w:val="24"/>
                <w:szCs w:val="24"/>
              </w:rPr>
            </w:pPr>
          </w:p>
        </w:tc>
        <w:tc>
          <w:tcPr>
            <w:tcW w:w="861" w:type="dxa"/>
            <w:tcBorders>
              <w:top w:val="nil"/>
              <w:left w:val="nil"/>
              <w:bottom w:val="single" w:color="auto" w:sz="4" w:space="0"/>
              <w:right w:val="single" w:color="auto" w:sz="4" w:space="0"/>
            </w:tcBorders>
            <w:shd w:val="clear" w:color="auto" w:fill="auto"/>
            <w:vAlign w:val="center"/>
          </w:tcPr>
          <w:p w14:paraId="65B3F8B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合计</w:t>
            </w:r>
          </w:p>
        </w:tc>
        <w:tc>
          <w:tcPr>
            <w:tcW w:w="1843" w:type="dxa"/>
            <w:tcBorders>
              <w:top w:val="nil"/>
              <w:left w:val="nil"/>
              <w:bottom w:val="single" w:color="auto" w:sz="4" w:space="0"/>
              <w:right w:val="single" w:color="auto" w:sz="4" w:space="0"/>
            </w:tcBorders>
            <w:shd w:val="clear" w:color="auto" w:fill="auto"/>
            <w:vAlign w:val="center"/>
          </w:tcPr>
          <w:p w14:paraId="0330785B">
            <w:pPr>
              <w:widowControl/>
              <w:spacing w:line="260" w:lineRule="exact"/>
              <w:jc w:val="center"/>
              <w:rPr>
                <w:rFonts w:ascii="Times New Roman" w:hAnsi="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25897168">
            <w:pPr>
              <w:widowControl/>
              <w:spacing w:line="260" w:lineRule="exact"/>
              <w:jc w:val="center"/>
              <w:rPr>
                <w:rFonts w:ascii="Times New Roman" w:hAnsi="Times New Roman"/>
                <w:color w:val="000000"/>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14:paraId="48F290B9">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157</w:t>
            </w:r>
          </w:p>
        </w:tc>
        <w:tc>
          <w:tcPr>
            <w:tcW w:w="992" w:type="dxa"/>
            <w:tcBorders>
              <w:top w:val="single" w:color="auto" w:sz="4" w:space="0"/>
              <w:left w:val="nil"/>
              <w:bottom w:val="single" w:color="auto" w:sz="4" w:space="0"/>
              <w:right w:val="single" w:color="auto" w:sz="4" w:space="0"/>
            </w:tcBorders>
            <w:vAlign w:val="center"/>
          </w:tcPr>
          <w:p w14:paraId="56B1102C">
            <w:pPr>
              <w:widowControl/>
              <w:spacing w:line="260" w:lineRule="exact"/>
              <w:jc w:val="center"/>
              <w:rPr>
                <w:rFonts w:ascii="Times New Roman" w:hAnsi="Times New Roman"/>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7E84D81">
            <w:pPr>
              <w:widowControl/>
              <w:spacing w:line="260" w:lineRule="exact"/>
              <w:jc w:val="center"/>
              <w:rPr>
                <w:rFonts w:ascii="Times New Roman" w:hAnsi="Times New Roman"/>
                <w:color w:val="000000"/>
                <w:kern w:val="0"/>
                <w:sz w:val="24"/>
                <w:szCs w:val="24"/>
              </w:rPr>
            </w:pPr>
          </w:p>
        </w:tc>
        <w:tc>
          <w:tcPr>
            <w:tcW w:w="1973" w:type="dxa"/>
            <w:tcBorders>
              <w:top w:val="nil"/>
              <w:left w:val="single" w:color="auto" w:sz="4" w:space="0"/>
              <w:bottom w:val="single" w:color="auto" w:sz="4" w:space="0"/>
              <w:right w:val="single" w:color="auto" w:sz="4" w:space="0"/>
            </w:tcBorders>
            <w:shd w:val="clear" w:color="auto" w:fill="auto"/>
            <w:noWrap/>
            <w:vAlign w:val="center"/>
          </w:tcPr>
          <w:p w14:paraId="1A66D294">
            <w:pPr>
              <w:widowControl/>
              <w:spacing w:line="260" w:lineRule="exact"/>
              <w:jc w:val="center"/>
              <w:rPr>
                <w:rFonts w:ascii="Times New Roman" w:hAnsi="Times New Roman"/>
                <w:color w:val="000000"/>
                <w:kern w:val="0"/>
                <w:sz w:val="24"/>
                <w:szCs w:val="24"/>
              </w:rPr>
            </w:pPr>
          </w:p>
        </w:tc>
      </w:tr>
    </w:tbl>
    <w:p w14:paraId="59196448">
      <w:pPr>
        <w:pStyle w:val="2"/>
        <w:rPr>
          <w:b/>
          <w:color w:val="000000" w:themeColor="text1"/>
          <w:sz w:val="21"/>
          <w:szCs w:val="21"/>
        </w:rPr>
      </w:pPr>
      <w:r>
        <w:rPr>
          <w:rFonts w:hint="eastAsia"/>
          <w:b/>
          <w:color w:val="000000" w:themeColor="text1"/>
          <w:sz w:val="21"/>
          <w:szCs w:val="21"/>
        </w:rPr>
        <w:t>以上含税报价合计</w:t>
      </w:r>
      <w:r>
        <w:rPr>
          <w:rFonts w:hint="eastAsia" w:ascii="宋体" w:hAnsi="宋体" w:cs="宋体"/>
          <w:b/>
          <w:color w:val="000000" w:themeColor="text1"/>
          <w:kern w:val="0"/>
          <w:sz w:val="21"/>
          <w:szCs w:val="21"/>
        </w:rPr>
        <w:t>（人民币大写</w:t>
      </w:r>
      <w:r>
        <w:rPr>
          <w:rFonts w:hint="eastAsia" w:ascii="宋体" w:hAnsi="宋体" w:cs="宋体"/>
          <w:b/>
          <w:color w:val="000000" w:themeColor="text1"/>
          <w:kern w:val="0"/>
          <w:sz w:val="21"/>
          <w:szCs w:val="21"/>
          <w:u w:val="single"/>
        </w:rPr>
        <w:t xml:space="preserve">              </w:t>
      </w:r>
      <w:r>
        <w:rPr>
          <w:rFonts w:hint="eastAsia" w:ascii="宋体" w:hAnsi="宋体" w:cs="宋体"/>
          <w:b/>
          <w:color w:val="000000" w:themeColor="text1"/>
          <w:kern w:val="0"/>
          <w:sz w:val="21"/>
          <w:szCs w:val="21"/>
        </w:rPr>
        <w:t>）（￥</w:t>
      </w:r>
      <w:r>
        <w:rPr>
          <w:rFonts w:hint="eastAsia" w:ascii="宋体" w:hAnsi="宋体" w:cs="宋体"/>
          <w:b/>
          <w:color w:val="000000" w:themeColor="text1"/>
          <w:kern w:val="0"/>
          <w:sz w:val="21"/>
          <w:szCs w:val="21"/>
          <w:u w:val="single"/>
        </w:rPr>
        <w:t xml:space="preserve">              </w:t>
      </w:r>
      <w:r>
        <w:rPr>
          <w:rFonts w:hint="eastAsia" w:ascii="宋体" w:hAnsi="宋体" w:cs="宋体"/>
          <w:b/>
          <w:color w:val="000000" w:themeColor="text1"/>
          <w:kern w:val="0"/>
          <w:sz w:val="21"/>
          <w:szCs w:val="21"/>
        </w:rPr>
        <w:t>）。</w:t>
      </w:r>
    </w:p>
    <w:p w14:paraId="27CDD29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以上</w:t>
      </w:r>
      <w:r>
        <w:rPr>
          <w:rFonts w:hint="eastAsia" w:asciiTheme="minorEastAsia" w:hAnsiTheme="minorEastAsia" w:eastAsiaTheme="minorEastAsia"/>
          <w:color w:val="auto"/>
          <w:szCs w:val="21"/>
          <w:lang w:val="en-US" w:eastAsia="zh-CN"/>
        </w:rPr>
        <w:t>价格</w:t>
      </w:r>
      <w:r>
        <w:rPr>
          <w:rFonts w:asciiTheme="minorEastAsia" w:hAnsiTheme="minorEastAsia" w:eastAsiaTheme="minorEastAsia"/>
          <w:szCs w:val="21"/>
        </w:rPr>
        <w:t>为</w:t>
      </w:r>
      <w:r>
        <w:rPr>
          <w:rFonts w:hint="eastAsia" w:asciiTheme="minorEastAsia" w:hAnsiTheme="minorEastAsia" w:eastAsiaTheme="minorEastAsia"/>
          <w:szCs w:val="21"/>
        </w:rPr>
        <w:t>乙方</w:t>
      </w:r>
      <w:r>
        <w:rPr>
          <w:rFonts w:asciiTheme="minorEastAsia" w:hAnsiTheme="minorEastAsia" w:eastAsiaTheme="minorEastAsia"/>
          <w:szCs w:val="21"/>
        </w:rPr>
        <w:t>送货到</w:t>
      </w:r>
      <w:r>
        <w:rPr>
          <w:rFonts w:hint="eastAsia" w:asciiTheme="minorEastAsia" w:hAnsiTheme="minorEastAsia" w:eastAsiaTheme="minorEastAsia"/>
          <w:szCs w:val="21"/>
        </w:rPr>
        <w:t>甲方</w:t>
      </w:r>
      <w:r>
        <w:rPr>
          <w:rFonts w:asciiTheme="minorEastAsia" w:hAnsiTheme="minorEastAsia" w:eastAsiaTheme="minorEastAsia"/>
          <w:szCs w:val="21"/>
        </w:rPr>
        <w:t>工地指定地点的价格，报价中均包含</w:t>
      </w:r>
      <w:r>
        <w:rPr>
          <w:rFonts w:hint="eastAsia" w:asciiTheme="minorEastAsia" w:hAnsiTheme="minorEastAsia" w:eastAsiaTheme="minorEastAsia"/>
          <w:szCs w:val="21"/>
        </w:rPr>
        <w:t>（但不限于）</w:t>
      </w:r>
      <w:r>
        <w:rPr>
          <w:rFonts w:asciiTheme="minorEastAsia" w:hAnsiTheme="minorEastAsia" w:eastAsiaTheme="minorEastAsia"/>
          <w:szCs w:val="21"/>
        </w:rPr>
        <w:t>货款</w:t>
      </w:r>
      <w:r>
        <w:rPr>
          <w:rFonts w:hint="eastAsia" w:asciiTheme="minorEastAsia" w:hAnsiTheme="minorEastAsia" w:eastAsiaTheme="minorEastAsia"/>
          <w:szCs w:val="21"/>
        </w:rPr>
        <w:t>、</w:t>
      </w:r>
      <w:r>
        <w:rPr>
          <w:rFonts w:asciiTheme="minorEastAsia" w:hAnsiTheme="minorEastAsia" w:eastAsiaTheme="minorEastAsia"/>
          <w:szCs w:val="21"/>
        </w:rPr>
        <w:t>运输、利润、税费等一切费用，并包含货物装车</w:t>
      </w:r>
      <w:r>
        <w:rPr>
          <w:rFonts w:hint="eastAsia" w:asciiTheme="minorEastAsia" w:hAnsiTheme="minorEastAsia" w:eastAsiaTheme="minorEastAsia"/>
          <w:szCs w:val="21"/>
        </w:rPr>
        <w:t>、</w:t>
      </w:r>
      <w:r>
        <w:rPr>
          <w:rFonts w:asciiTheme="minorEastAsia" w:hAnsiTheme="minorEastAsia" w:eastAsiaTheme="minorEastAsia"/>
          <w:szCs w:val="21"/>
        </w:rPr>
        <w:t>运输及全过程中的安全、保险、措施等费用以及如发生安全事故导致的损失和赔偿费用，提供</w:t>
      </w:r>
      <w:r>
        <w:rPr>
          <w:rFonts w:hint="eastAsia" w:asciiTheme="minorEastAsia" w:hAnsiTheme="minorEastAsia" w:eastAsiaTheme="minorEastAsia"/>
          <w:szCs w:val="21"/>
        </w:rPr>
        <w:t>13%的</w:t>
      </w:r>
      <w:r>
        <w:rPr>
          <w:rFonts w:asciiTheme="minorEastAsia" w:hAnsiTheme="minorEastAsia" w:eastAsiaTheme="minorEastAsia"/>
          <w:szCs w:val="21"/>
        </w:rPr>
        <w:t>增值税专用发票</w:t>
      </w:r>
      <w:r>
        <w:rPr>
          <w:rFonts w:hint="eastAsia" w:asciiTheme="minorEastAsia" w:hAnsiTheme="minorEastAsia" w:eastAsiaTheme="minorEastAsia"/>
          <w:szCs w:val="21"/>
        </w:rPr>
        <w:t>（税金已包含在乙方报价中）</w:t>
      </w:r>
      <w:r>
        <w:rPr>
          <w:rFonts w:asciiTheme="minorEastAsia" w:hAnsiTheme="minorEastAsia" w:eastAsiaTheme="minorEastAsia"/>
          <w:szCs w:val="21"/>
        </w:rPr>
        <w:t>，</w:t>
      </w:r>
      <w:r>
        <w:rPr>
          <w:rFonts w:hint="eastAsia" w:asciiTheme="minorEastAsia" w:hAnsiTheme="minorEastAsia" w:eastAsiaTheme="minorEastAsia"/>
          <w:szCs w:val="21"/>
        </w:rPr>
        <w:t>乙方</w:t>
      </w:r>
      <w:r>
        <w:rPr>
          <w:rFonts w:asciiTheme="minorEastAsia" w:hAnsiTheme="minorEastAsia" w:eastAsiaTheme="minorEastAsia"/>
          <w:szCs w:val="21"/>
        </w:rPr>
        <w:t>不得以任何理由额外索取</w:t>
      </w:r>
      <w:r>
        <w:rPr>
          <w:rFonts w:hint="eastAsia" w:asciiTheme="minorEastAsia" w:hAnsiTheme="minorEastAsia" w:eastAsiaTheme="minorEastAsia"/>
          <w:szCs w:val="21"/>
        </w:rPr>
        <w:t>任何</w:t>
      </w:r>
      <w:r>
        <w:rPr>
          <w:rFonts w:asciiTheme="minorEastAsia" w:hAnsiTheme="minorEastAsia" w:eastAsiaTheme="minorEastAsia"/>
          <w:szCs w:val="21"/>
        </w:rPr>
        <w:t>费用。</w:t>
      </w:r>
      <w:r>
        <w:rPr>
          <w:rFonts w:asciiTheme="minorEastAsia" w:hAnsiTheme="minorEastAsia" w:eastAsiaTheme="minorEastAsia"/>
          <w:bCs/>
          <w:szCs w:val="21"/>
        </w:rPr>
        <w:t>单价为固定</w:t>
      </w:r>
      <w:r>
        <w:rPr>
          <w:rFonts w:hint="eastAsia" w:asciiTheme="minorEastAsia" w:hAnsiTheme="minorEastAsia" w:eastAsiaTheme="minorEastAsia"/>
          <w:bCs/>
          <w:szCs w:val="21"/>
        </w:rPr>
        <w:t>综合</w:t>
      </w:r>
      <w:r>
        <w:rPr>
          <w:rFonts w:asciiTheme="minorEastAsia" w:hAnsiTheme="minorEastAsia" w:eastAsiaTheme="minorEastAsia"/>
          <w:bCs/>
          <w:szCs w:val="21"/>
        </w:rPr>
        <w:t>单价，供应期及供应量内单价不随市场价格变动而调整。</w:t>
      </w:r>
    </w:p>
    <w:p w14:paraId="5BC580F7">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本次招标的路灯材料数量为供货期内施工图纸中采购数量，实际供货数量有可能会有少许调整，以乙方根据项目实际需求通知的数量为准，最终结算数量以甲方在工地收货现场收到的</w:t>
      </w:r>
      <w:r>
        <w:rPr>
          <w:rFonts w:hint="eastAsia" w:asciiTheme="minorEastAsia" w:hAnsiTheme="minorEastAsia" w:eastAsiaTheme="minorEastAsia"/>
          <w:szCs w:val="21"/>
          <w:lang w:val="en-US" w:eastAsia="zh-CN"/>
        </w:rPr>
        <w:t>合格</w:t>
      </w:r>
      <w:r>
        <w:rPr>
          <w:rFonts w:hint="eastAsia" w:asciiTheme="minorEastAsia" w:hAnsiTheme="minorEastAsia" w:eastAsiaTheme="minorEastAsia"/>
          <w:szCs w:val="21"/>
        </w:rPr>
        <w:t>路灯数量为准。</w:t>
      </w:r>
    </w:p>
    <w:p w14:paraId="64007269">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0EA1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49CD60EC">
            <w:pPr>
              <w:keepNext w:val="0"/>
              <w:keepLines w:val="0"/>
              <w:pageBreakBefore w:val="0"/>
              <w:widowControl w:val="0"/>
              <w:kinsoku/>
              <w:wordWrap/>
              <w:overflowPunct/>
              <w:topLinePunct w:val="0"/>
              <w:autoSpaceDE/>
              <w:autoSpaceDN/>
              <w:bidi w:val="0"/>
              <w:adjustRightInd/>
              <w:snapToGrid/>
              <w:spacing w:line="240" w:lineRule="auto"/>
              <w:ind w:firstLine="1995" w:firstLineChars="950"/>
              <w:jc w:val="left"/>
              <w:textAlignment w:val="auto"/>
              <w:rPr>
                <w:rFonts w:asciiTheme="minorEastAsia" w:hAnsiTheme="minorEastAsia" w:eastAsiaTheme="minorEastAsia"/>
                <w:szCs w:val="21"/>
              </w:rPr>
            </w:pPr>
            <w:r>
              <w:rPr>
                <w:rFonts w:asciiTheme="minorEastAsia" w:hAnsiTheme="minorEastAsia" w:eastAsiaTheme="minorEastAsia"/>
                <w:szCs w:val="21"/>
              </w:rPr>
              <w:t>甲方开票信息</w:t>
            </w:r>
          </w:p>
        </w:tc>
        <w:tc>
          <w:tcPr>
            <w:tcW w:w="4805" w:type="dxa"/>
            <w:shd w:val="clear" w:color="auto" w:fill="auto"/>
            <w:vAlign w:val="center"/>
          </w:tcPr>
          <w:p w14:paraId="75E2C688">
            <w:pPr>
              <w:keepNext w:val="0"/>
              <w:keepLines w:val="0"/>
              <w:pageBreakBefore w:val="0"/>
              <w:widowControl w:val="0"/>
              <w:kinsoku/>
              <w:wordWrap/>
              <w:overflowPunct/>
              <w:topLinePunct w:val="0"/>
              <w:autoSpaceDE/>
              <w:autoSpaceDN/>
              <w:bidi w:val="0"/>
              <w:adjustRightInd/>
              <w:snapToGrid/>
              <w:spacing w:line="240" w:lineRule="auto"/>
              <w:ind w:firstLine="1995" w:firstLineChars="950"/>
              <w:jc w:val="left"/>
              <w:textAlignment w:val="auto"/>
              <w:rPr>
                <w:rFonts w:asciiTheme="minorEastAsia" w:hAnsiTheme="minorEastAsia" w:eastAsiaTheme="minorEastAsia"/>
                <w:szCs w:val="21"/>
              </w:rPr>
            </w:pPr>
            <w:r>
              <w:rPr>
                <w:rFonts w:asciiTheme="minorEastAsia" w:hAnsiTheme="minorEastAsia" w:eastAsiaTheme="minorEastAsia"/>
                <w:szCs w:val="21"/>
              </w:rPr>
              <w:t>乙方收款信息</w:t>
            </w:r>
          </w:p>
        </w:tc>
      </w:tr>
      <w:tr w14:paraId="6B5D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37CB09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甲方： 江苏省水利建设工程有限公司</w:t>
            </w:r>
          </w:p>
        </w:tc>
        <w:tc>
          <w:tcPr>
            <w:tcW w:w="4805" w:type="dxa"/>
            <w:shd w:val="clear" w:color="auto" w:fill="auto"/>
            <w:vAlign w:val="center"/>
          </w:tcPr>
          <w:p w14:paraId="1FEC20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乙方：</w:t>
            </w:r>
          </w:p>
        </w:tc>
      </w:tr>
      <w:tr w14:paraId="63A9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3A6A3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纳税人识别号：913200001347535697</w:t>
            </w:r>
          </w:p>
        </w:tc>
        <w:tc>
          <w:tcPr>
            <w:tcW w:w="4805" w:type="dxa"/>
            <w:shd w:val="clear" w:color="auto" w:fill="auto"/>
            <w:vAlign w:val="center"/>
          </w:tcPr>
          <w:p w14:paraId="79DABC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纳税人识别号：</w:t>
            </w:r>
          </w:p>
        </w:tc>
      </w:tr>
      <w:tr w14:paraId="2C9B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3F64D1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地址：扬州市广陵产业园</w:t>
            </w:r>
          </w:p>
        </w:tc>
        <w:tc>
          <w:tcPr>
            <w:tcW w:w="4805" w:type="dxa"/>
            <w:shd w:val="clear" w:color="auto" w:fill="auto"/>
            <w:vAlign w:val="center"/>
          </w:tcPr>
          <w:p w14:paraId="2E9016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 xml:space="preserve">地址： </w:t>
            </w:r>
          </w:p>
        </w:tc>
      </w:tr>
      <w:tr w14:paraId="03E5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034155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电话：0514-87361764</w:t>
            </w:r>
          </w:p>
        </w:tc>
        <w:tc>
          <w:tcPr>
            <w:tcW w:w="4805" w:type="dxa"/>
            <w:shd w:val="clear" w:color="auto" w:fill="auto"/>
            <w:vAlign w:val="center"/>
          </w:tcPr>
          <w:p w14:paraId="59EA45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电话：</w:t>
            </w:r>
          </w:p>
        </w:tc>
      </w:tr>
      <w:tr w14:paraId="11D9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75504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开户银行：建设银行扬州分行琼花支行</w:t>
            </w:r>
          </w:p>
        </w:tc>
        <w:tc>
          <w:tcPr>
            <w:tcW w:w="4805" w:type="dxa"/>
            <w:shd w:val="clear" w:color="auto" w:fill="auto"/>
            <w:vAlign w:val="center"/>
          </w:tcPr>
          <w:p w14:paraId="5D3503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 xml:space="preserve">开户银行： </w:t>
            </w:r>
          </w:p>
        </w:tc>
      </w:tr>
      <w:tr w14:paraId="5894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4" w:type="dxa"/>
            <w:shd w:val="clear" w:color="auto" w:fill="auto"/>
            <w:vAlign w:val="center"/>
          </w:tcPr>
          <w:p w14:paraId="6F1A50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银行账号：32001745736050488688</w:t>
            </w:r>
          </w:p>
        </w:tc>
        <w:tc>
          <w:tcPr>
            <w:tcW w:w="4805" w:type="dxa"/>
            <w:shd w:val="clear" w:color="auto" w:fill="auto"/>
            <w:vAlign w:val="center"/>
          </w:tcPr>
          <w:p w14:paraId="5F4F02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Cs w:val="21"/>
              </w:rPr>
            </w:pPr>
            <w:r>
              <w:rPr>
                <w:rFonts w:asciiTheme="minorEastAsia" w:hAnsiTheme="minorEastAsia" w:eastAsiaTheme="minorEastAsia"/>
                <w:szCs w:val="21"/>
              </w:rPr>
              <w:t>银行账号：</w:t>
            </w:r>
          </w:p>
        </w:tc>
      </w:tr>
    </w:tbl>
    <w:p w14:paraId="07C38E08">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szCs w:val="21"/>
        </w:rPr>
      </w:pPr>
      <w:r>
        <w:rPr>
          <w:rFonts w:asciiTheme="minorEastAsia" w:hAnsiTheme="minorEastAsia" w:eastAsiaTheme="minorEastAsia"/>
          <w:b/>
          <w:szCs w:val="21"/>
        </w:rPr>
        <w:t>三、质量与技术要求：</w:t>
      </w:r>
    </w:p>
    <w:p w14:paraId="238177E9">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1、路灯各项技术参数必须符合国家</w:t>
      </w:r>
      <w:r>
        <w:rPr>
          <w:rFonts w:asciiTheme="minorEastAsia" w:hAnsiTheme="minorEastAsia" w:eastAsiaTheme="minorEastAsia"/>
          <w:szCs w:val="21"/>
        </w:rPr>
        <w:t>相关规范</w:t>
      </w:r>
      <w:r>
        <w:rPr>
          <w:rFonts w:hint="eastAsia" w:asciiTheme="minorEastAsia" w:hAnsiTheme="minorEastAsia" w:eastAsiaTheme="minorEastAsia"/>
          <w:szCs w:val="21"/>
        </w:rPr>
        <w:t>及标准</w:t>
      </w:r>
      <w:r>
        <w:rPr>
          <w:rFonts w:asciiTheme="minorEastAsia" w:hAnsiTheme="minorEastAsia" w:eastAsiaTheme="minorEastAsia"/>
          <w:szCs w:val="21"/>
        </w:rPr>
        <w:t>要求</w:t>
      </w:r>
      <w:r>
        <w:rPr>
          <w:rFonts w:hint="eastAsia" w:asciiTheme="minorEastAsia" w:hAnsiTheme="minorEastAsia" w:eastAsiaTheme="minorEastAsia"/>
          <w:szCs w:val="21"/>
        </w:rPr>
        <w:t>及施工现场图纸要求，</w:t>
      </w:r>
      <w:r>
        <w:rPr>
          <w:rFonts w:asciiTheme="minorEastAsia" w:hAnsiTheme="minorEastAsia" w:eastAsiaTheme="minorEastAsia"/>
          <w:szCs w:val="21"/>
        </w:rPr>
        <w:t>合同签订后有最新标准的，自动执行最新标准。</w:t>
      </w:r>
    </w:p>
    <w:p w14:paraId="635915FB">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2、供应过程中严格保证路灯质量，如若供应过程中甲方查出供应商以次充好，甲方将没收其履约保证金，同时乙方需甲方支付违约金</w:t>
      </w:r>
      <w:r>
        <w:rPr>
          <w:rFonts w:asciiTheme="minorEastAsia" w:hAnsiTheme="minorEastAsia" w:eastAsiaTheme="minorEastAsia"/>
          <w:szCs w:val="21"/>
        </w:rPr>
        <w:t>5万元。</w:t>
      </w:r>
      <w:r>
        <w:rPr>
          <w:rFonts w:hint="eastAsia" w:asciiTheme="minorEastAsia" w:hAnsiTheme="minorEastAsia" w:eastAsiaTheme="minorEastAsia"/>
          <w:szCs w:val="21"/>
        </w:rPr>
        <w:t>造成甲方相关损失的（</w:t>
      </w:r>
      <w:r>
        <w:rPr>
          <w:rFonts w:hint="eastAsia" w:asciiTheme="minorEastAsia" w:hAnsiTheme="minorEastAsia" w:eastAsiaTheme="minorEastAsia"/>
          <w:bCs/>
          <w:szCs w:val="21"/>
        </w:rPr>
        <w:t>包括但不限于工程产品报废、返工返修、工期延误、鉴定费、律师费、诉讼费、差旅费等费用和损失</w:t>
      </w:r>
      <w:r>
        <w:rPr>
          <w:rFonts w:hint="eastAsia" w:asciiTheme="minorEastAsia" w:hAnsiTheme="minorEastAsia" w:eastAsiaTheme="minorEastAsia"/>
          <w:szCs w:val="21"/>
        </w:rPr>
        <w:t>），负责赔偿相关损失，并承担相关责任。</w:t>
      </w:r>
    </w:p>
    <w:p w14:paraId="2611C130">
      <w:pPr>
        <w:keepNext w:val="0"/>
        <w:keepLines w:val="0"/>
        <w:pageBreakBefore w:val="0"/>
        <w:widowControl w:val="0"/>
        <w:kinsoku/>
        <w:wordWrap/>
        <w:overflowPunct/>
        <w:topLinePunct w:val="0"/>
        <w:autoSpaceDE/>
        <w:autoSpaceDN/>
        <w:bidi w:val="0"/>
        <w:adjustRightInd/>
        <w:snapToGrid/>
        <w:spacing w:line="336" w:lineRule="auto"/>
        <w:ind w:left="40" w:firstLine="316" w:firstLineChars="150"/>
        <w:textAlignment w:val="auto"/>
        <w:rPr>
          <w:rFonts w:asciiTheme="minorEastAsia" w:hAnsiTheme="minorEastAsia" w:eastAsiaTheme="minorEastAsia"/>
          <w:b/>
          <w:szCs w:val="21"/>
        </w:rPr>
      </w:pPr>
      <w:r>
        <w:rPr>
          <w:rFonts w:asciiTheme="minorEastAsia" w:hAnsiTheme="minorEastAsia" w:eastAsiaTheme="minorEastAsia"/>
          <w:b/>
          <w:szCs w:val="21"/>
        </w:rPr>
        <w:t>四、包装标准、包装物的提供与回收、运输：</w:t>
      </w:r>
    </w:p>
    <w:p w14:paraId="2EA00E11">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1、包装标准：</w:t>
      </w:r>
      <w:r>
        <w:rPr>
          <w:rFonts w:hint="eastAsia" w:asciiTheme="minorEastAsia" w:hAnsiTheme="minorEastAsia" w:eastAsiaTheme="minorEastAsia"/>
          <w:szCs w:val="21"/>
        </w:rPr>
        <w:t>散装</w:t>
      </w:r>
      <w:r>
        <w:rPr>
          <w:rFonts w:asciiTheme="minorEastAsia" w:hAnsiTheme="minorEastAsia" w:eastAsiaTheme="minorEastAsia"/>
          <w:szCs w:val="21"/>
        </w:rPr>
        <w:t>。</w:t>
      </w:r>
    </w:p>
    <w:p w14:paraId="0D7EDAAC">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2、包装物的提供与回收：[无]。</w:t>
      </w:r>
    </w:p>
    <w:p w14:paraId="57665567">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3、运输方式：乙方自行组织运输。</w:t>
      </w:r>
    </w:p>
    <w:p w14:paraId="1D19E107">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szCs w:val="21"/>
        </w:rPr>
      </w:pPr>
      <w:r>
        <w:rPr>
          <w:rFonts w:asciiTheme="minorEastAsia" w:hAnsiTheme="minorEastAsia" w:eastAsiaTheme="minorEastAsia"/>
          <w:b/>
          <w:szCs w:val="21"/>
        </w:rPr>
        <w:t>五、合理损耗标准及计算方法：</w:t>
      </w:r>
      <w:r>
        <w:rPr>
          <w:rFonts w:hint="eastAsia" w:asciiTheme="minorEastAsia" w:hAnsiTheme="minorEastAsia" w:eastAsiaTheme="minorEastAsia"/>
          <w:szCs w:val="21"/>
        </w:rPr>
        <w:t>路灯</w:t>
      </w:r>
      <w:r>
        <w:rPr>
          <w:rFonts w:asciiTheme="minorEastAsia" w:hAnsiTheme="minorEastAsia" w:eastAsiaTheme="minorEastAsia"/>
          <w:szCs w:val="21"/>
        </w:rPr>
        <w:t>无损耗。</w:t>
      </w:r>
    </w:p>
    <w:p w14:paraId="13A6356A">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szCs w:val="21"/>
        </w:rPr>
      </w:pPr>
      <w:r>
        <w:rPr>
          <w:rFonts w:asciiTheme="minorEastAsia" w:hAnsiTheme="minorEastAsia" w:eastAsiaTheme="minorEastAsia"/>
          <w:b/>
          <w:szCs w:val="21"/>
        </w:rPr>
        <w:t>六、</w:t>
      </w:r>
      <w:r>
        <w:rPr>
          <w:rFonts w:hint="eastAsia" w:asciiTheme="minorEastAsia" w:hAnsiTheme="minorEastAsia" w:eastAsiaTheme="minorEastAsia"/>
          <w:b/>
          <w:szCs w:val="21"/>
        </w:rPr>
        <w:t>路灯</w:t>
      </w:r>
      <w:r>
        <w:rPr>
          <w:rFonts w:asciiTheme="minorEastAsia" w:hAnsiTheme="minorEastAsia" w:eastAsiaTheme="minorEastAsia"/>
          <w:b/>
          <w:szCs w:val="21"/>
        </w:rPr>
        <w:t>交付</w:t>
      </w:r>
      <w:r>
        <w:rPr>
          <w:rFonts w:hint="eastAsia" w:asciiTheme="minorEastAsia" w:hAnsiTheme="minorEastAsia" w:eastAsiaTheme="minorEastAsia"/>
          <w:b/>
          <w:szCs w:val="21"/>
        </w:rPr>
        <w:t>与验收</w:t>
      </w:r>
      <w:r>
        <w:rPr>
          <w:rFonts w:asciiTheme="minorEastAsia" w:hAnsiTheme="minorEastAsia" w:eastAsiaTheme="minorEastAsia"/>
          <w:b/>
          <w:szCs w:val="21"/>
        </w:rPr>
        <w:t>：</w:t>
      </w:r>
    </w:p>
    <w:p w14:paraId="6B78028E">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1、甲</w:t>
      </w:r>
      <w:r>
        <w:rPr>
          <w:rFonts w:hint="eastAsia" w:asciiTheme="minorEastAsia" w:hAnsiTheme="minorEastAsia" w:eastAsiaTheme="minorEastAsia"/>
          <w:szCs w:val="21"/>
        </w:rPr>
        <w:t>乙双方签订供货合同后，根据甲方现场施工情况，确认一次或分批次送货</w:t>
      </w:r>
      <w:r>
        <w:rPr>
          <w:rFonts w:asciiTheme="minorEastAsia" w:hAnsiTheme="minorEastAsia" w:eastAsiaTheme="minorEastAsia"/>
          <w:szCs w:val="21"/>
        </w:rPr>
        <w:t>。</w:t>
      </w:r>
    </w:p>
    <w:p w14:paraId="62987653">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2、进场</w:t>
      </w:r>
      <w:r>
        <w:rPr>
          <w:rFonts w:hint="eastAsia" w:asciiTheme="minorEastAsia" w:hAnsiTheme="minorEastAsia" w:eastAsiaTheme="minorEastAsia"/>
          <w:szCs w:val="21"/>
        </w:rPr>
        <w:t>路灯需</w:t>
      </w:r>
      <w:r>
        <w:rPr>
          <w:rFonts w:asciiTheme="minorEastAsia" w:hAnsiTheme="minorEastAsia" w:eastAsiaTheme="minorEastAsia"/>
          <w:szCs w:val="21"/>
        </w:rPr>
        <w:t>检验合格，如检验不合格乙方承担一切费用和责任。</w:t>
      </w:r>
    </w:p>
    <w:p w14:paraId="1EE375E3">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3、乙方所供</w:t>
      </w:r>
      <w:r>
        <w:rPr>
          <w:rFonts w:hint="eastAsia" w:asciiTheme="minorEastAsia" w:hAnsiTheme="minorEastAsia" w:eastAsiaTheme="minorEastAsia"/>
          <w:szCs w:val="21"/>
        </w:rPr>
        <w:t>路灯</w:t>
      </w:r>
      <w:r>
        <w:rPr>
          <w:rFonts w:asciiTheme="minorEastAsia" w:hAnsiTheme="minorEastAsia" w:eastAsiaTheme="minorEastAsia"/>
          <w:szCs w:val="21"/>
        </w:rPr>
        <w:t>不能满足甲方施工现场需求时，甲方有权要求退货。如因质量问题或供应商的其它原因，造成的退、换货时，市场</w:t>
      </w:r>
      <w:r>
        <w:rPr>
          <w:rFonts w:hint="eastAsia" w:asciiTheme="minorEastAsia" w:hAnsiTheme="minorEastAsia" w:eastAsiaTheme="minorEastAsia"/>
          <w:szCs w:val="21"/>
        </w:rPr>
        <w:t>路灯</w:t>
      </w:r>
      <w:r>
        <w:rPr>
          <w:rFonts w:asciiTheme="minorEastAsia" w:hAnsiTheme="minorEastAsia" w:eastAsiaTheme="minorEastAsia"/>
          <w:szCs w:val="21"/>
        </w:rPr>
        <w:t>价格上调则按原进货价格不作调整；如换货当期市场价格下调则按进场当期市场价格进行结算。</w:t>
      </w:r>
    </w:p>
    <w:p w14:paraId="34CA37EB">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4、甲方有权对合同中约定的材料数量进行调整。</w:t>
      </w:r>
    </w:p>
    <w:p w14:paraId="451CA7D4">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5、乙方将</w:t>
      </w:r>
      <w:r>
        <w:rPr>
          <w:rFonts w:hint="eastAsia" w:asciiTheme="minorEastAsia" w:hAnsiTheme="minorEastAsia" w:eastAsiaTheme="minorEastAsia"/>
          <w:szCs w:val="21"/>
        </w:rPr>
        <w:t>路灯</w:t>
      </w:r>
      <w:r>
        <w:rPr>
          <w:rFonts w:asciiTheme="minorEastAsia" w:hAnsiTheme="minorEastAsia" w:eastAsiaTheme="minorEastAsia"/>
          <w:szCs w:val="21"/>
        </w:rPr>
        <w:t>送到甲方工地指定地点时，应随车携带该批</w:t>
      </w:r>
      <w:r>
        <w:rPr>
          <w:rFonts w:hint="eastAsia" w:asciiTheme="minorEastAsia" w:hAnsiTheme="minorEastAsia" w:eastAsiaTheme="minorEastAsia"/>
          <w:szCs w:val="21"/>
        </w:rPr>
        <w:t>路灯</w:t>
      </w:r>
      <w:r>
        <w:rPr>
          <w:rFonts w:asciiTheme="minorEastAsia" w:hAnsiTheme="minorEastAsia" w:eastAsiaTheme="minorEastAsia"/>
          <w:szCs w:val="21"/>
        </w:rPr>
        <w:t>相应的</w:t>
      </w:r>
      <w:r>
        <w:rPr>
          <w:rFonts w:hint="eastAsia" w:asciiTheme="minorEastAsia" w:hAnsiTheme="minorEastAsia" w:eastAsiaTheme="minorEastAsia"/>
          <w:szCs w:val="21"/>
        </w:rPr>
        <w:t>出厂合格证明等材料</w:t>
      </w:r>
      <w:r>
        <w:rPr>
          <w:rFonts w:asciiTheme="minorEastAsia" w:hAnsiTheme="minorEastAsia" w:eastAsiaTheme="minorEastAsia"/>
          <w:szCs w:val="21"/>
        </w:rPr>
        <w:t>交给甲方。甲方指派在工地现场签认，并核对送货签收单所载内容与实际</w:t>
      </w:r>
      <w:r>
        <w:rPr>
          <w:rFonts w:hint="eastAsia" w:asciiTheme="minorEastAsia" w:hAnsiTheme="minorEastAsia" w:eastAsiaTheme="minorEastAsia"/>
          <w:szCs w:val="21"/>
        </w:rPr>
        <w:t>路灯</w:t>
      </w:r>
      <w:r>
        <w:rPr>
          <w:rFonts w:asciiTheme="minorEastAsia" w:hAnsiTheme="minorEastAsia" w:eastAsiaTheme="minorEastAsia"/>
          <w:szCs w:val="21"/>
        </w:rPr>
        <w:t>是否相符，如有异议需当场提出。甲方对质量有异议的可在收货后15个工作日内，以书面形式向乙方提出。</w:t>
      </w:r>
    </w:p>
    <w:p w14:paraId="21EE41EC">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6、质量验收：甲方指派专人对所供路灯的外观质量、规格型号及厚度进行验收，如出现外观质量及规格型号及厚度与招标清单不符，甲方有权拒收。如出现质量问题，由乙方负责退场，费用自理。因供货质量问题造成的一切损失由乙方承担。</w:t>
      </w:r>
    </w:p>
    <w:p w14:paraId="7C5CC346">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、乙方交付的产品质量、规格型号不符合合同约定时甲方有权拒绝收货，由此导致</w:t>
      </w:r>
      <w:r>
        <w:rPr>
          <w:rFonts w:hint="eastAsia" w:asciiTheme="minorEastAsia" w:hAnsiTheme="minorEastAsia" w:eastAsiaTheme="minorEastAsia"/>
          <w:szCs w:val="21"/>
        </w:rPr>
        <w:t>路灯</w:t>
      </w:r>
      <w:r>
        <w:rPr>
          <w:rFonts w:asciiTheme="minorEastAsia" w:hAnsiTheme="minorEastAsia" w:eastAsiaTheme="minorEastAsia"/>
          <w:szCs w:val="21"/>
        </w:rPr>
        <w:t>交付延迟，乙方承担违约责任。</w:t>
      </w:r>
    </w:p>
    <w:p w14:paraId="4C3DD79D">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szCs w:val="21"/>
        </w:rPr>
      </w:pPr>
      <w:r>
        <w:rPr>
          <w:rFonts w:asciiTheme="minorEastAsia" w:hAnsiTheme="minorEastAsia" w:eastAsiaTheme="minorEastAsia"/>
          <w:b/>
          <w:szCs w:val="21"/>
        </w:rPr>
        <w:t>七、</w:t>
      </w:r>
      <w:r>
        <w:rPr>
          <w:rFonts w:hint="eastAsia" w:asciiTheme="minorEastAsia" w:hAnsiTheme="minorEastAsia" w:eastAsiaTheme="minorEastAsia"/>
          <w:szCs w:val="21"/>
        </w:rPr>
        <w:t>路灯</w:t>
      </w:r>
      <w:r>
        <w:rPr>
          <w:rFonts w:asciiTheme="minorEastAsia" w:hAnsiTheme="minorEastAsia" w:eastAsiaTheme="minorEastAsia"/>
          <w:szCs w:val="21"/>
        </w:rPr>
        <w:t>所有权自交货时转移；材料毁损、灭失的风险自本合同约定检验期间届满之日起由甲方承担；经按约定检验，质量不符合本合同约定时，毁损、灭失风险仍然由乙方承担。</w:t>
      </w:r>
    </w:p>
    <w:p w14:paraId="3397178D">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szCs w:val="21"/>
        </w:rPr>
      </w:pPr>
      <w:r>
        <w:rPr>
          <w:rFonts w:hint="eastAsia" w:asciiTheme="minorEastAsia" w:hAnsiTheme="minorEastAsia" w:eastAsiaTheme="minorEastAsia"/>
          <w:b/>
          <w:szCs w:val="21"/>
        </w:rPr>
        <w:t>八</w:t>
      </w:r>
      <w:r>
        <w:rPr>
          <w:rFonts w:asciiTheme="minorEastAsia" w:hAnsiTheme="minorEastAsia" w:eastAsiaTheme="minorEastAsia"/>
          <w:b/>
          <w:szCs w:val="21"/>
        </w:rPr>
        <w:t>、</w:t>
      </w:r>
      <w:r>
        <w:rPr>
          <w:rFonts w:hint="eastAsia" w:asciiTheme="minorEastAsia" w:hAnsiTheme="minorEastAsia" w:eastAsiaTheme="minorEastAsia"/>
          <w:b/>
          <w:szCs w:val="21"/>
        </w:rPr>
        <w:t>路灯</w:t>
      </w:r>
      <w:r>
        <w:rPr>
          <w:rFonts w:asciiTheme="minorEastAsia" w:hAnsiTheme="minorEastAsia" w:eastAsiaTheme="minorEastAsia"/>
          <w:b/>
          <w:szCs w:val="21"/>
        </w:rPr>
        <w:t>结算和付款方式：</w:t>
      </w:r>
    </w:p>
    <w:p w14:paraId="57C6097A">
      <w:pPr>
        <w:keepNext w:val="0"/>
        <w:keepLines w:val="0"/>
        <w:pageBreakBefore w:val="0"/>
        <w:widowControl w:val="0"/>
        <w:kinsoku/>
        <w:wordWrap/>
        <w:overflowPunct/>
        <w:topLinePunct w:val="0"/>
        <w:autoSpaceDE/>
        <w:autoSpaceDN/>
        <w:bidi w:val="0"/>
        <w:adjustRightInd/>
        <w:snapToGrid/>
        <w:spacing w:line="336" w:lineRule="auto"/>
        <w:ind w:left="40" w:firstLine="424" w:firstLineChars="202"/>
        <w:textAlignment w:val="auto"/>
        <w:rPr>
          <w:rFonts w:asciiTheme="minorEastAsia" w:hAnsiTheme="minorEastAsia" w:eastAsiaTheme="minorEastAsia"/>
          <w:bCs/>
          <w:szCs w:val="21"/>
          <w:u w:val="single"/>
        </w:rPr>
      </w:pPr>
      <w:r>
        <w:rPr>
          <w:rFonts w:asciiTheme="minorEastAsia" w:hAnsiTheme="minorEastAsia" w:eastAsiaTheme="minorEastAsia"/>
          <w:bCs/>
          <w:szCs w:val="21"/>
        </w:rPr>
        <w:t>1、结算依据</w:t>
      </w:r>
    </w:p>
    <w:p w14:paraId="431A0646">
      <w:pPr>
        <w:keepNext w:val="0"/>
        <w:keepLines w:val="0"/>
        <w:pageBreakBefore w:val="0"/>
        <w:widowControl w:val="0"/>
        <w:kinsoku/>
        <w:wordWrap/>
        <w:overflowPunct/>
        <w:topLinePunct w:val="0"/>
        <w:autoSpaceDE/>
        <w:autoSpaceDN/>
        <w:bidi w:val="0"/>
        <w:adjustRightInd/>
        <w:snapToGrid/>
        <w:spacing w:line="336" w:lineRule="auto"/>
        <w:ind w:left="40"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以甲方指派的在工地现场经签认的</w:t>
      </w:r>
      <w:r>
        <w:rPr>
          <w:rFonts w:hint="eastAsia" w:asciiTheme="minorEastAsia" w:hAnsiTheme="minorEastAsia" w:eastAsiaTheme="minorEastAsia"/>
          <w:szCs w:val="21"/>
        </w:rPr>
        <w:t>路灯</w:t>
      </w:r>
      <w:r>
        <w:rPr>
          <w:rFonts w:asciiTheme="minorEastAsia" w:hAnsiTheme="minorEastAsia" w:eastAsiaTheme="minorEastAsia"/>
          <w:szCs w:val="21"/>
        </w:rPr>
        <w:t>送货签收单数量结合相应单价作为结算依据，非有效授权人签署的签收单一律无效；如上述指定人员发生变动，甲方将另行书面通知乙方。</w:t>
      </w:r>
    </w:p>
    <w:p w14:paraId="66FD03F9">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20" w:firstLineChars="200"/>
        <w:textAlignment w:val="auto"/>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结算方式</w:t>
      </w:r>
    </w:p>
    <w:p w14:paraId="74903CC8">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20" w:firstLineChars="200"/>
        <w:textAlignment w:val="auto"/>
        <w:rPr>
          <w:rFonts w:hint="eastAsia" w:ascii="Times New Roman" w:hAnsi="Times New Roman"/>
          <w:color w:val="auto"/>
          <w:szCs w:val="21"/>
        </w:rPr>
      </w:pPr>
      <w:r>
        <w:rPr>
          <w:rFonts w:hint="eastAsia" w:ascii="Times New Roman" w:hAnsi="Times New Roman"/>
          <w:color w:val="auto"/>
          <w:szCs w:val="21"/>
        </w:rPr>
        <w:t>货物运送到</w:t>
      </w:r>
      <w:r>
        <w:rPr>
          <w:rFonts w:hint="eastAsia" w:ascii="Times New Roman" w:hAnsi="Times New Roman"/>
          <w:color w:val="auto"/>
          <w:szCs w:val="21"/>
          <w:lang w:val="en-US" w:eastAsia="zh-CN"/>
        </w:rPr>
        <w:t>甲方</w:t>
      </w:r>
      <w:r>
        <w:rPr>
          <w:rFonts w:hint="eastAsia" w:ascii="Times New Roman" w:hAnsi="Times New Roman"/>
          <w:color w:val="auto"/>
          <w:szCs w:val="21"/>
        </w:rPr>
        <w:t>施工现场经业主、监理验收合格，现场安装、调试后5日内，双方办理结算手续，核对本次所供合格路灯数量及货款，</w:t>
      </w:r>
      <w:r>
        <w:rPr>
          <w:rFonts w:hint="eastAsia" w:ascii="Times New Roman" w:hAnsi="Times New Roman"/>
          <w:color w:val="auto"/>
          <w:szCs w:val="21"/>
          <w:lang w:val="en-US" w:eastAsia="zh-CN"/>
        </w:rPr>
        <w:t>甲方</w:t>
      </w:r>
      <w:r>
        <w:rPr>
          <w:rFonts w:hint="eastAsia" w:ascii="Times New Roman" w:hAnsi="Times New Roman"/>
          <w:color w:val="auto"/>
          <w:szCs w:val="21"/>
        </w:rPr>
        <w:t>凭</w:t>
      </w:r>
      <w:r>
        <w:rPr>
          <w:rFonts w:hint="eastAsia" w:ascii="Times New Roman" w:hAnsi="Times New Roman"/>
          <w:color w:val="auto"/>
          <w:szCs w:val="21"/>
          <w:lang w:val="en-US" w:eastAsia="zh-CN"/>
        </w:rPr>
        <w:t>乙方</w:t>
      </w:r>
      <w:r>
        <w:rPr>
          <w:rFonts w:hint="eastAsia" w:ascii="Times New Roman" w:hAnsi="Times New Roman"/>
          <w:color w:val="auto"/>
          <w:szCs w:val="21"/>
        </w:rPr>
        <w:t>开具的增值税专用发票及经双方核对一致的签收单进行结算，逾期未提交核对的签收单视同未发生。该结算除双方签字并加盖公章外，必须报招标人所属分公司相关人员审批后方为有效。</w:t>
      </w:r>
    </w:p>
    <w:p w14:paraId="73665FD2">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20" w:firstLineChars="200"/>
        <w:textAlignment w:val="auto"/>
        <w:rPr>
          <w:rFonts w:hint="eastAsia" w:ascii="Times New Roman" w:hAnsi="Times New Roman"/>
          <w:color w:val="auto"/>
          <w:szCs w:val="21"/>
        </w:rPr>
      </w:pPr>
      <w:r>
        <w:rPr>
          <w:rFonts w:hint="eastAsia" w:ascii="Times New Roman" w:hAnsi="Times New Roman"/>
          <w:color w:val="auto"/>
          <w:szCs w:val="21"/>
          <w:lang w:val="en-US" w:eastAsia="zh-CN"/>
        </w:rPr>
        <w:t>乙方</w:t>
      </w:r>
      <w:r>
        <w:rPr>
          <w:rFonts w:hint="eastAsia" w:ascii="Times New Roman" w:hAnsi="Times New Roman"/>
          <w:color w:val="auto"/>
          <w:szCs w:val="21"/>
        </w:rPr>
        <w:t>承诺：本次供货所有路灯数量均已结报完毕，无其他争议，所结报的路灯数量真实有效。结算单在双方会签后，报</w:t>
      </w:r>
      <w:r>
        <w:rPr>
          <w:rFonts w:hint="eastAsia" w:ascii="Times New Roman" w:hAnsi="Times New Roman"/>
          <w:color w:val="auto"/>
          <w:szCs w:val="21"/>
          <w:lang w:val="en-US" w:eastAsia="zh-CN"/>
        </w:rPr>
        <w:t>甲方</w:t>
      </w:r>
      <w:r>
        <w:rPr>
          <w:rFonts w:hint="eastAsia" w:ascii="Times New Roman" w:hAnsi="Times New Roman"/>
          <w:color w:val="auto"/>
          <w:szCs w:val="21"/>
        </w:rPr>
        <w:t>分公司指定人员审核并签字后生效；分公司人员在审核有疑义时，可要求双方重新核对，核对一致无争议后重新办理结算，该结算仍须经分公司审核人员签字确认后生效；如仍有分歧无法解决，双方均可报</w:t>
      </w:r>
      <w:r>
        <w:rPr>
          <w:rFonts w:hint="eastAsia" w:ascii="Times New Roman" w:hAnsi="Times New Roman"/>
          <w:color w:val="auto"/>
          <w:szCs w:val="21"/>
          <w:lang w:val="en-US" w:eastAsia="zh-CN"/>
        </w:rPr>
        <w:t>甲方</w:t>
      </w:r>
      <w:r>
        <w:rPr>
          <w:rFonts w:hint="eastAsia" w:ascii="Times New Roman" w:hAnsi="Times New Roman"/>
          <w:color w:val="auto"/>
          <w:szCs w:val="21"/>
        </w:rPr>
        <w:t>分公司财务科协调处置，分公司财务科须在15个工作日内解决，联系人：林恒权，联系电话：13952571496。</w:t>
      </w:r>
    </w:p>
    <w:p w14:paraId="181C151A">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20" w:firstLineChars="200"/>
        <w:textAlignment w:val="auto"/>
        <w:rPr>
          <w:rFonts w:ascii="Times New Roman" w:hAnsi="Times New Roman"/>
          <w:color w:val="auto"/>
          <w:szCs w:val="21"/>
        </w:rPr>
      </w:pPr>
      <w:r>
        <w:rPr>
          <w:rFonts w:ascii="Times New Roman" w:hAnsi="Times New Roman"/>
          <w:color w:val="auto"/>
          <w:szCs w:val="21"/>
        </w:rPr>
        <w:t>3</w:t>
      </w:r>
      <w:r>
        <w:rPr>
          <w:rFonts w:hint="eastAsia" w:ascii="Times New Roman" w:hAnsi="Times New Roman"/>
          <w:color w:val="auto"/>
          <w:szCs w:val="21"/>
        </w:rPr>
        <w:t>、</w:t>
      </w:r>
      <w:r>
        <w:rPr>
          <w:rFonts w:ascii="Times New Roman" w:hAnsi="Times New Roman"/>
          <w:color w:val="auto"/>
          <w:szCs w:val="21"/>
        </w:rPr>
        <w:t>付款方式</w:t>
      </w:r>
    </w:p>
    <w:p w14:paraId="1E6CBC9D">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20" w:firstLineChars="200"/>
        <w:textAlignment w:val="auto"/>
        <w:rPr>
          <w:rFonts w:hint="eastAsia" w:ascii="Times New Roman" w:hAnsi="Times New Roman"/>
          <w:color w:val="auto"/>
          <w:szCs w:val="21"/>
        </w:rPr>
      </w:pPr>
      <w:r>
        <w:rPr>
          <w:rFonts w:hint="eastAsia" w:ascii="Times New Roman" w:hAnsi="Times New Roman"/>
          <w:color w:val="auto"/>
          <w:szCs w:val="21"/>
        </w:rPr>
        <w:t>本次采购无预付款。甲方根据审核无误的结算单并在收到乙方结算价款等额增值税专用发票、质量证明书等资料后</w:t>
      </w:r>
      <w:r>
        <w:rPr>
          <w:rFonts w:hint="eastAsia" w:ascii="Times New Roman" w:hAnsi="Times New Roman"/>
          <w:color w:val="auto"/>
          <w:szCs w:val="21"/>
          <w:lang w:val="en-US" w:eastAsia="zh-CN"/>
        </w:rPr>
        <w:t>7个工作</w:t>
      </w:r>
      <w:r>
        <w:rPr>
          <w:rFonts w:hint="eastAsia" w:ascii="Times New Roman" w:hAnsi="Times New Roman"/>
          <w:color w:val="auto"/>
          <w:szCs w:val="21"/>
        </w:rPr>
        <w:t>日内付至结算价</w:t>
      </w:r>
      <w:r>
        <w:rPr>
          <w:rFonts w:hint="eastAsia" w:ascii="Times New Roman" w:hAnsi="Times New Roman"/>
          <w:color w:val="auto"/>
          <w:szCs w:val="21"/>
          <w:lang w:val="en-US" w:eastAsia="zh-CN"/>
        </w:rPr>
        <w:t>款</w:t>
      </w:r>
      <w:r>
        <w:rPr>
          <w:rFonts w:hint="eastAsia" w:ascii="Times New Roman" w:hAnsi="Times New Roman"/>
          <w:color w:val="auto"/>
          <w:szCs w:val="21"/>
        </w:rPr>
        <w:t>的90%，余款10%在结算</w:t>
      </w:r>
      <w:r>
        <w:rPr>
          <w:rFonts w:hint="eastAsia" w:ascii="Times New Roman" w:hAnsi="Times New Roman"/>
          <w:color w:val="auto"/>
          <w:szCs w:val="21"/>
          <w:lang w:val="en-US" w:eastAsia="zh-CN"/>
        </w:rPr>
        <w:t>手续</w:t>
      </w:r>
      <w:r>
        <w:rPr>
          <w:rFonts w:hint="eastAsia" w:ascii="Times New Roman" w:hAnsi="Times New Roman"/>
          <w:color w:val="auto"/>
          <w:szCs w:val="21"/>
        </w:rPr>
        <w:t>办理之后一年内付清</w:t>
      </w:r>
      <w:r>
        <w:rPr>
          <w:rFonts w:hint="eastAsia" w:ascii="Times New Roman" w:hAnsi="Times New Roman"/>
          <w:color w:val="auto"/>
          <w:szCs w:val="21"/>
          <w:lang w:eastAsia="zh-CN"/>
        </w:rPr>
        <w:t>。</w:t>
      </w:r>
      <w:r>
        <w:rPr>
          <w:rFonts w:hint="eastAsia" w:ascii="Times New Roman" w:hAnsi="Times New Roman"/>
          <w:color w:val="auto"/>
          <w:szCs w:val="21"/>
        </w:rPr>
        <w:t>甲方支付款项前，乙方须按付款额开具并加盖财务专用章的收款收据。</w:t>
      </w:r>
    </w:p>
    <w:p w14:paraId="249C20A0">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szCs w:val="21"/>
        </w:rPr>
      </w:pPr>
      <w:r>
        <w:rPr>
          <w:rFonts w:hint="eastAsia" w:asciiTheme="minorEastAsia" w:hAnsiTheme="minorEastAsia" w:eastAsiaTheme="minorEastAsia"/>
          <w:b/>
          <w:szCs w:val="21"/>
        </w:rPr>
        <w:t>九</w:t>
      </w:r>
      <w:r>
        <w:rPr>
          <w:rFonts w:asciiTheme="minorEastAsia" w:hAnsiTheme="minorEastAsia" w:eastAsiaTheme="minorEastAsia"/>
          <w:b/>
          <w:szCs w:val="21"/>
        </w:rPr>
        <w:t>、其他约定事项：</w:t>
      </w:r>
    </w:p>
    <w:p w14:paraId="0A34FDE7">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39EFB7B4">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2、本合同在履约过程中，如有任何调增单价、降低质量标准、提前支付货款等</w:t>
      </w:r>
      <w:bookmarkStart w:id="8" w:name="_Hlk77770211"/>
      <w:r>
        <w:rPr>
          <w:rFonts w:asciiTheme="minorEastAsia" w:hAnsiTheme="minorEastAsia" w:eastAsiaTheme="minorEastAsia"/>
          <w:szCs w:val="21"/>
        </w:rPr>
        <w:t>明显有损于甲方利益的合同条款变更事项</w:t>
      </w:r>
      <w:bookmarkEnd w:id="8"/>
      <w:r>
        <w:rPr>
          <w:rFonts w:asciiTheme="minorEastAsia" w:hAnsiTheme="minorEastAsia" w:eastAsiaTheme="minorEastAsia"/>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58280B44">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本合同（含附件）自双方代表签字并加盖公章，且乙方向甲方单位账户汇入人民币</w:t>
      </w:r>
      <w:r>
        <w:rPr>
          <w:rFonts w:hint="eastAsia" w:asciiTheme="minorEastAsia" w:hAnsiTheme="minorEastAsia" w:eastAsiaTheme="minorEastAsia"/>
          <w:b/>
          <w:bCs/>
          <w:color w:val="000000" w:themeColor="text1"/>
          <w:szCs w:val="21"/>
          <w:u w:val="single"/>
        </w:rPr>
        <w:t>伍万元整</w:t>
      </w:r>
      <w:r>
        <w:rPr>
          <w:rFonts w:hint="eastAsia" w:asciiTheme="minorEastAsia" w:hAnsiTheme="minorEastAsia" w:eastAsiaTheme="minorEastAsia"/>
          <w:color w:val="000000" w:themeColor="text1"/>
          <w:szCs w:val="21"/>
        </w:rPr>
        <w:t>履约保证金（</w:t>
      </w:r>
      <w:r>
        <w:rPr>
          <w:rFonts w:hint="eastAsia" w:asciiTheme="minorEastAsia" w:hAnsiTheme="minorEastAsia" w:eastAsiaTheme="minorEastAsia"/>
          <w:b/>
          <w:bCs/>
          <w:color w:val="000000" w:themeColor="text1"/>
          <w:szCs w:val="21"/>
        </w:rPr>
        <w:t>可以银行转账、现金、银行汇票、银行本票，不接受其他任何方式</w:t>
      </w:r>
      <w:r>
        <w:rPr>
          <w:rFonts w:hint="eastAsia" w:asciiTheme="minorEastAsia" w:hAnsiTheme="minorEastAsia" w:eastAsiaTheme="minorEastAsia"/>
          <w:color w:val="000000" w:themeColor="text1"/>
          <w:szCs w:val="21"/>
        </w:rPr>
        <w:t>）和</w:t>
      </w:r>
      <w:r>
        <w:rPr>
          <w:rFonts w:hint="eastAsia" w:asciiTheme="minorEastAsia" w:hAnsiTheme="minorEastAsia" w:eastAsiaTheme="minorEastAsia"/>
          <w:b/>
          <w:bCs/>
          <w:color w:val="000000" w:themeColor="text1"/>
          <w:szCs w:val="21"/>
        </w:rPr>
        <w:t>提供</w:t>
      </w:r>
      <w:r>
        <w:rPr>
          <w:rFonts w:hint="eastAsia" w:asciiTheme="minorEastAsia" w:hAnsiTheme="minorEastAsia" w:eastAsiaTheme="minorEastAsia"/>
          <w:b/>
          <w:color w:val="000000" w:themeColor="text1"/>
          <w:szCs w:val="21"/>
        </w:rPr>
        <w:t>路灯厂</w:t>
      </w:r>
      <w:r>
        <w:rPr>
          <w:rFonts w:hint="eastAsia" w:asciiTheme="minorEastAsia" w:hAnsiTheme="minorEastAsia" w:eastAsiaTheme="minorEastAsia"/>
          <w:b/>
          <w:bCs/>
          <w:color w:val="000000" w:themeColor="text1"/>
          <w:szCs w:val="21"/>
        </w:rPr>
        <w:t>盖章的经销商证明资料后合同生效</w:t>
      </w:r>
      <w:r>
        <w:rPr>
          <w:rFonts w:hint="eastAsia" w:asciiTheme="minorEastAsia" w:hAnsiTheme="minorEastAsia" w:eastAsiaTheme="minorEastAsia"/>
          <w:color w:val="000000" w:themeColor="text1"/>
          <w:szCs w:val="21"/>
        </w:rPr>
        <w:t>，乙方在供货全部结束且无瑕疵履行完本合同约定的所有义务后</w:t>
      </w:r>
      <w:r>
        <w:rPr>
          <w:rFonts w:hint="eastAsia" w:asciiTheme="minorEastAsia" w:hAnsiTheme="minorEastAsia" w:eastAsiaTheme="minorEastAsia"/>
          <w:color w:val="000000" w:themeColor="text1"/>
          <w:szCs w:val="21"/>
          <w:u w:val="single"/>
        </w:rPr>
        <w:t xml:space="preserve"> 30 </w:t>
      </w:r>
      <w:r>
        <w:rPr>
          <w:rFonts w:hint="eastAsia" w:asciiTheme="minorEastAsia" w:hAnsiTheme="minorEastAsia" w:eastAsiaTheme="minorEastAsia"/>
          <w:color w:val="000000" w:themeColor="text1"/>
          <w:szCs w:val="21"/>
        </w:rPr>
        <w:t>个工作日内无息退还。履约保证金汇入以下银行账户：</w:t>
      </w:r>
    </w:p>
    <w:p w14:paraId="4268DB13">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户名：</w:t>
      </w:r>
      <w:r>
        <w:rPr>
          <w:rFonts w:hint="eastAsia" w:asciiTheme="minorEastAsia" w:hAnsiTheme="minorEastAsia" w:eastAsiaTheme="minorEastAsia"/>
          <w:color w:val="000000" w:themeColor="text1"/>
          <w:szCs w:val="21"/>
        </w:rPr>
        <w:t>江苏省水利建设工程有限公司机电设备安装分公司</w:t>
      </w:r>
    </w:p>
    <w:p w14:paraId="32361931">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银行：</w:t>
      </w:r>
      <w:r>
        <w:rPr>
          <w:rFonts w:hint="eastAsia" w:asciiTheme="minorEastAsia" w:hAnsiTheme="minorEastAsia" w:eastAsiaTheme="minorEastAsia"/>
          <w:color w:val="000000" w:themeColor="text1"/>
          <w:szCs w:val="21"/>
        </w:rPr>
        <w:t>中国建设银行股份有限公司扬州琼花支行</w:t>
      </w:r>
    </w:p>
    <w:p w14:paraId="2FFCD5C3">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账号：32050174573600001816</w:t>
      </w:r>
    </w:p>
    <w:p w14:paraId="2EA0CA41">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十、违约责任：</w:t>
      </w:r>
    </w:p>
    <w:p w14:paraId="1F4331E6">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甲乙双方应该严格履行各自的义务，否则，应视为违约，违约方应向守约方赔偿损失。</w:t>
      </w:r>
    </w:p>
    <w:p w14:paraId="6F9A6586">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如果乙方向甲方提供的</w:t>
      </w:r>
      <w:r>
        <w:rPr>
          <w:rFonts w:hint="eastAsia" w:asciiTheme="minorEastAsia" w:hAnsiTheme="minorEastAsia" w:eastAsiaTheme="minorEastAsia"/>
          <w:szCs w:val="21"/>
        </w:rPr>
        <w:t>路灯</w:t>
      </w:r>
      <w:r>
        <w:rPr>
          <w:rFonts w:asciiTheme="minorEastAsia" w:hAnsiTheme="minorEastAsia" w:eastAsiaTheme="minorEastAsia"/>
          <w:szCs w:val="21"/>
        </w:rPr>
        <w:t>不符合本合同约定的指标，或者供货期超出甲方指定供货期3日的，</w:t>
      </w:r>
      <w:r>
        <w:rPr>
          <w:rFonts w:hint="eastAsia" w:asciiTheme="minorEastAsia" w:hAnsiTheme="minorEastAsia" w:eastAsiaTheme="minorEastAsia"/>
          <w:szCs w:val="21"/>
        </w:rPr>
        <w:t>供货期间不履行供货责任时，</w:t>
      </w:r>
      <w:r>
        <w:rPr>
          <w:rFonts w:asciiTheme="minorEastAsia" w:hAnsiTheme="minorEastAsia" w:eastAsiaTheme="minorEastAsia"/>
          <w:szCs w:val="21"/>
        </w:rPr>
        <w:t>甲方有权终止本合同的履行</w:t>
      </w:r>
      <w:r>
        <w:rPr>
          <w:rFonts w:hint="eastAsia" w:asciiTheme="minorEastAsia" w:hAnsiTheme="minorEastAsia" w:eastAsiaTheme="minorEastAsia"/>
          <w:szCs w:val="21"/>
        </w:rPr>
        <w:t>，并全额没收乙方履约保证金，同时乙方需赔偿甲方应乙方供货不及时导致的甲方所有损失</w:t>
      </w:r>
      <w:r>
        <w:rPr>
          <w:rFonts w:asciiTheme="minorEastAsia" w:hAnsiTheme="minorEastAsia" w:eastAsiaTheme="minorEastAsia"/>
          <w:szCs w:val="21"/>
        </w:rPr>
        <w:t>。</w:t>
      </w:r>
    </w:p>
    <w:p w14:paraId="5DF33555">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一</w:t>
      </w:r>
      <w:r>
        <w:rPr>
          <w:rFonts w:asciiTheme="minorEastAsia" w:hAnsiTheme="minorEastAsia" w:eastAsiaTheme="minorEastAsia"/>
          <w:b/>
          <w:szCs w:val="21"/>
        </w:rPr>
        <w:t>、解决争议的方式：</w:t>
      </w:r>
    </w:p>
    <w:p w14:paraId="68ED809C">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22" w:firstLineChars="200"/>
        <w:textAlignment w:val="auto"/>
        <w:rPr>
          <w:b/>
          <w:bCs/>
          <w:color w:val="auto"/>
          <w:sz w:val="24"/>
          <w:szCs w:val="24"/>
        </w:rPr>
      </w:pPr>
      <w:r>
        <w:rPr>
          <w:rFonts w:asciiTheme="minorEastAsia" w:hAnsiTheme="minorEastAsia" w:eastAsiaTheme="minorEastAsia"/>
          <w:b/>
          <w:color w:val="auto"/>
          <w:szCs w:val="21"/>
        </w:rPr>
        <w:t>十</w:t>
      </w:r>
      <w:r>
        <w:rPr>
          <w:rFonts w:hint="eastAsia" w:asciiTheme="minorEastAsia" w:hAnsiTheme="minorEastAsia" w:eastAsiaTheme="minorEastAsia"/>
          <w:b/>
          <w:color w:val="auto"/>
          <w:szCs w:val="21"/>
        </w:rPr>
        <w:t>二</w:t>
      </w:r>
      <w:r>
        <w:rPr>
          <w:rFonts w:asciiTheme="minorEastAsia" w:hAnsiTheme="minorEastAsia" w:eastAsiaTheme="minorEastAsia"/>
          <w:b/>
          <w:color w:val="auto"/>
          <w:szCs w:val="21"/>
        </w:rPr>
        <w:t>、</w:t>
      </w:r>
      <w:r>
        <w:rPr>
          <w:rFonts w:hint="eastAsia"/>
          <w:b/>
          <w:bCs/>
          <w:color w:val="auto"/>
          <w:sz w:val="24"/>
          <w:szCs w:val="24"/>
        </w:rPr>
        <w:t>合同效力</w:t>
      </w:r>
    </w:p>
    <w:p w14:paraId="5D77B061">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1、本合同未尽事宜，需经双方共同协商，并作出补充协议。补充协议与本合同具有同等法律效力。</w:t>
      </w:r>
    </w:p>
    <w:p w14:paraId="53B65506">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eastAsiaTheme="minorEastAsia"/>
          <w:color w:val="auto"/>
          <w:szCs w:val="21"/>
        </w:rPr>
        <w:t>3、本合同自双方签字盖章且在甲方收到履约保证金后生效。本合同一式</w:t>
      </w:r>
      <w:r>
        <w:rPr>
          <w:rFonts w:hint="eastAsia" w:cs="Times New Roman" w:asciiTheme="minorEastAsia" w:hAnsiTheme="minorEastAsia" w:eastAsiaTheme="minorEastAsia"/>
          <w:color w:val="auto"/>
          <w:szCs w:val="21"/>
          <w:u w:val="single"/>
        </w:rPr>
        <w:t xml:space="preserve">     </w:t>
      </w:r>
      <w:r>
        <w:rPr>
          <w:rFonts w:hint="eastAsia" w:cs="Times New Roman" w:asciiTheme="minorEastAsia" w:hAnsiTheme="minorEastAsia" w:eastAsiaTheme="minorEastAsia"/>
          <w:color w:val="auto"/>
          <w:szCs w:val="21"/>
        </w:rPr>
        <w:t>份，甲方执</w:t>
      </w:r>
      <w:r>
        <w:rPr>
          <w:rFonts w:hint="eastAsia" w:cs="Times New Roman" w:asciiTheme="minorEastAsia" w:hAnsiTheme="minorEastAsia" w:eastAsiaTheme="minorEastAsia"/>
          <w:color w:val="auto"/>
          <w:szCs w:val="21"/>
          <w:u w:val="single"/>
        </w:rPr>
        <w:t xml:space="preserve">    </w:t>
      </w:r>
      <w:r>
        <w:rPr>
          <w:rFonts w:hint="eastAsia" w:cs="Times New Roman" w:asciiTheme="minorEastAsia" w:hAnsiTheme="minorEastAsia" w:eastAsiaTheme="minorEastAsia"/>
          <w:color w:val="auto"/>
          <w:szCs w:val="21"/>
        </w:rPr>
        <w:t>份，</w:t>
      </w:r>
      <w:r>
        <w:rPr>
          <w:rFonts w:hint="eastAsia" w:cs="Times New Roman" w:asciiTheme="minorEastAsia" w:hAnsiTheme="minorEastAsia" w:eastAsiaTheme="minorEastAsia"/>
          <w:color w:val="auto"/>
          <w:szCs w:val="21"/>
          <w:lang w:val="en-US" w:eastAsia="zh-CN"/>
        </w:rPr>
        <w:t>乙</w:t>
      </w:r>
      <w:r>
        <w:rPr>
          <w:rFonts w:hint="eastAsia" w:cs="Times New Roman" w:asciiTheme="minorEastAsia" w:hAnsiTheme="minorEastAsia" w:eastAsiaTheme="minorEastAsia"/>
          <w:color w:val="auto"/>
          <w:szCs w:val="21"/>
        </w:rPr>
        <w:t>方执</w:t>
      </w:r>
      <w:r>
        <w:rPr>
          <w:rFonts w:hint="eastAsia" w:cs="Times New Roman" w:asciiTheme="minorEastAsia" w:hAnsiTheme="minorEastAsia" w:eastAsiaTheme="minorEastAsia"/>
          <w:color w:val="auto"/>
          <w:szCs w:val="21"/>
          <w:u w:val="single"/>
        </w:rPr>
        <w:t xml:space="preserve">    </w:t>
      </w:r>
      <w:r>
        <w:rPr>
          <w:rFonts w:hint="eastAsia" w:cs="Times New Roman" w:asciiTheme="minorEastAsia" w:hAnsiTheme="minorEastAsia" w:eastAsiaTheme="minorEastAsia"/>
          <w:color w:val="auto"/>
          <w:szCs w:val="21"/>
        </w:rPr>
        <w:t>份，具有同等法律效力。签订时间：</w:t>
      </w:r>
      <w:r>
        <w:rPr>
          <w:rFonts w:hint="eastAsia" w:cs="Times New Roman" w:asciiTheme="minorEastAsia" w:hAnsiTheme="minorEastAsia" w:eastAsiaTheme="minorEastAsia"/>
          <w:color w:val="auto"/>
          <w:szCs w:val="21"/>
          <w:u w:val="single"/>
        </w:rPr>
        <w:t xml:space="preserve">     </w:t>
      </w:r>
      <w:r>
        <w:rPr>
          <w:rFonts w:hint="eastAsia" w:cs="Times New Roman" w:asciiTheme="minorEastAsia" w:hAnsiTheme="minorEastAsia" w:eastAsiaTheme="minorEastAsia"/>
          <w:color w:val="auto"/>
          <w:szCs w:val="21"/>
        </w:rPr>
        <w:t>年</w:t>
      </w:r>
      <w:r>
        <w:rPr>
          <w:rFonts w:hint="eastAsia" w:cs="Times New Roman" w:asciiTheme="minorEastAsia" w:hAnsiTheme="minorEastAsia" w:eastAsiaTheme="minorEastAsia"/>
          <w:color w:val="auto"/>
          <w:szCs w:val="21"/>
          <w:u w:val="single"/>
        </w:rPr>
        <w:t xml:space="preserve">   </w:t>
      </w:r>
      <w:r>
        <w:rPr>
          <w:rFonts w:hint="eastAsia" w:cs="Times New Roman" w:asciiTheme="minorEastAsia" w:hAnsiTheme="minorEastAsia" w:eastAsiaTheme="minorEastAsia"/>
          <w:color w:val="auto"/>
          <w:szCs w:val="21"/>
        </w:rPr>
        <w:t>月</w:t>
      </w:r>
      <w:r>
        <w:rPr>
          <w:rFonts w:hint="eastAsia" w:cs="Times New Roman" w:asciiTheme="minorEastAsia" w:hAnsiTheme="minorEastAsia" w:eastAsiaTheme="minorEastAsia"/>
          <w:color w:val="auto"/>
          <w:szCs w:val="21"/>
          <w:u w:val="single"/>
        </w:rPr>
        <w:t xml:space="preserve">   </w:t>
      </w:r>
      <w:r>
        <w:rPr>
          <w:rFonts w:hint="eastAsia" w:cs="Times New Roman" w:asciiTheme="minorEastAsia" w:hAnsiTheme="minorEastAsia" w:eastAsiaTheme="minorEastAsia"/>
          <w:color w:val="auto"/>
          <w:szCs w:val="21"/>
        </w:rPr>
        <w:t>日</w:t>
      </w:r>
      <w:r>
        <w:rPr>
          <w:rFonts w:hint="eastAsia" w:cs="Times New Roman" w:asciiTheme="minorEastAsia" w:hAnsiTheme="minorEastAsia" w:eastAsiaTheme="minorEastAsia"/>
          <w:color w:val="auto"/>
          <w:szCs w:val="21"/>
          <w:lang w:eastAsia="zh-CN"/>
        </w:rPr>
        <w:t>。</w:t>
      </w:r>
    </w:p>
    <w:p w14:paraId="17EEF261">
      <w:pPr>
        <w:keepNext w:val="0"/>
        <w:keepLines w:val="0"/>
        <w:pageBreakBefore w:val="0"/>
        <w:widowControl w:val="0"/>
        <w:kinsoku/>
        <w:wordWrap/>
        <w:overflowPunct/>
        <w:topLinePunct w:val="0"/>
        <w:autoSpaceDE/>
        <w:autoSpaceDN/>
        <w:bidi w:val="0"/>
        <w:adjustRightInd/>
        <w:snapToGrid/>
        <w:spacing w:line="336" w:lineRule="auto"/>
        <w:ind w:left="40" w:firstLine="422" w:firstLineChars="200"/>
        <w:textAlignment w:val="auto"/>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三</w:t>
      </w:r>
      <w:r>
        <w:rPr>
          <w:rFonts w:asciiTheme="minorEastAsia" w:hAnsiTheme="minorEastAsia" w:eastAsiaTheme="minorEastAsia"/>
          <w:b/>
          <w:szCs w:val="21"/>
        </w:rPr>
        <w:t>、本合同附件：</w:t>
      </w:r>
    </w:p>
    <w:p w14:paraId="26C7AB1E">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（1）甲乙双方营业执照复印件；</w:t>
      </w:r>
    </w:p>
    <w:p w14:paraId="6E83E908">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（2）甲方与业主签订的主合同中</w:t>
      </w:r>
      <w:r>
        <w:rPr>
          <w:rFonts w:hint="eastAsia" w:asciiTheme="minorEastAsia" w:hAnsiTheme="minorEastAsia" w:eastAsiaTheme="minorEastAsia"/>
          <w:szCs w:val="21"/>
        </w:rPr>
        <w:t>路灯</w:t>
      </w:r>
      <w:r>
        <w:rPr>
          <w:rFonts w:asciiTheme="minorEastAsia" w:hAnsiTheme="minorEastAsia" w:eastAsiaTheme="minorEastAsia"/>
          <w:szCs w:val="21"/>
        </w:rPr>
        <w:t>技术条款；</w:t>
      </w:r>
    </w:p>
    <w:p w14:paraId="266D062A">
      <w:pPr>
        <w:keepNext w:val="0"/>
        <w:keepLines w:val="0"/>
        <w:pageBreakBefore w:val="0"/>
        <w:widowControl w:val="0"/>
        <w:kinsoku/>
        <w:wordWrap/>
        <w:overflowPunct/>
        <w:topLinePunct w:val="0"/>
        <w:autoSpaceDE/>
        <w:autoSpaceDN/>
        <w:bidi w:val="0"/>
        <w:adjustRightInd/>
        <w:snapToGrid/>
        <w:spacing w:line="336" w:lineRule="auto"/>
        <w:ind w:left="40"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路灯采购的招标文件、乙方的投标文件。</w:t>
      </w:r>
    </w:p>
    <w:p w14:paraId="1F7D7D5B">
      <w:pPr>
        <w:pStyle w:val="2"/>
        <w:keepNext w:val="0"/>
        <w:keepLines w:val="0"/>
        <w:pageBreakBefore w:val="0"/>
        <w:widowControl w:val="0"/>
        <w:kinsoku/>
        <w:wordWrap/>
        <w:overflowPunct/>
        <w:topLinePunct w:val="0"/>
        <w:autoSpaceDE/>
        <w:autoSpaceDN/>
        <w:bidi w:val="0"/>
        <w:adjustRightInd/>
        <w:snapToGrid/>
        <w:spacing w:before="0" w:line="336" w:lineRule="auto"/>
        <w:textAlignment w:val="auto"/>
        <w:rPr>
          <w:rFonts w:asciiTheme="minorEastAsia" w:hAnsiTheme="minorEastAsia" w:eastAsiaTheme="minorEastAsia"/>
          <w:sz w:val="21"/>
          <w:szCs w:val="21"/>
        </w:rPr>
      </w:pPr>
    </w:p>
    <w:p w14:paraId="348F5BEF">
      <w:pPr>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Theme="minorEastAsia" w:hAnsiTheme="minorEastAsia" w:eastAsiaTheme="minorEastAsia"/>
          <w:szCs w:val="21"/>
        </w:rPr>
      </w:pPr>
    </w:p>
    <w:p w14:paraId="60D375E2">
      <w:pPr>
        <w:keepNext w:val="0"/>
        <w:keepLines w:val="0"/>
        <w:pageBreakBefore w:val="0"/>
        <w:widowControl w:val="0"/>
        <w:tabs>
          <w:tab w:val="left" w:pos="5040"/>
        </w:tabs>
        <w:kinsoku/>
        <w:wordWrap/>
        <w:overflowPunct/>
        <w:topLinePunct w:val="0"/>
        <w:autoSpaceDE/>
        <w:autoSpaceDN/>
        <w:bidi w:val="0"/>
        <w:adjustRightInd/>
        <w:snapToGrid/>
        <w:spacing w:line="336" w:lineRule="auto"/>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甲方：</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乙方：</w:t>
      </w:r>
    </w:p>
    <w:p w14:paraId="7868CBB1">
      <w:pPr>
        <w:keepNext w:val="0"/>
        <w:keepLines w:val="0"/>
        <w:pageBreakBefore w:val="0"/>
        <w:widowControl w:val="0"/>
        <w:tabs>
          <w:tab w:val="left" w:pos="5040"/>
        </w:tabs>
        <w:kinsoku/>
        <w:wordWrap/>
        <w:overflowPunct/>
        <w:topLinePunct w:val="0"/>
        <w:autoSpaceDE/>
        <w:autoSpaceDN/>
        <w:bidi w:val="0"/>
        <w:adjustRightInd/>
        <w:snapToGrid/>
        <w:spacing w:line="336" w:lineRule="auto"/>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联系地址：</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联系地址：</w:t>
      </w:r>
    </w:p>
    <w:p w14:paraId="1B044D9D">
      <w:pPr>
        <w:keepNext w:val="0"/>
        <w:keepLines w:val="0"/>
        <w:pageBreakBefore w:val="0"/>
        <w:widowControl w:val="0"/>
        <w:tabs>
          <w:tab w:val="left" w:pos="5040"/>
        </w:tabs>
        <w:kinsoku/>
        <w:wordWrap/>
        <w:overflowPunct/>
        <w:topLinePunct w:val="0"/>
        <w:autoSpaceDE/>
        <w:autoSpaceDN/>
        <w:bidi w:val="0"/>
        <w:adjustRightInd/>
        <w:snapToGrid/>
        <w:spacing w:line="336" w:lineRule="auto"/>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法定代表人：</w:t>
      </w:r>
    </w:p>
    <w:p w14:paraId="092C5B49">
      <w:pPr>
        <w:keepNext w:val="0"/>
        <w:keepLines w:val="0"/>
        <w:pageBreakBefore w:val="0"/>
        <w:widowControl w:val="0"/>
        <w:tabs>
          <w:tab w:val="left" w:pos="5040"/>
        </w:tabs>
        <w:kinsoku/>
        <w:wordWrap/>
        <w:overflowPunct/>
        <w:topLinePunct w:val="0"/>
        <w:autoSpaceDE/>
        <w:autoSpaceDN/>
        <w:bidi w:val="0"/>
        <w:adjustRightInd/>
        <w:snapToGrid/>
        <w:spacing w:line="336" w:lineRule="auto"/>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授权委托人：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授权委托人：</w:t>
      </w:r>
    </w:p>
    <w:p w14:paraId="09AC20D5">
      <w:pPr>
        <w:keepNext w:val="0"/>
        <w:keepLines w:val="0"/>
        <w:pageBreakBefore w:val="0"/>
        <w:widowControl w:val="0"/>
        <w:tabs>
          <w:tab w:val="left" w:pos="5040"/>
        </w:tabs>
        <w:kinsoku/>
        <w:wordWrap/>
        <w:overflowPunct/>
        <w:topLinePunct w:val="0"/>
        <w:autoSpaceDE/>
        <w:autoSpaceDN/>
        <w:bidi w:val="0"/>
        <w:adjustRightInd/>
        <w:snapToGrid/>
        <w:spacing w:line="336" w:lineRule="auto"/>
        <w:textAlignment w:val="auto"/>
        <w:rPr>
          <w:rFonts w:asciiTheme="minorEastAsia" w:hAnsiTheme="minorEastAsia" w:eastAsiaTheme="minorEastAsia"/>
          <w:szCs w:val="21"/>
        </w:rPr>
      </w:pPr>
      <w:r>
        <w:rPr>
          <w:rFonts w:hint="eastAsia" w:asciiTheme="minorEastAsia" w:hAnsiTheme="minorEastAsia" w:eastAsiaTheme="minorEastAsia"/>
          <w:color w:val="000000"/>
          <w:szCs w:val="21"/>
        </w:rPr>
        <w:t>联系电话：</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联系电话：</w:t>
      </w:r>
    </w:p>
    <w:sectPr>
      <w:headerReference r:id="rId3" w:type="default"/>
      <w:footerReference r:id="rId4" w:type="default"/>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4897F-2F8E-4A8A-85AF-4D8881478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E212D9FD-F306-4B58-9B50-B74CB96CC3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5BED">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AEC6">
    <w:pPr>
      <w:pStyle w:val="10"/>
      <w:jc w:val="both"/>
    </w:pPr>
    <w:bookmarkStart w:id="9" w:name="_Hlk148369380"/>
    <w:bookmarkStart w:id="10" w:name="_Hlk148369381"/>
    <w:r>
      <w:rPr>
        <w:rFonts w:hint="eastAsia"/>
      </w:rPr>
      <w:t>淮河入海水道二期滨海枢纽工程土建施工及设备安装                               路灯采购招标文件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218A8"/>
    <w:rsid w:val="00033356"/>
    <w:rsid w:val="00034143"/>
    <w:rsid w:val="00037EBE"/>
    <w:rsid w:val="0004585D"/>
    <w:rsid w:val="00050D2D"/>
    <w:rsid w:val="00052DC8"/>
    <w:rsid w:val="00061A6D"/>
    <w:rsid w:val="00070685"/>
    <w:rsid w:val="00075927"/>
    <w:rsid w:val="00094EEC"/>
    <w:rsid w:val="000A6AFB"/>
    <w:rsid w:val="000B0040"/>
    <w:rsid w:val="000B0F61"/>
    <w:rsid w:val="000B3ED1"/>
    <w:rsid w:val="000C2122"/>
    <w:rsid w:val="000C473A"/>
    <w:rsid w:val="000C5082"/>
    <w:rsid w:val="000C5F14"/>
    <w:rsid w:val="000D00BA"/>
    <w:rsid w:val="000E192C"/>
    <w:rsid w:val="0010569B"/>
    <w:rsid w:val="00105DEA"/>
    <w:rsid w:val="0011119A"/>
    <w:rsid w:val="0012088E"/>
    <w:rsid w:val="0012146D"/>
    <w:rsid w:val="0012629C"/>
    <w:rsid w:val="00137E75"/>
    <w:rsid w:val="00140517"/>
    <w:rsid w:val="00147916"/>
    <w:rsid w:val="00184E0A"/>
    <w:rsid w:val="00187F12"/>
    <w:rsid w:val="0019635F"/>
    <w:rsid w:val="00196CBA"/>
    <w:rsid w:val="001B308F"/>
    <w:rsid w:val="001B3DDE"/>
    <w:rsid w:val="001C4BD3"/>
    <w:rsid w:val="001C6CEC"/>
    <w:rsid w:val="001D4EA3"/>
    <w:rsid w:val="001D6DFF"/>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835FA"/>
    <w:rsid w:val="002948D4"/>
    <w:rsid w:val="0029623C"/>
    <w:rsid w:val="002A332E"/>
    <w:rsid w:val="002A3837"/>
    <w:rsid w:val="002B299E"/>
    <w:rsid w:val="002C4DB7"/>
    <w:rsid w:val="002C545D"/>
    <w:rsid w:val="002C5BA3"/>
    <w:rsid w:val="002E0CF3"/>
    <w:rsid w:val="002F0D5F"/>
    <w:rsid w:val="002F4724"/>
    <w:rsid w:val="002F5A1A"/>
    <w:rsid w:val="002F6A55"/>
    <w:rsid w:val="00310B55"/>
    <w:rsid w:val="003326ED"/>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22616"/>
    <w:rsid w:val="00430D5B"/>
    <w:rsid w:val="0043135B"/>
    <w:rsid w:val="00432C7C"/>
    <w:rsid w:val="0044334B"/>
    <w:rsid w:val="004575B1"/>
    <w:rsid w:val="00461158"/>
    <w:rsid w:val="00480391"/>
    <w:rsid w:val="004855BD"/>
    <w:rsid w:val="004C1EA9"/>
    <w:rsid w:val="004D01DA"/>
    <w:rsid w:val="004D356C"/>
    <w:rsid w:val="004E0BEB"/>
    <w:rsid w:val="004E2EEA"/>
    <w:rsid w:val="004F6867"/>
    <w:rsid w:val="005060EB"/>
    <w:rsid w:val="00523AD1"/>
    <w:rsid w:val="005266CD"/>
    <w:rsid w:val="00526D82"/>
    <w:rsid w:val="00531CC4"/>
    <w:rsid w:val="00535E7E"/>
    <w:rsid w:val="00540410"/>
    <w:rsid w:val="00541725"/>
    <w:rsid w:val="005420B3"/>
    <w:rsid w:val="00545E15"/>
    <w:rsid w:val="00554792"/>
    <w:rsid w:val="0056323F"/>
    <w:rsid w:val="005703F2"/>
    <w:rsid w:val="00571CA0"/>
    <w:rsid w:val="0058001A"/>
    <w:rsid w:val="00582833"/>
    <w:rsid w:val="005845B9"/>
    <w:rsid w:val="00593F9C"/>
    <w:rsid w:val="0059411A"/>
    <w:rsid w:val="005B336B"/>
    <w:rsid w:val="005B372B"/>
    <w:rsid w:val="005C260D"/>
    <w:rsid w:val="005C3012"/>
    <w:rsid w:val="005D2BED"/>
    <w:rsid w:val="005D6AD0"/>
    <w:rsid w:val="005E77A5"/>
    <w:rsid w:val="005F454D"/>
    <w:rsid w:val="005F683E"/>
    <w:rsid w:val="0061017B"/>
    <w:rsid w:val="006150D7"/>
    <w:rsid w:val="006210DC"/>
    <w:rsid w:val="00621A44"/>
    <w:rsid w:val="006248BE"/>
    <w:rsid w:val="00625320"/>
    <w:rsid w:val="006313EE"/>
    <w:rsid w:val="00632767"/>
    <w:rsid w:val="006563BA"/>
    <w:rsid w:val="006654EB"/>
    <w:rsid w:val="00670B94"/>
    <w:rsid w:val="00671A69"/>
    <w:rsid w:val="006724CF"/>
    <w:rsid w:val="006A4B5B"/>
    <w:rsid w:val="006A7C1E"/>
    <w:rsid w:val="006C5BEC"/>
    <w:rsid w:val="006D24B1"/>
    <w:rsid w:val="006D558E"/>
    <w:rsid w:val="006E01FC"/>
    <w:rsid w:val="006E3317"/>
    <w:rsid w:val="006E4124"/>
    <w:rsid w:val="006F7ED2"/>
    <w:rsid w:val="0070668C"/>
    <w:rsid w:val="007129EE"/>
    <w:rsid w:val="007136AD"/>
    <w:rsid w:val="00724A1A"/>
    <w:rsid w:val="00734C3F"/>
    <w:rsid w:val="007377D4"/>
    <w:rsid w:val="00747D23"/>
    <w:rsid w:val="0076043A"/>
    <w:rsid w:val="00760E9E"/>
    <w:rsid w:val="00761D16"/>
    <w:rsid w:val="00761D8E"/>
    <w:rsid w:val="007637C1"/>
    <w:rsid w:val="007673D2"/>
    <w:rsid w:val="00770E8E"/>
    <w:rsid w:val="00781D9D"/>
    <w:rsid w:val="00782BC6"/>
    <w:rsid w:val="007875BC"/>
    <w:rsid w:val="007B4B3A"/>
    <w:rsid w:val="007B7891"/>
    <w:rsid w:val="007C3605"/>
    <w:rsid w:val="007D7C82"/>
    <w:rsid w:val="007E106A"/>
    <w:rsid w:val="007E1648"/>
    <w:rsid w:val="008165F8"/>
    <w:rsid w:val="0082392E"/>
    <w:rsid w:val="00824C15"/>
    <w:rsid w:val="00826039"/>
    <w:rsid w:val="00830216"/>
    <w:rsid w:val="008407B2"/>
    <w:rsid w:val="00844136"/>
    <w:rsid w:val="00846251"/>
    <w:rsid w:val="00850926"/>
    <w:rsid w:val="00860F3E"/>
    <w:rsid w:val="00880632"/>
    <w:rsid w:val="008829D0"/>
    <w:rsid w:val="00884E8E"/>
    <w:rsid w:val="00885DB9"/>
    <w:rsid w:val="00892362"/>
    <w:rsid w:val="00892882"/>
    <w:rsid w:val="00894F25"/>
    <w:rsid w:val="008959A4"/>
    <w:rsid w:val="008A32A5"/>
    <w:rsid w:val="008A7C2F"/>
    <w:rsid w:val="008B1B4B"/>
    <w:rsid w:val="008B649D"/>
    <w:rsid w:val="008C02DD"/>
    <w:rsid w:val="008C0DD3"/>
    <w:rsid w:val="008F0EEA"/>
    <w:rsid w:val="008F2990"/>
    <w:rsid w:val="00910A38"/>
    <w:rsid w:val="009113FC"/>
    <w:rsid w:val="0091774A"/>
    <w:rsid w:val="00921DD1"/>
    <w:rsid w:val="00925BA3"/>
    <w:rsid w:val="00930998"/>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1BF4"/>
    <w:rsid w:val="009D36C7"/>
    <w:rsid w:val="009E4E99"/>
    <w:rsid w:val="009F21BE"/>
    <w:rsid w:val="00A0410A"/>
    <w:rsid w:val="00A047E2"/>
    <w:rsid w:val="00A110D8"/>
    <w:rsid w:val="00A127B3"/>
    <w:rsid w:val="00A22C37"/>
    <w:rsid w:val="00A2332B"/>
    <w:rsid w:val="00A36AED"/>
    <w:rsid w:val="00A42A64"/>
    <w:rsid w:val="00A469F8"/>
    <w:rsid w:val="00A50AA7"/>
    <w:rsid w:val="00A56467"/>
    <w:rsid w:val="00A6480A"/>
    <w:rsid w:val="00A76116"/>
    <w:rsid w:val="00A8763C"/>
    <w:rsid w:val="00A91163"/>
    <w:rsid w:val="00A9438C"/>
    <w:rsid w:val="00AA0DFF"/>
    <w:rsid w:val="00AA37D6"/>
    <w:rsid w:val="00AA533F"/>
    <w:rsid w:val="00AC1FD3"/>
    <w:rsid w:val="00AC4884"/>
    <w:rsid w:val="00AD0501"/>
    <w:rsid w:val="00AD5AC9"/>
    <w:rsid w:val="00AD5ED4"/>
    <w:rsid w:val="00AD7EC5"/>
    <w:rsid w:val="00AE3900"/>
    <w:rsid w:val="00AF6E79"/>
    <w:rsid w:val="00B0430E"/>
    <w:rsid w:val="00B2004A"/>
    <w:rsid w:val="00B21665"/>
    <w:rsid w:val="00B2229B"/>
    <w:rsid w:val="00B2285D"/>
    <w:rsid w:val="00B261D1"/>
    <w:rsid w:val="00B30B6E"/>
    <w:rsid w:val="00B34386"/>
    <w:rsid w:val="00B60868"/>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B46C3"/>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404DC"/>
    <w:rsid w:val="00D41117"/>
    <w:rsid w:val="00D50966"/>
    <w:rsid w:val="00D52ACE"/>
    <w:rsid w:val="00D6067A"/>
    <w:rsid w:val="00D64087"/>
    <w:rsid w:val="00D70B17"/>
    <w:rsid w:val="00D802D2"/>
    <w:rsid w:val="00D844DC"/>
    <w:rsid w:val="00DA3458"/>
    <w:rsid w:val="00DA43BE"/>
    <w:rsid w:val="00DC57E7"/>
    <w:rsid w:val="00DD03EA"/>
    <w:rsid w:val="00DD11C2"/>
    <w:rsid w:val="00DE602F"/>
    <w:rsid w:val="00DF262C"/>
    <w:rsid w:val="00DF3220"/>
    <w:rsid w:val="00E00F22"/>
    <w:rsid w:val="00E0186B"/>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7464"/>
    <w:rsid w:val="00F2734C"/>
    <w:rsid w:val="00F328ED"/>
    <w:rsid w:val="00F33DF4"/>
    <w:rsid w:val="00F35940"/>
    <w:rsid w:val="00F36A6E"/>
    <w:rsid w:val="00F41569"/>
    <w:rsid w:val="00F544E9"/>
    <w:rsid w:val="00F56688"/>
    <w:rsid w:val="00F65D10"/>
    <w:rsid w:val="00F70A1A"/>
    <w:rsid w:val="00F75FC2"/>
    <w:rsid w:val="00F808E8"/>
    <w:rsid w:val="00F8294B"/>
    <w:rsid w:val="00F9692F"/>
    <w:rsid w:val="00FA2447"/>
    <w:rsid w:val="00FB6905"/>
    <w:rsid w:val="00FB6D94"/>
    <w:rsid w:val="00FC2153"/>
    <w:rsid w:val="00FC5F0C"/>
    <w:rsid w:val="00FD002F"/>
    <w:rsid w:val="00FD0A52"/>
    <w:rsid w:val="00FE1A68"/>
    <w:rsid w:val="00FE6AE8"/>
    <w:rsid w:val="00FF3E75"/>
    <w:rsid w:val="02692AE6"/>
    <w:rsid w:val="028B38C4"/>
    <w:rsid w:val="060C4B01"/>
    <w:rsid w:val="083420ED"/>
    <w:rsid w:val="09AB5EF1"/>
    <w:rsid w:val="0A80786B"/>
    <w:rsid w:val="0AB47515"/>
    <w:rsid w:val="0BE10A0F"/>
    <w:rsid w:val="0C4867C4"/>
    <w:rsid w:val="0EBE0962"/>
    <w:rsid w:val="0FC0346E"/>
    <w:rsid w:val="10950A41"/>
    <w:rsid w:val="113D27B5"/>
    <w:rsid w:val="116A32BE"/>
    <w:rsid w:val="12781600"/>
    <w:rsid w:val="13E659B1"/>
    <w:rsid w:val="193E726F"/>
    <w:rsid w:val="19BF1C12"/>
    <w:rsid w:val="1A561651"/>
    <w:rsid w:val="1A9A1998"/>
    <w:rsid w:val="1ACA0728"/>
    <w:rsid w:val="1C674573"/>
    <w:rsid w:val="1D27048F"/>
    <w:rsid w:val="1E905236"/>
    <w:rsid w:val="20AC0F62"/>
    <w:rsid w:val="22723AE6"/>
    <w:rsid w:val="23B6201E"/>
    <w:rsid w:val="24703103"/>
    <w:rsid w:val="24BF011E"/>
    <w:rsid w:val="24E52C95"/>
    <w:rsid w:val="2772723E"/>
    <w:rsid w:val="27890857"/>
    <w:rsid w:val="27E70AD2"/>
    <w:rsid w:val="28335F34"/>
    <w:rsid w:val="2995009F"/>
    <w:rsid w:val="29F309A2"/>
    <w:rsid w:val="2BFB7259"/>
    <w:rsid w:val="2C343278"/>
    <w:rsid w:val="2CBE44F7"/>
    <w:rsid w:val="2CE628BB"/>
    <w:rsid w:val="2CF241A1"/>
    <w:rsid w:val="2F4A02C4"/>
    <w:rsid w:val="2F4D5528"/>
    <w:rsid w:val="30121A9A"/>
    <w:rsid w:val="31E743E7"/>
    <w:rsid w:val="32275A12"/>
    <w:rsid w:val="33EE40A7"/>
    <w:rsid w:val="345F1918"/>
    <w:rsid w:val="34B00BC9"/>
    <w:rsid w:val="35D2691D"/>
    <w:rsid w:val="35FE7F8F"/>
    <w:rsid w:val="36064889"/>
    <w:rsid w:val="3667175C"/>
    <w:rsid w:val="36CB18FA"/>
    <w:rsid w:val="37AC3523"/>
    <w:rsid w:val="38214B80"/>
    <w:rsid w:val="39965EB4"/>
    <w:rsid w:val="3A156427"/>
    <w:rsid w:val="3A8E01DB"/>
    <w:rsid w:val="3C237ED3"/>
    <w:rsid w:val="3D694839"/>
    <w:rsid w:val="3DFB09DB"/>
    <w:rsid w:val="3E5325C6"/>
    <w:rsid w:val="3EC86B10"/>
    <w:rsid w:val="3EDD43E2"/>
    <w:rsid w:val="3F8C2EFD"/>
    <w:rsid w:val="3FA806EF"/>
    <w:rsid w:val="3FF974C4"/>
    <w:rsid w:val="41036525"/>
    <w:rsid w:val="415428DD"/>
    <w:rsid w:val="42AB727A"/>
    <w:rsid w:val="436B5D7F"/>
    <w:rsid w:val="43FB425B"/>
    <w:rsid w:val="440C5823"/>
    <w:rsid w:val="454F3F26"/>
    <w:rsid w:val="457E261E"/>
    <w:rsid w:val="46A05541"/>
    <w:rsid w:val="470E3ECC"/>
    <w:rsid w:val="49293049"/>
    <w:rsid w:val="4964602B"/>
    <w:rsid w:val="49D3061B"/>
    <w:rsid w:val="4A560FE6"/>
    <w:rsid w:val="4A9E62BB"/>
    <w:rsid w:val="4AF94826"/>
    <w:rsid w:val="4B895879"/>
    <w:rsid w:val="4DC24624"/>
    <w:rsid w:val="4F551D3A"/>
    <w:rsid w:val="511E5D67"/>
    <w:rsid w:val="51324A3C"/>
    <w:rsid w:val="515F2108"/>
    <w:rsid w:val="51A91D4A"/>
    <w:rsid w:val="526C7FE7"/>
    <w:rsid w:val="533C1422"/>
    <w:rsid w:val="538D4A41"/>
    <w:rsid w:val="53A312FA"/>
    <w:rsid w:val="53A56748"/>
    <w:rsid w:val="548328F8"/>
    <w:rsid w:val="54922C34"/>
    <w:rsid w:val="56634DA6"/>
    <w:rsid w:val="56AB2B47"/>
    <w:rsid w:val="56B66F9E"/>
    <w:rsid w:val="593037D7"/>
    <w:rsid w:val="598679E0"/>
    <w:rsid w:val="5A3B0686"/>
    <w:rsid w:val="5A5D5558"/>
    <w:rsid w:val="5B0337A1"/>
    <w:rsid w:val="5C1C245B"/>
    <w:rsid w:val="5C7F72A3"/>
    <w:rsid w:val="5CB10F03"/>
    <w:rsid w:val="5D6D52D6"/>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9CB37D4"/>
    <w:rsid w:val="6A894DD0"/>
    <w:rsid w:val="6A965FDC"/>
    <w:rsid w:val="6B2C2147"/>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 w:type="character" w:customStyle="1" w:styleId="27">
    <w:name w:val="页眉 字符1"/>
    <w:autoRedefine/>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20</Pages>
  <Words>3110</Words>
  <Characters>3267</Characters>
  <Lines>74</Lines>
  <Paragraphs>20</Paragraphs>
  <TotalTime>15</TotalTime>
  <ScaleCrop>false</ScaleCrop>
  <LinksUpToDate>false</LinksUpToDate>
  <CharactersWithSpaces>3271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2025-11-07T03:10:25Z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9AE1E18342BF43839BBE88D9CD5F4AAC_13</vt:lpwstr>
  </property>
  <property fmtid="{D5CDD505-2E9C-101B-9397-08002B2CF9AE}" pid="4" name="KSOTemplateDocerSaveRecord">
    <vt:lpwstr>eyJoZGlkIjoiNjc3ZDU4NDg0ZmE2MTAzZTY0MGM2NjhjYjJmNTRkNjEiLCJ1c2VySWQiOiI3MjEwOTQ1MTcifQ==</vt:lpwstr>
  </property>
</Properties>
</file>