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E3295">
      <w:pPr>
        <w:pStyle w:val="5"/>
        <w:ind w:left="0" w:leftChars="0" w:firstLine="0" w:firstLineChars="0"/>
        <w:jc w:val="center"/>
        <w:rPr>
          <w:rFonts w:ascii="Times New Roman" w:hAnsi="Times New Roman" w:eastAsiaTheme="minorEastAsia"/>
          <w:b/>
          <w:sz w:val="32"/>
          <w:szCs w:val="32"/>
        </w:rPr>
      </w:pPr>
      <w:r>
        <w:rPr>
          <w:rFonts w:hint="eastAsia" w:ascii="Times New Roman" w:hAnsi="Times New Roman" w:eastAsiaTheme="minorEastAsia"/>
          <w:b/>
          <w:sz w:val="32"/>
          <w:szCs w:val="32"/>
        </w:rPr>
        <w:t>江苏省水利建设工程有限公司</w:t>
      </w:r>
    </w:p>
    <w:p w14:paraId="28E1385A">
      <w:pPr>
        <w:ind w:left="0" w:leftChars="0" w:firstLine="0" w:firstLineChars="0"/>
      </w:pPr>
    </w:p>
    <w:p w14:paraId="0A5F94FA">
      <w:pPr>
        <w:pStyle w:val="8"/>
        <w:spacing w:line="360" w:lineRule="auto"/>
        <w:ind w:left="0" w:leftChars="0" w:firstLine="0" w:firstLineChars="0"/>
        <w:jc w:val="center"/>
        <w:rPr>
          <w:rFonts w:ascii="Times New Roman" w:hAnsi="Times New Roman" w:cs="Times New Roman"/>
          <w:b/>
          <w:sz w:val="52"/>
          <w:szCs w:val="52"/>
        </w:rPr>
      </w:pPr>
      <w:r>
        <w:rPr>
          <w:rFonts w:hint="eastAsia" w:ascii="Times New Roman" w:hAnsi="Times New Roman" w:cs="Times New Roman"/>
          <w:b/>
          <w:sz w:val="52"/>
          <w:szCs w:val="52"/>
        </w:rPr>
        <w:t>块石</w:t>
      </w:r>
      <w:r>
        <w:rPr>
          <w:rFonts w:ascii="Times New Roman" w:hAnsi="Times New Roman" w:cs="Times New Roman"/>
          <w:b/>
          <w:sz w:val="52"/>
          <w:szCs w:val="52"/>
        </w:rPr>
        <w:t>采购招标文件</w:t>
      </w:r>
    </w:p>
    <w:p w14:paraId="246C9C45">
      <w:pPr>
        <w:ind w:firstLine="446"/>
        <w:rPr>
          <w:rFonts w:ascii="Times New Roman" w:hAnsi="Times New Roman" w:eastAsiaTheme="minorEastAsia"/>
          <w:sz w:val="18"/>
          <w:szCs w:val="18"/>
        </w:rPr>
      </w:pPr>
    </w:p>
    <w:p w14:paraId="3B004CE6">
      <w:pPr>
        <w:snapToGrid w:val="0"/>
        <w:ind w:firstLine="445"/>
        <w:rPr>
          <w:rFonts w:ascii="Times New Roman" w:hAnsi="Times New Roman" w:eastAsiaTheme="minorEastAsia"/>
          <w:b/>
          <w:sz w:val="18"/>
          <w:szCs w:val="18"/>
        </w:rPr>
      </w:pPr>
    </w:p>
    <w:p w14:paraId="09941036">
      <w:pPr>
        <w:adjustRightInd w:val="0"/>
        <w:snapToGrid w:val="0"/>
        <w:spacing w:line="480" w:lineRule="auto"/>
        <w:ind w:firstLine="446"/>
        <w:jc w:val="center"/>
        <w:rPr>
          <w:rFonts w:ascii="Times New Roman" w:hAnsi="Times New Roman" w:eastAsiaTheme="minorEastAsia"/>
          <w:bCs/>
          <w:sz w:val="18"/>
          <w:szCs w:val="18"/>
        </w:rPr>
      </w:pPr>
    </w:p>
    <w:p w14:paraId="72B52AF0">
      <w:pPr>
        <w:pStyle w:val="5"/>
        <w:ind w:firstLine="44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00420F02">
      <w:pPr>
        <w:ind w:firstLine="446"/>
        <w:rPr>
          <w:rFonts w:ascii="Times New Roman" w:hAnsi="Times New Roman"/>
          <w:sz w:val="18"/>
          <w:szCs w:val="18"/>
        </w:rPr>
      </w:pPr>
    </w:p>
    <w:p w14:paraId="63DE090C">
      <w:pPr>
        <w:ind w:firstLine="446"/>
        <w:rPr>
          <w:rFonts w:ascii="Times New Roman" w:hAnsi="Times New Roman"/>
          <w:sz w:val="18"/>
          <w:szCs w:val="18"/>
        </w:rPr>
      </w:pPr>
    </w:p>
    <w:p w14:paraId="0BD97E14">
      <w:pPr>
        <w:snapToGrid w:val="0"/>
        <w:spacing w:before="240" w:line="360" w:lineRule="auto"/>
        <w:ind w:firstLine="445"/>
        <w:rPr>
          <w:rFonts w:ascii="Times New Roman" w:hAnsi="Times New Roman" w:eastAsiaTheme="minorEastAsia"/>
          <w:b/>
          <w:bCs/>
          <w:sz w:val="18"/>
          <w:szCs w:val="18"/>
        </w:rPr>
      </w:pPr>
    </w:p>
    <w:p w14:paraId="1799DB88">
      <w:pPr>
        <w:snapToGrid w:val="0"/>
        <w:spacing w:before="240" w:line="360" w:lineRule="auto"/>
        <w:ind w:firstLine="445"/>
        <w:rPr>
          <w:rFonts w:ascii="Times New Roman" w:hAnsi="Times New Roman" w:eastAsiaTheme="minorEastAsia"/>
          <w:b/>
          <w:bCs/>
          <w:sz w:val="18"/>
          <w:szCs w:val="18"/>
        </w:rPr>
      </w:pPr>
    </w:p>
    <w:p w14:paraId="349E6F30">
      <w:pPr>
        <w:snapToGrid w:val="0"/>
        <w:spacing w:before="240" w:line="360" w:lineRule="auto"/>
        <w:ind w:firstLine="445"/>
        <w:rPr>
          <w:rFonts w:ascii="Times New Roman" w:hAnsi="Times New Roman" w:eastAsiaTheme="minorEastAsia"/>
          <w:b/>
          <w:bCs/>
          <w:sz w:val="18"/>
          <w:szCs w:val="18"/>
        </w:rPr>
      </w:pPr>
    </w:p>
    <w:p w14:paraId="181DB235">
      <w:pPr>
        <w:snapToGrid w:val="0"/>
        <w:spacing w:before="240" w:line="360" w:lineRule="auto"/>
        <w:ind w:firstLine="445"/>
        <w:rPr>
          <w:rFonts w:ascii="Times New Roman" w:hAnsi="Times New Roman" w:eastAsiaTheme="minorEastAsia"/>
          <w:b/>
          <w:bCs/>
          <w:sz w:val="18"/>
          <w:szCs w:val="18"/>
        </w:rPr>
      </w:pPr>
    </w:p>
    <w:p w14:paraId="03C797B0">
      <w:pPr>
        <w:snapToGrid w:val="0"/>
        <w:spacing w:before="240" w:line="360" w:lineRule="auto"/>
        <w:ind w:firstLine="445"/>
        <w:rPr>
          <w:rFonts w:ascii="Times New Roman" w:hAnsi="Times New Roman" w:eastAsiaTheme="minorEastAsia"/>
          <w:b/>
          <w:bCs/>
          <w:sz w:val="18"/>
          <w:szCs w:val="18"/>
        </w:rPr>
      </w:pPr>
    </w:p>
    <w:p w14:paraId="0067A762">
      <w:pPr>
        <w:snapToGrid w:val="0"/>
        <w:spacing w:before="240" w:line="360" w:lineRule="auto"/>
        <w:ind w:firstLine="445"/>
        <w:rPr>
          <w:rFonts w:ascii="Times New Roman" w:hAnsi="Times New Roman" w:eastAsiaTheme="minorEastAsia"/>
          <w:b/>
          <w:bCs/>
          <w:sz w:val="18"/>
          <w:szCs w:val="18"/>
        </w:rPr>
      </w:pPr>
    </w:p>
    <w:p w14:paraId="502CF7EB">
      <w:pPr>
        <w:snapToGrid w:val="0"/>
        <w:spacing w:before="240" w:line="360" w:lineRule="auto"/>
        <w:ind w:firstLine="445"/>
        <w:rPr>
          <w:rFonts w:ascii="Times New Roman" w:hAnsi="Times New Roman" w:eastAsiaTheme="minorEastAsia"/>
          <w:b/>
          <w:bCs/>
          <w:sz w:val="18"/>
          <w:szCs w:val="18"/>
        </w:rPr>
      </w:pPr>
    </w:p>
    <w:p w14:paraId="1CC9D855">
      <w:pPr>
        <w:pStyle w:val="5"/>
      </w:pPr>
    </w:p>
    <w:p w14:paraId="5A7DAF02">
      <w:pPr>
        <w:snapToGrid w:val="0"/>
        <w:spacing w:before="240" w:line="360" w:lineRule="auto"/>
        <w:ind w:firstLine="445"/>
        <w:rPr>
          <w:rFonts w:ascii="Times New Roman" w:hAnsi="Times New Roman" w:eastAsiaTheme="minorEastAsia"/>
          <w:b/>
          <w:bCs/>
          <w:sz w:val="18"/>
          <w:szCs w:val="18"/>
        </w:rPr>
      </w:pPr>
    </w:p>
    <w:p w14:paraId="24907FA7">
      <w:pPr>
        <w:spacing w:line="440" w:lineRule="exact"/>
        <w:ind w:left="0" w:leftChars="0" w:firstLine="542" w:firstLineChars="225"/>
        <w:jc w:val="both"/>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洪泽湖周边滞洪区近期建设工程（泗洪县）施工16标</w:t>
      </w:r>
    </w:p>
    <w:p w14:paraId="5D7C64A3">
      <w:pPr>
        <w:spacing w:line="440" w:lineRule="exact"/>
        <w:ind w:left="0" w:leftChars="0" w:firstLine="542" w:firstLineChars="225"/>
        <w:jc w:val="both"/>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063EF218">
      <w:pPr>
        <w:spacing w:line="440" w:lineRule="exact"/>
        <w:ind w:left="2145" w:leftChars="247" w:hanging="1626" w:hangingChars="675"/>
        <w:jc w:val="both"/>
        <w:rPr>
          <w:rFonts w:ascii="Times New Roman" w:hAnsi="Times New Roman"/>
          <w:b/>
          <w:sz w:val="24"/>
          <w:szCs w:val="24"/>
        </w:rPr>
      </w:pPr>
      <w:r>
        <w:rPr>
          <w:rFonts w:ascii="Times New Roman" w:hAnsi="Times New Roman"/>
          <w:b/>
          <w:sz w:val="24"/>
          <w:szCs w:val="24"/>
        </w:rPr>
        <w:t>现场管理机构：</w:t>
      </w:r>
      <w:r>
        <w:rPr>
          <w:rFonts w:hint="eastAsia" w:ascii="Times New Roman" w:hAnsi="Times New Roman"/>
          <w:b/>
          <w:sz w:val="24"/>
          <w:szCs w:val="24"/>
        </w:rPr>
        <w:t>江苏省水利建设工程有限公司洪泽湖周边滞洪区近期建设工程（泗洪县）施工16标项目经理部</w:t>
      </w:r>
    </w:p>
    <w:p w14:paraId="46AD7FA6">
      <w:pPr>
        <w:snapToGrid w:val="0"/>
        <w:spacing w:before="240" w:line="360" w:lineRule="auto"/>
        <w:ind w:left="0" w:leftChars="0" w:firstLine="542" w:firstLineChars="225"/>
        <w:jc w:val="both"/>
        <w:rPr>
          <w:rFonts w:ascii="Times New Roman" w:hAnsi="Times New Roman"/>
          <w:b/>
          <w:szCs w:val="21"/>
        </w:rPr>
      </w:pPr>
      <w:r>
        <w:rPr>
          <w:rFonts w:ascii="Times New Roman" w:hAnsi="Times New Roman" w:eastAsiaTheme="minorEastAsia"/>
          <w:b/>
          <w:bCs/>
          <w:sz w:val="24"/>
          <w:szCs w:val="24"/>
        </w:rPr>
        <w:t>编制日期：</w:t>
      </w:r>
      <w:r>
        <w:rPr>
          <w:rFonts w:hint="eastAsia" w:ascii="Times New Roman" w:hAnsi="Times New Roman"/>
          <w:b/>
          <w:sz w:val="24"/>
          <w:szCs w:val="24"/>
        </w:rPr>
        <w:t>2</w:t>
      </w:r>
      <w:r>
        <w:rPr>
          <w:rFonts w:ascii="Times New Roman" w:hAnsi="Times New Roman"/>
          <w:b/>
          <w:sz w:val="24"/>
          <w:szCs w:val="24"/>
        </w:rPr>
        <w:t>02</w:t>
      </w:r>
      <w:r>
        <w:rPr>
          <w:rFonts w:hint="eastAsia" w:ascii="Times New Roman" w:hAnsi="Times New Roman"/>
          <w:b/>
          <w:sz w:val="24"/>
          <w:szCs w:val="24"/>
        </w:rPr>
        <w:t>5</w:t>
      </w:r>
      <w:r>
        <w:rPr>
          <w:rFonts w:ascii="Times New Roman" w:hAnsi="Times New Roman"/>
          <w:b/>
          <w:sz w:val="24"/>
          <w:szCs w:val="24"/>
        </w:rPr>
        <w:t>年</w:t>
      </w:r>
      <w:r>
        <w:rPr>
          <w:rFonts w:hint="eastAsia" w:ascii="Times New Roman" w:hAnsi="Times New Roman"/>
          <w:b/>
          <w:sz w:val="24"/>
          <w:szCs w:val="24"/>
        </w:rPr>
        <w:t>11</w:t>
      </w:r>
      <w:r>
        <w:rPr>
          <w:rFonts w:ascii="Times New Roman" w:hAnsi="Times New Roman"/>
          <w:b/>
          <w:sz w:val="24"/>
          <w:szCs w:val="24"/>
        </w:rPr>
        <w:t>月</w:t>
      </w:r>
      <w:r>
        <w:rPr>
          <w:rFonts w:hint="eastAsia" w:ascii="Times New Roman" w:hAnsi="Times New Roman"/>
          <w:b/>
          <w:sz w:val="24"/>
          <w:szCs w:val="24"/>
        </w:rPr>
        <w:t>1</w:t>
      </w:r>
      <w:r>
        <w:rPr>
          <w:rFonts w:hint="eastAsia" w:ascii="Times New Roman" w:hAnsi="Times New Roman"/>
          <w:b/>
          <w:sz w:val="24"/>
          <w:szCs w:val="24"/>
          <w:lang w:val="en-US" w:eastAsia="zh-CN"/>
        </w:rPr>
        <w:t>4</w:t>
      </w:r>
      <w:r>
        <w:rPr>
          <w:rFonts w:ascii="Times New Roman" w:hAnsi="Times New Roman"/>
          <w:b/>
          <w:sz w:val="24"/>
          <w:szCs w:val="24"/>
        </w:rPr>
        <w:t>日</w:t>
      </w:r>
    </w:p>
    <w:p w14:paraId="1CAEBDE0">
      <w:pPr>
        <w:ind w:firstLine="793"/>
        <w:rPr>
          <w:rFonts w:ascii="Times New Roman" w:hAnsi="Times New Roman"/>
          <w:b/>
          <w:sz w:val="32"/>
          <w:szCs w:val="32"/>
        </w:rPr>
      </w:pPr>
      <w:r>
        <w:rPr>
          <w:rFonts w:ascii="Times New Roman" w:hAnsi="Times New Roman"/>
          <w:b/>
          <w:sz w:val="32"/>
          <w:szCs w:val="32"/>
        </w:rPr>
        <w:br w:type="page"/>
      </w:r>
    </w:p>
    <w:p w14:paraId="3A03E9EA">
      <w:pPr>
        <w:spacing w:before="312" w:beforeLines="100"/>
        <w:ind w:left="0" w:leftChars="0" w:firstLine="0" w:firstLineChars="0"/>
        <w:jc w:val="center"/>
        <w:outlineLvl w:val="0"/>
        <w:rPr>
          <w:rFonts w:ascii="Times New Roman" w:hAnsi="Times New Roman"/>
          <w:b/>
          <w:sz w:val="32"/>
          <w:szCs w:val="32"/>
        </w:rPr>
      </w:pPr>
      <w:r>
        <w:rPr>
          <w:rFonts w:ascii="Times New Roman" w:hAnsi="Times New Roman"/>
          <w:b/>
          <w:sz w:val="32"/>
          <w:szCs w:val="32"/>
        </w:rPr>
        <w:t>第一章 招标公告</w:t>
      </w:r>
    </w:p>
    <w:p w14:paraId="43318728">
      <w:pPr>
        <w:adjustRightInd w:val="0"/>
        <w:snapToGrid w:val="0"/>
        <w:spacing w:line="288" w:lineRule="auto"/>
        <w:ind w:firstLine="595"/>
        <w:rPr>
          <w:rFonts w:ascii="Times New Roman" w:hAnsi="Times New Roman"/>
          <w:sz w:val="24"/>
          <w:szCs w:val="24"/>
        </w:rPr>
      </w:pPr>
    </w:p>
    <w:p w14:paraId="5E1AD881">
      <w:pPr>
        <w:adjustRightInd w:val="0"/>
        <w:snapToGrid w:val="0"/>
        <w:spacing w:line="360" w:lineRule="auto"/>
        <w:ind w:firstLine="595"/>
        <w:rPr>
          <w:rFonts w:ascii="Times New Roman" w:hAnsi="Times New Roman"/>
          <w:sz w:val="24"/>
          <w:szCs w:val="24"/>
        </w:rPr>
      </w:pPr>
      <w:r>
        <w:rPr>
          <w:rFonts w:ascii="Times New Roman" w:hAnsi="Times New Roman"/>
          <w:sz w:val="24"/>
          <w:szCs w:val="24"/>
        </w:rPr>
        <w:t>我公司中标承建了</w:t>
      </w:r>
      <w:r>
        <w:rPr>
          <w:rFonts w:hint="eastAsia" w:ascii="Times New Roman" w:hAnsi="Times New Roman"/>
          <w:b/>
          <w:bCs/>
          <w:sz w:val="24"/>
          <w:szCs w:val="24"/>
          <w:u w:val="single"/>
        </w:rPr>
        <w:t>洪泽湖周边滞洪区近期建设工程（泗洪县）施工16标</w:t>
      </w:r>
      <w:r>
        <w:rPr>
          <w:rFonts w:hint="eastAsia" w:ascii="Times New Roman" w:hAnsi="Times New Roman"/>
          <w:sz w:val="24"/>
          <w:szCs w:val="24"/>
        </w:rPr>
        <w:t>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rPr>
        <w:t>抛石</w:t>
      </w:r>
      <w:r>
        <w:rPr>
          <w:rFonts w:ascii="Times New Roman" w:hAnsi="Times New Roman"/>
          <w:sz w:val="24"/>
          <w:szCs w:val="24"/>
        </w:rPr>
        <w:t>使用的</w:t>
      </w:r>
      <w:r>
        <w:rPr>
          <w:rFonts w:hint="eastAsia" w:ascii="Times New Roman" w:hAnsi="Times New Roman"/>
          <w:b/>
          <w:bCs/>
          <w:sz w:val="24"/>
          <w:szCs w:val="24"/>
          <w:u w:val="single"/>
        </w:rPr>
        <w:t>块石</w:t>
      </w:r>
      <w:r>
        <w:rPr>
          <w:rFonts w:hint="eastAsia" w:ascii="Times New Roman" w:hAnsi="Times New Roman"/>
          <w:sz w:val="24"/>
          <w:szCs w:val="24"/>
        </w:rPr>
        <w:t>采购</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13095"/>
      <w:bookmarkStart w:id="1" w:name="_Toc374458968"/>
      <w:bookmarkStart w:id="2" w:name="_Toc211244988"/>
    </w:p>
    <w:bookmarkEnd w:id="0"/>
    <w:bookmarkEnd w:id="1"/>
    <w:bookmarkEnd w:id="2"/>
    <w:p w14:paraId="46F0B7F0">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一、投标人资格要求</w:t>
      </w:r>
    </w:p>
    <w:p w14:paraId="1BCD3B52">
      <w:pPr>
        <w:adjustRightInd w:val="0"/>
        <w:snapToGrid w:val="0"/>
        <w:spacing w:line="360" w:lineRule="auto"/>
        <w:ind w:firstLine="595"/>
        <w:rPr>
          <w:rFonts w:ascii="Times New Roman" w:hAnsi="Times New Roman"/>
          <w:sz w:val="24"/>
          <w:szCs w:val="24"/>
        </w:rPr>
      </w:pPr>
      <w:r>
        <w:rPr>
          <w:rFonts w:ascii="Times New Roman" w:hAnsi="Times New Roman"/>
          <w:sz w:val="24"/>
          <w:szCs w:val="24"/>
        </w:rPr>
        <w:t>本次招标要求投标人具备有效营业执照，</w:t>
      </w:r>
      <w:r>
        <w:rPr>
          <w:rFonts w:hint="eastAsia" w:ascii="Times New Roman" w:hAnsi="Times New Roman"/>
          <w:sz w:val="24"/>
          <w:szCs w:val="24"/>
          <w:highlight w:val="green"/>
        </w:rPr>
        <w:t>具有块石销售资格</w:t>
      </w:r>
      <w:r>
        <w:rPr>
          <w:rFonts w:hint="eastAsia" w:ascii="Times New Roman" w:hAnsi="Times New Roman"/>
          <w:sz w:val="24"/>
          <w:szCs w:val="24"/>
        </w:rPr>
        <w:t>，</w:t>
      </w:r>
      <w:r>
        <w:rPr>
          <w:rFonts w:ascii="Times New Roman" w:hAnsi="Times New Roman"/>
          <w:sz w:val="24"/>
          <w:szCs w:val="24"/>
        </w:rPr>
        <w:t>并在资金、业绩信誉等方面具备招标人要求的能力，提供能证明满足本项目生产能力的书面材料和相关图片并附在投标函后面。</w:t>
      </w:r>
    </w:p>
    <w:p w14:paraId="2B69770E">
      <w:pPr>
        <w:adjustRightInd w:val="0"/>
        <w:snapToGrid w:val="0"/>
        <w:spacing w:line="360" w:lineRule="auto"/>
        <w:ind w:left="482"/>
        <w:outlineLvl w:val="1"/>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14:paraId="08092BC1">
      <w:pPr>
        <w:adjustRightInd w:val="0"/>
        <w:snapToGrid w:val="0"/>
        <w:spacing w:line="360" w:lineRule="auto"/>
        <w:ind w:firstLine="595"/>
        <w:rPr>
          <w:rFonts w:ascii="Times New Roman" w:hAnsi="Times New Roman"/>
          <w:sz w:val="24"/>
          <w:szCs w:val="24"/>
        </w:rPr>
      </w:pPr>
      <w:r>
        <w:rPr>
          <w:rFonts w:ascii="Times New Roman" w:hAnsi="Times New Roman"/>
          <w:sz w:val="24"/>
          <w:szCs w:val="24"/>
        </w:rPr>
        <w:t>请有意参加投标的</w:t>
      </w:r>
      <w:r>
        <w:rPr>
          <w:rFonts w:hint="eastAsia" w:ascii="Times New Roman" w:hAnsi="Times New Roman"/>
          <w:sz w:val="24"/>
          <w:szCs w:val="24"/>
        </w:rPr>
        <w:t>供应商</w:t>
      </w:r>
      <w:r>
        <w:rPr>
          <w:rFonts w:ascii="Times New Roman" w:hAnsi="Times New Roman"/>
          <w:sz w:val="24"/>
          <w:szCs w:val="24"/>
        </w:rPr>
        <w:t>至江苏省水利建设工程有限公司网站（http://www.jswcc.com/）下载本</w:t>
      </w:r>
      <w:r>
        <w:rPr>
          <w:rFonts w:hint="eastAsia" w:ascii="Times New Roman" w:hAnsi="Times New Roman"/>
          <w:sz w:val="24"/>
          <w:szCs w:val="24"/>
        </w:rPr>
        <w:t>次块石采购的</w:t>
      </w:r>
      <w:r>
        <w:rPr>
          <w:rFonts w:ascii="Times New Roman" w:hAnsi="Times New Roman"/>
          <w:sz w:val="24"/>
          <w:szCs w:val="24"/>
        </w:rPr>
        <w:t>招标文件。</w:t>
      </w:r>
    </w:p>
    <w:p w14:paraId="62E05285">
      <w:pPr>
        <w:spacing w:line="360" w:lineRule="auto"/>
        <w:ind w:firstLine="592" w:firstLineChars="247"/>
        <w:rPr>
          <w:rFonts w:ascii="Times New Roman" w:hAnsi="Times New Roman"/>
          <w:sz w:val="24"/>
          <w:szCs w:val="24"/>
        </w:rPr>
      </w:pPr>
      <w:r>
        <w:rPr>
          <w:rFonts w:hint="eastAsia" w:ascii="Times New Roman" w:hAnsi="Times New Roman"/>
          <w:sz w:val="24"/>
          <w:szCs w:val="24"/>
        </w:rPr>
        <w:t>招标人联系人：王俊（联系电话：18252788899）（长征西路14号）</w:t>
      </w:r>
    </w:p>
    <w:p w14:paraId="52CA9620">
      <w:pPr>
        <w:spacing w:line="360" w:lineRule="auto"/>
        <w:ind w:firstLine="592" w:firstLineChars="247"/>
        <w:rPr>
          <w:rFonts w:ascii="Times New Roman" w:hAnsi="Times New Roman"/>
          <w:sz w:val="24"/>
          <w:szCs w:val="24"/>
        </w:rPr>
      </w:pPr>
      <w:r>
        <w:rPr>
          <w:rFonts w:hint="eastAsia" w:ascii="Times New Roman" w:hAnsi="Times New Roman"/>
          <w:sz w:val="24"/>
          <w:szCs w:val="24"/>
        </w:rPr>
        <w:t>项目部联系人：齐孟淳（联系电话：15803789779）</w:t>
      </w:r>
    </w:p>
    <w:p w14:paraId="40EE3359">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三、投标文件的递交</w:t>
      </w:r>
    </w:p>
    <w:p w14:paraId="0D34C27D">
      <w:pPr>
        <w:adjustRightInd w:val="0"/>
        <w:snapToGrid w:val="0"/>
        <w:spacing w:line="360" w:lineRule="auto"/>
        <w:ind w:firstLine="480" w:firstLineChars="200"/>
        <w:rPr>
          <w:rFonts w:ascii="Times New Roman" w:hAnsi="Times New Roman"/>
          <w:b/>
          <w:sz w:val="24"/>
          <w:szCs w:val="24"/>
        </w:rPr>
      </w:pPr>
      <w:r>
        <w:rPr>
          <w:rFonts w:ascii="Times New Roman" w:hAnsi="Times New Roman"/>
          <w:sz w:val="24"/>
          <w:szCs w:val="24"/>
        </w:rPr>
        <w:t>本次投标采取</w:t>
      </w:r>
      <w:r>
        <w:rPr>
          <w:rFonts w:hint="eastAsia" w:ascii="Times New Roman" w:hAnsi="Times New Roman"/>
          <w:sz w:val="24"/>
          <w:szCs w:val="24"/>
        </w:rPr>
        <w:t>现场</w:t>
      </w:r>
      <w:r>
        <w:rPr>
          <w:rFonts w:ascii="Times New Roman" w:hAnsi="Times New Roman"/>
          <w:sz w:val="24"/>
          <w:szCs w:val="24"/>
        </w:rPr>
        <w:t>投标方式，投标人于</w:t>
      </w:r>
      <w:r>
        <w:rPr>
          <w:rFonts w:hint="eastAsia" w:ascii="Times New Roman" w:hAnsi="Times New Roman"/>
          <w:sz w:val="24"/>
          <w:szCs w:val="24"/>
          <w:highlight w:val="yellow"/>
        </w:rPr>
        <w:t>2025年11月</w:t>
      </w:r>
      <w:r>
        <w:rPr>
          <w:rFonts w:hint="eastAsia" w:ascii="Times New Roman" w:hAnsi="Times New Roman"/>
          <w:sz w:val="24"/>
          <w:szCs w:val="24"/>
          <w:highlight w:val="yellow"/>
          <w:lang w:val="en-US" w:eastAsia="zh-CN"/>
        </w:rPr>
        <w:t>24</w:t>
      </w:r>
      <w:r>
        <w:rPr>
          <w:rFonts w:hint="eastAsia" w:ascii="Times New Roman" w:hAnsi="Times New Roman"/>
          <w:sz w:val="24"/>
          <w:szCs w:val="24"/>
          <w:highlight w:val="yellow"/>
        </w:rPr>
        <w:t>日</w:t>
      </w:r>
      <w:r>
        <w:rPr>
          <w:rFonts w:hint="eastAsia" w:ascii="Times New Roman" w:hAnsi="Times New Roman"/>
          <w:sz w:val="24"/>
          <w:szCs w:val="24"/>
          <w:highlight w:val="yellow"/>
          <w:lang w:val="en-US" w:eastAsia="zh-CN"/>
        </w:rPr>
        <w:t>下</w:t>
      </w:r>
      <w:r>
        <w:rPr>
          <w:rFonts w:hint="eastAsia" w:ascii="Times New Roman" w:hAnsi="Times New Roman"/>
          <w:sz w:val="24"/>
          <w:szCs w:val="24"/>
          <w:highlight w:val="yellow"/>
        </w:rPr>
        <w:t>午1</w:t>
      </w:r>
      <w:r>
        <w:rPr>
          <w:rFonts w:hint="eastAsia" w:ascii="Times New Roman" w:hAnsi="Times New Roman"/>
          <w:sz w:val="24"/>
          <w:szCs w:val="24"/>
          <w:highlight w:val="yellow"/>
          <w:lang w:val="en-US" w:eastAsia="zh-CN"/>
        </w:rPr>
        <w:t>4</w:t>
      </w:r>
      <w:r>
        <w:rPr>
          <w:rFonts w:hint="eastAsia" w:ascii="Times New Roman" w:hAnsi="Times New Roman"/>
          <w:sz w:val="24"/>
          <w:szCs w:val="24"/>
          <w:highlight w:val="yellow"/>
        </w:rPr>
        <w:t>:00</w:t>
      </w:r>
      <w:r>
        <w:rPr>
          <w:rFonts w:ascii="Times New Roman" w:hAnsi="Times New Roman"/>
          <w:sz w:val="24"/>
          <w:szCs w:val="24"/>
        </w:rPr>
        <w:t>前将投标文件加盖公章后</w:t>
      </w:r>
      <w:r>
        <w:rPr>
          <w:rFonts w:hint="eastAsia" w:ascii="Times New Roman" w:hAnsi="Times New Roman"/>
          <w:sz w:val="24"/>
          <w:szCs w:val="24"/>
        </w:rPr>
        <w:t>送至</w:t>
      </w:r>
      <w:r>
        <w:rPr>
          <w:rFonts w:ascii="Times New Roman" w:hAnsi="Times New Roman"/>
          <w:sz w:val="24"/>
          <w:szCs w:val="24"/>
        </w:rPr>
        <w:t>江苏省水利建设工程有限公司</w:t>
      </w:r>
      <w:r>
        <w:rPr>
          <w:rFonts w:hint="eastAsia" w:ascii="Times New Roman" w:hAnsi="Times New Roman"/>
          <w:sz w:val="24"/>
          <w:szCs w:val="24"/>
        </w:rPr>
        <w:t>后三</w:t>
      </w:r>
      <w:r>
        <w:rPr>
          <w:rFonts w:ascii="Times New Roman" w:hAnsi="Times New Roman"/>
          <w:sz w:val="24"/>
          <w:szCs w:val="24"/>
        </w:rPr>
        <w:t>楼会议室（扬州市长征西路14号），投标文件每页均须法定代表人或其授权委托人签字并加盖单位公章。</w:t>
      </w:r>
    </w:p>
    <w:p w14:paraId="3C15F121">
      <w:pPr>
        <w:spacing w:line="332" w:lineRule="auto"/>
        <w:ind w:firstLine="595"/>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30D04FE9">
      <w:pPr>
        <w:spacing w:line="332" w:lineRule="auto"/>
        <w:ind w:firstLine="595"/>
        <w:rPr>
          <w:b/>
          <w:bCs/>
          <w:sz w:val="24"/>
          <w:szCs w:val="22"/>
        </w:rPr>
      </w:pPr>
      <w:r>
        <w:rPr>
          <w:b/>
          <w:bCs/>
          <w:sz w:val="24"/>
          <w:szCs w:val="22"/>
        </w:rPr>
        <w:t>1、投标保证金</w:t>
      </w:r>
    </w:p>
    <w:p w14:paraId="42967E14">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请各投标人需在</w:t>
      </w:r>
      <w:r>
        <w:rPr>
          <w:rFonts w:ascii="Times New Roman" w:hAnsi="Times New Roman"/>
          <w:sz w:val="24"/>
          <w:szCs w:val="24"/>
          <w:highlight w:val="yellow"/>
        </w:rPr>
        <w:t>2025年</w:t>
      </w:r>
      <w:r>
        <w:rPr>
          <w:rFonts w:hint="eastAsia" w:ascii="Times New Roman" w:hAnsi="Times New Roman"/>
          <w:sz w:val="24"/>
          <w:szCs w:val="24"/>
          <w:highlight w:val="yellow"/>
        </w:rPr>
        <w:t>11</w:t>
      </w:r>
      <w:r>
        <w:rPr>
          <w:rFonts w:ascii="Times New Roman" w:hAnsi="Times New Roman"/>
          <w:sz w:val="24"/>
          <w:szCs w:val="24"/>
          <w:highlight w:val="yellow"/>
        </w:rPr>
        <w:t>月</w:t>
      </w:r>
      <w:r>
        <w:rPr>
          <w:rFonts w:hint="eastAsia" w:ascii="Times New Roman" w:hAnsi="Times New Roman"/>
          <w:sz w:val="24"/>
          <w:szCs w:val="24"/>
          <w:highlight w:val="yellow"/>
          <w:lang w:val="en-US" w:eastAsia="zh-CN"/>
        </w:rPr>
        <w:t>24</w:t>
      </w:r>
      <w:r>
        <w:rPr>
          <w:rFonts w:hint="eastAsia" w:ascii="Times New Roman" w:hAnsi="Times New Roman"/>
          <w:sz w:val="24"/>
          <w:szCs w:val="24"/>
          <w:highlight w:val="yellow"/>
        </w:rPr>
        <w:t>日上午1</w:t>
      </w:r>
      <w:r>
        <w:rPr>
          <w:rFonts w:hint="eastAsia" w:ascii="Times New Roman" w:hAnsi="Times New Roman"/>
          <w:sz w:val="24"/>
          <w:szCs w:val="24"/>
          <w:highlight w:val="yellow"/>
          <w:lang w:val="en-US" w:eastAsia="zh-CN"/>
        </w:rPr>
        <w:t>0</w:t>
      </w:r>
      <w:r>
        <w:rPr>
          <w:rFonts w:ascii="Times New Roman" w:hAnsi="Times New Roman"/>
          <w:sz w:val="24"/>
          <w:szCs w:val="24"/>
          <w:highlight w:val="yellow"/>
        </w:rPr>
        <w:t>:</w:t>
      </w:r>
      <w:r>
        <w:rPr>
          <w:rFonts w:hint="eastAsia" w:ascii="Times New Roman" w:hAnsi="Times New Roman"/>
          <w:sz w:val="24"/>
          <w:szCs w:val="24"/>
          <w:highlight w:val="yellow"/>
        </w:rPr>
        <w:t>0</w:t>
      </w:r>
      <w:r>
        <w:rPr>
          <w:rFonts w:ascii="Times New Roman" w:hAnsi="Times New Roman"/>
          <w:sz w:val="24"/>
          <w:szCs w:val="24"/>
          <w:highlight w:val="yellow"/>
        </w:rPr>
        <w:t>0前</w:t>
      </w:r>
      <w:r>
        <w:rPr>
          <w:rFonts w:ascii="Times New Roman" w:hAnsi="Times New Roman"/>
          <w:sz w:val="24"/>
          <w:szCs w:val="24"/>
        </w:rPr>
        <w:t>从单位基本户将投标保证金（人民币）</w:t>
      </w:r>
      <w:r>
        <w:rPr>
          <w:rFonts w:hint="eastAsia" w:ascii="Times New Roman" w:hAnsi="Times New Roman"/>
          <w:b/>
          <w:bCs/>
          <w:sz w:val="24"/>
          <w:szCs w:val="24"/>
          <w:highlight w:val="yellow"/>
        </w:rPr>
        <w:t>肆</w:t>
      </w:r>
      <w:r>
        <w:rPr>
          <w:rFonts w:ascii="Times New Roman" w:hAnsi="Times New Roman"/>
          <w:b/>
          <w:bCs/>
          <w:sz w:val="24"/>
          <w:szCs w:val="24"/>
          <w:highlight w:val="yellow"/>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hint="eastAsia" w:ascii="Times New Roman" w:hAnsi="Times New Roman"/>
          <w:b/>
          <w:bCs/>
          <w:sz w:val="24"/>
          <w:szCs w:val="24"/>
        </w:rPr>
        <w:t>洪泽湖16标块石</w:t>
      </w:r>
      <w:r>
        <w:rPr>
          <w:rFonts w:ascii="Times New Roman" w:hAnsi="Times New Roman"/>
          <w:b/>
          <w:bCs/>
          <w:sz w:val="24"/>
          <w:szCs w:val="24"/>
        </w:rPr>
        <w:t>采购投标保证金</w:t>
      </w:r>
      <w:r>
        <w:rPr>
          <w:rFonts w:ascii="Times New Roman" w:hAnsi="Times New Roman"/>
          <w:sz w:val="24"/>
          <w:szCs w:val="24"/>
        </w:rPr>
        <w:t>。未中标单位的投标保证金将在7个工作日内归还（不计利息），中标人的投标保证金</w:t>
      </w:r>
      <w:r>
        <w:rPr>
          <w:rFonts w:hint="eastAsia" w:ascii="Times New Roman" w:hAnsi="Times New Roman"/>
          <w:b/>
          <w:bCs/>
          <w:sz w:val="24"/>
          <w:szCs w:val="24"/>
          <w:highlight w:val="yellow"/>
        </w:rPr>
        <w:t>肆</w:t>
      </w:r>
      <w:r>
        <w:rPr>
          <w:rFonts w:ascii="Times New Roman" w:hAnsi="Times New Roman"/>
          <w:b/>
          <w:bCs/>
          <w:sz w:val="24"/>
          <w:szCs w:val="24"/>
          <w:highlight w:val="yellow"/>
        </w:rPr>
        <w:t>万元整</w:t>
      </w:r>
      <w:r>
        <w:rPr>
          <w:rFonts w:hint="eastAsia" w:ascii="Times New Roman" w:hAnsi="Times New Roman"/>
          <w:sz w:val="24"/>
          <w:szCs w:val="24"/>
        </w:rPr>
        <w:t>将转为履约保证金</w:t>
      </w:r>
      <w:r>
        <w:rPr>
          <w:rFonts w:ascii="Times New Roman" w:hAnsi="Times New Roman"/>
          <w:sz w:val="24"/>
          <w:szCs w:val="24"/>
        </w:rPr>
        <w:t>。投标保证金汇入账户：</w:t>
      </w:r>
    </w:p>
    <w:p w14:paraId="226F9657">
      <w:pPr>
        <w:spacing w:line="360" w:lineRule="auto"/>
        <w:ind w:firstLine="480" w:firstLineChars="200"/>
        <w:rPr>
          <w:rFonts w:ascii="Times New Roman" w:hAnsi="Times New Roman"/>
          <w:sz w:val="24"/>
          <w:szCs w:val="24"/>
        </w:rPr>
      </w:pPr>
      <w:r>
        <w:rPr>
          <w:rFonts w:ascii="Times New Roman" w:hAnsi="Times New Roman"/>
          <w:sz w:val="24"/>
          <w:szCs w:val="24"/>
        </w:rPr>
        <w:t>户名：</w:t>
      </w:r>
      <w:r>
        <w:rPr>
          <w:rFonts w:hint="eastAsia" w:ascii="Times New Roman" w:hAnsi="Times New Roman"/>
          <w:sz w:val="24"/>
          <w:szCs w:val="24"/>
        </w:rPr>
        <w:t>江苏省水利建设工程有限公司第四工程分公司</w:t>
      </w:r>
    </w:p>
    <w:p w14:paraId="2DE74F9D">
      <w:pPr>
        <w:spacing w:line="360" w:lineRule="auto"/>
        <w:ind w:firstLine="480" w:firstLineChars="200"/>
        <w:rPr>
          <w:rFonts w:ascii="Times New Roman" w:hAnsi="Times New Roman"/>
          <w:sz w:val="24"/>
          <w:szCs w:val="24"/>
        </w:rPr>
      </w:pPr>
      <w:r>
        <w:rPr>
          <w:rFonts w:ascii="Times New Roman" w:hAnsi="Times New Roman"/>
          <w:sz w:val="24"/>
          <w:szCs w:val="24"/>
        </w:rPr>
        <w:t>银行：</w:t>
      </w:r>
      <w:r>
        <w:rPr>
          <w:rFonts w:hint="eastAsia" w:ascii="Times New Roman" w:hAnsi="Times New Roman"/>
          <w:sz w:val="24"/>
          <w:szCs w:val="24"/>
        </w:rPr>
        <w:t>中国工商银行扬州汶河支行营业室</w:t>
      </w:r>
    </w:p>
    <w:p w14:paraId="1DE602DE">
      <w:pPr>
        <w:spacing w:line="360" w:lineRule="auto"/>
        <w:ind w:firstLine="480" w:firstLineChars="200"/>
        <w:rPr>
          <w:rFonts w:ascii="Times New Roman" w:hAnsi="Times New Roman"/>
          <w:sz w:val="24"/>
          <w:szCs w:val="24"/>
        </w:rPr>
      </w:pPr>
      <w:r>
        <w:rPr>
          <w:rFonts w:ascii="Times New Roman" w:hAnsi="Times New Roman"/>
          <w:sz w:val="24"/>
          <w:szCs w:val="24"/>
        </w:rPr>
        <w:t>账号：</w:t>
      </w:r>
      <w:r>
        <w:rPr>
          <w:rFonts w:hint="eastAsia" w:ascii="Times New Roman" w:hAnsi="Times New Roman"/>
          <w:sz w:val="24"/>
          <w:szCs w:val="24"/>
        </w:rPr>
        <w:t>1108020909100998890</w:t>
      </w:r>
    </w:p>
    <w:p w14:paraId="1C08C768">
      <w:pPr>
        <w:spacing w:line="332" w:lineRule="auto"/>
        <w:ind w:firstLine="595"/>
        <w:rPr>
          <w:b/>
          <w:bCs/>
          <w:sz w:val="24"/>
          <w:szCs w:val="22"/>
        </w:rPr>
      </w:pPr>
      <w:r>
        <w:rPr>
          <w:b/>
          <w:bCs/>
          <w:sz w:val="24"/>
          <w:szCs w:val="22"/>
        </w:rPr>
        <w:t>2、开标时间及地点</w:t>
      </w:r>
    </w:p>
    <w:p w14:paraId="17D6A292">
      <w:pPr>
        <w:adjustRightInd w:val="0"/>
        <w:snapToGrid w:val="0"/>
        <w:spacing w:line="327" w:lineRule="auto"/>
        <w:ind w:firstLine="480" w:firstLineChars="200"/>
        <w:rPr>
          <w:rFonts w:ascii="Times New Roman" w:hAnsi="Times New Roman"/>
          <w:sz w:val="24"/>
          <w:szCs w:val="24"/>
        </w:rPr>
      </w:pPr>
      <w:r>
        <w:rPr>
          <w:rFonts w:ascii="Times New Roman" w:hAnsi="Times New Roman"/>
          <w:sz w:val="24"/>
          <w:szCs w:val="24"/>
        </w:rPr>
        <w:t>招标人于</w:t>
      </w:r>
      <w:r>
        <w:rPr>
          <w:rFonts w:hint="eastAsia" w:ascii="Times New Roman" w:hAnsi="Times New Roman"/>
          <w:sz w:val="24"/>
          <w:szCs w:val="24"/>
          <w:highlight w:val="yellow"/>
        </w:rPr>
        <w:t>2025年11月</w:t>
      </w:r>
      <w:r>
        <w:rPr>
          <w:rFonts w:hint="eastAsia" w:ascii="Times New Roman" w:hAnsi="Times New Roman"/>
          <w:sz w:val="24"/>
          <w:szCs w:val="24"/>
          <w:highlight w:val="yellow"/>
          <w:lang w:val="en-US" w:eastAsia="zh-CN"/>
        </w:rPr>
        <w:t>24</w:t>
      </w:r>
      <w:r>
        <w:rPr>
          <w:rFonts w:hint="eastAsia" w:ascii="Times New Roman" w:hAnsi="Times New Roman"/>
          <w:sz w:val="24"/>
          <w:szCs w:val="24"/>
          <w:highlight w:val="yellow"/>
        </w:rPr>
        <w:t>日</w:t>
      </w:r>
      <w:r>
        <w:rPr>
          <w:rFonts w:hint="eastAsia" w:ascii="Times New Roman" w:hAnsi="Times New Roman"/>
          <w:sz w:val="24"/>
          <w:szCs w:val="24"/>
          <w:highlight w:val="yellow"/>
          <w:lang w:val="en-US" w:eastAsia="zh-CN"/>
        </w:rPr>
        <w:t>下</w:t>
      </w:r>
      <w:r>
        <w:rPr>
          <w:rFonts w:hint="eastAsia" w:ascii="Times New Roman" w:hAnsi="Times New Roman"/>
          <w:sz w:val="24"/>
          <w:szCs w:val="24"/>
          <w:highlight w:val="yellow"/>
        </w:rPr>
        <w:t>午1</w:t>
      </w:r>
      <w:r>
        <w:rPr>
          <w:rFonts w:hint="eastAsia" w:ascii="Times New Roman" w:hAnsi="Times New Roman"/>
          <w:sz w:val="24"/>
          <w:szCs w:val="24"/>
          <w:highlight w:val="yellow"/>
          <w:lang w:val="en-US" w:eastAsia="zh-CN"/>
        </w:rPr>
        <w:t>4</w:t>
      </w:r>
      <w:r>
        <w:rPr>
          <w:rFonts w:hint="eastAsia" w:ascii="Times New Roman" w:hAnsi="Times New Roman"/>
          <w:sz w:val="24"/>
          <w:szCs w:val="24"/>
          <w:highlight w:val="yellow"/>
        </w:rPr>
        <w:t>:00</w:t>
      </w:r>
      <w:r>
        <w:rPr>
          <w:rFonts w:ascii="Times New Roman" w:hAnsi="Times New Roman"/>
          <w:sz w:val="24"/>
          <w:szCs w:val="24"/>
        </w:rPr>
        <w:t>在江苏省水利建设工程有限公司</w:t>
      </w:r>
      <w:r>
        <w:rPr>
          <w:rFonts w:hint="eastAsia" w:ascii="Times New Roman" w:hAnsi="Times New Roman"/>
          <w:sz w:val="24"/>
          <w:szCs w:val="24"/>
        </w:rPr>
        <w:t>后三</w:t>
      </w:r>
      <w:r>
        <w:rPr>
          <w:rFonts w:ascii="Times New Roman" w:hAnsi="Times New Roman"/>
          <w:sz w:val="24"/>
          <w:szCs w:val="24"/>
        </w:rPr>
        <w:t>楼会议室（扬州市长征西路14号）现场开标。</w:t>
      </w:r>
    </w:p>
    <w:p w14:paraId="202780F3">
      <w:pPr>
        <w:spacing w:line="360" w:lineRule="auto"/>
        <w:ind w:firstLine="482" w:firstLineChars="200"/>
        <w:outlineLvl w:val="1"/>
        <w:rPr>
          <w:rFonts w:ascii="Times New Roman" w:hAnsi="Times New Roman"/>
          <w:b/>
          <w:bCs/>
          <w:sz w:val="24"/>
          <w:szCs w:val="24"/>
        </w:rPr>
      </w:pPr>
      <w:r>
        <w:rPr>
          <w:rFonts w:ascii="Times New Roman" w:hAnsi="Times New Roman"/>
          <w:b/>
          <w:bCs/>
          <w:sz w:val="24"/>
          <w:szCs w:val="24"/>
        </w:rPr>
        <w:t>五、供货内容及要求</w:t>
      </w:r>
    </w:p>
    <w:p w14:paraId="268AAFD0">
      <w:pPr>
        <w:spacing w:line="360" w:lineRule="auto"/>
        <w:ind w:firstLine="480" w:firstLineChars="200"/>
        <w:rPr>
          <w:rFonts w:ascii="Times New Roman" w:hAnsi="Times New Roman"/>
          <w:sz w:val="24"/>
          <w:szCs w:val="24"/>
        </w:rPr>
      </w:pPr>
      <w:r>
        <w:rPr>
          <w:rFonts w:hint="eastAsia" w:ascii="Times New Roman" w:hAnsi="Times New Roman"/>
          <w:sz w:val="24"/>
          <w:szCs w:val="24"/>
        </w:rPr>
        <w:t>1、所需规格及暂定用量以及限价如下：</w:t>
      </w:r>
    </w:p>
    <w:tbl>
      <w:tblPr>
        <w:tblStyle w:val="13"/>
        <w:tblW w:w="931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412"/>
        <w:gridCol w:w="1398"/>
        <w:gridCol w:w="1500"/>
        <w:gridCol w:w="1526"/>
        <w:gridCol w:w="2264"/>
      </w:tblGrid>
      <w:tr w14:paraId="46E0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17" w:type="dxa"/>
            <w:vAlign w:val="center"/>
          </w:tcPr>
          <w:p w14:paraId="3187879E">
            <w:pPr>
              <w:keepNext w:val="0"/>
              <w:keepLines w:val="0"/>
              <w:pageBreakBefore w:val="0"/>
              <w:widowControl w:val="0"/>
              <w:shd w:val="clear" w:color="auto" w:fill="FFFFFF"/>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品名</w:t>
            </w:r>
          </w:p>
        </w:tc>
        <w:tc>
          <w:tcPr>
            <w:tcW w:w="1412" w:type="dxa"/>
            <w:vAlign w:val="center"/>
          </w:tcPr>
          <w:p w14:paraId="376A960F">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120" w:firstLineChars="5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规格</w:t>
            </w:r>
          </w:p>
        </w:tc>
        <w:tc>
          <w:tcPr>
            <w:tcW w:w="1398" w:type="dxa"/>
            <w:vAlign w:val="center"/>
          </w:tcPr>
          <w:p w14:paraId="0F0B993D">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315" w:hanging="360" w:hangingChars="150"/>
              <w:jc w:val="center"/>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暂定数量</w:t>
            </w:r>
          </w:p>
          <w:p w14:paraId="4B02803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315" w:hanging="360" w:hangingChars="15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（m³）</w:t>
            </w:r>
          </w:p>
        </w:tc>
        <w:tc>
          <w:tcPr>
            <w:tcW w:w="1500" w:type="dxa"/>
            <w:vAlign w:val="center"/>
          </w:tcPr>
          <w:p w14:paraId="39FCB92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1" w:lef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投标限单价（元</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m³）</w:t>
            </w:r>
          </w:p>
        </w:tc>
        <w:tc>
          <w:tcPr>
            <w:tcW w:w="1526" w:type="dxa"/>
            <w:vAlign w:val="center"/>
          </w:tcPr>
          <w:p w14:paraId="2F572552">
            <w:pPr>
              <w:keepNext w:val="0"/>
              <w:keepLines w:val="0"/>
              <w:pageBreakBefore w:val="0"/>
              <w:widowControl w:val="0"/>
              <w:shd w:val="clear" w:color="auto" w:fill="FFFFFF"/>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投标限合价（元）</w:t>
            </w:r>
          </w:p>
        </w:tc>
        <w:tc>
          <w:tcPr>
            <w:tcW w:w="2264" w:type="dxa"/>
          </w:tcPr>
          <w:p w14:paraId="3D3F77B5">
            <w:pPr>
              <w:keepNext w:val="0"/>
              <w:keepLines w:val="0"/>
              <w:pageBreakBefore w:val="0"/>
              <w:widowControl w:val="0"/>
              <w:shd w:val="clear" w:color="auto" w:fill="FFFFFF"/>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备注</w:t>
            </w:r>
          </w:p>
        </w:tc>
      </w:tr>
      <w:tr w14:paraId="0758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217" w:type="dxa"/>
            <w:vAlign w:val="center"/>
          </w:tcPr>
          <w:p w14:paraId="206E727E">
            <w:pPr>
              <w:shd w:val="clear" w:color="auto" w:fill="FFFFFF"/>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块石</w:t>
            </w:r>
          </w:p>
        </w:tc>
        <w:tc>
          <w:tcPr>
            <w:tcW w:w="1412" w:type="dxa"/>
            <w:vAlign w:val="center"/>
          </w:tcPr>
          <w:p w14:paraId="482AFC7A">
            <w:pPr>
              <w:shd w:val="clear" w:color="auto" w:fill="FFFFFF"/>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0.15-0.45m</w:t>
            </w:r>
          </w:p>
        </w:tc>
        <w:tc>
          <w:tcPr>
            <w:tcW w:w="1398" w:type="dxa"/>
            <w:vAlign w:val="center"/>
          </w:tcPr>
          <w:p w14:paraId="3424B0B5">
            <w:pPr>
              <w:shd w:val="clear" w:color="auto" w:fill="FFFFFF"/>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4300</w:t>
            </w:r>
          </w:p>
        </w:tc>
        <w:tc>
          <w:tcPr>
            <w:tcW w:w="1500" w:type="dxa"/>
            <w:vAlign w:val="center"/>
          </w:tcPr>
          <w:p w14:paraId="7E9BE82A">
            <w:pPr>
              <w:shd w:val="clear" w:color="auto" w:fill="FFFFFF"/>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185</w:t>
            </w:r>
          </w:p>
        </w:tc>
        <w:tc>
          <w:tcPr>
            <w:tcW w:w="1526" w:type="dxa"/>
            <w:vAlign w:val="center"/>
          </w:tcPr>
          <w:p w14:paraId="3E26A059">
            <w:pPr>
              <w:shd w:val="clear" w:color="auto" w:fill="FFFFFF"/>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795500</w:t>
            </w:r>
          </w:p>
        </w:tc>
        <w:tc>
          <w:tcPr>
            <w:tcW w:w="2264" w:type="dxa"/>
            <w:vAlign w:val="center"/>
          </w:tcPr>
          <w:p w14:paraId="6AE2515E">
            <w:pPr>
              <w:shd w:val="clear" w:color="auto" w:fill="FFFFFF"/>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报价含13%</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增值税</w:t>
            </w:r>
          </w:p>
        </w:tc>
      </w:tr>
      <w:tr w14:paraId="4948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17" w:type="dxa"/>
          </w:tcPr>
          <w:p w14:paraId="67F099D2">
            <w:pPr>
              <w:shd w:val="clear" w:color="auto" w:fill="FFFFFF"/>
              <w:spacing w:line="36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合计</w:t>
            </w:r>
          </w:p>
        </w:tc>
        <w:tc>
          <w:tcPr>
            <w:tcW w:w="1412" w:type="dxa"/>
          </w:tcPr>
          <w:p w14:paraId="1449EF73">
            <w:pPr>
              <w:shd w:val="clear" w:color="auto" w:fill="FFFFFF"/>
              <w:spacing w:line="360" w:lineRule="auto"/>
              <w:ind w:firstLine="480" w:firstLineChars="200"/>
              <w:jc w:val="center"/>
              <w:rPr>
                <w:rFonts w:hint="default" w:ascii="Times New Roman" w:hAnsi="Times New Roman" w:cs="Times New Roman"/>
                <w:color w:val="000000" w:themeColor="text1"/>
                <w:sz w:val="24"/>
                <w:szCs w:val="24"/>
                <w14:textFill>
                  <w14:solidFill>
                    <w14:schemeClr w14:val="tx1"/>
                  </w14:solidFill>
                </w14:textFill>
              </w:rPr>
            </w:pPr>
          </w:p>
        </w:tc>
        <w:tc>
          <w:tcPr>
            <w:tcW w:w="1398" w:type="dxa"/>
          </w:tcPr>
          <w:p w14:paraId="7373C04D">
            <w:pPr>
              <w:shd w:val="clear" w:color="auto" w:fill="FFFFFF"/>
              <w:spacing w:line="360" w:lineRule="auto"/>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4300</w:t>
            </w:r>
          </w:p>
        </w:tc>
        <w:tc>
          <w:tcPr>
            <w:tcW w:w="1500" w:type="dxa"/>
          </w:tcPr>
          <w:p w14:paraId="3AA54CA6">
            <w:pPr>
              <w:shd w:val="clear" w:color="auto" w:fill="FFFFFF"/>
              <w:spacing w:line="360" w:lineRule="auto"/>
              <w:jc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c>
          <w:tcPr>
            <w:tcW w:w="1526" w:type="dxa"/>
          </w:tcPr>
          <w:p w14:paraId="727A4DC0">
            <w:pPr>
              <w:shd w:val="clear" w:color="auto" w:fill="FFFFFF"/>
              <w:spacing w:line="360" w:lineRule="auto"/>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795500</w:t>
            </w:r>
          </w:p>
        </w:tc>
        <w:tc>
          <w:tcPr>
            <w:tcW w:w="2264" w:type="dxa"/>
          </w:tcPr>
          <w:p w14:paraId="5905A999">
            <w:pPr>
              <w:shd w:val="clear" w:color="auto" w:fill="FFFFFF"/>
              <w:spacing w:line="360" w:lineRule="auto"/>
              <w:ind w:firstLine="480" w:firstLineChars="200"/>
              <w:jc w:val="center"/>
              <w:rPr>
                <w:rFonts w:hint="default" w:ascii="Times New Roman" w:hAnsi="Times New Roman" w:cs="Times New Roman"/>
                <w:color w:val="000000" w:themeColor="text1"/>
                <w:sz w:val="24"/>
                <w:szCs w:val="24"/>
                <w14:textFill>
                  <w14:solidFill>
                    <w14:schemeClr w14:val="tx1"/>
                  </w14:solidFill>
                </w14:textFill>
              </w:rPr>
            </w:pPr>
          </w:p>
        </w:tc>
      </w:tr>
    </w:tbl>
    <w:p w14:paraId="70FF7B5A">
      <w:pPr>
        <w:widowControl/>
        <w:shd w:val="clear" w:color="auto" w:fill="FFFFFF"/>
        <w:spacing w:line="360" w:lineRule="auto"/>
        <w:ind w:firstLine="480" w:firstLineChars="200"/>
        <w:jc w:val="left"/>
        <w:rPr>
          <w:rFonts w:hint="default" w:ascii="Times New Roman" w:hAnsi="Times New Roman" w:cs="Times New Roman"/>
          <w:color w:val="000000" w:themeColor="text1"/>
          <w:sz w:val="24"/>
          <w:szCs w:val="24"/>
          <w:lang w:eastAsia="zh-Han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2、投标</w:t>
      </w:r>
      <w:r>
        <w:rPr>
          <w:rFonts w:hint="default" w:ascii="Times New Roman" w:hAnsi="Times New Roman" w:cs="Times New Roman"/>
          <w:color w:val="000000" w:themeColor="text1"/>
          <w:sz w:val="24"/>
          <w:szCs w:val="24"/>
          <w:lang w:eastAsia="zh-Hans"/>
          <w14:textFill>
            <w14:solidFill>
              <w14:schemeClr w14:val="tx1"/>
            </w14:solidFill>
          </w14:textFill>
        </w:rPr>
        <w:t>报价</w:t>
      </w:r>
      <w:r>
        <w:rPr>
          <w:rFonts w:hint="default" w:ascii="Times New Roman" w:hAnsi="Times New Roman" w:cs="Times New Roman"/>
          <w:color w:val="000000" w:themeColor="text1"/>
          <w:sz w:val="24"/>
          <w:szCs w:val="24"/>
          <w14:textFill>
            <w14:solidFill>
              <w14:schemeClr w14:val="tx1"/>
            </w14:solidFill>
          </w14:textFill>
        </w:rPr>
        <w:t>为固定单价。</w:t>
      </w:r>
      <w:r>
        <w:rPr>
          <w:rFonts w:hint="default" w:ascii="Times New Roman" w:hAnsi="Times New Roman" w:cs="Times New Roman"/>
          <w:color w:val="000000" w:themeColor="text1"/>
          <w:sz w:val="24"/>
          <w:szCs w:val="24"/>
          <w:lang w:eastAsia="zh-Hans"/>
          <w14:textFill>
            <w14:solidFill>
              <w14:schemeClr w14:val="tx1"/>
            </w14:solidFill>
          </w14:textFill>
        </w:rPr>
        <w:t>供应期及供应量内单价不随市场价格变动而调整。</w:t>
      </w:r>
    </w:p>
    <w:p w14:paraId="142C205D">
      <w:pPr>
        <w:widowControl/>
        <w:shd w:val="clear" w:color="auto" w:fill="FFFFFF"/>
        <w:spacing w:line="360" w:lineRule="auto"/>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3、结算数量</w:t>
      </w:r>
      <w:r>
        <w:rPr>
          <w:rFonts w:hint="default" w:ascii="Times New Roman" w:hAnsi="Times New Roman" w:cs="Times New Roman"/>
          <w:color w:val="EE0000"/>
          <w:sz w:val="24"/>
          <w:szCs w:val="24"/>
        </w:rPr>
        <w:t>最终以</w:t>
      </w:r>
      <w:r>
        <w:rPr>
          <w:rFonts w:hint="default" w:ascii="Times New Roman" w:hAnsi="Times New Roman" w:cs="Times New Roman"/>
          <w:color w:val="0000FF"/>
          <w:sz w:val="24"/>
          <w:szCs w:val="24"/>
        </w:rPr>
        <w:t>按施工图纸进行计算</w:t>
      </w:r>
      <w:r>
        <w:rPr>
          <w:rFonts w:hint="default" w:ascii="Times New Roman" w:hAnsi="Times New Roman" w:cs="Times New Roman"/>
          <w:color w:val="EE0000"/>
          <w:sz w:val="24"/>
          <w:szCs w:val="24"/>
        </w:rPr>
        <w:t>且经过工程监理方、业主、审计方最终核准的抛石方量为准。过程支付可按工地监理方、甲方在工地收货现场过磅后实际收到的并且经检合格的块石数量的70%进行（总量不超过图纸方量，过磅暂按1.7t/m³进行换算，若过磅</w:t>
      </w:r>
      <w:r>
        <w:rPr>
          <w:rFonts w:hint="default" w:ascii="Times New Roman" w:hAnsi="Times New Roman" w:cs="Times New Roman"/>
          <w:color w:val="EE0000"/>
          <w:sz w:val="24"/>
          <w:szCs w:val="24"/>
          <w:lang w:val="en-US" w:eastAsia="zh-CN"/>
        </w:rPr>
        <w:t>重量换</w:t>
      </w:r>
      <w:r>
        <w:rPr>
          <w:rFonts w:hint="default" w:ascii="Times New Roman" w:hAnsi="Times New Roman" w:cs="Times New Roman"/>
          <w:color w:val="EE0000"/>
          <w:sz w:val="24"/>
          <w:szCs w:val="24"/>
        </w:rPr>
        <w:t>算出的方量超过图纸量，推定为石头里含铁成分或者采用了过高密度的石头）</w:t>
      </w:r>
      <w:r>
        <w:rPr>
          <w:rFonts w:hint="default" w:ascii="Times New Roman" w:hAnsi="Times New Roman" w:cs="Times New Roman"/>
          <w:color w:val="000000" w:themeColor="text1"/>
          <w:sz w:val="24"/>
          <w:szCs w:val="24"/>
          <w14:textFill>
            <w14:solidFill>
              <w14:schemeClr w14:val="tx1"/>
            </w14:solidFill>
          </w14:textFill>
        </w:rPr>
        <w:t>。</w:t>
      </w:r>
    </w:p>
    <w:p w14:paraId="7BE23C37">
      <w:pPr>
        <w:shd w:val="clear" w:color="auto" w:fill="FFFFFF"/>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default" w:ascii="Times New Roman" w:hAnsi="Times New Roman" w:cs="Times New Roman"/>
          <w:sz w:val="24"/>
          <w:szCs w:val="24"/>
        </w:rPr>
        <w:t>投标价格为送货到招标人工地指定地点并卸货后的价格，报价中包含但不限于货款、运输费、</w:t>
      </w:r>
      <w:r>
        <w:rPr>
          <w:rFonts w:hint="default" w:ascii="Times New Roman" w:hAnsi="Times New Roman" w:cs="Times New Roman"/>
          <w:color w:val="0000FF"/>
          <w:sz w:val="24"/>
          <w:szCs w:val="24"/>
        </w:rPr>
        <w:t>卸货费</w:t>
      </w:r>
      <w:r>
        <w:rPr>
          <w:rFonts w:hint="default" w:ascii="Times New Roman" w:hAnsi="Times New Roman" w:cs="Times New Roman"/>
          <w:sz w:val="24"/>
          <w:szCs w:val="24"/>
        </w:rPr>
        <w:t>和管理费、拟获得的利润及税金等一切费用，并包含货物装车、运输、配合（指定）卸货等全过程中的安全、保险、措施等费用以及如发生安全事故导致的损失和赔偿费用，投标人开具税率为13%的增值税专用发票（税金由中标人承担，包含在块石价格中），中标人</w:t>
      </w:r>
      <w:r>
        <w:rPr>
          <w:rFonts w:hint="default" w:ascii="Times New Roman" w:hAnsi="Times New Roman" w:cs="Times New Roman"/>
          <w:sz w:val="24"/>
          <w:szCs w:val="24"/>
          <w:lang w:eastAsia="zh-Hans"/>
        </w:rPr>
        <w:t>不得以任何理由额外索取费用</w:t>
      </w:r>
      <w:r>
        <w:rPr>
          <w:rFonts w:hint="default" w:ascii="Times New Roman" w:hAnsi="Times New Roman" w:cs="Times New Roman"/>
          <w:color w:val="000000" w:themeColor="text1"/>
          <w:sz w:val="24"/>
          <w:szCs w:val="24"/>
          <w14:textFill>
            <w14:solidFill>
              <w14:schemeClr w14:val="tx1"/>
            </w14:solidFill>
          </w14:textFill>
        </w:rPr>
        <w:t>。</w:t>
      </w:r>
    </w:p>
    <w:p w14:paraId="312CFF2B">
      <w:pPr>
        <w:shd w:val="clear" w:color="auto" w:fill="FFFFFF"/>
        <w:spacing w:line="360" w:lineRule="auto"/>
        <w:ind w:firstLine="480" w:firstLineChars="200"/>
        <w:rPr>
          <w:rFonts w:hint="default" w:ascii="Times New Roman" w:hAnsi="Times New Roman" w:cs="Times New Roman"/>
          <w:sz w:val="24"/>
          <w:szCs w:val="24"/>
          <w:lang w:eastAsia="zh-Hans"/>
        </w:rPr>
      </w:pPr>
      <w:r>
        <w:rPr>
          <w:rFonts w:hint="default" w:ascii="Times New Roman" w:hAnsi="Times New Roman" w:cs="Times New Roman"/>
          <w:color w:val="000000" w:themeColor="text1"/>
          <w:sz w:val="24"/>
          <w:szCs w:val="24"/>
          <w14:textFill>
            <w14:solidFill>
              <w14:schemeClr w14:val="tx1"/>
            </w14:solidFill>
          </w14:textFill>
        </w:rPr>
        <w:t>5、</w:t>
      </w:r>
      <w:r>
        <w:rPr>
          <w:rFonts w:hint="default" w:ascii="Times New Roman" w:hAnsi="Times New Roman" w:cs="Times New Roman"/>
          <w:sz w:val="24"/>
          <w:szCs w:val="24"/>
        </w:rPr>
        <w:t>块石要求石质坚硬，尺寸合适，无风化、裂缝，且具有较好抗蚀性的石材，不允许使用薄片、条状、尖角等形状的块石，亦不能使用风化石、泥岩等。块石密度不小于2.4t／m³，块石含泥量不得超过1%，湿抗压强度大于30MPa， 软化系数大于0.7，块石粒径为0.15-0.45m</w:t>
      </w:r>
      <w:r>
        <w:rPr>
          <w:rFonts w:hint="default" w:ascii="Times New Roman" w:hAnsi="Times New Roman" w:cs="Times New Roman"/>
          <w:sz w:val="24"/>
          <w:szCs w:val="24"/>
          <w:lang w:eastAsia="zh-Hans"/>
        </w:rPr>
        <w:t>。形成的抛石护坡孔隙率不大于35</w:t>
      </w:r>
      <w:r>
        <w:rPr>
          <w:rFonts w:hint="default" w:ascii="Times New Roman" w:hAnsi="Times New Roman" w:cs="Times New Roman"/>
          <w:sz w:val="24"/>
          <w:szCs w:val="24"/>
        </w:rPr>
        <w:t>%</w:t>
      </w:r>
      <w:r>
        <w:rPr>
          <w:rFonts w:hint="default" w:ascii="Times New Roman" w:hAnsi="Times New Roman" w:cs="Times New Roman"/>
          <w:sz w:val="24"/>
          <w:szCs w:val="24"/>
          <w:lang w:eastAsia="zh-Hans"/>
        </w:rPr>
        <w:t>。</w:t>
      </w:r>
    </w:p>
    <w:p w14:paraId="2645F1C2">
      <w:pPr>
        <w:shd w:val="clear" w:color="auto" w:fill="FFFFFF"/>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供应过程中严格要求块石规格及各项参数，同时符合工程监理及业主对块石质量的要求。造成项目部相关损失的（包括但不限于工程产品报废、返工返修、工期延误、鉴定费、律师费、诉讼费、差旅费等费用和损失），负责赔偿相关损失，并承担相关责任。</w:t>
      </w:r>
    </w:p>
    <w:p w14:paraId="645870D9">
      <w:pPr>
        <w:pStyle w:val="23"/>
        <w:shd w:val="clear" w:color="auto" w:fill="FFFFFF"/>
        <w:spacing w:line="360" w:lineRule="auto"/>
        <w:ind w:firstLineChars="0"/>
        <w:rPr>
          <w:rFonts w:hint="default" w:ascii="Times New Roman" w:hAnsi="Times New Roman" w:cs="Times New Roman"/>
          <w:color w:val="FF0000"/>
          <w:kern w:val="0"/>
          <w:sz w:val="24"/>
          <w:shd w:val="clear" w:color="auto" w:fill="FFFFFF"/>
        </w:rPr>
      </w:pPr>
      <w:r>
        <w:rPr>
          <w:rFonts w:hint="default" w:ascii="Times New Roman" w:hAnsi="Times New Roman" w:cs="Times New Roman"/>
          <w:color w:val="FF0000"/>
          <w:kern w:val="0"/>
          <w:sz w:val="24"/>
          <w:shd w:val="clear" w:color="auto" w:fill="FFFFFF"/>
        </w:rPr>
        <w:t>6、供货时间：预计从2025年12月1日至2026年1月20日，具体供货开始和结束期限以项目实际需求为准。</w:t>
      </w:r>
      <w:r>
        <w:rPr>
          <w:rFonts w:hint="default" w:ascii="Times New Roman" w:hAnsi="Times New Roman" w:cs="Times New Roman"/>
          <w:sz w:val="24"/>
        </w:rPr>
        <w:t>供货需及时，急需货时不能到货的，供货方每次支付违约金3000元</w:t>
      </w:r>
      <w:r>
        <w:rPr>
          <w:rFonts w:hint="default" w:ascii="Times New Roman" w:hAnsi="Times New Roman" w:cs="Times New Roman"/>
          <w:sz w:val="24"/>
          <w:lang w:eastAsia="zh-Hans"/>
        </w:rPr>
        <w:t>。</w:t>
      </w:r>
    </w:p>
    <w:p w14:paraId="2FEE18B6">
      <w:pPr>
        <w:spacing w:line="360" w:lineRule="auto"/>
        <w:ind w:firstLine="480" w:firstLineChars="200"/>
        <w:rPr>
          <w:rFonts w:ascii="Times New Roman" w:hAnsi="Times New Roman"/>
          <w:sz w:val="24"/>
          <w:szCs w:val="24"/>
          <w:lang w:eastAsia="zh-Hans"/>
        </w:rPr>
      </w:pPr>
      <w:r>
        <w:rPr>
          <w:rFonts w:hint="default" w:ascii="Times New Roman" w:hAnsi="Times New Roman" w:cs="Times New Roman"/>
          <w:color w:val="FF0000"/>
          <w:kern w:val="0"/>
          <w:sz w:val="24"/>
          <w:shd w:val="clear" w:color="auto" w:fill="FFFFFF"/>
        </w:rPr>
        <w:t>7、送货地点：</w:t>
      </w:r>
      <w:r>
        <w:rPr>
          <w:rFonts w:hint="default" w:ascii="Times New Roman" w:hAnsi="Times New Roman" w:cs="Times New Roman"/>
          <w:sz w:val="24"/>
          <w:szCs w:val="24"/>
          <w:lang w:eastAsia="zh-Hans"/>
        </w:rPr>
        <w:t>江苏省水利建设工程有限公司</w:t>
      </w:r>
      <w:r>
        <w:rPr>
          <w:rFonts w:hint="default" w:ascii="Times New Roman" w:hAnsi="Times New Roman" w:cs="Times New Roman"/>
          <w:sz w:val="24"/>
          <w:szCs w:val="24"/>
        </w:rPr>
        <w:t>洪泽湖周边滞洪区近期建设工程（泗洪县）施工16标</w:t>
      </w:r>
      <w:r>
        <w:rPr>
          <w:rFonts w:hint="default" w:ascii="Times New Roman" w:hAnsi="Times New Roman" w:cs="Times New Roman"/>
          <w:sz w:val="24"/>
          <w:szCs w:val="24"/>
          <w:lang w:eastAsia="zh-Hans"/>
        </w:rPr>
        <w:t>施工现场</w:t>
      </w:r>
      <w:r>
        <w:rPr>
          <w:rFonts w:hint="default" w:ascii="Times New Roman" w:hAnsi="Times New Roman" w:cs="Times New Roman"/>
          <w:sz w:val="24"/>
          <w:szCs w:val="24"/>
        </w:rPr>
        <w:t>（</w:t>
      </w:r>
      <w:r>
        <w:rPr>
          <w:rFonts w:hint="default" w:ascii="Times New Roman" w:hAnsi="Times New Roman" w:cs="Times New Roman"/>
          <w:color w:val="FF0000"/>
          <w:kern w:val="0"/>
          <w:sz w:val="24"/>
          <w:shd w:val="clear" w:color="auto" w:fill="FFFFFF"/>
        </w:rPr>
        <w:t>宿迁市泗洪县龙集镇境内）</w:t>
      </w:r>
      <w:r>
        <w:rPr>
          <w:rFonts w:hint="default" w:ascii="Times New Roman" w:hAnsi="Times New Roman" w:cs="Times New Roman"/>
          <w:sz w:val="24"/>
          <w:szCs w:val="24"/>
          <w:lang w:eastAsia="zh-Hans"/>
        </w:rPr>
        <w:t>。送货时同时提供出厂合格证明及出厂提</w:t>
      </w:r>
      <w:r>
        <w:rPr>
          <w:rFonts w:hint="eastAsia" w:ascii="Times New Roman" w:hAnsi="Times New Roman"/>
          <w:sz w:val="24"/>
          <w:szCs w:val="24"/>
          <w:lang w:eastAsia="zh-Hans"/>
        </w:rPr>
        <w:t>货过磅单等。</w:t>
      </w:r>
    </w:p>
    <w:p w14:paraId="5C36DCD3">
      <w:pPr>
        <w:spacing w:line="360" w:lineRule="auto"/>
        <w:ind w:firstLine="482" w:firstLineChars="200"/>
        <w:rPr>
          <w:rFonts w:ascii="Times New Roman" w:hAnsi="Times New Roman"/>
          <w:sz w:val="24"/>
          <w:szCs w:val="24"/>
        </w:rPr>
      </w:pPr>
      <w:r>
        <w:rPr>
          <w:rFonts w:hint="eastAsia" w:ascii="Times New Roman" w:hAnsi="Times New Roman"/>
          <w:b/>
          <w:bCs/>
          <w:sz w:val="24"/>
          <w:szCs w:val="24"/>
          <w:lang w:eastAsia="zh-Hans"/>
        </w:rPr>
        <w:t>8、</w:t>
      </w:r>
      <w:r>
        <w:rPr>
          <w:rFonts w:hint="eastAsia" w:ascii="Times New Roman" w:hAnsi="Times New Roman"/>
          <w:b/>
          <w:bCs/>
          <w:sz w:val="24"/>
          <w:szCs w:val="24"/>
          <w:highlight w:val="yellow"/>
        </w:rPr>
        <w:t>场外公共道路的通行需自行解决，并根据实际道路情况选择适宜的运输车辆，</w:t>
      </w:r>
      <w:bookmarkStart w:id="4" w:name="OLE_LINK2"/>
      <w:r>
        <w:rPr>
          <w:rFonts w:hint="eastAsia" w:ascii="Times New Roman" w:hAnsi="Times New Roman"/>
          <w:b/>
          <w:bCs/>
          <w:sz w:val="24"/>
          <w:szCs w:val="24"/>
          <w:highlight w:val="yellow"/>
        </w:rPr>
        <w:t>对道路造成损坏的，自行负责与地方协调以及维修</w:t>
      </w:r>
      <w:r>
        <w:rPr>
          <w:rFonts w:hint="eastAsia" w:ascii="Times New Roman" w:hAnsi="Times New Roman"/>
          <w:sz w:val="24"/>
          <w:szCs w:val="24"/>
          <w:highlight w:val="yellow"/>
        </w:rPr>
        <w:t>。</w:t>
      </w:r>
      <w:bookmarkEnd w:id="4"/>
    </w:p>
    <w:p w14:paraId="7CD607AA">
      <w:pPr>
        <w:spacing w:line="360" w:lineRule="auto"/>
        <w:ind w:firstLine="482" w:firstLineChars="200"/>
        <w:rPr>
          <w:rFonts w:ascii="Times New Roman" w:hAnsi="Times New Roman"/>
          <w:sz w:val="24"/>
          <w:szCs w:val="24"/>
        </w:rPr>
      </w:pPr>
      <w:r>
        <w:rPr>
          <w:rFonts w:hint="eastAsia" w:ascii="Times New Roman" w:hAnsi="Times New Roman"/>
          <w:b/>
          <w:bCs/>
          <w:sz w:val="24"/>
          <w:szCs w:val="24"/>
          <w:lang w:eastAsia="zh-Hans"/>
        </w:rPr>
        <w:t>9、</w:t>
      </w:r>
      <w:r>
        <w:rPr>
          <w:rFonts w:hint="eastAsia" w:ascii="Times New Roman" w:hAnsi="Times New Roman"/>
          <w:b/>
          <w:bCs/>
          <w:sz w:val="24"/>
          <w:szCs w:val="24"/>
          <w:highlight w:val="yellow"/>
        </w:rPr>
        <w:t>投标前必须查看现场，并与项目部签订施工现场场外道路自行协调等相关承诺后方可参与投标，否则，投标无效</w:t>
      </w:r>
      <w:r>
        <w:rPr>
          <w:rFonts w:hint="eastAsia" w:ascii="Times New Roman" w:hAnsi="Times New Roman"/>
          <w:sz w:val="24"/>
          <w:szCs w:val="24"/>
          <w:highlight w:val="yellow"/>
        </w:rPr>
        <w:t>。</w:t>
      </w:r>
    </w:p>
    <w:p w14:paraId="22FFE022">
      <w:pPr>
        <w:pStyle w:val="23"/>
        <w:spacing w:line="312" w:lineRule="auto"/>
        <w:ind w:firstLineChars="0"/>
        <w:outlineLvl w:val="1"/>
        <w:rPr>
          <w:b/>
          <w:bCs/>
          <w:sz w:val="24"/>
        </w:rPr>
      </w:pPr>
      <w:r>
        <w:rPr>
          <w:b/>
          <w:bCs/>
          <w:sz w:val="24"/>
        </w:rPr>
        <w:t>六、结算和付款方式</w:t>
      </w:r>
    </w:p>
    <w:p w14:paraId="4D463891">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14:paraId="19F4DFB4">
      <w:pPr>
        <w:spacing w:line="360" w:lineRule="auto"/>
        <w:ind w:firstLine="592" w:firstLineChars="247"/>
        <w:rPr>
          <w:rFonts w:ascii="Times New Roman" w:hAnsi="Times New Roman"/>
          <w:color w:val="EE0000"/>
          <w:sz w:val="24"/>
          <w:szCs w:val="24"/>
          <w:lang w:eastAsia="zh-Hans"/>
        </w:rPr>
      </w:pPr>
      <w:r>
        <w:rPr>
          <w:rFonts w:hint="eastAsia" w:ascii="Times New Roman" w:hAnsi="Times New Roman"/>
          <w:color w:val="EE0000"/>
          <w:sz w:val="24"/>
          <w:szCs w:val="24"/>
          <w:lang w:eastAsia="zh-Hans"/>
        </w:rPr>
        <w:t>过程结算以</w:t>
      </w:r>
      <w:r>
        <w:rPr>
          <w:rFonts w:hint="eastAsia" w:ascii="Times New Roman" w:hAnsi="Times New Roman"/>
          <w:color w:val="EE0000"/>
          <w:sz w:val="24"/>
          <w:szCs w:val="24"/>
        </w:rPr>
        <w:t>招标人</w:t>
      </w:r>
      <w:r>
        <w:rPr>
          <w:rFonts w:ascii="Times New Roman" w:hAnsi="Times New Roman"/>
          <w:color w:val="EE0000"/>
          <w:sz w:val="24"/>
          <w:szCs w:val="24"/>
          <w:lang w:eastAsia="zh-Hans"/>
        </w:rPr>
        <w:t>指派的人员在工地现场经过磅后签认的</w:t>
      </w:r>
      <w:r>
        <w:rPr>
          <w:rFonts w:hint="eastAsia" w:ascii="Times New Roman" w:hAnsi="Times New Roman"/>
          <w:color w:val="EE0000"/>
          <w:sz w:val="24"/>
          <w:szCs w:val="24"/>
        </w:rPr>
        <w:t>块石</w:t>
      </w:r>
      <w:r>
        <w:rPr>
          <w:rFonts w:ascii="Times New Roman" w:hAnsi="Times New Roman"/>
          <w:color w:val="EE0000"/>
          <w:sz w:val="24"/>
          <w:szCs w:val="24"/>
          <w:lang w:eastAsia="zh-Hans"/>
        </w:rPr>
        <w:t>送货签收单数量</w:t>
      </w:r>
      <w:r>
        <w:rPr>
          <w:rFonts w:hint="eastAsia" w:ascii="Times New Roman" w:hAnsi="Times New Roman"/>
          <w:color w:val="EE0000"/>
          <w:sz w:val="24"/>
          <w:szCs w:val="24"/>
          <w:lang w:eastAsia="zh-Hans"/>
        </w:rPr>
        <w:t>（必须是</w:t>
      </w:r>
      <w:r>
        <w:rPr>
          <w:rFonts w:hint="eastAsia" w:ascii="Times New Roman" w:hAnsi="Times New Roman"/>
          <w:color w:val="EE0000"/>
          <w:sz w:val="24"/>
          <w:szCs w:val="24"/>
        </w:rPr>
        <w:t>块石</w:t>
      </w:r>
      <w:r>
        <w:rPr>
          <w:rFonts w:hint="eastAsia" w:ascii="Times New Roman" w:hAnsi="Times New Roman"/>
          <w:color w:val="EE0000"/>
          <w:sz w:val="24"/>
          <w:szCs w:val="24"/>
          <w:lang w:eastAsia="zh-Hans"/>
        </w:rPr>
        <w:t>经检合格的部分）</w:t>
      </w:r>
      <w:r>
        <w:rPr>
          <w:rFonts w:ascii="Times New Roman" w:hAnsi="Times New Roman"/>
          <w:color w:val="EE0000"/>
          <w:sz w:val="24"/>
          <w:szCs w:val="24"/>
          <w:lang w:eastAsia="zh-Hans"/>
        </w:rPr>
        <w:t>结合相应单价作为结算依据，非有效授权人签署的签收单一律无效</w:t>
      </w:r>
      <w:r>
        <w:rPr>
          <w:rFonts w:hint="eastAsia"/>
          <w:color w:val="EE0000"/>
          <w:sz w:val="24"/>
          <w:szCs w:val="24"/>
        </w:rPr>
        <w:t>（总量不超过图纸方量，过磅暂按1.7t/m³进行换算，若过磅</w:t>
      </w:r>
      <w:r>
        <w:rPr>
          <w:rFonts w:hint="eastAsia"/>
          <w:color w:val="EE0000"/>
          <w:sz w:val="24"/>
          <w:szCs w:val="24"/>
          <w:lang w:val="en-US" w:eastAsia="zh-CN"/>
        </w:rPr>
        <w:t>重量换</w:t>
      </w:r>
      <w:r>
        <w:rPr>
          <w:rFonts w:hint="eastAsia"/>
          <w:color w:val="EE0000"/>
          <w:sz w:val="24"/>
          <w:szCs w:val="24"/>
        </w:rPr>
        <w:t>算出的方量超过图纸量，推定为石头里含铁成分或者采用了过高密度的石头）</w:t>
      </w:r>
    </w:p>
    <w:p w14:paraId="6236CBBD">
      <w:pPr>
        <w:spacing w:line="360" w:lineRule="auto"/>
        <w:ind w:firstLine="595" w:firstLineChars="247"/>
        <w:rPr>
          <w:rFonts w:ascii="Times New Roman" w:hAnsi="Times New Roman"/>
          <w:b/>
          <w:bCs/>
          <w:color w:val="EE0000"/>
          <w:sz w:val="24"/>
          <w:szCs w:val="24"/>
        </w:rPr>
      </w:pPr>
      <w:r>
        <w:rPr>
          <w:rFonts w:hint="eastAsia" w:ascii="Times New Roman" w:hAnsi="Times New Roman"/>
          <w:b/>
          <w:bCs/>
          <w:color w:val="EE0000"/>
          <w:sz w:val="24"/>
          <w:szCs w:val="24"/>
          <w:lang w:eastAsia="zh-Hans"/>
        </w:rPr>
        <w:t>最终结算以施工图纸进行计算，且经工程监理、业主、审计方核准的抛石方量为准。</w:t>
      </w:r>
    </w:p>
    <w:p w14:paraId="6B32F935">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5" w:name="_Hlk96449590"/>
    </w:p>
    <w:bookmarkEnd w:id="5"/>
    <w:p w14:paraId="1D8F6782">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按月结算</w:t>
      </w:r>
      <w:r>
        <w:rPr>
          <w:rFonts w:hint="eastAsia" w:ascii="Times New Roman" w:hAnsi="Times New Roman"/>
          <w:sz w:val="24"/>
          <w:szCs w:val="24"/>
        </w:rPr>
        <w:t>，供货</w:t>
      </w:r>
      <w:r>
        <w:rPr>
          <w:rFonts w:ascii="Times New Roman" w:hAnsi="Times New Roman"/>
          <w:sz w:val="24"/>
          <w:szCs w:val="24"/>
          <w:lang w:eastAsia="zh-Hans"/>
        </w:rPr>
        <w:t>方在每月10日前与</w:t>
      </w:r>
      <w:r>
        <w:rPr>
          <w:rFonts w:hint="eastAsia" w:ascii="Times New Roman" w:hAnsi="Times New Roman"/>
          <w:sz w:val="24"/>
          <w:szCs w:val="24"/>
        </w:rPr>
        <w:t>招标人项目部</w:t>
      </w:r>
      <w:r>
        <w:rPr>
          <w:rFonts w:ascii="Times New Roman" w:hAnsi="Times New Roman"/>
          <w:sz w:val="24"/>
          <w:szCs w:val="24"/>
          <w:lang w:eastAsia="zh-Hans"/>
        </w:rPr>
        <w:t>核对</w:t>
      </w:r>
      <w:r>
        <w:rPr>
          <w:rFonts w:ascii="Times New Roman" w:hAnsi="Times New Roman"/>
          <w:color w:val="0000FF"/>
          <w:sz w:val="24"/>
          <w:szCs w:val="24"/>
          <w:lang w:eastAsia="zh-Hans"/>
        </w:rPr>
        <w:t>上月</w:t>
      </w:r>
      <w:r>
        <w:rPr>
          <w:rFonts w:hint="eastAsia" w:ascii="Times New Roman" w:hAnsi="Times New Roman"/>
          <w:color w:val="0000FF"/>
          <w:sz w:val="24"/>
          <w:szCs w:val="24"/>
        </w:rPr>
        <w:t>结算截止日后</w:t>
      </w:r>
      <w:r>
        <w:rPr>
          <w:rFonts w:ascii="Times New Roman" w:hAnsi="Times New Roman"/>
          <w:sz w:val="24"/>
          <w:szCs w:val="24"/>
          <w:lang w:eastAsia="zh-Hans"/>
        </w:rPr>
        <w:t>所供</w:t>
      </w:r>
      <w:r>
        <w:rPr>
          <w:rFonts w:hint="eastAsia" w:ascii="Times New Roman" w:hAnsi="Times New Roman"/>
          <w:sz w:val="24"/>
          <w:szCs w:val="24"/>
        </w:rPr>
        <w:t>块石</w:t>
      </w:r>
      <w:r>
        <w:rPr>
          <w:rFonts w:ascii="Times New Roman" w:hAnsi="Times New Roman"/>
          <w:sz w:val="24"/>
          <w:szCs w:val="24"/>
          <w:lang w:eastAsia="zh-Hans"/>
        </w:rPr>
        <w:t>数量及货款，</w:t>
      </w:r>
      <w:r>
        <w:rPr>
          <w:rFonts w:hint="eastAsia" w:ascii="Times New Roman" w:hAnsi="Times New Roman"/>
          <w:sz w:val="24"/>
          <w:szCs w:val="24"/>
        </w:rPr>
        <w:t>招标人项目部</w:t>
      </w:r>
      <w:r>
        <w:rPr>
          <w:rFonts w:ascii="Times New Roman" w:hAnsi="Times New Roman"/>
          <w:sz w:val="24"/>
          <w:szCs w:val="24"/>
          <w:lang w:eastAsia="zh-Hans"/>
        </w:rPr>
        <w:t>凭</w:t>
      </w:r>
      <w:r>
        <w:rPr>
          <w:rFonts w:hint="eastAsia" w:ascii="Times New Roman" w:hAnsi="Times New Roman"/>
          <w:sz w:val="24"/>
          <w:szCs w:val="24"/>
        </w:rPr>
        <w:t>供货</w:t>
      </w:r>
      <w:r>
        <w:rPr>
          <w:rFonts w:ascii="Times New Roman" w:hAnsi="Times New Roman"/>
          <w:sz w:val="24"/>
          <w:szCs w:val="24"/>
          <w:lang w:eastAsia="zh-Hans"/>
        </w:rPr>
        <w:t>方开具的增值税专用发票及经双方核对一致的签收单进行结算，逾期未提交核对的签收单视同未发生。合同供货完成后进行最终结算，该最终结算除双方签字并加盖公章外，必须报</w:t>
      </w:r>
      <w:r>
        <w:rPr>
          <w:rFonts w:hint="eastAsia" w:ascii="Times New Roman" w:hAnsi="Times New Roman"/>
          <w:sz w:val="24"/>
          <w:szCs w:val="24"/>
        </w:rPr>
        <w:t>招标人项目部所属</w:t>
      </w:r>
      <w:r>
        <w:rPr>
          <w:rFonts w:ascii="Times New Roman" w:hAnsi="Times New Roman"/>
          <w:sz w:val="24"/>
          <w:szCs w:val="24"/>
          <w:lang w:eastAsia="zh-Hans"/>
        </w:rPr>
        <w:t>分公司</w:t>
      </w:r>
      <w:r>
        <w:rPr>
          <w:rFonts w:hint="eastAsia" w:ascii="Times New Roman" w:hAnsi="Times New Roman"/>
          <w:sz w:val="24"/>
          <w:szCs w:val="24"/>
        </w:rPr>
        <w:t>相关人员</w:t>
      </w:r>
      <w:r>
        <w:rPr>
          <w:rFonts w:ascii="Times New Roman" w:hAnsi="Times New Roman"/>
          <w:sz w:val="24"/>
          <w:szCs w:val="24"/>
          <w:lang w:eastAsia="zh-Hans"/>
        </w:rPr>
        <w:t>审批后方为有效。</w:t>
      </w:r>
    </w:p>
    <w:p w14:paraId="2182A671">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2C380A14">
      <w:pPr>
        <w:shd w:val="clear" w:color="auto" w:fill="FFFFFF"/>
        <w:spacing w:line="312" w:lineRule="auto"/>
        <w:ind w:firstLine="480" w:firstLineChars="200"/>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甲方按总承包合同约定向监理方业主方提请支付申请，在甲方相应进度款业主支付到位后供货方同时提供已结算货款等额的税率为13%的增值税专用发票、质量证明书等资料后10个工作日内支付相应部分的</w:t>
      </w:r>
      <w:r>
        <w:rPr>
          <w:rFonts w:hint="eastAsia" w:ascii="Times New Roman" w:hAnsi="Times New Roman"/>
          <w:sz w:val="24"/>
          <w:szCs w:val="24"/>
          <w:highlight w:val="green"/>
        </w:rPr>
        <w:t>70%</w:t>
      </w:r>
      <w:r>
        <w:rPr>
          <w:rFonts w:hint="eastAsia" w:ascii="Times New Roman" w:hAnsi="Times New Roman"/>
          <w:sz w:val="24"/>
          <w:szCs w:val="24"/>
        </w:rPr>
        <w:t>（接受银行承兑汇票）；工程完工验收合格后支付至90%（接受承兑汇票），经审计业主资金到位后支付至100%。支付款项前，供货方须按付款额开具并加盖财务专用章的收款收据。</w:t>
      </w:r>
    </w:p>
    <w:p w14:paraId="55D81E96">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七、招标文件的澄清</w:t>
      </w:r>
    </w:p>
    <w:p w14:paraId="5F1A3B87">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0C6A9E7C">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八、投标文件的编制</w:t>
      </w:r>
    </w:p>
    <w:p w14:paraId="714EB8DC">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7416CA8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296396FF">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九、投标文件组成</w:t>
      </w:r>
    </w:p>
    <w:p w14:paraId="6CA4904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1、投标文件封面（附件1）</w:t>
      </w:r>
    </w:p>
    <w:p w14:paraId="003FACE4">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2、投标函（附件2）</w:t>
      </w:r>
    </w:p>
    <w:p w14:paraId="25D86A31">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7A6E9897">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7FE0C952">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5、授权委托书（见附件5）</w:t>
      </w:r>
    </w:p>
    <w:p w14:paraId="6D98415A">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6、投标单位资信证明资料（见附件6）</w:t>
      </w:r>
    </w:p>
    <w:p w14:paraId="05100F9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7、营业执照及投标截止日期前28天内的拟供规格</w:t>
      </w:r>
      <w:r>
        <w:rPr>
          <w:rFonts w:hint="eastAsia" w:ascii="Times New Roman" w:hAnsi="Times New Roman"/>
          <w:sz w:val="24"/>
          <w:szCs w:val="24"/>
        </w:rPr>
        <w:t>块石</w:t>
      </w:r>
      <w:r>
        <w:rPr>
          <w:rFonts w:ascii="Times New Roman" w:hAnsi="Times New Roman"/>
          <w:sz w:val="24"/>
          <w:szCs w:val="24"/>
        </w:rPr>
        <w:t>的检测报告等相关资料</w:t>
      </w:r>
    </w:p>
    <w:p w14:paraId="5431B02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8、投标保证金（汇款凭证）</w:t>
      </w:r>
    </w:p>
    <w:p w14:paraId="113F7B6C">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十、评标方式、标准及方法</w:t>
      </w:r>
    </w:p>
    <w:p w14:paraId="4B6E9B0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highlight w:val="yellow"/>
        </w:rPr>
        <w:t>本次招标评标标准</w:t>
      </w:r>
      <w:r>
        <w:rPr>
          <w:rFonts w:hint="eastAsia" w:ascii="Times New Roman" w:hAnsi="Times New Roman"/>
          <w:sz w:val="24"/>
          <w:szCs w:val="24"/>
          <w:highlight w:val="yellow"/>
        </w:rPr>
        <w:t>原则上</w:t>
      </w:r>
      <w:r>
        <w:rPr>
          <w:rFonts w:ascii="Times New Roman" w:hAnsi="Times New Roman"/>
          <w:sz w:val="24"/>
          <w:szCs w:val="24"/>
          <w:highlight w:val="yellow"/>
        </w:rPr>
        <w:t>在同等条件下以单位价格低者中标</w:t>
      </w:r>
      <w:r>
        <w:rPr>
          <w:rFonts w:hint="eastAsia" w:ascii="Times New Roman" w:hAnsi="Times New Roman"/>
          <w:sz w:val="24"/>
          <w:szCs w:val="24"/>
          <w:highlight w:val="yellow"/>
        </w:rPr>
        <w:t>，但须综合考虑开标前踏勘现场对道路通行等情况的承诺</w:t>
      </w:r>
      <w:r>
        <w:rPr>
          <w:rFonts w:ascii="Times New Roman" w:hAnsi="Times New Roman"/>
          <w:sz w:val="24"/>
          <w:szCs w:val="24"/>
          <w:highlight w:val="yellow"/>
        </w:rPr>
        <w:t>。</w:t>
      </w:r>
    </w:p>
    <w:p w14:paraId="6D3D34C0">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color w:val="FF0000"/>
          <w:sz w:val="24"/>
          <w:szCs w:val="24"/>
        </w:rPr>
        <w:t>十一、有下列情况之一，视为无效标：</w:t>
      </w:r>
    </w:p>
    <w:p w14:paraId="601D9D3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（1）投标书未加盖投标人单位公章的；</w:t>
      </w:r>
    </w:p>
    <w:p w14:paraId="6B251D5F">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14:paraId="09E4AFEA">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（3）逾期</w:t>
      </w:r>
      <w:r>
        <w:rPr>
          <w:rFonts w:hint="eastAsia" w:ascii="Times New Roman" w:hAnsi="Times New Roman"/>
          <w:sz w:val="24"/>
          <w:szCs w:val="24"/>
        </w:rPr>
        <w:t>送达</w:t>
      </w:r>
      <w:r>
        <w:rPr>
          <w:rFonts w:ascii="Times New Roman" w:hAnsi="Times New Roman"/>
          <w:sz w:val="24"/>
          <w:szCs w:val="24"/>
        </w:rPr>
        <w:t>投标书的；</w:t>
      </w:r>
    </w:p>
    <w:p w14:paraId="253D54CA">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14:paraId="3CEA8660">
      <w:pPr>
        <w:adjustRightInd w:val="0"/>
        <w:snapToGrid w:val="0"/>
        <w:spacing w:line="312" w:lineRule="auto"/>
        <w:ind w:firstLine="480" w:firstLineChars="200"/>
        <w:rPr>
          <w:rFonts w:ascii="Times New Roman" w:hAnsi="Times New Roman"/>
          <w:color w:val="FF0000"/>
          <w:sz w:val="24"/>
          <w:szCs w:val="24"/>
        </w:rPr>
      </w:pPr>
      <w:r>
        <w:rPr>
          <w:rFonts w:ascii="Times New Roman" w:hAnsi="Times New Roman"/>
          <w:sz w:val="24"/>
          <w:szCs w:val="24"/>
        </w:rPr>
        <w:t>（5）</w:t>
      </w:r>
      <w:r>
        <w:rPr>
          <w:rFonts w:hint="eastAsia" w:ascii="Times New Roman" w:hAnsi="Times New Roman"/>
          <w:b/>
          <w:bCs/>
          <w:color w:val="FF0000"/>
          <w:sz w:val="24"/>
          <w:szCs w:val="24"/>
        </w:rPr>
        <w:t>投标</w:t>
      </w:r>
      <w:r>
        <w:rPr>
          <w:rFonts w:ascii="Times New Roman" w:hAnsi="Times New Roman"/>
          <w:b/>
          <w:bCs/>
          <w:color w:val="FF0000"/>
          <w:sz w:val="24"/>
          <w:szCs w:val="24"/>
        </w:rPr>
        <w:t>报价</w:t>
      </w:r>
      <w:r>
        <w:rPr>
          <w:rFonts w:hint="eastAsia" w:ascii="Times New Roman" w:hAnsi="Times New Roman"/>
          <w:b/>
          <w:bCs/>
          <w:color w:val="FF0000"/>
          <w:sz w:val="24"/>
          <w:szCs w:val="24"/>
        </w:rPr>
        <w:t>文件</w:t>
      </w:r>
      <w:r>
        <w:rPr>
          <w:rFonts w:ascii="Times New Roman" w:hAnsi="Times New Roman"/>
          <w:b/>
          <w:bCs/>
          <w:color w:val="FF0000"/>
          <w:sz w:val="24"/>
          <w:szCs w:val="24"/>
        </w:rPr>
        <w:t>中</w:t>
      </w:r>
      <w:r>
        <w:rPr>
          <w:rFonts w:hint="eastAsia" w:ascii="Times New Roman" w:hAnsi="Times New Roman"/>
          <w:b/>
          <w:bCs/>
          <w:color w:val="FF0000"/>
          <w:sz w:val="24"/>
          <w:szCs w:val="24"/>
        </w:rPr>
        <w:t>价格</w:t>
      </w:r>
      <w:r>
        <w:rPr>
          <w:rFonts w:hint="eastAsia" w:ascii="Times New Roman" w:hAnsi="Times New Roman"/>
          <w:b/>
          <w:bCs/>
          <w:color w:val="FF0000"/>
          <w:sz w:val="24"/>
          <w:szCs w:val="24"/>
          <w:highlight w:val="green"/>
        </w:rPr>
        <w:t>超过限价</w:t>
      </w:r>
      <w:r>
        <w:rPr>
          <w:rFonts w:hint="eastAsia" w:ascii="Times New Roman" w:hAnsi="Times New Roman"/>
          <w:b/>
          <w:bCs/>
          <w:color w:val="FF0000"/>
          <w:sz w:val="24"/>
          <w:szCs w:val="24"/>
        </w:rPr>
        <w:t>或</w:t>
      </w:r>
      <w:r>
        <w:rPr>
          <w:rFonts w:ascii="Times New Roman" w:hAnsi="Times New Roman"/>
          <w:b/>
          <w:bCs/>
          <w:color w:val="FF0000"/>
          <w:sz w:val="24"/>
          <w:szCs w:val="24"/>
        </w:rPr>
        <w:t>组成未按要求填报的</w:t>
      </w:r>
      <w:r>
        <w:rPr>
          <w:rFonts w:ascii="Times New Roman" w:hAnsi="Times New Roman"/>
          <w:color w:val="FF0000"/>
          <w:sz w:val="24"/>
          <w:szCs w:val="24"/>
        </w:rPr>
        <w:t>。</w:t>
      </w:r>
    </w:p>
    <w:p w14:paraId="60B79201">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color w:val="FF0000"/>
          <w:sz w:val="24"/>
          <w:szCs w:val="24"/>
        </w:rPr>
        <w:t>（6）</w:t>
      </w:r>
      <w:r>
        <w:rPr>
          <w:rFonts w:hint="eastAsia" w:ascii="Times New Roman" w:hAnsi="Times New Roman"/>
          <w:b/>
          <w:bCs/>
          <w:color w:val="EE0000"/>
          <w:sz w:val="24"/>
          <w:szCs w:val="24"/>
        </w:rPr>
        <w:t>开标前未考察现场并未对道路通行等作出承诺的</w:t>
      </w:r>
      <w:r>
        <w:rPr>
          <w:rFonts w:hint="eastAsia" w:ascii="Times New Roman" w:hAnsi="Times New Roman"/>
          <w:color w:val="FF0000"/>
          <w:sz w:val="24"/>
          <w:szCs w:val="24"/>
        </w:rPr>
        <w:t>。</w:t>
      </w:r>
    </w:p>
    <w:p w14:paraId="0C31E52C">
      <w:pPr>
        <w:adjustRightInd w:val="0"/>
        <w:snapToGrid w:val="0"/>
        <w:spacing w:line="312" w:lineRule="auto"/>
        <w:ind w:firstLine="482" w:firstLineChars="200"/>
        <w:outlineLvl w:val="1"/>
        <w:rPr>
          <w:rFonts w:ascii="Times New Roman" w:hAnsi="Times New Roman"/>
          <w:b/>
          <w:bCs/>
          <w:sz w:val="24"/>
          <w:szCs w:val="24"/>
        </w:rPr>
      </w:pPr>
      <w:r>
        <w:rPr>
          <w:rFonts w:ascii="Times New Roman" w:hAnsi="Times New Roman"/>
          <w:b/>
          <w:bCs/>
          <w:sz w:val="24"/>
          <w:szCs w:val="24"/>
        </w:rPr>
        <w:t>十二、特别提示</w:t>
      </w:r>
    </w:p>
    <w:p w14:paraId="713189B8">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块石采购</w:t>
      </w:r>
      <w:r>
        <w:rPr>
          <w:rFonts w:ascii="Times New Roman" w:hAnsi="Times New Roman"/>
          <w:sz w:val="24"/>
          <w:szCs w:val="24"/>
        </w:rPr>
        <w:t>拟选择</w:t>
      </w:r>
      <w:r>
        <w:rPr>
          <w:rFonts w:hint="eastAsia" w:ascii="Times New Roman" w:hAnsi="Times New Roman"/>
          <w:sz w:val="24"/>
          <w:szCs w:val="24"/>
        </w:rPr>
        <w:t>1</w:t>
      </w:r>
      <w:r>
        <w:rPr>
          <w:rFonts w:ascii="Times New Roman" w:hAnsi="Times New Roman"/>
          <w:sz w:val="24"/>
          <w:szCs w:val="24"/>
        </w:rPr>
        <w:t>家供货单位为中标人。</w:t>
      </w:r>
    </w:p>
    <w:p w14:paraId="147D55A7">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2、开标后未获得中标通知者，视为未中标，招标单位和未中标单位均不需向对方承担任何民事责任</w:t>
      </w:r>
      <w:r>
        <w:rPr>
          <w:rFonts w:hint="eastAsia" w:ascii="Times New Roman" w:hAnsi="Times New Roman"/>
          <w:sz w:val="24"/>
          <w:szCs w:val="24"/>
        </w:rPr>
        <w:t>。</w:t>
      </w:r>
    </w:p>
    <w:p w14:paraId="274B9A3F">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、中标单位在中标后</w:t>
      </w:r>
      <w:r>
        <w:rPr>
          <w:rFonts w:hint="eastAsia" w:ascii="Times New Roman" w:hAnsi="Times New Roman"/>
          <w:sz w:val="24"/>
          <w:szCs w:val="24"/>
        </w:rPr>
        <w:t>投标保证金</w:t>
      </w:r>
      <w:r>
        <w:rPr>
          <w:rFonts w:hint="eastAsia" w:ascii="Times New Roman" w:hAnsi="Times New Roman"/>
          <w:sz w:val="24"/>
          <w:szCs w:val="24"/>
          <w:highlight w:val="yellow"/>
        </w:rPr>
        <w:t>肆万元整</w:t>
      </w:r>
      <w:r>
        <w:rPr>
          <w:rFonts w:hint="eastAsia" w:ascii="Times New Roman" w:hAnsi="Times New Roman"/>
          <w:sz w:val="24"/>
          <w:szCs w:val="24"/>
        </w:rPr>
        <w:t>直接转为履约保证金</w:t>
      </w:r>
      <w:r>
        <w:rPr>
          <w:rFonts w:ascii="Times New Roman" w:hAnsi="Times New Roman"/>
          <w:sz w:val="24"/>
          <w:szCs w:val="24"/>
        </w:rPr>
        <w:t>，</w:t>
      </w:r>
      <w:r>
        <w:rPr>
          <w:rFonts w:hint="eastAsia" w:ascii="Times New Roman" w:hAnsi="Times New Roman"/>
          <w:sz w:val="24"/>
          <w:szCs w:val="24"/>
        </w:rPr>
        <w:t>中标后5个工作日内</w:t>
      </w:r>
      <w:r>
        <w:rPr>
          <w:rFonts w:ascii="Times New Roman" w:hAnsi="Times New Roman"/>
          <w:sz w:val="24"/>
          <w:szCs w:val="24"/>
        </w:rPr>
        <w:t>到</w:t>
      </w:r>
      <w:bookmarkStart w:id="6" w:name="_Hlk82700346"/>
      <w:r>
        <w:rPr>
          <w:rFonts w:hint="eastAsia" w:ascii="Times New Roman" w:hAnsi="Times New Roman"/>
          <w:b/>
          <w:bCs/>
          <w:sz w:val="24"/>
          <w:szCs w:val="24"/>
          <w:u w:val="single"/>
        </w:rPr>
        <w:t>洪泽湖周边滞洪区近期建设工程（泗洪县）施工16标</w:t>
      </w:r>
      <w:r>
        <w:rPr>
          <w:rFonts w:hint="eastAsia" w:ascii="Times New Roman" w:hAnsi="Times New Roman"/>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14:paraId="1A692DAB">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本次招投标遵循投标单位自愿参与原则。一经参加投标，即视为投标单位完全同意招标条件、评标办法等招标文件的内容。</w:t>
      </w:r>
    </w:p>
    <w:p w14:paraId="5009B73C">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sz w:val="24"/>
          <w:szCs w:val="24"/>
          <w:highlight w:val="yellow"/>
        </w:rPr>
        <w:t>5、场外公共道路的通行需自行解决，并根据实际道路情况选择适宜的运输车辆。</w:t>
      </w:r>
      <w:r>
        <w:rPr>
          <w:rFonts w:hint="eastAsia" w:ascii="Times New Roman" w:hAnsi="Times New Roman"/>
          <w:b/>
          <w:bCs/>
          <w:sz w:val="24"/>
          <w:szCs w:val="24"/>
          <w:highlight w:val="yellow"/>
        </w:rPr>
        <w:t>对道路造成损坏的，自行负责与地方协调以及维修</w:t>
      </w:r>
      <w:r>
        <w:rPr>
          <w:rFonts w:hint="eastAsia" w:ascii="Times New Roman" w:hAnsi="Times New Roman"/>
          <w:sz w:val="24"/>
          <w:szCs w:val="24"/>
          <w:highlight w:val="yellow"/>
        </w:rPr>
        <w:t>。</w:t>
      </w:r>
    </w:p>
    <w:p w14:paraId="1FC768E4">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sz w:val="24"/>
          <w:szCs w:val="24"/>
          <w:highlight w:val="yellow"/>
        </w:rPr>
        <w:t>6、</w:t>
      </w:r>
      <w:r>
        <w:rPr>
          <w:rFonts w:hint="eastAsia" w:ascii="Times New Roman" w:hAnsi="Times New Roman"/>
          <w:b/>
          <w:bCs/>
          <w:sz w:val="24"/>
          <w:szCs w:val="24"/>
          <w:highlight w:val="yellow"/>
        </w:rPr>
        <w:t>投标前必须考察现场，并对道路通行等作出承诺，否则投标无效。</w:t>
      </w:r>
    </w:p>
    <w:p w14:paraId="400FC27A">
      <w:pPr>
        <w:adjustRightInd w:val="0"/>
        <w:snapToGrid w:val="0"/>
        <w:spacing w:line="312" w:lineRule="auto"/>
        <w:ind w:firstLine="480" w:firstLineChars="200"/>
        <w:rPr>
          <w:rFonts w:ascii="Times New Roman" w:hAnsi="Times New Roman"/>
          <w:sz w:val="24"/>
          <w:szCs w:val="24"/>
        </w:rPr>
      </w:pPr>
    </w:p>
    <w:p w14:paraId="37A49F62">
      <w:pPr>
        <w:adjustRightInd w:val="0"/>
        <w:snapToGrid w:val="0"/>
        <w:spacing w:line="312" w:lineRule="auto"/>
        <w:ind w:firstLine="482" w:firstLineChars="200"/>
        <w:outlineLvl w:val="1"/>
        <w:rPr>
          <w:rFonts w:ascii="Times New Roman" w:hAnsi="Times New Roman"/>
          <w:b/>
          <w:bCs/>
          <w:sz w:val="24"/>
          <w:szCs w:val="24"/>
        </w:rPr>
      </w:pPr>
      <w:r>
        <w:rPr>
          <w:rFonts w:ascii="Times New Roman" w:hAnsi="Times New Roman"/>
          <w:b/>
          <w:bCs/>
          <w:sz w:val="24"/>
          <w:szCs w:val="24"/>
        </w:rPr>
        <w:t xml:space="preserve">十三、其他 </w:t>
      </w:r>
    </w:p>
    <w:p w14:paraId="41833D01">
      <w:pPr>
        <w:adjustRightInd w:val="0"/>
        <w:snapToGrid w:val="0"/>
        <w:spacing w:line="312" w:lineRule="auto"/>
        <w:ind w:firstLine="480" w:firstLineChars="200"/>
        <w:rPr>
          <w:rFonts w:ascii="Times New Roman" w:hAnsi="Times New Roman"/>
          <w:sz w:val="24"/>
          <w:szCs w:val="24"/>
        </w:rPr>
        <w:sectPr>
          <w:footerReference r:id="rId3" w:type="default"/>
          <w:pgSz w:w="11906" w:h="16838"/>
          <w:pgMar w:top="1418" w:right="1134" w:bottom="1418" w:left="1134" w:header="964" w:footer="964" w:gutter="0"/>
          <w:pgNumType w:start="1"/>
          <w:cols w:space="720" w:num="1"/>
          <w:docGrid w:type="lines" w:linePitch="312" w:charSpace="0"/>
        </w:sectPr>
      </w:pPr>
      <w:r>
        <w:rPr>
          <w:rFonts w:ascii="Times New Roman" w:hAnsi="Times New Roman"/>
          <w:sz w:val="24"/>
          <w:szCs w:val="24"/>
        </w:rPr>
        <w:t>1、招标文件作为</w:t>
      </w:r>
      <w:r>
        <w:rPr>
          <w:rFonts w:hint="eastAsia" w:ascii="Times New Roman" w:hAnsi="Times New Roman"/>
          <w:sz w:val="24"/>
          <w:szCs w:val="24"/>
        </w:rPr>
        <w:t>块石</w:t>
      </w:r>
      <w:r>
        <w:rPr>
          <w:rFonts w:ascii="Times New Roman" w:hAnsi="Times New Roman"/>
          <w:sz w:val="24"/>
          <w:szCs w:val="24"/>
        </w:rPr>
        <w:t>采购合同的组成部分。</w:t>
      </w:r>
    </w:p>
    <w:p w14:paraId="62C8375D">
      <w:pPr>
        <w:spacing w:line="360" w:lineRule="auto"/>
        <w:ind w:firstLine="446"/>
        <w:outlineLvl w:val="0"/>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rPr>
        <w:t>二</w:t>
      </w:r>
      <w:r>
        <w:rPr>
          <w:rFonts w:ascii="Times New Roman" w:hAnsi="Times New Roman"/>
          <w:b/>
          <w:sz w:val="18"/>
          <w:szCs w:val="18"/>
        </w:rPr>
        <w:t>章投标文件附件格式（附件1-8）</w:t>
      </w:r>
    </w:p>
    <w:p w14:paraId="3600C91F">
      <w:pPr>
        <w:pStyle w:val="9"/>
        <w:ind w:firstLine="446"/>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57307809">
      <w:pPr>
        <w:pStyle w:val="5"/>
      </w:pPr>
    </w:p>
    <w:p w14:paraId="6F425D9D">
      <w:pPr>
        <w:spacing w:line="360" w:lineRule="auto"/>
        <w:ind w:left="0" w:leftChars="0" w:firstLine="0" w:firstLineChars="0"/>
        <w:jc w:val="center"/>
        <w:rPr>
          <w:rFonts w:hint="eastAsia" w:ascii="Times New Roman" w:hAnsi="Times New Roman"/>
          <w:b/>
          <w:sz w:val="36"/>
          <w:szCs w:val="36"/>
        </w:rPr>
      </w:pPr>
      <w:r>
        <w:rPr>
          <w:rFonts w:hint="eastAsia" w:ascii="Times New Roman" w:hAnsi="Times New Roman"/>
          <w:b/>
          <w:sz w:val="36"/>
          <w:szCs w:val="36"/>
        </w:rPr>
        <w:t>洪泽湖周边滞洪区近期建设工程（泗洪县）施工16标</w:t>
      </w:r>
    </w:p>
    <w:p w14:paraId="7979DFEF">
      <w:pPr>
        <w:spacing w:line="360" w:lineRule="auto"/>
        <w:ind w:left="0" w:leftChars="0" w:firstLine="0" w:firstLineChars="0"/>
        <w:jc w:val="center"/>
        <w:rPr>
          <w:rFonts w:ascii="Times New Roman" w:hAnsi="Times New Roman"/>
          <w:b/>
          <w:sz w:val="36"/>
          <w:szCs w:val="36"/>
        </w:rPr>
      </w:pPr>
      <w:r>
        <w:rPr>
          <w:rFonts w:hint="eastAsia" w:ascii="Times New Roman" w:hAnsi="Times New Roman"/>
          <w:b/>
          <w:sz w:val="36"/>
          <w:szCs w:val="36"/>
        </w:rPr>
        <w:t>项目经理部</w:t>
      </w:r>
    </w:p>
    <w:p w14:paraId="5390DEE4">
      <w:pPr>
        <w:spacing w:line="360" w:lineRule="exact"/>
        <w:ind w:left="0" w:leftChars="0" w:firstLine="0" w:firstLineChars="0"/>
        <w:jc w:val="center"/>
        <w:rPr>
          <w:rFonts w:ascii="Times New Roman" w:hAnsi="Times New Roman" w:eastAsia="黑体"/>
          <w:b/>
          <w:sz w:val="18"/>
          <w:szCs w:val="18"/>
        </w:rPr>
      </w:pPr>
    </w:p>
    <w:p w14:paraId="77C3AF76">
      <w:pPr>
        <w:spacing w:line="360" w:lineRule="exact"/>
        <w:ind w:left="0" w:leftChars="0" w:firstLine="0" w:firstLineChars="0"/>
        <w:jc w:val="center"/>
        <w:rPr>
          <w:rFonts w:ascii="Times New Roman" w:hAnsi="Times New Roman" w:eastAsia="黑体"/>
          <w:b/>
          <w:sz w:val="18"/>
          <w:szCs w:val="18"/>
        </w:rPr>
      </w:pPr>
    </w:p>
    <w:p w14:paraId="292F2B85">
      <w:pPr>
        <w:pStyle w:val="5"/>
        <w:ind w:left="0" w:leftChars="0" w:firstLine="0" w:firstLineChars="0"/>
      </w:pPr>
    </w:p>
    <w:p w14:paraId="11A5454A">
      <w:pPr>
        <w:spacing w:line="360" w:lineRule="exact"/>
        <w:ind w:left="0" w:leftChars="0" w:firstLine="0" w:firstLineChars="0"/>
        <w:jc w:val="center"/>
        <w:rPr>
          <w:rFonts w:ascii="Times New Roman" w:hAnsi="Times New Roman" w:eastAsia="黑体"/>
          <w:b/>
          <w:sz w:val="28"/>
          <w:szCs w:val="28"/>
        </w:rPr>
      </w:pPr>
    </w:p>
    <w:p w14:paraId="0C5FF5A9">
      <w:pPr>
        <w:pStyle w:val="9"/>
        <w:ind w:left="0" w:leftChars="0" w:firstLine="0" w:firstLineChars="0"/>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rPr>
        <w:t>块石</w:t>
      </w:r>
      <w:r>
        <w:rPr>
          <w:rFonts w:ascii="Times New Roman" w:hAnsi="Times New Roman" w:eastAsia="黑体" w:cs="Times New Roman"/>
          <w:b/>
          <w:sz w:val="44"/>
          <w:szCs w:val="44"/>
        </w:rPr>
        <w:t>采购</w:t>
      </w:r>
    </w:p>
    <w:p w14:paraId="58601CB3">
      <w:pPr>
        <w:pStyle w:val="9"/>
        <w:spacing w:line="360" w:lineRule="exact"/>
        <w:ind w:left="0" w:leftChars="0" w:firstLine="0" w:firstLineChars="0"/>
        <w:rPr>
          <w:rFonts w:ascii="Times New Roman" w:hAnsi="Times New Roman" w:cs="Times New Roman"/>
          <w:sz w:val="18"/>
          <w:szCs w:val="18"/>
        </w:rPr>
      </w:pPr>
    </w:p>
    <w:p w14:paraId="7A39E3BA">
      <w:pPr>
        <w:pStyle w:val="9"/>
        <w:ind w:left="0" w:leftChars="0" w:firstLine="0" w:firstLineChars="0"/>
        <w:rPr>
          <w:rFonts w:ascii="Times New Roman" w:hAnsi="Times New Roman" w:cs="Times New Roman"/>
          <w:sz w:val="18"/>
          <w:szCs w:val="18"/>
        </w:rPr>
      </w:pPr>
    </w:p>
    <w:p w14:paraId="19E25B92">
      <w:pPr>
        <w:pStyle w:val="9"/>
        <w:ind w:left="0" w:leftChars="0" w:firstLine="0" w:firstLineChars="0"/>
        <w:rPr>
          <w:rFonts w:ascii="Times New Roman" w:hAnsi="Times New Roman" w:cs="Times New Roman"/>
          <w:sz w:val="18"/>
          <w:szCs w:val="18"/>
        </w:rPr>
      </w:pPr>
    </w:p>
    <w:p w14:paraId="1BDFB367">
      <w:pPr>
        <w:pStyle w:val="9"/>
        <w:ind w:left="0" w:leftChars="0" w:firstLine="0" w:firstLineChars="0"/>
        <w:rPr>
          <w:rFonts w:ascii="Times New Roman" w:hAnsi="Times New Roman" w:cs="Times New Roman"/>
          <w:sz w:val="18"/>
          <w:szCs w:val="18"/>
        </w:rPr>
      </w:pPr>
    </w:p>
    <w:p w14:paraId="6FF23535">
      <w:pPr>
        <w:pStyle w:val="9"/>
        <w:ind w:left="0" w:leftChars="0" w:firstLine="0" w:firstLineChars="0"/>
        <w:jc w:val="center"/>
        <w:rPr>
          <w:rFonts w:ascii="Times New Roman" w:hAnsi="Times New Roman" w:cs="Times New Roman"/>
          <w:b/>
          <w:sz w:val="72"/>
          <w:szCs w:val="72"/>
        </w:rPr>
      </w:pPr>
      <w:r>
        <w:rPr>
          <w:rFonts w:ascii="Times New Roman" w:hAnsi="Times New Roman" w:cs="Times New Roman"/>
          <w:b/>
          <w:sz w:val="72"/>
          <w:szCs w:val="72"/>
        </w:rPr>
        <w:t>投 标 文 件</w:t>
      </w:r>
    </w:p>
    <w:p w14:paraId="39F01456">
      <w:pPr>
        <w:pStyle w:val="9"/>
        <w:ind w:firstLine="446"/>
        <w:rPr>
          <w:rFonts w:ascii="Times New Roman" w:hAnsi="Times New Roman" w:cs="Times New Roman"/>
          <w:sz w:val="18"/>
          <w:szCs w:val="18"/>
        </w:rPr>
      </w:pPr>
    </w:p>
    <w:p w14:paraId="4A48F83D">
      <w:pPr>
        <w:pStyle w:val="9"/>
        <w:ind w:firstLine="446"/>
        <w:rPr>
          <w:rFonts w:ascii="Times New Roman" w:hAnsi="Times New Roman" w:cs="Times New Roman"/>
          <w:sz w:val="18"/>
          <w:szCs w:val="18"/>
        </w:rPr>
      </w:pPr>
    </w:p>
    <w:p w14:paraId="6C68238F">
      <w:pPr>
        <w:pStyle w:val="9"/>
        <w:ind w:firstLine="446"/>
        <w:rPr>
          <w:rFonts w:ascii="Times New Roman" w:hAnsi="Times New Roman" w:cs="Times New Roman"/>
          <w:sz w:val="18"/>
          <w:szCs w:val="18"/>
        </w:rPr>
      </w:pPr>
    </w:p>
    <w:p w14:paraId="72291843">
      <w:pPr>
        <w:pStyle w:val="9"/>
        <w:ind w:firstLine="446"/>
        <w:rPr>
          <w:rFonts w:ascii="Times New Roman" w:hAnsi="Times New Roman" w:cs="Times New Roman"/>
          <w:sz w:val="18"/>
          <w:szCs w:val="18"/>
        </w:rPr>
      </w:pPr>
    </w:p>
    <w:p w14:paraId="2D94B129">
      <w:pPr>
        <w:pStyle w:val="9"/>
        <w:ind w:firstLine="446"/>
        <w:rPr>
          <w:rFonts w:ascii="Times New Roman" w:hAnsi="Times New Roman" w:cs="Times New Roman"/>
          <w:sz w:val="18"/>
          <w:szCs w:val="18"/>
        </w:rPr>
      </w:pPr>
    </w:p>
    <w:p w14:paraId="3C5D3E3F">
      <w:pPr>
        <w:pStyle w:val="9"/>
        <w:ind w:firstLine="446"/>
        <w:rPr>
          <w:rFonts w:ascii="Times New Roman" w:hAnsi="Times New Roman" w:cs="Times New Roman"/>
          <w:sz w:val="18"/>
          <w:szCs w:val="18"/>
        </w:rPr>
      </w:pPr>
    </w:p>
    <w:p w14:paraId="6029D43F">
      <w:pPr>
        <w:pStyle w:val="9"/>
        <w:ind w:firstLine="446"/>
        <w:rPr>
          <w:rFonts w:ascii="Times New Roman" w:hAnsi="Times New Roman" w:cs="Times New Roman"/>
          <w:sz w:val="18"/>
          <w:szCs w:val="18"/>
        </w:rPr>
      </w:pPr>
    </w:p>
    <w:p w14:paraId="3FC05B2A">
      <w:pPr>
        <w:pStyle w:val="9"/>
        <w:ind w:firstLine="446"/>
        <w:rPr>
          <w:rFonts w:ascii="Times New Roman" w:hAnsi="Times New Roman" w:cs="Times New Roman"/>
          <w:sz w:val="18"/>
          <w:szCs w:val="18"/>
        </w:rPr>
      </w:pPr>
    </w:p>
    <w:p w14:paraId="517631C6">
      <w:pPr>
        <w:pStyle w:val="9"/>
        <w:ind w:firstLine="446"/>
        <w:rPr>
          <w:rFonts w:ascii="Times New Roman" w:hAnsi="Times New Roman" w:cs="Times New Roman"/>
          <w:sz w:val="18"/>
          <w:szCs w:val="18"/>
        </w:rPr>
      </w:pPr>
    </w:p>
    <w:p w14:paraId="3E6058C3">
      <w:pPr>
        <w:pStyle w:val="9"/>
        <w:ind w:firstLine="446"/>
        <w:rPr>
          <w:rFonts w:ascii="Times New Roman" w:hAnsi="Times New Roman" w:cs="Times New Roman"/>
          <w:sz w:val="18"/>
          <w:szCs w:val="18"/>
        </w:rPr>
      </w:pPr>
    </w:p>
    <w:p w14:paraId="113A16E5">
      <w:pPr>
        <w:pStyle w:val="9"/>
        <w:ind w:firstLine="446"/>
        <w:rPr>
          <w:rFonts w:ascii="Times New Roman" w:hAnsi="Times New Roman" w:cs="Times New Roman"/>
          <w:sz w:val="18"/>
          <w:szCs w:val="18"/>
        </w:rPr>
      </w:pPr>
    </w:p>
    <w:p w14:paraId="7C8D11CD">
      <w:pPr>
        <w:pStyle w:val="9"/>
        <w:rPr>
          <w:rFonts w:ascii="Times New Roman" w:hAnsi="Times New Roman" w:cs="Times New Roman"/>
          <w:sz w:val="24"/>
          <w:szCs w:val="24"/>
        </w:rPr>
      </w:pPr>
    </w:p>
    <w:p w14:paraId="4AF0D1AB">
      <w:pPr>
        <w:pStyle w:val="9"/>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14:paraId="13A8720D">
      <w:pPr>
        <w:pStyle w:val="9"/>
        <w:spacing w:line="360" w:lineRule="exact"/>
        <w:ind w:firstLine="694"/>
        <w:rPr>
          <w:rFonts w:ascii="Times New Roman" w:hAnsi="Times New Roman" w:cs="Times New Roman"/>
          <w:sz w:val="28"/>
          <w:szCs w:val="28"/>
        </w:rPr>
      </w:pPr>
    </w:p>
    <w:p w14:paraId="402C29E6">
      <w:pPr>
        <w:pStyle w:val="9"/>
        <w:spacing w:line="360" w:lineRule="exact"/>
        <w:ind w:firstLine="694"/>
        <w:rPr>
          <w:rFonts w:ascii="Times New Roman" w:hAnsi="Times New Roman" w:cs="Times New Roman"/>
          <w:sz w:val="28"/>
          <w:szCs w:val="28"/>
        </w:rPr>
      </w:pPr>
    </w:p>
    <w:p w14:paraId="795039D6">
      <w:pPr>
        <w:pStyle w:val="9"/>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15C7CC6B">
      <w:pPr>
        <w:pStyle w:val="9"/>
        <w:spacing w:line="360" w:lineRule="exact"/>
        <w:ind w:firstLine="694"/>
        <w:rPr>
          <w:rFonts w:ascii="Times New Roman" w:hAnsi="Times New Roman" w:cs="Times New Roman"/>
          <w:sz w:val="28"/>
          <w:szCs w:val="28"/>
        </w:rPr>
      </w:pPr>
    </w:p>
    <w:p w14:paraId="2CF9DA26">
      <w:pPr>
        <w:pStyle w:val="9"/>
        <w:spacing w:line="360" w:lineRule="exact"/>
        <w:ind w:firstLine="694"/>
        <w:rPr>
          <w:rFonts w:ascii="Times New Roman" w:hAnsi="Times New Roman" w:cs="Times New Roman"/>
          <w:sz w:val="28"/>
          <w:szCs w:val="28"/>
        </w:rPr>
      </w:pPr>
    </w:p>
    <w:p w14:paraId="08329CE7">
      <w:pPr>
        <w:pStyle w:val="9"/>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14:paraId="18BA0D22">
      <w:pPr>
        <w:ind w:firstLine="446"/>
        <w:rPr>
          <w:rFonts w:ascii="Times New Roman" w:hAnsi="Times New Roman"/>
          <w:b/>
          <w:sz w:val="18"/>
          <w:szCs w:val="18"/>
        </w:rPr>
      </w:pPr>
      <w:r>
        <w:rPr>
          <w:rFonts w:ascii="Times New Roman" w:hAnsi="Times New Roman"/>
          <w:b/>
          <w:sz w:val="18"/>
          <w:szCs w:val="18"/>
        </w:rPr>
        <w:br w:type="page"/>
      </w:r>
    </w:p>
    <w:p w14:paraId="34968235">
      <w:pPr>
        <w:pStyle w:val="9"/>
        <w:ind w:firstLine="446"/>
        <w:outlineLvl w:val="0"/>
        <w:rPr>
          <w:rFonts w:ascii="Times New Roman" w:hAnsi="Times New Roman" w:cs="Times New Roman"/>
          <w:b/>
          <w:sz w:val="18"/>
          <w:szCs w:val="18"/>
        </w:rPr>
      </w:pPr>
      <w:r>
        <w:rPr>
          <w:rFonts w:ascii="Times New Roman" w:hAnsi="Times New Roman" w:cs="Times New Roman"/>
          <w:b/>
          <w:sz w:val="18"/>
          <w:szCs w:val="18"/>
        </w:rPr>
        <w:t>附件2</w:t>
      </w:r>
    </w:p>
    <w:p w14:paraId="0D0DEF38">
      <w:pPr>
        <w:pStyle w:val="9"/>
        <w:ind w:left="0" w:leftChars="0" w:firstLine="0" w:firstLineChars="0"/>
        <w:jc w:val="center"/>
        <w:rPr>
          <w:rFonts w:ascii="Times New Roman" w:hAnsi="Times New Roman" w:cs="Times New Roman"/>
          <w:b/>
          <w:sz w:val="32"/>
          <w:szCs w:val="32"/>
        </w:rPr>
      </w:pPr>
      <w:r>
        <w:rPr>
          <w:rFonts w:ascii="Times New Roman" w:hAnsi="Times New Roman" w:cs="Times New Roman"/>
          <w:b/>
          <w:sz w:val="32"/>
          <w:szCs w:val="32"/>
        </w:rPr>
        <w:t>投 标 函</w:t>
      </w:r>
    </w:p>
    <w:p w14:paraId="6A9EE127">
      <w:pPr>
        <w:pStyle w:val="9"/>
        <w:ind w:firstLine="446"/>
        <w:rPr>
          <w:rFonts w:ascii="Times New Roman" w:hAnsi="Times New Roman" w:cs="Times New Roman"/>
          <w:sz w:val="18"/>
          <w:szCs w:val="18"/>
        </w:rPr>
      </w:pPr>
    </w:p>
    <w:p w14:paraId="6C307CA4">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1B2A99DD">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我方</w:t>
      </w:r>
      <w:r>
        <w:rPr>
          <w:rFonts w:ascii="Times New Roman" w:hAnsi="Times New Roman" w:eastAsiaTheme="minorEastAsia"/>
          <w:sz w:val="24"/>
          <w:szCs w:val="24"/>
        </w:rPr>
        <w:t>（投标人</w:t>
      </w:r>
      <w:r>
        <w:rPr>
          <w:rFonts w:hint="eastAsia" w:ascii="Times New Roman" w:hAnsi="Times New Roman" w:eastAsiaTheme="minorEastAsia"/>
          <w:sz w:val="24"/>
          <w:szCs w:val="24"/>
        </w:rPr>
        <w:t>，下同</w:t>
      </w:r>
      <w:r>
        <w:rPr>
          <w:rFonts w:ascii="Times New Roman" w:hAnsi="Times New Roman" w:eastAsiaTheme="minorEastAsia"/>
          <w:sz w:val="24"/>
          <w:szCs w:val="24"/>
        </w:rPr>
        <w:t>）</w:t>
      </w:r>
      <w:r>
        <w:rPr>
          <w:rFonts w:hint="eastAsia" w:ascii="Times New Roman" w:hAnsi="Times New Roman" w:eastAsiaTheme="minorEastAsia"/>
          <w:sz w:val="24"/>
          <w:szCs w:val="24"/>
        </w:rPr>
        <w:t>在</w:t>
      </w:r>
      <w:r>
        <w:rPr>
          <w:rFonts w:ascii="Times New Roman" w:hAnsi="Times New Roman" w:eastAsiaTheme="minorEastAsia"/>
          <w:sz w:val="24"/>
          <w:szCs w:val="24"/>
        </w:rPr>
        <w:t>收到</w:t>
      </w:r>
      <w:r>
        <w:rPr>
          <w:rFonts w:hint="eastAsia" w:ascii="Times New Roman" w:hAnsi="Times New Roman" w:eastAsiaTheme="minorEastAsia"/>
          <w:sz w:val="24"/>
          <w:szCs w:val="24"/>
        </w:rPr>
        <w:t>并研究</w:t>
      </w:r>
      <w:r>
        <w:rPr>
          <w:rFonts w:ascii="Times New Roman" w:hAnsi="Times New Roman" w:eastAsiaTheme="minorEastAsia"/>
          <w:sz w:val="24"/>
          <w:szCs w:val="24"/>
        </w:rPr>
        <w:t>贵公司的</w:t>
      </w:r>
      <w:r>
        <w:rPr>
          <w:rFonts w:hint="eastAsia" w:ascii="Times New Roman" w:hAnsi="Times New Roman" w:eastAsiaTheme="minorEastAsia"/>
          <w:b/>
          <w:bCs/>
          <w:sz w:val="24"/>
          <w:szCs w:val="24"/>
          <w:u w:val="single"/>
        </w:rPr>
        <w:t>洪泽湖周边滞洪区近期建设工程（泗洪县）施工16标</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块石</w:t>
      </w:r>
      <w:r>
        <w:rPr>
          <w:rFonts w:hint="eastAsia" w:ascii="Times New Roman" w:hAnsi="Times New Roman" w:eastAsiaTheme="minorEastAsia"/>
          <w:sz w:val="24"/>
          <w:szCs w:val="24"/>
        </w:rPr>
        <w:t>采购的</w:t>
      </w:r>
      <w:r>
        <w:rPr>
          <w:rFonts w:ascii="Times New Roman" w:hAnsi="Times New Roman" w:eastAsiaTheme="minorEastAsia"/>
          <w:sz w:val="24"/>
          <w:szCs w:val="24"/>
        </w:rPr>
        <w:t>招标文件</w:t>
      </w:r>
      <w:r>
        <w:rPr>
          <w:rFonts w:hint="eastAsia" w:ascii="Times New Roman" w:hAnsi="Times New Roman" w:eastAsiaTheme="minorEastAsia"/>
          <w:sz w:val="24"/>
          <w:szCs w:val="24"/>
        </w:rPr>
        <w:t>后</w:t>
      </w:r>
      <w:r>
        <w:rPr>
          <w:rFonts w:ascii="Times New Roman" w:hAnsi="Times New Roman" w:eastAsiaTheme="minorEastAsia"/>
          <w:sz w:val="24"/>
          <w:szCs w:val="24"/>
        </w:rPr>
        <w:t>，我方完全接受招标文件的要求和</w:t>
      </w:r>
      <w:r>
        <w:rPr>
          <w:rFonts w:hint="eastAsia" w:ascii="Times New Roman" w:hAnsi="Times New Roman" w:eastAsiaTheme="minorEastAsia"/>
          <w:sz w:val="24"/>
          <w:szCs w:val="24"/>
        </w:rPr>
        <w:t>采购</w:t>
      </w:r>
      <w:r>
        <w:rPr>
          <w:rFonts w:ascii="Times New Roman" w:hAnsi="Times New Roman" w:eastAsiaTheme="minorEastAsia"/>
          <w:sz w:val="24"/>
          <w:szCs w:val="24"/>
        </w:rPr>
        <w:t>合同的全部条款。并致函如下：</w:t>
      </w:r>
    </w:p>
    <w:p w14:paraId="4C5D778B">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、我方</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投标报价单</w:t>
      </w:r>
      <w:r>
        <w:rPr>
          <w:rFonts w:ascii="Times New Roman" w:hAnsi="Times New Roman" w:eastAsiaTheme="minorEastAsia"/>
          <w:sz w:val="24"/>
          <w:szCs w:val="24"/>
        </w:rPr>
        <w:t>》。</w:t>
      </w:r>
    </w:p>
    <w:p w14:paraId="38BFFB8B">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如果我方中标签约，我们将严格履行招标文件中规定的每一项要求，严格履行合同义务；如果由于我方自身失误形成的风险均由我方承担。</w:t>
      </w:r>
    </w:p>
    <w:p w14:paraId="3821DA7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05C7C2D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5B8A1B8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5C4FD69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14:paraId="7DE7A3E2">
      <w:pPr>
        <w:spacing w:line="360" w:lineRule="auto"/>
        <w:ind w:firstLine="480" w:firstLineChars="200"/>
        <w:rPr>
          <w:rFonts w:ascii="Times New Roman" w:hAnsi="Times New Roman" w:eastAsiaTheme="minorEastAsia"/>
          <w:sz w:val="24"/>
          <w:szCs w:val="24"/>
        </w:rPr>
      </w:pPr>
    </w:p>
    <w:p w14:paraId="1105C08A">
      <w:pPr>
        <w:spacing w:line="360" w:lineRule="auto"/>
        <w:ind w:firstLine="480" w:firstLineChars="200"/>
        <w:rPr>
          <w:rFonts w:ascii="Times New Roman" w:hAnsi="Times New Roman" w:eastAsiaTheme="minorEastAsia"/>
          <w:sz w:val="24"/>
          <w:szCs w:val="24"/>
        </w:rPr>
      </w:pPr>
    </w:p>
    <w:p w14:paraId="3A87172D">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6B90FFC6">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34B13462">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0D336B59">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08A9DD59">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779D52A8">
      <w:pPr>
        <w:spacing w:line="360" w:lineRule="auto"/>
        <w:ind w:firstLine="6360" w:firstLineChars="2650"/>
        <w:rPr>
          <w:rFonts w:hint="eastAsia" w:ascii="宋体" w:hAnsi="宋体"/>
          <w:sz w:val="24"/>
          <w:szCs w:val="24"/>
        </w:rPr>
      </w:pPr>
    </w:p>
    <w:p w14:paraId="6978E121">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5D61909E">
      <w:pPr>
        <w:spacing w:line="360" w:lineRule="auto"/>
        <w:ind w:firstLine="4770" w:firstLineChars="2650"/>
        <w:rPr>
          <w:rFonts w:ascii="Times New Roman" w:hAnsi="Times New Roman" w:eastAsiaTheme="minorEastAsia"/>
          <w:sz w:val="18"/>
          <w:szCs w:val="18"/>
        </w:rPr>
      </w:pPr>
    </w:p>
    <w:p w14:paraId="02F5F13E">
      <w:pPr>
        <w:spacing w:line="360" w:lineRule="auto"/>
        <w:ind w:firstLine="4770" w:firstLineChars="2650"/>
        <w:rPr>
          <w:rFonts w:ascii="Times New Roman" w:hAnsi="Times New Roman" w:eastAsiaTheme="minorEastAsia"/>
          <w:sz w:val="18"/>
          <w:szCs w:val="18"/>
        </w:rPr>
        <w:sectPr>
          <w:pgSz w:w="11906" w:h="16838"/>
          <w:pgMar w:top="1418" w:right="1134" w:bottom="1418" w:left="1134" w:header="964" w:footer="964" w:gutter="0"/>
          <w:pgNumType w:start="1"/>
          <w:cols w:space="720" w:num="1"/>
          <w:docGrid w:type="lines" w:linePitch="312" w:charSpace="0"/>
        </w:sectPr>
      </w:pPr>
    </w:p>
    <w:p w14:paraId="303483F5">
      <w:pPr>
        <w:widowControl/>
        <w:tabs>
          <w:tab w:val="left" w:pos="590"/>
        </w:tabs>
        <w:ind w:firstLine="446"/>
        <w:jc w:val="left"/>
        <w:outlineLvl w:val="0"/>
        <w:rPr>
          <w:rFonts w:ascii="Times New Roman" w:hAnsi="Times New Roman"/>
          <w:b/>
          <w:sz w:val="18"/>
          <w:szCs w:val="18"/>
        </w:rPr>
      </w:pPr>
      <w:r>
        <w:rPr>
          <w:rFonts w:ascii="Times New Roman" w:hAnsi="Times New Roman"/>
          <w:b/>
          <w:sz w:val="18"/>
          <w:szCs w:val="18"/>
        </w:rPr>
        <w:t>附件3：</w:t>
      </w:r>
    </w:p>
    <w:p w14:paraId="69B71CD4">
      <w:pPr>
        <w:widowControl/>
        <w:tabs>
          <w:tab w:val="left" w:pos="590"/>
        </w:tabs>
        <w:spacing w:after="156" w:afterLines="50" w:line="400" w:lineRule="exact"/>
        <w:ind w:left="0" w:leftChars="0" w:firstLine="0" w:firstLineChars="0"/>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30D9E528">
      <w:pPr>
        <w:spacing w:line="300" w:lineRule="auto"/>
        <w:rPr>
          <w:rFonts w:hint="eastAsia" w:ascii="宋体" w:hAnsi="宋体" w:cs="宋体"/>
          <w:sz w:val="24"/>
          <w:szCs w:val="24"/>
        </w:rPr>
      </w:pPr>
      <w:r>
        <w:rPr>
          <w:rFonts w:hint="eastAsia" w:ascii="宋体" w:hAnsi="宋体" w:cs="宋体"/>
          <w:sz w:val="24"/>
          <w:szCs w:val="24"/>
        </w:rPr>
        <w:t>江苏省水利建设工程有限公司：</w:t>
      </w:r>
    </w:p>
    <w:p w14:paraId="3238F7D7">
      <w:pPr>
        <w:adjustRightInd w:val="0"/>
        <w:snapToGrid w:val="0"/>
        <w:spacing w:line="300" w:lineRule="auto"/>
        <w:ind w:firstLine="480" w:firstLineChars="200"/>
        <w:rPr>
          <w:sz w:val="24"/>
          <w:szCs w:val="24"/>
          <w:lang w:eastAsia="zh-Hans"/>
        </w:rPr>
      </w:pPr>
      <w:r>
        <w:rPr>
          <w:rFonts w:hint="eastAsia"/>
          <w:sz w:val="24"/>
          <w:szCs w:val="24"/>
          <w:lang w:eastAsia="zh-Hans"/>
        </w:rPr>
        <w:t>我单位拟向贵公司</w:t>
      </w:r>
      <w:r>
        <w:rPr>
          <w:rFonts w:hint="eastAsia"/>
          <w:b/>
          <w:bCs/>
          <w:sz w:val="24"/>
          <w:szCs w:val="24"/>
          <w:u w:val="single"/>
        </w:rPr>
        <w:t>洪泽湖周边滞洪区近期建设工程（泗洪县）施工16标工程</w:t>
      </w:r>
      <w:r>
        <w:rPr>
          <w:rFonts w:hint="eastAsia"/>
          <w:sz w:val="24"/>
          <w:szCs w:val="24"/>
          <w:lang w:eastAsia="zh-Hans"/>
        </w:rPr>
        <w:t>供应</w:t>
      </w:r>
      <w:r>
        <w:rPr>
          <w:rFonts w:hint="eastAsia"/>
          <w:b/>
          <w:bCs/>
          <w:sz w:val="24"/>
          <w:szCs w:val="24"/>
          <w:u w:val="single"/>
        </w:rPr>
        <w:t>块石</w:t>
      </w:r>
      <w:r>
        <w:rPr>
          <w:rFonts w:hint="eastAsia"/>
          <w:sz w:val="24"/>
          <w:szCs w:val="24"/>
          <w:lang w:eastAsia="zh-Hans"/>
        </w:rPr>
        <w:t>，</w:t>
      </w:r>
      <w:r>
        <w:rPr>
          <w:rFonts w:hint="eastAsia"/>
          <w:sz w:val="24"/>
          <w:szCs w:val="24"/>
        </w:rPr>
        <w:t>所供块石的具体规格和报价</w:t>
      </w:r>
      <w:r>
        <w:rPr>
          <w:rFonts w:hint="eastAsia"/>
          <w:sz w:val="24"/>
          <w:szCs w:val="24"/>
          <w:lang w:eastAsia="zh-Hans"/>
        </w:rPr>
        <w:t>如下：</w:t>
      </w:r>
    </w:p>
    <w:tbl>
      <w:tblPr>
        <w:tblStyle w:val="13"/>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62"/>
        <w:gridCol w:w="1453"/>
        <w:gridCol w:w="1603"/>
        <w:gridCol w:w="1429"/>
        <w:gridCol w:w="1582"/>
        <w:gridCol w:w="2132"/>
      </w:tblGrid>
      <w:tr w14:paraId="70C0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1162" w:type="dxa"/>
            <w:vAlign w:val="center"/>
          </w:tcPr>
          <w:p w14:paraId="4E88B172">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品名</w:t>
            </w:r>
          </w:p>
        </w:tc>
        <w:tc>
          <w:tcPr>
            <w:tcW w:w="1453" w:type="dxa"/>
            <w:vAlign w:val="center"/>
          </w:tcPr>
          <w:p w14:paraId="6D0C410C">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规格</w:t>
            </w:r>
          </w:p>
        </w:tc>
        <w:tc>
          <w:tcPr>
            <w:tcW w:w="1603" w:type="dxa"/>
            <w:tcBorders>
              <w:right w:val="single" w:color="auto" w:sz="4" w:space="0"/>
            </w:tcBorders>
            <w:vAlign w:val="center"/>
          </w:tcPr>
          <w:p w14:paraId="0A285303">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1429" w:type="dxa"/>
            <w:tcBorders>
              <w:top w:val="single" w:color="auto" w:sz="4" w:space="0"/>
              <w:left w:val="single" w:color="auto" w:sz="4" w:space="0"/>
              <w:right w:val="single" w:color="auto" w:sz="4" w:space="0"/>
            </w:tcBorders>
            <w:vAlign w:val="center"/>
          </w:tcPr>
          <w:p w14:paraId="52B4626D">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暂定数量</w:t>
            </w:r>
          </w:p>
          <w:p w14:paraId="0F29FD97">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(m³)</w:t>
            </w:r>
          </w:p>
        </w:tc>
        <w:tc>
          <w:tcPr>
            <w:tcW w:w="1582" w:type="dxa"/>
            <w:tcBorders>
              <w:top w:val="single" w:color="auto" w:sz="4" w:space="0"/>
              <w:left w:val="single" w:color="auto" w:sz="4" w:space="0"/>
              <w:right w:val="single" w:color="auto" w:sz="4" w:space="0"/>
            </w:tcBorders>
            <w:vAlign w:val="center"/>
          </w:tcPr>
          <w:p w14:paraId="58F25229">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投标单价</w:t>
            </w:r>
          </w:p>
          <w:p w14:paraId="6346D399">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（元/m³）</w:t>
            </w:r>
          </w:p>
        </w:tc>
        <w:tc>
          <w:tcPr>
            <w:tcW w:w="2132" w:type="dxa"/>
            <w:tcBorders>
              <w:top w:val="single" w:color="auto" w:sz="4" w:space="0"/>
              <w:left w:val="single" w:color="auto" w:sz="4" w:space="0"/>
              <w:right w:val="single" w:color="auto" w:sz="4" w:space="0"/>
            </w:tcBorders>
            <w:vAlign w:val="center"/>
          </w:tcPr>
          <w:p w14:paraId="077DF364">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投标合价</w:t>
            </w:r>
          </w:p>
          <w:p w14:paraId="2F307338">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3E1D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162" w:type="dxa"/>
            <w:vAlign w:val="center"/>
          </w:tcPr>
          <w:p w14:paraId="348F74AD">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块石</w:t>
            </w:r>
          </w:p>
        </w:tc>
        <w:tc>
          <w:tcPr>
            <w:tcW w:w="1453" w:type="dxa"/>
            <w:vAlign w:val="center"/>
          </w:tcPr>
          <w:p w14:paraId="7E7BD0C2">
            <w:pPr>
              <w:spacing w:line="2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0.15-0.45m</w:t>
            </w:r>
          </w:p>
        </w:tc>
        <w:tc>
          <w:tcPr>
            <w:tcW w:w="1603" w:type="dxa"/>
            <w:vAlign w:val="center"/>
          </w:tcPr>
          <w:p w14:paraId="6F04A05B">
            <w:pPr>
              <w:jc w:val="center"/>
              <w:rPr>
                <w:rFonts w:hint="default" w:ascii="Times New Roman" w:hAnsi="Times New Roman" w:cs="Times New Roman" w:eastAsiaTheme="minorEastAsia"/>
                <w:b/>
                <w:bCs/>
                <w:color w:val="0000FF"/>
                <w:sz w:val="24"/>
                <w:szCs w:val="24"/>
              </w:rPr>
            </w:pPr>
          </w:p>
        </w:tc>
        <w:tc>
          <w:tcPr>
            <w:tcW w:w="1429" w:type="dxa"/>
            <w:tcBorders>
              <w:top w:val="single" w:color="auto" w:sz="4" w:space="0"/>
            </w:tcBorders>
            <w:vAlign w:val="center"/>
          </w:tcPr>
          <w:p w14:paraId="1F88A2E5">
            <w:pPr>
              <w:spacing w:line="280" w:lineRule="exact"/>
              <w:jc w:val="center"/>
              <w:rPr>
                <w:rFonts w:hint="default" w:ascii="Times New Roman" w:hAnsi="Times New Roman" w:cs="Times New Roman"/>
                <w:sz w:val="24"/>
                <w:szCs w:val="24"/>
              </w:rPr>
            </w:pPr>
            <w:r>
              <w:rPr>
                <w:rFonts w:hint="default" w:ascii="Times New Roman" w:hAnsi="Times New Roman" w:cs="Times New Roman" w:eastAsiaTheme="minorEastAsia"/>
                <w:sz w:val="24"/>
                <w:szCs w:val="24"/>
              </w:rPr>
              <w:t>4300</w:t>
            </w:r>
          </w:p>
        </w:tc>
        <w:tc>
          <w:tcPr>
            <w:tcW w:w="1582" w:type="dxa"/>
            <w:vAlign w:val="center"/>
          </w:tcPr>
          <w:p w14:paraId="57DDEAF4">
            <w:pPr>
              <w:spacing w:line="280" w:lineRule="exact"/>
              <w:jc w:val="center"/>
              <w:rPr>
                <w:rFonts w:hint="default" w:ascii="Times New Roman" w:hAnsi="Times New Roman" w:cs="Times New Roman"/>
                <w:sz w:val="24"/>
                <w:szCs w:val="24"/>
              </w:rPr>
            </w:pPr>
          </w:p>
        </w:tc>
        <w:tc>
          <w:tcPr>
            <w:tcW w:w="2132" w:type="dxa"/>
            <w:vAlign w:val="center"/>
          </w:tcPr>
          <w:p w14:paraId="778B8295">
            <w:pPr>
              <w:spacing w:line="280" w:lineRule="exact"/>
              <w:jc w:val="center"/>
              <w:rPr>
                <w:rFonts w:hint="default" w:ascii="Times New Roman" w:hAnsi="Times New Roman" w:cs="Times New Roman"/>
                <w:sz w:val="24"/>
                <w:szCs w:val="24"/>
              </w:rPr>
            </w:pPr>
          </w:p>
        </w:tc>
      </w:tr>
    </w:tbl>
    <w:p w14:paraId="0B4C8E46">
      <w:pPr>
        <w:widowControl/>
        <w:shd w:val="clear" w:color="auto" w:fill="FFFFFF"/>
        <w:spacing w:line="360" w:lineRule="auto"/>
        <w:ind w:firstLine="480" w:firstLineChars="200"/>
        <w:jc w:val="left"/>
        <w:rPr>
          <w:color w:val="000000" w:themeColor="text1"/>
          <w:sz w:val="24"/>
          <w:szCs w:val="24"/>
          <w:lang w:eastAsia="zh-Hans"/>
          <w14:textFill>
            <w14:solidFill>
              <w14:schemeClr w14:val="tx1"/>
            </w14:solidFill>
          </w14:textFill>
        </w:rPr>
      </w:pPr>
      <w:r>
        <w:rPr>
          <w:rFonts w:hint="eastAsia"/>
          <w:color w:val="000000" w:themeColor="text1"/>
          <w:sz w:val="24"/>
          <w:szCs w:val="24"/>
          <w14:textFill>
            <w14:solidFill>
              <w14:schemeClr w14:val="tx1"/>
            </w14:solidFill>
          </w14:textFill>
        </w:rPr>
        <w:t>1、投标</w:t>
      </w:r>
      <w:r>
        <w:rPr>
          <w:rFonts w:hint="eastAsia"/>
          <w:color w:val="000000" w:themeColor="text1"/>
          <w:sz w:val="24"/>
          <w:szCs w:val="24"/>
          <w:lang w:eastAsia="zh-Hans"/>
          <w14:textFill>
            <w14:solidFill>
              <w14:schemeClr w14:val="tx1"/>
            </w14:solidFill>
          </w14:textFill>
        </w:rPr>
        <w:t>报价</w:t>
      </w:r>
      <w:r>
        <w:rPr>
          <w:rFonts w:hint="eastAsia"/>
          <w:color w:val="000000" w:themeColor="text1"/>
          <w:sz w:val="24"/>
          <w:szCs w:val="24"/>
          <w14:textFill>
            <w14:solidFill>
              <w14:schemeClr w14:val="tx1"/>
            </w14:solidFill>
          </w14:textFill>
        </w:rPr>
        <w:t>为固定单价。</w:t>
      </w:r>
      <w:r>
        <w:rPr>
          <w:rFonts w:hint="eastAsia"/>
          <w:color w:val="000000" w:themeColor="text1"/>
          <w:sz w:val="24"/>
          <w:szCs w:val="24"/>
          <w:lang w:eastAsia="zh-Hans"/>
          <w14:textFill>
            <w14:solidFill>
              <w14:schemeClr w14:val="tx1"/>
            </w14:solidFill>
          </w14:textFill>
        </w:rPr>
        <w:t>供应期及供应量内单价不随市场价格变动而调整。</w:t>
      </w:r>
    </w:p>
    <w:p w14:paraId="12FABDB1">
      <w:pPr>
        <w:shd w:val="clear" w:color="auto" w:fill="FFFFFF"/>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EE0000"/>
          <w:sz w:val="24"/>
          <w:szCs w:val="24"/>
        </w:rPr>
        <w:t>结算数量最终按施工图纸进行计算且经过工程监理方、业主、审计方最终核准的抛石方量为准，过程支付可按工地监理方甲方在工地收货现场过磅后实际收到的并且经检合格的块石数量的70%进行（总量不超过图纸方量，过磅暂按1.7t/m³进行换算，</w:t>
      </w:r>
      <w:r>
        <w:rPr>
          <w:rFonts w:hint="eastAsia"/>
          <w:color w:val="EE0000"/>
          <w:sz w:val="24"/>
          <w:szCs w:val="24"/>
          <w:lang w:val="en-US" w:eastAsia="zh-CN"/>
        </w:rPr>
        <w:t>换</w:t>
      </w:r>
      <w:r>
        <w:rPr>
          <w:rFonts w:hint="eastAsia"/>
          <w:color w:val="EE0000"/>
          <w:sz w:val="24"/>
          <w:szCs w:val="24"/>
        </w:rPr>
        <w:t>算出的方量超过图纸量，推定为石头里含铁成分或者采用了过高密度的石头）</w:t>
      </w:r>
      <w:r>
        <w:rPr>
          <w:rFonts w:hint="eastAsia"/>
          <w:color w:val="000000" w:themeColor="text1"/>
          <w:sz w:val="24"/>
          <w:szCs w:val="24"/>
          <w14:textFill>
            <w14:solidFill>
              <w14:schemeClr w14:val="tx1"/>
            </w14:solidFill>
          </w14:textFill>
        </w:rPr>
        <w:t>。</w:t>
      </w:r>
    </w:p>
    <w:p w14:paraId="384BF3DC">
      <w:pPr>
        <w:shd w:val="clear" w:color="auto" w:fill="FFFFFF"/>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ascii="Times New Roman" w:hAnsi="Times New Roman"/>
          <w:sz w:val="24"/>
          <w:szCs w:val="24"/>
        </w:rPr>
        <w:t>投标价格为送货到招标人工地指定地点并卸货后的价格，报价中包含但不限于货款、运输费、卸货费和管理费、拟获得的利润及税金等一切费用，并包含货物装车、运输、配合（指定）卸货等全过程中的安全、保险、措施等费用以及如发生安全事故导致的损失和赔偿费用，</w:t>
      </w:r>
      <w:r>
        <w:rPr>
          <w:rFonts w:hint="eastAsia" w:ascii="Times New Roman" w:hAnsi="Times New Roman"/>
          <w:sz w:val="24"/>
          <w:szCs w:val="24"/>
        </w:rPr>
        <w:t>我方</w:t>
      </w:r>
      <w:r>
        <w:rPr>
          <w:rFonts w:ascii="Times New Roman" w:hAnsi="Times New Roman"/>
          <w:sz w:val="24"/>
          <w:szCs w:val="24"/>
          <w:lang w:eastAsia="zh-Hans"/>
        </w:rPr>
        <w:t>不以任何理由额外索取费用</w:t>
      </w:r>
      <w:r>
        <w:rPr>
          <w:rFonts w:hint="eastAsia"/>
          <w:color w:val="000000" w:themeColor="text1"/>
          <w:sz w:val="24"/>
          <w:szCs w:val="24"/>
          <w14:textFill>
            <w14:solidFill>
              <w14:schemeClr w14:val="tx1"/>
            </w14:solidFill>
          </w14:textFill>
        </w:rPr>
        <w:t>。</w:t>
      </w:r>
    </w:p>
    <w:p w14:paraId="54D7207A">
      <w:pPr>
        <w:shd w:val="clear" w:color="auto" w:fill="FFFFFF"/>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4、我方承诺：使用</w:t>
      </w:r>
      <w:r>
        <w:rPr>
          <w:rFonts w:ascii="Times New Roman" w:hAnsi="Times New Roman"/>
          <w:sz w:val="24"/>
          <w:szCs w:val="24"/>
        </w:rPr>
        <w:t>块石石质坚硬，尺寸合适，无风化、裂缝，且具有较好抗蚀性的石材，不允许使用薄片、条状、尖角等形状的块石，亦不能使用风化石、泥岩等。块石密度不小于2.4t／</w:t>
      </w:r>
      <w:r>
        <w:rPr>
          <w:rFonts w:hint="eastAsia" w:ascii="Times New Roman" w:hAnsi="Times New Roman"/>
          <w:sz w:val="24"/>
          <w:szCs w:val="24"/>
        </w:rPr>
        <w:t>m³</w:t>
      </w:r>
      <w:r>
        <w:rPr>
          <w:rFonts w:ascii="Times New Roman" w:hAnsi="Times New Roman"/>
          <w:sz w:val="24"/>
          <w:szCs w:val="24"/>
        </w:rPr>
        <w:t>，块石含泥量不得超过1%，湿抗压强度大于30MPa，软化系数大于0.7</w:t>
      </w:r>
      <w:r>
        <w:rPr>
          <w:rFonts w:hint="eastAsia" w:ascii="Times New Roman" w:hAnsi="Times New Roman"/>
          <w:sz w:val="24"/>
          <w:szCs w:val="24"/>
        </w:rPr>
        <w:t>，块石粒径为0.15-0.45m</w:t>
      </w:r>
      <w:r>
        <w:rPr>
          <w:rFonts w:ascii="Times New Roman" w:hAnsi="Times New Roman"/>
          <w:sz w:val="24"/>
          <w:szCs w:val="24"/>
          <w:lang w:eastAsia="zh-Hans"/>
        </w:rPr>
        <w:t>。</w:t>
      </w:r>
      <w:r>
        <w:rPr>
          <w:rFonts w:hint="eastAsia" w:ascii="宋体" w:hAnsi="宋体"/>
          <w:color w:val="000000" w:themeColor="text1"/>
          <w:sz w:val="24"/>
          <w:szCs w:val="24"/>
          <w14:textFill>
            <w14:solidFill>
              <w14:schemeClr w14:val="tx1"/>
            </w14:solidFill>
          </w14:textFill>
        </w:rPr>
        <w:t>供应过程中严格要求块石规格及各项参数，同时符合工程监理及业主对块石质量的要求</w:t>
      </w:r>
      <w:r>
        <w:rPr>
          <w:rFonts w:ascii="宋体" w:hAnsi="宋体"/>
          <w:color w:val="000000" w:themeColor="text1"/>
          <w:sz w:val="24"/>
          <w:szCs w:val="24"/>
          <w14:textFill>
            <w14:solidFill>
              <w14:schemeClr w14:val="tx1"/>
            </w14:solidFill>
          </w14:textFill>
        </w:rPr>
        <w:t>。造成项目部相关损失的</w:t>
      </w:r>
      <w:r>
        <w:rPr>
          <w:rFonts w:hint="eastAsia" w:ascii="宋体" w:hAnsi="宋体"/>
          <w:color w:val="000000" w:themeColor="text1"/>
          <w:sz w:val="24"/>
          <w:szCs w:val="24"/>
          <w14:textFill>
            <w14:solidFill>
              <w14:schemeClr w14:val="tx1"/>
            </w14:solidFill>
          </w14:textFill>
        </w:rPr>
        <w:t>（包括但不限于工程产品报废、返工返修、工期延误、鉴定费、律师费、诉讼费、差旅费</w:t>
      </w:r>
      <w:r>
        <w:rPr>
          <w:rFonts w:ascii="宋体" w:hAnsi="宋体"/>
          <w:color w:val="000000" w:themeColor="text1"/>
          <w:sz w:val="24"/>
          <w:szCs w:val="24"/>
          <w14:textFill>
            <w14:solidFill>
              <w14:schemeClr w14:val="tx1"/>
            </w14:solidFill>
          </w14:textFill>
        </w:rPr>
        <w:t>等费用和损失</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，负责赔偿相关损失，并承担相关责任。</w:t>
      </w:r>
    </w:p>
    <w:p w14:paraId="5C05D531">
      <w:pPr>
        <w:adjustRightInd w:val="0"/>
        <w:snapToGrid w:val="0"/>
        <w:spacing w:line="300" w:lineRule="auto"/>
        <w:ind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、我方接受贵公司招标公告中列明的付款方式和付款条件，收款前我方提供加盖财务专用章的收款收据。</w:t>
      </w:r>
    </w:p>
    <w:p w14:paraId="66D08FB7">
      <w:pPr>
        <w:adjustRightInd w:val="0"/>
        <w:snapToGrid w:val="0"/>
        <w:spacing w:line="300" w:lineRule="auto"/>
        <w:ind w:firstLine="480" w:firstLineChars="200"/>
        <w:rPr>
          <w:sz w:val="24"/>
          <w:szCs w:val="24"/>
        </w:rPr>
      </w:pPr>
      <w:r>
        <w:rPr>
          <w:rFonts w:hint="eastAsia" w:ascii="Times New Roman" w:hAnsi="Times New Roman"/>
          <w:sz w:val="24"/>
          <w:szCs w:val="24"/>
        </w:rPr>
        <w:t>6</w:t>
      </w:r>
      <w:r>
        <w:rPr>
          <w:rFonts w:hint="eastAsia" w:ascii="Times New Roman" w:hAnsi="Times New Roman"/>
          <w:bCs/>
          <w:sz w:val="24"/>
          <w:szCs w:val="24"/>
        </w:rPr>
        <w:t>、我方派专人为贵公司项目部提供服务，包括但不限于工程项目部供货计划的接收、供货的协调、块石收货签单的核对、与项目部办理结算等。提供服务人员能在1小时内赶到施工现场。人员费用已包含在投标报价中。</w:t>
      </w:r>
    </w:p>
    <w:p w14:paraId="6A26544B">
      <w:pPr>
        <w:adjustRightInd w:val="0"/>
        <w:snapToGrid w:val="0"/>
        <w:spacing w:line="300" w:lineRule="auto"/>
        <w:ind w:firstLine="480" w:firstLineChars="200"/>
        <w:rPr>
          <w:rFonts w:ascii="Times New Roman" w:hAnsi="Times New Roman"/>
          <w:bCs/>
          <w:sz w:val="24"/>
          <w:szCs w:val="24"/>
        </w:rPr>
      </w:pPr>
      <w:r>
        <w:rPr>
          <w:rFonts w:hint="eastAsia" w:ascii="Times New Roman" w:hAnsi="Times New Roman"/>
          <w:bCs/>
          <w:sz w:val="24"/>
          <w:szCs w:val="24"/>
        </w:rPr>
        <w:t>7、其他特别优惠或服务的内容（没有的可不填写，也可另附说明并加盖公章）：</w:t>
      </w:r>
    </w:p>
    <w:p w14:paraId="5B7CA1E7">
      <w:pPr>
        <w:adjustRightInd w:val="0"/>
        <w:snapToGrid w:val="0"/>
        <w:spacing w:line="300" w:lineRule="auto"/>
        <w:ind w:firstLine="4800" w:firstLineChars="2000"/>
        <w:rPr>
          <w:rFonts w:ascii="Times New Roman" w:hAnsi="Times New Roman"/>
          <w:sz w:val="24"/>
          <w:szCs w:val="24"/>
        </w:rPr>
      </w:pPr>
    </w:p>
    <w:p w14:paraId="46C4297F">
      <w:pPr>
        <w:adjustRightInd w:val="0"/>
        <w:snapToGrid w:val="0"/>
        <w:spacing w:line="300" w:lineRule="auto"/>
        <w:ind w:firstLine="4800" w:firstLineChars="2000"/>
        <w:rPr>
          <w:rFonts w:ascii="Times New Roman" w:hAnsi="Times New Roman"/>
          <w:sz w:val="24"/>
          <w:szCs w:val="24"/>
        </w:rPr>
      </w:pPr>
    </w:p>
    <w:p w14:paraId="575C00E5">
      <w:pPr>
        <w:adjustRightInd w:val="0"/>
        <w:snapToGrid w:val="0"/>
        <w:spacing w:line="300" w:lineRule="auto"/>
        <w:ind w:firstLine="4800" w:firstLineChars="2000"/>
      </w:pPr>
      <w:r>
        <w:rPr>
          <w:rFonts w:ascii="Times New Roman" w:hAnsi="Times New Roman"/>
          <w:sz w:val="24"/>
          <w:szCs w:val="24"/>
        </w:rPr>
        <w:t>投标人：（盖章）</w:t>
      </w:r>
    </w:p>
    <w:p w14:paraId="7F9B3332">
      <w:pPr>
        <w:adjustRightInd w:val="0"/>
        <w:snapToGrid w:val="0"/>
        <w:spacing w:line="300" w:lineRule="auto"/>
        <w:ind w:firstLine="4800" w:firstLineChars="2000"/>
        <w:rPr>
          <w:rFonts w:ascii="Times New Roman" w:hAnsi="Times New Roman"/>
          <w:sz w:val="18"/>
          <w:szCs w:val="18"/>
        </w:rPr>
      </w:pPr>
      <w:r>
        <w:rPr>
          <w:rFonts w:ascii="Times New Roman" w:hAnsi="Times New Roman"/>
          <w:sz w:val="24"/>
          <w:szCs w:val="24"/>
        </w:rPr>
        <w:t>日</w:t>
      </w:r>
      <w:r>
        <w:rPr>
          <w:rFonts w:hint="eastAsia" w:ascii="Times New Roman" w:hAnsi="Times New Roman"/>
          <w:sz w:val="24"/>
          <w:szCs w:val="24"/>
        </w:rPr>
        <w:t xml:space="preserve"> </w:t>
      </w:r>
      <w:r>
        <w:rPr>
          <w:rFonts w:ascii="Times New Roman" w:hAnsi="Times New Roman"/>
          <w:sz w:val="24"/>
          <w:szCs w:val="24"/>
        </w:rPr>
        <w:t xml:space="preserve"> 期：</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w:t>
      </w:r>
      <w:r>
        <w:rPr>
          <w:rFonts w:ascii="Times New Roman" w:hAnsi="Times New Roman"/>
          <w:sz w:val="18"/>
          <w:szCs w:val="18"/>
        </w:rPr>
        <w:br w:type="page"/>
      </w:r>
    </w:p>
    <w:p w14:paraId="0007F57C">
      <w:pPr>
        <w:adjustRightInd w:val="0"/>
        <w:snapToGrid w:val="0"/>
        <w:spacing w:line="276" w:lineRule="auto"/>
        <w:ind w:firstLine="446"/>
        <w:outlineLvl w:val="0"/>
        <w:rPr>
          <w:rFonts w:ascii="Times New Roman" w:hAnsi="Times New Roman"/>
          <w:b/>
          <w:sz w:val="18"/>
          <w:szCs w:val="18"/>
        </w:rPr>
      </w:pPr>
      <w:r>
        <w:rPr>
          <w:rFonts w:ascii="Times New Roman" w:hAnsi="Times New Roman"/>
          <w:b/>
          <w:sz w:val="18"/>
          <w:szCs w:val="18"/>
        </w:rPr>
        <w:t>附件4：法定代表人资格证明书</w:t>
      </w:r>
    </w:p>
    <w:p w14:paraId="4C615450">
      <w:pPr>
        <w:adjustRightInd w:val="0"/>
        <w:snapToGrid w:val="0"/>
        <w:spacing w:line="276" w:lineRule="auto"/>
        <w:ind w:firstLine="446"/>
        <w:rPr>
          <w:sz w:val="18"/>
          <w:szCs w:val="18"/>
        </w:rPr>
      </w:pPr>
    </w:p>
    <w:p w14:paraId="4CEC58BB">
      <w:pPr>
        <w:widowControl/>
        <w:adjustRightInd w:val="0"/>
        <w:snapToGrid w:val="0"/>
        <w:ind w:left="0" w:leftChars="0" w:firstLine="0" w:firstLineChars="0"/>
        <w:jc w:val="center"/>
        <w:rPr>
          <w:b/>
          <w:bCs/>
          <w:sz w:val="32"/>
          <w:szCs w:val="32"/>
        </w:rPr>
      </w:pPr>
      <w:r>
        <w:rPr>
          <w:b/>
          <w:bCs/>
          <w:sz w:val="32"/>
          <w:szCs w:val="32"/>
        </w:rPr>
        <w:t>法定代表人资格证明书</w:t>
      </w:r>
    </w:p>
    <w:p w14:paraId="2214D2FB">
      <w:pPr>
        <w:pStyle w:val="9"/>
        <w:adjustRightInd w:val="0"/>
        <w:snapToGrid w:val="0"/>
        <w:ind w:firstLine="360" w:firstLineChars="200"/>
        <w:rPr>
          <w:rFonts w:ascii="Times New Roman" w:hAnsi="Times New Roman"/>
          <w:sz w:val="18"/>
          <w:szCs w:val="18"/>
        </w:rPr>
      </w:pPr>
    </w:p>
    <w:p w14:paraId="13EEA0E2">
      <w:pPr>
        <w:pStyle w:val="9"/>
        <w:adjustRightInd w:val="0"/>
        <w:snapToGrid w:val="0"/>
        <w:spacing w:line="360" w:lineRule="auto"/>
        <w:ind w:firstLine="692"/>
        <w:rPr>
          <w:rFonts w:ascii="Times New Roman" w:hAnsi="Times New Roman"/>
          <w:b/>
          <w:bCs/>
          <w:sz w:val="28"/>
          <w:szCs w:val="28"/>
        </w:rPr>
      </w:pPr>
    </w:p>
    <w:p w14:paraId="449EAC55">
      <w:pPr>
        <w:pStyle w:val="9"/>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1646157E">
      <w:pPr>
        <w:pStyle w:val="9"/>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14:paraId="19B349BC">
      <w:pPr>
        <w:pStyle w:val="9"/>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14:paraId="0E20654D">
      <w:pPr>
        <w:pStyle w:val="9"/>
        <w:adjustRightInd w:val="0"/>
        <w:snapToGrid w:val="0"/>
        <w:ind w:firstLine="480" w:firstLineChars="200"/>
        <w:rPr>
          <w:rFonts w:ascii="Times New Roman" w:hAnsi="Times New Roman"/>
          <w:sz w:val="24"/>
          <w:szCs w:val="24"/>
        </w:rPr>
      </w:pPr>
    </w:p>
    <w:p w14:paraId="0BDAF0B3">
      <w:pPr>
        <w:pStyle w:val="9"/>
        <w:adjustRightInd w:val="0"/>
        <w:snapToGrid w:val="0"/>
        <w:ind w:firstLine="480" w:firstLineChars="200"/>
        <w:rPr>
          <w:rFonts w:ascii="Times New Roman" w:hAnsi="Times New Roman"/>
          <w:sz w:val="24"/>
          <w:szCs w:val="24"/>
        </w:rPr>
      </w:pPr>
    </w:p>
    <w:p w14:paraId="6950BF91">
      <w:pPr>
        <w:pStyle w:val="9"/>
        <w:adjustRightInd w:val="0"/>
        <w:snapToGrid w:val="0"/>
        <w:ind w:firstLine="480" w:firstLineChars="200"/>
        <w:rPr>
          <w:rFonts w:ascii="Times New Roman" w:hAnsi="Times New Roman"/>
          <w:sz w:val="24"/>
          <w:szCs w:val="24"/>
        </w:rPr>
      </w:pPr>
    </w:p>
    <w:p w14:paraId="59D214E3">
      <w:pPr>
        <w:pStyle w:val="9"/>
        <w:adjustRightInd w:val="0"/>
        <w:snapToGrid w:val="0"/>
        <w:ind w:firstLine="480" w:firstLineChars="200"/>
        <w:rPr>
          <w:rFonts w:ascii="Times New Roman" w:hAnsi="Times New Roman"/>
          <w:sz w:val="24"/>
          <w:szCs w:val="24"/>
        </w:rPr>
      </w:pPr>
    </w:p>
    <w:p w14:paraId="6B7821ED">
      <w:pPr>
        <w:pStyle w:val="9"/>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投标单位：(盖章)</w:t>
      </w:r>
    </w:p>
    <w:p w14:paraId="7ABA7CA7">
      <w:pPr>
        <w:pStyle w:val="9"/>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投标单位法定代表人签名：</w:t>
      </w:r>
    </w:p>
    <w:p w14:paraId="5F4D00BC">
      <w:pPr>
        <w:pStyle w:val="9"/>
        <w:adjustRightInd w:val="0"/>
        <w:snapToGrid w:val="0"/>
        <w:spacing w:line="480" w:lineRule="auto"/>
        <w:ind w:left="441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14:paraId="2822260F">
      <w:pPr>
        <w:adjustRightInd w:val="0"/>
        <w:snapToGrid w:val="0"/>
        <w:ind w:firstLine="480" w:firstLineChars="200"/>
        <w:rPr>
          <w:sz w:val="28"/>
          <w:szCs w:val="28"/>
        </w:rPr>
      </w:pPr>
      <w:r>
        <w:rPr>
          <w:sz w:val="24"/>
          <w:szCs w:val="24"/>
        </w:rPr>
        <w:t>附：法定代表人身份证复印件</w:t>
      </w:r>
    </w:p>
    <w:p w14:paraId="411AC74B">
      <w:pPr>
        <w:pStyle w:val="9"/>
        <w:rPr>
          <w:rFonts w:ascii="Times New Roman" w:hAnsi="Times New Roman"/>
          <w:sz w:val="24"/>
          <w:szCs w:val="24"/>
        </w:rPr>
      </w:pPr>
    </w:p>
    <w:p w14:paraId="3B5C6AC7">
      <w:pPr>
        <w:pStyle w:val="9"/>
        <w:outlineLvl w:val="0"/>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637928A9">
      <w:pPr>
        <w:widowControl/>
        <w:adjustRightInd w:val="0"/>
        <w:snapToGrid w:val="0"/>
        <w:ind w:left="0" w:leftChars="0" w:firstLine="0" w:firstLineChars="0"/>
        <w:jc w:val="center"/>
        <w:rPr>
          <w:b/>
          <w:bCs/>
          <w:sz w:val="32"/>
          <w:szCs w:val="32"/>
        </w:rPr>
      </w:pPr>
      <w:r>
        <w:rPr>
          <w:b/>
          <w:bCs/>
          <w:sz w:val="32"/>
          <w:szCs w:val="32"/>
        </w:rPr>
        <w:t>授权委托书</w:t>
      </w:r>
    </w:p>
    <w:p w14:paraId="3A19C977">
      <w:pPr>
        <w:adjustRightInd w:val="0"/>
        <w:snapToGrid w:val="0"/>
        <w:spacing w:line="360" w:lineRule="auto"/>
        <w:ind w:firstLine="118" w:firstLineChars="49"/>
        <w:rPr>
          <w:b/>
          <w:bCs/>
          <w:sz w:val="24"/>
          <w:szCs w:val="24"/>
          <w:u w:val="single"/>
        </w:rPr>
      </w:pPr>
    </w:p>
    <w:p w14:paraId="0A52AD8E">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20D8D377">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ascii="Times New Roman" w:hAnsi="Times New Roman"/>
          <w:b/>
          <w:bCs/>
          <w:sz w:val="24"/>
          <w:szCs w:val="24"/>
          <w:u w:val="single"/>
        </w:rPr>
        <w:t>洪泽湖周边滞洪区近期建设工程（泗洪县）施工16标</w:t>
      </w:r>
      <w:r>
        <w:rPr>
          <w:rFonts w:ascii="Times New Roman" w:hAnsi="Times New Roman"/>
          <w:sz w:val="24"/>
          <w:szCs w:val="24"/>
        </w:rPr>
        <w:t>项目经理部</w:t>
      </w:r>
      <w:r>
        <w:rPr>
          <w:rFonts w:hint="eastAsia" w:ascii="Times New Roman" w:hAnsi="Times New Roman"/>
          <w:b/>
          <w:bCs/>
          <w:sz w:val="24"/>
          <w:szCs w:val="24"/>
          <w:u w:val="single"/>
        </w:rPr>
        <w:t>块石</w:t>
      </w:r>
      <w:r>
        <w:rPr>
          <w:rFonts w:hint="eastAsia" w:ascii="Times New Roman" w:hAnsi="Times New Roman"/>
          <w:sz w:val="24"/>
          <w:szCs w:val="24"/>
        </w:rPr>
        <w:t>采购</w:t>
      </w:r>
      <w:r>
        <w:rPr>
          <w:sz w:val="24"/>
          <w:szCs w:val="24"/>
        </w:rPr>
        <w:t>投标文件和处理投标过程中的事宜。</w:t>
      </w:r>
    </w:p>
    <w:p w14:paraId="39353C85">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4A5F8E50">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4EE35E4A">
      <w:pPr>
        <w:pStyle w:val="9"/>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03A524D0">
      <w:pPr>
        <w:pStyle w:val="9"/>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7181F090">
      <w:pPr>
        <w:pStyle w:val="5"/>
        <w:spacing w:line="336" w:lineRule="auto"/>
      </w:pPr>
    </w:p>
    <w:p w14:paraId="20F6BC93">
      <w:pPr>
        <w:tabs>
          <w:tab w:val="left" w:pos="5280"/>
        </w:tabs>
        <w:adjustRightInd w:val="0"/>
        <w:snapToGrid w:val="0"/>
        <w:spacing w:line="336"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14:paraId="34AD1B69">
      <w:pPr>
        <w:tabs>
          <w:tab w:val="left" w:pos="5280"/>
        </w:tabs>
        <w:adjustRightInd w:val="0"/>
        <w:snapToGrid w:val="0"/>
        <w:spacing w:line="336" w:lineRule="auto"/>
        <w:ind w:firstLine="480" w:firstLineChars="200"/>
        <w:rPr>
          <w:sz w:val="24"/>
          <w:szCs w:val="24"/>
        </w:rPr>
      </w:pPr>
      <w:r>
        <w:rPr>
          <w:sz w:val="24"/>
          <w:szCs w:val="24"/>
        </w:rPr>
        <w:t>日期：</w:t>
      </w:r>
      <w:r>
        <w:rPr>
          <w:rFonts w:hint="eastAsia"/>
          <w:sz w:val="24"/>
          <w:szCs w:val="24"/>
        </w:rPr>
        <w:tab/>
      </w:r>
      <w:r>
        <w:rPr>
          <w:sz w:val="24"/>
          <w:szCs w:val="24"/>
        </w:rPr>
        <w:t>日期：</w:t>
      </w:r>
    </w:p>
    <w:p w14:paraId="700153F9">
      <w:pPr>
        <w:tabs>
          <w:tab w:val="left" w:pos="5280"/>
        </w:tabs>
        <w:adjustRightInd w:val="0"/>
        <w:snapToGrid w:val="0"/>
        <w:spacing w:line="336"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7DFF6692">
      <w:pPr>
        <w:pStyle w:val="5"/>
        <w:spacing w:line="336" w:lineRule="auto"/>
      </w:pPr>
    </w:p>
    <w:p w14:paraId="4A0EFDA1">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3C24D671">
      <w:pPr>
        <w:adjustRightInd w:val="0"/>
        <w:snapToGrid w:val="0"/>
        <w:spacing w:line="336" w:lineRule="auto"/>
        <w:ind w:firstLine="480" w:firstLineChars="200"/>
        <w:rPr>
          <w:sz w:val="24"/>
          <w:szCs w:val="24"/>
        </w:rPr>
      </w:pPr>
      <w:r>
        <w:rPr>
          <w:sz w:val="24"/>
          <w:szCs w:val="24"/>
        </w:rPr>
        <w:t>附：委托代理人身份证复印件</w:t>
      </w:r>
    </w:p>
    <w:p w14:paraId="6C43756E">
      <w:pPr>
        <w:adjustRightInd w:val="0"/>
        <w:snapToGrid w:val="0"/>
        <w:spacing w:line="336" w:lineRule="auto"/>
        <w:ind w:firstLine="360" w:firstLineChars="200"/>
        <w:rPr>
          <w:sz w:val="18"/>
          <w:szCs w:val="18"/>
        </w:rPr>
      </w:pPr>
    </w:p>
    <w:p w14:paraId="72FCE8A1">
      <w:pPr>
        <w:pStyle w:val="5"/>
        <w:spacing w:line="336" w:lineRule="auto"/>
        <w:ind w:firstLine="446"/>
        <w:rPr>
          <w:rFonts w:ascii="Times New Roman" w:hAnsi="Times New Roman"/>
          <w:sz w:val="18"/>
          <w:szCs w:val="18"/>
        </w:rPr>
      </w:pPr>
    </w:p>
    <w:p w14:paraId="6B756970">
      <w:pPr>
        <w:spacing w:line="336" w:lineRule="auto"/>
        <w:ind w:firstLine="446"/>
        <w:rPr>
          <w:sz w:val="18"/>
          <w:szCs w:val="18"/>
        </w:rPr>
      </w:pPr>
    </w:p>
    <w:p w14:paraId="125ADEC2">
      <w:pPr>
        <w:pStyle w:val="5"/>
        <w:spacing w:line="336" w:lineRule="auto"/>
        <w:ind w:firstLine="446"/>
        <w:rPr>
          <w:rFonts w:ascii="Times New Roman" w:hAnsi="Times New Roman"/>
          <w:sz w:val="18"/>
          <w:szCs w:val="18"/>
        </w:rPr>
      </w:pPr>
    </w:p>
    <w:p w14:paraId="43206FB3">
      <w:pPr>
        <w:ind w:firstLine="446"/>
        <w:rPr>
          <w:sz w:val="18"/>
          <w:szCs w:val="18"/>
        </w:rPr>
      </w:pPr>
    </w:p>
    <w:p w14:paraId="4E69FAD8">
      <w:pPr>
        <w:pStyle w:val="5"/>
      </w:pPr>
    </w:p>
    <w:p w14:paraId="52C921FC">
      <w:pPr>
        <w:ind w:firstLine="446"/>
        <w:rPr>
          <w:rFonts w:ascii="Times New Roman" w:hAnsi="Times New Roman"/>
          <w:sz w:val="18"/>
          <w:szCs w:val="18"/>
        </w:rPr>
      </w:pPr>
      <w:r>
        <w:rPr>
          <w:b/>
          <w:sz w:val="18"/>
          <w:szCs w:val="18"/>
        </w:rPr>
        <w:br w:type="page"/>
      </w:r>
    </w:p>
    <w:p w14:paraId="0929A182">
      <w:pPr>
        <w:rPr>
          <w:rFonts w:ascii="Times New Roman" w:hAnsi="Times New Roman"/>
          <w:b/>
          <w:szCs w:val="21"/>
        </w:rPr>
      </w:pPr>
      <w:r>
        <w:rPr>
          <w:rFonts w:ascii="Times New Roman" w:hAnsi="Times New Roman"/>
          <w:b/>
          <w:szCs w:val="21"/>
        </w:rPr>
        <w:t>附件6、投标单位资信证明资料</w:t>
      </w:r>
    </w:p>
    <w:p w14:paraId="1D25AD5A">
      <w:pPr>
        <w:ind w:firstLine="593"/>
        <w:rPr>
          <w:rFonts w:ascii="Times New Roman" w:hAnsi="Times New Roman"/>
          <w:b/>
          <w:szCs w:val="21"/>
        </w:rPr>
      </w:pPr>
    </w:p>
    <w:p w14:paraId="49782738">
      <w:pPr>
        <w:ind w:firstLine="593"/>
        <w:rPr>
          <w:rFonts w:ascii="Times New Roman" w:hAnsi="Times New Roman"/>
          <w:b/>
          <w:szCs w:val="21"/>
        </w:rPr>
      </w:pPr>
    </w:p>
    <w:p w14:paraId="21855ACC">
      <w:pPr>
        <w:rPr>
          <w:rFonts w:ascii="Times New Roman" w:hAnsi="Times New Roman"/>
          <w:b/>
          <w:szCs w:val="21"/>
        </w:rPr>
      </w:pPr>
      <w:r>
        <w:rPr>
          <w:rFonts w:ascii="Times New Roman" w:hAnsi="Times New Roman"/>
          <w:b/>
          <w:szCs w:val="21"/>
        </w:rPr>
        <w:t>附件7、</w:t>
      </w:r>
      <w:r>
        <w:rPr>
          <w:rFonts w:hint="eastAsia" w:ascii="Times New Roman" w:hAnsi="Times New Roman"/>
          <w:b/>
          <w:szCs w:val="21"/>
        </w:rPr>
        <w:t>投标人营业执照、块石</w:t>
      </w:r>
      <w:r>
        <w:rPr>
          <w:rFonts w:ascii="Times New Roman" w:hAnsi="Times New Roman"/>
          <w:b/>
          <w:szCs w:val="21"/>
        </w:rPr>
        <w:t>厂家营业执照、资质证书及投标截止日期前28天内的拟供规格</w:t>
      </w:r>
      <w:r>
        <w:rPr>
          <w:rFonts w:hint="eastAsia" w:ascii="Times New Roman" w:hAnsi="Times New Roman"/>
          <w:b/>
          <w:szCs w:val="21"/>
        </w:rPr>
        <w:t>块石</w:t>
      </w:r>
      <w:r>
        <w:rPr>
          <w:rFonts w:ascii="Times New Roman" w:hAnsi="Times New Roman"/>
          <w:b/>
          <w:szCs w:val="21"/>
        </w:rPr>
        <w:t>的检测报告等相关资料</w:t>
      </w:r>
    </w:p>
    <w:p w14:paraId="13F91A94">
      <w:pPr>
        <w:ind w:firstLine="593"/>
        <w:rPr>
          <w:rFonts w:ascii="Times New Roman" w:hAnsi="Times New Roman"/>
          <w:b/>
          <w:szCs w:val="21"/>
        </w:rPr>
      </w:pPr>
    </w:p>
    <w:p w14:paraId="567D6AC5">
      <w:pPr>
        <w:ind w:firstLine="593"/>
        <w:rPr>
          <w:rFonts w:ascii="Times New Roman" w:hAnsi="Times New Roman"/>
          <w:b/>
          <w:szCs w:val="21"/>
        </w:rPr>
      </w:pPr>
    </w:p>
    <w:p w14:paraId="2475DA97">
      <w:pPr>
        <w:outlineLvl w:val="0"/>
        <w:rPr>
          <w:rFonts w:ascii="Times New Roman" w:hAnsi="Times New Roman"/>
          <w:b/>
          <w:szCs w:val="21"/>
        </w:rPr>
      </w:pPr>
      <w:r>
        <w:rPr>
          <w:rFonts w:ascii="Times New Roman" w:hAnsi="Times New Roman"/>
          <w:b/>
          <w:szCs w:val="21"/>
        </w:rPr>
        <w:t>附件8、投标保证金（汇款凭证）</w:t>
      </w:r>
    </w:p>
    <w:p w14:paraId="584F9038">
      <w:pPr>
        <w:ind w:firstLine="446"/>
        <w:rPr>
          <w:rFonts w:ascii="Times New Roman" w:hAnsi="Times New Roman"/>
          <w:sz w:val="18"/>
          <w:szCs w:val="18"/>
        </w:rPr>
      </w:pPr>
    </w:p>
    <w:p w14:paraId="7F5CAB7A">
      <w:pPr>
        <w:ind w:firstLine="446"/>
        <w:rPr>
          <w:rFonts w:ascii="Times New Roman" w:hAnsi="Times New Roman"/>
          <w:sz w:val="18"/>
          <w:szCs w:val="18"/>
        </w:rPr>
        <w:sectPr>
          <w:footerReference r:id="rId4" w:type="default"/>
          <w:pgSz w:w="11906" w:h="16838"/>
          <w:pgMar w:top="1304" w:right="1134" w:bottom="1304" w:left="1134" w:header="907" w:footer="907" w:gutter="0"/>
          <w:pgNumType w:start="1"/>
          <w:cols w:space="720" w:num="1"/>
          <w:docGrid w:type="lines" w:linePitch="312" w:charSpace="0"/>
        </w:sectPr>
      </w:pPr>
    </w:p>
    <w:p w14:paraId="212B602F">
      <w:pPr>
        <w:ind w:firstLine="446"/>
        <w:outlineLvl w:val="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rPr>
        <w:t>三</w:t>
      </w:r>
      <w:r>
        <w:rPr>
          <w:rFonts w:ascii="Times New Roman" w:hAnsi="Times New Roman"/>
          <w:b/>
          <w:sz w:val="18"/>
          <w:szCs w:val="18"/>
        </w:rPr>
        <w:t>章</w:t>
      </w:r>
      <w:r>
        <w:rPr>
          <w:rFonts w:hint="eastAsia" w:ascii="Times New Roman" w:hAnsi="Times New Roman"/>
          <w:b/>
          <w:sz w:val="18"/>
          <w:szCs w:val="18"/>
        </w:rPr>
        <w:t xml:space="preserve"> 块石</w:t>
      </w:r>
      <w:r>
        <w:rPr>
          <w:rFonts w:ascii="Times New Roman" w:hAnsi="Times New Roman"/>
          <w:b/>
          <w:sz w:val="18"/>
          <w:szCs w:val="18"/>
        </w:rPr>
        <w:t>采购合同</w:t>
      </w:r>
    </w:p>
    <w:p w14:paraId="18159E1A">
      <w:pPr>
        <w:ind w:left="0" w:leftChars="0" w:firstLine="0" w:firstLineChars="0"/>
        <w:jc w:val="center"/>
        <w:rPr>
          <w:rFonts w:ascii="Times New Roman" w:hAnsi="Times New Roman"/>
          <w:b/>
          <w:sz w:val="28"/>
          <w:szCs w:val="28"/>
        </w:rPr>
      </w:pPr>
      <w:r>
        <w:rPr>
          <w:rFonts w:hint="eastAsia" w:ascii="Times New Roman" w:hAnsi="Times New Roman"/>
          <w:b/>
          <w:sz w:val="28"/>
          <w:szCs w:val="28"/>
        </w:rPr>
        <w:t>块石</w:t>
      </w:r>
      <w:r>
        <w:rPr>
          <w:rFonts w:ascii="Times New Roman" w:hAnsi="Times New Roman"/>
          <w:b/>
          <w:sz w:val="28"/>
          <w:szCs w:val="28"/>
        </w:rPr>
        <w:t>采购合同</w:t>
      </w:r>
    </w:p>
    <w:p w14:paraId="105F19AC">
      <w:pPr>
        <w:ind w:left="0" w:leftChars="0" w:firstLine="0" w:firstLineChars="0"/>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JSSJSGS-SQ-SH16-CG-10</w:t>
      </w:r>
    </w:p>
    <w:p w14:paraId="2B68A73D">
      <w:pPr>
        <w:spacing w:line="360" w:lineRule="auto"/>
        <w:ind w:left="653" w:hanging="652" w:hangingChars="272"/>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w:t>
      </w:r>
      <w:r>
        <w:rPr>
          <w:rFonts w:hint="eastAsia" w:ascii="Times New Roman" w:hAnsi="Times New Roman"/>
          <w:b/>
          <w:bCs/>
          <w:sz w:val="24"/>
          <w:szCs w:val="24"/>
          <w:u w:val="single"/>
        </w:rPr>
        <w:t>洪泽湖周边滞洪区近期建设工程（泗洪县）施工16标</w:t>
      </w:r>
      <w:r>
        <w:rPr>
          <w:rFonts w:ascii="Times New Roman" w:hAnsi="Times New Roman"/>
          <w:sz w:val="24"/>
          <w:szCs w:val="24"/>
        </w:rPr>
        <w:t>项目经理部（以下简称甲方）</w:t>
      </w:r>
    </w:p>
    <w:p w14:paraId="68E49B23">
      <w:pPr>
        <w:spacing w:line="360" w:lineRule="auto"/>
        <w:ind w:left="653" w:hanging="652" w:hangingChars="272"/>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14:paraId="25206E99">
      <w:pPr>
        <w:spacing w:line="324"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hint="eastAsia" w:ascii="Times New Roman" w:hAnsi="Times New Roman"/>
          <w:sz w:val="24"/>
          <w:szCs w:val="24"/>
        </w:rPr>
        <w:t>块石</w:t>
      </w:r>
      <w:r>
        <w:rPr>
          <w:rFonts w:ascii="Times New Roman" w:hAnsi="Times New Roman"/>
          <w:sz w:val="24"/>
          <w:szCs w:val="24"/>
        </w:rPr>
        <w:t>一事，达成本协议，供双方共同遵守。</w:t>
      </w:r>
    </w:p>
    <w:p w14:paraId="683FB819">
      <w:pPr>
        <w:pStyle w:val="24"/>
        <w:spacing w:line="324" w:lineRule="auto"/>
        <w:ind w:left="852" w:hanging="432" w:firstLineChars="0"/>
        <w:outlineLvl w:val="1"/>
        <w:rPr>
          <w:b/>
          <w:sz w:val="24"/>
        </w:rPr>
      </w:pPr>
      <w:r>
        <w:rPr>
          <w:b/>
          <w:sz w:val="24"/>
        </w:rPr>
        <w:t>一、</w:t>
      </w:r>
      <w:r>
        <w:rPr>
          <w:rFonts w:hint="eastAsia"/>
          <w:b/>
          <w:sz w:val="24"/>
        </w:rPr>
        <w:t>块石</w:t>
      </w:r>
      <w:r>
        <w:rPr>
          <w:b/>
          <w:sz w:val="24"/>
        </w:rPr>
        <w:t>供应工程概况：</w:t>
      </w:r>
    </w:p>
    <w:p w14:paraId="6F869316">
      <w:pPr>
        <w:pStyle w:val="24"/>
        <w:spacing w:line="324" w:lineRule="auto"/>
        <w:ind w:firstLineChars="0"/>
        <w:rPr>
          <w:sz w:val="24"/>
        </w:rPr>
      </w:pPr>
      <w:r>
        <w:rPr>
          <w:rFonts w:hint="eastAsia"/>
          <w:sz w:val="24"/>
        </w:rPr>
        <w:t>1、</w:t>
      </w:r>
      <w:r>
        <w:rPr>
          <w:sz w:val="24"/>
        </w:rPr>
        <w:t>工程名称：</w:t>
      </w:r>
      <w:r>
        <w:rPr>
          <w:rFonts w:hint="eastAsia"/>
          <w:b/>
          <w:bCs/>
          <w:sz w:val="24"/>
          <w:u w:val="single"/>
        </w:rPr>
        <w:t>洪泽湖周边滞洪区近期建设工程（泗洪县）施工16标</w:t>
      </w:r>
    </w:p>
    <w:p w14:paraId="18C5A470">
      <w:pPr>
        <w:pStyle w:val="24"/>
        <w:spacing w:line="324" w:lineRule="auto"/>
        <w:ind w:firstLineChars="0"/>
        <w:rPr>
          <w:sz w:val="24"/>
        </w:rPr>
      </w:pPr>
      <w:r>
        <w:rPr>
          <w:rFonts w:hint="eastAsia"/>
          <w:sz w:val="24"/>
        </w:rPr>
        <w:t>2、</w:t>
      </w:r>
      <w:r>
        <w:rPr>
          <w:sz w:val="24"/>
        </w:rPr>
        <w:t>供货期限：</w:t>
      </w:r>
      <w:r>
        <w:rPr>
          <w:rFonts w:hint="eastAsia" w:ascii="宋体" w:hAnsi="宋体" w:cs="宋体"/>
          <w:sz w:val="24"/>
          <w:lang w:eastAsia="zh-Hans"/>
        </w:rPr>
        <w:t>预计从</w:t>
      </w:r>
      <w:r>
        <w:rPr>
          <w:rFonts w:hint="eastAsia"/>
          <w:sz w:val="24"/>
          <w:lang w:eastAsia="zh-Hans"/>
        </w:rPr>
        <w:t>2025年12月1日至2026年1月20</w:t>
      </w:r>
      <w:bookmarkStart w:id="9" w:name="_GoBack"/>
      <w:bookmarkEnd w:id="9"/>
      <w:r>
        <w:rPr>
          <w:rFonts w:hint="eastAsia" w:ascii="宋体" w:hAnsi="宋体" w:cs="宋体"/>
          <w:sz w:val="24"/>
          <w:lang w:eastAsia="zh-Hans"/>
        </w:rPr>
        <w:t>日</w:t>
      </w:r>
      <w:r>
        <w:rPr>
          <w:sz w:val="24"/>
        </w:rPr>
        <w:t>供应，具体供货开始和结束期限以项目实际需求为准。</w:t>
      </w:r>
    </w:p>
    <w:p w14:paraId="71421076">
      <w:pPr>
        <w:pStyle w:val="24"/>
        <w:spacing w:line="324" w:lineRule="auto"/>
        <w:ind w:firstLineChars="0"/>
        <w:rPr>
          <w:sz w:val="24"/>
        </w:rPr>
      </w:pPr>
      <w:r>
        <w:rPr>
          <w:rFonts w:hint="eastAsia"/>
          <w:sz w:val="24"/>
        </w:rPr>
        <w:t>3、</w:t>
      </w:r>
      <w:r>
        <w:rPr>
          <w:sz w:val="24"/>
        </w:rPr>
        <w:t>供货地点：</w:t>
      </w:r>
      <w:r>
        <w:rPr>
          <w:rFonts w:hint="eastAsia"/>
          <w:b/>
          <w:bCs/>
          <w:sz w:val="24"/>
          <w:u w:val="single"/>
        </w:rPr>
        <w:t>江苏省水利建设工程有限公司洪泽湖周边滞洪区近期建设工程（泗洪县）施工16标施工现场</w:t>
      </w:r>
      <w:r>
        <w:rPr>
          <w:rFonts w:hint="eastAsia"/>
          <w:sz w:val="24"/>
        </w:rPr>
        <w:t>。</w:t>
      </w:r>
    </w:p>
    <w:p w14:paraId="0E7E6C6A">
      <w:pPr>
        <w:pStyle w:val="24"/>
        <w:spacing w:line="324" w:lineRule="auto"/>
        <w:ind w:left="852" w:hanging="432" w:firstLineChars="0"/>
        <w:outlineLvl w:val="1"/>
        <w:rPr>
          <w:b/>
          <w:sz w:val="24"/>
        </w:rPr>
      </w:pPr>
      <w:r>
        <w:rPr>
          <w:b/>
          <w:sz w:val="24"/>
        </w:rPr>
        <w:t>二、</w:t>
      </w:r>
      <w:r>
        <w:rPr>
          <w:rFonts w:hint="eastAsia"/>
          <w:b/>
          <w:sz w:val="24"/>
        </w:rPr>
        <w:t>块石</w:t>
      </w:r>
      <w:r>
        <w:rPr>
          <w:b/>
          <w:sz w:val="24"/>
        </w:rPr>
        <w:t>供应要求：</w:t>
      </w:r>
    </w:p>
    <w:p w14:paraId="2311E791">
      <w:pPr>
        <w:pStyle w:val="20"/>
        <w:spacing w:line="324" w:lineRule="auto"/>
        <w:ind w:left="786" w:hanging="360" w:firstLineChars="0"/>
        <w:rPr>
          <w:rFonts w:ascii="Times New Roman" w:hAnsi="Times New Roman"/>
          <w:sz w:val="24"/>
        </w:rPr>
      </w:pPr>
      <w:r>
        <w:rPr>
          <w:rFonts w:ascii="Times New Roman" w:hAnsi="Times New Roman"/>
          <w:sz w:val="24"/>
        </w:rPr>
        <w:t>1、甲方向乙方采购的</w:t>
      </w:r>
      <w:r>
        <w:rPr>
          <w:rFonts w:hint="eastAsia" w:ascii="Times New Roman" w:hAnsi="Times New Roman"/>
          <w:sz w:val="24"/>
        </w:rPr>
        <w:t>块石</w:t>
      </w:r>
      <w:r>
        <w:rPr>
          <w:rFonts w:ascii="Times New Roman" w:hAnsi="Times New Roman"/>
          <w:sz w:val="24"/>
        </w:rPr>
        <w:t>具体品种、规格、数量及产地如下：</w:t>
      </w:r>
    </w:p>
    <w:tbl>
      <w:tblPr>
        <w:tblStyle w:val="13"/>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87"/>
        <w:gridCol w:w="1664"/>
        <w:gridCol w:w="1432"/>
        <w:gridCol w:w="907"/>
        <w:gridCol w:w="1112"/>
        <w:gridCol w:w="1240"/>
        <w:gridCol w:w="1943"/>
      </w:tblGrid>
      <w:tr w14:paraId="5E49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087" w:type="dxa"/>
            <w:vAlign w:val="center"/>
          </w:tcPr>
          <w:p w14:paraId="00ED5CFA">
            <w:pPr>
              <w:spacing w:line="320" w:lineRule="exact"/>
              <w:jc w:val="center"/>
              <w:rPr>
                <w:rFonts w:ascii="Times New Roman" w:hAnsi="Times New Roman" w:eastAsiaTheme="minorEastAsia"/>
                <w:szCs w:val="21"/>
              </w:rPr>
            </w:pPr>
            <w:r>
              <w:rPr>
                <w:rFonts w:ascii="Times New Roman" w:hAnsi="Times New Roman" w:eastAsiaTheme="minorEastAsia"/>
                <w:szCs w:val="21"/>
              </w:rPr>
              <w:t>品名</w:t>
            </w:r>
          </w:p>
        </w:tc>
        <w:tc>
          <w:tcPr>
            <w:tcW w:w="1664" w:type="dxa"/>
            <w:vAlign w:val="center"/>
          </w:tcPr>
          <w:p w14:paraId="2D14983F">
            <w:pPr>
              <w:spacing w:line="320" w:lineRule="exact"/>
              <w:jc w:val="center"/>
              <w:rPr>
                <w:rFonts w:ascii="Times New Roman" w:hAnsi="Times New Roman" w:eastAsiaTheme="minorEastAsia"/>
                <w:szCs w:val="21"/>
              </w:rPr>
            </w:pPr>
            <w:r>
              <w:rPr>
                <w:rFonts w:ascii="Times New Roman" w:hAnsi="Times New Roman" w:eastAsiaTheme="minorEastAsia"/>
                <w:szCs w:val="21"/>
              </w:rPr>
              <w:t>规格</w:t>
            </w:r>
          </w:p>
        </w:tc>
        <w:tc>
          <w:tcPr>
            <w:tcW w:w="1432" w:type="dxa"/>
            <w:vAlign w:val="center"/>
          </w:tcPr>
          <w:p w14:paraId="0A216FEC">
            <w:pPr>
              <w:spacing w:line="320" w:lineRule="exact"/>
              <w:ind w:left="-2" w:leftChars="-1"/>
              <w:jc w:val="center"/>
              <w:rPr>
                <w:rFonts w:ascii="Times New Roman" w:hAnsi="Times New Roman" w:eastAsiaTheme="minorEastAsia"/>
                <w:szCs w:val="21"/>
              </w:rPr>
            </w:pPr>
            <w:r>
              <w:rPr>
                <w:rFonts w:hint="eastAsia" w:ascii="Times New Roman" w:hAnsi="Times New Roman" w:eastAsiaTheme="minorEastAsia"/>
                <w:szCs w:val="21"/>
              </w:rPr>
              <w:t>产地</w:t>
            </w:r>
          </w:p>
        </w:tc>
        <w:tc>
          <w:tcPr>
            <w:tcW w:w="907" w:type="dxa"/>
            <w:tcBorders>
              <w:top w:val="single" w:color="auto" w:sz="4" w:space="0"/>
              <w:left w:val="single" w:color="auto" w:sz="4" w:space="0"/>
              <w:right w:val="single" w:color="auto" w:sz="4" w:space="0"/>
            </w:tcBorders>
            <w:vAlign w:val="center"/>
          </w:tcPr>
          <w:p w14:paraId="151CEC82">
            <w:pPr>
              <w:spacing w:line="320" w:lineRule="exact"/>
              <w:ind w:left="-2" w:leftChars="-1"/>
              <w:jc w:val="center"/>
              <w:rPr>
                <w:rFonts w:ascii="Times New Roman" w:hAnsi="Times New Roman" w:eastAsiaTheme="minorEastAsia"/>
                <w:szCs w:val="21"/>
              </w:rPr>
            </w:pPr>
            <w:r>
              <w:rPr>
                <w:rFonts w:ascii="Times New Roman" w:hAnsi="Times New Roman" w:eastAsiaTheme="minorEastAsia"/>
                <w:szCs w:val="21"/>
              </w:rPr>
              <w:t>暂定数量</w:t>
            </w:r>
            <w:r>
              <w:rPr>
                <w:rFonts w:hint="eastAsia" w:ascii="Times New Roman" w:hAnsi="Times New Roman" w:eastAsiaTheme="minorEastAsia"/>
                <w:szCs w:val="21"/>
              </w:rPr>
              <w:t>(m³)</w:t>
            </w:r>
          </w:p>
        </w:tc>
        <w:tc>
          <w:tcPr>
            <w:tcW w:w="1112" w:type="dxa"/>
            <w:tcBorders>
              <w:top w:val="single" w:color="auto" w:sz="4" w:space="0"/>
              <w:left w:val="single" w:color="auto" w:sz="4" w:space="0"/>
              <w:right w:val="single" w:color="auto" w:sz="4" w:space="0"/>
            </w:tcBorders>
            <w:vAlign w:val="center"/>
          </w:tcPr>
          <w:p w14:paraId="11A9F485">
            <w:pPr>
              <w:spacing w:line="320" w:lineRule="exact"/>
              <w:ind w:left="-2" w:leftChars="-1"/>
              <w:jc w:val="center"/>
              <w:rPr>
                <w:rFonts w:ascii="Times New Roman" w:hAnsi="Times New Roman" w:eastAsiaTheme="minorEastAsia"/>
                <w:szCs w:val="21"/>
              </w:rPr>
            </w:pPr>
            <w:r>
              <w:rPr>
                <w:rFonts w:hint="eastAsia" w:ascii="Times New Roman" w:hAnsi="Times New Roman" w:eastAsiaTheme="minorEastAsia"/>
                <w:szCs w:val="21"/>
              </w:rPr>
              <w:t>单价</w:t>
            </w:r>
          </w:p>
          <w:p w14:paraId="40165C1F">
            <w:pPr>
              <w:spacing w:line="320" w:lineRule="exact"/>
              <w:ind w:left="-2" w:leftChars="-1"/>
              <w:jc w:val="center"/>
              <w:rPr>
                <w:szCs w:val="21"/>
              </w:rPr>
            </w:pPr>
            <w:r>
              <w:rPr>
                <w:rFonts w:hint="eastAsia" w:ascii="Times New Roman" w:hAnsi="Times New Roman" w:eastAsiaTheme="minorEastAsia"/>
                <w:szCs w:val="21"/>
              </w:rPr>
              <w:t>（元/m³）</w:t>
            </w:r>
          </w:p>
        </w:tc>
        <w:tc>
          <w:tcPr>
            <w:tcW w:w="1240" w:type="dxa"/>
            <w:tcBorders>
              <w:top w:val="single" w:color="auto" w:sz="4" w:space="0"/>
              <w:left w:val="single" w:color="auto" w:sz="4" w:space="0"/>
              <w:bottom w:val="single" w:color="auto" w:sz="4" w:space="0"/>
              <w:right w:val="single" w:color="auto" w:sz="4" w:space="0"/>
            </w:tcBorders>
            <w:vAlign w:val="center"/>
          </w:tcPr>
          <w:p w14:paraId="0185C3BF">
            <w:pPr>
              <w:spacing w:line="320" w:lineRule="exact"/>
              <w:jc w:val="center"/>
              <w:rPr>
                <w:rFonts w:ascii="Times New Roman" w:hAnsi="Times New Roman" w:eastAsiaTheme="minorEastAsia"/>
                <w:szCs w:val="21"/>
              </w:rPr>
            </w:pPr>
            <w:r>
              <w:rPr>
                <w:rFonts w:ascii="Times New Roman" w:hAnsi="Times New Roman" w:eastAsiaTheme="minorEastAsia"/>
                <w:szCs w:val="21"/>
              </w:rPr>
              <w:t>投标合价</w:t>
            </w:r>
          </w:p>
          <w:p w14:paraId="34D8E7E1">
            <w:pPr>
              <w:spacing w:line="320" w:lineRule="exact"/>
              <w:jc w:val="center"/>
              <w:rPr>
                <w:rFonts w:ascii="Times New Roman" w:hAnsi="Times New Roman" w:eastAsiaTheme="minorEastAsia"/>
                <w:szCs w:val="21"/>
              </w:rPr>
            </w:pPr>
            <w:r>
              <w:rPr>
                <w:rFonts w:hint="eastAsia" w:ascii="Times New Roman" w:hAnsi="Times New Roman" w:eastAsiaTheme="minorEastAsia"/>
                <w:szCs w:val="21"/>
              </w:rPr>
              <w:t>(</w:t>
            </w:r>
            <w:r>
              <w:rPr>
                <w:rFonts w:ascii="Times New Roman" w:hAnsi="Times New Roman" w:eastAsiaTheme="minorEastAsia"/>
                <w:szCs w:val="21"/>
              </w:rPr>
              <w:t>元</w:t>
            </w:r>
            <w:r>
              <w:rPr>
                <w:rFonts w:hint="eastAsia" w:ascii="Times New Roman" w:hAnsi="Times New Roman" w:eastAsiaTheme="minorEastAsia"/>
                <w:szCs w:val="21"/>
              </w:rPr>
              <w:t>)</w:t>
            </w:r>
          </w:p>
        </w:tc>
        <w:tc>
          <w:tcPr>
            <w:tcW w:w="1943" w:type="dxa"/>
            <w:tcBorders>
              <w:top w:val="single" w:color="auto" w:sz="4" w:space="0"/>
              <w:left w:val="single" w:color="auto" w:sz="4" w:space="0"/>
              <w:right w:val="single" w:color="auto" w:sz="4" w:space="0"/>
            </w:tcBorders>
            <w:vAlign w:val="center"/>
          </w:tcPr>
          <w:p w14:paraId="00447BAF">
            <w:pPr>
              <w:spacing w:line="320" w:lineRule="exact"/>
              <w:jc w:val="center"/>
              <w:rPr>
                <w:rFonts w:ascii="Times New Roman" w:hAnsi="Times New Roman" w:eastAsiaTheme="minorEastAsia"/>
                <w:szCs w:val="21"/>
              </w:rPr>
            </w:pPr>
            <w:r>
              <w:rPr>
                <w:rFonts w:ascii="Times New Roman" w:hAnsi="Times New Roman" w:eastAsiaTheme="minorEastAsia"/>
                <w:szCs w:val="21"/>
              </w:rPr>
              <w:t>备注</w:t>
            </w:r>
          </w:p>
        </w:tc>
      </w:tr>
      <w:tr w14:paraId="466B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90" w:hRule="atLeast"/>
          <w:jc w:val="center"/>
        </w:trPr>
        <w:tc>
          <w:tcPr>
            <w:tcW w:w="1087" w:type="dxa"/>
            <w:vAlign w:val="center"/>
          </w:tcPr>
          <w:p w14:paraId="46B2AA64">
            <w:pPr>
              <w:jc w:val="center"/>
              <w:rPr>
                <w:rFonts w:ascii="Times New Roman" w:hAnsi="Times New Roman" w:eastAsiaTheme="minorEastAsia"/>
                <w:szCs w:val="21"/>
              </w:rPr>
            </w:pPr>
            <w:r>
              <w:rPr>
                <w:rFonts w:hint="eastAsia" w:ascii="Times New Roman" w:hAnsi="Times New Roman" w:eastAsiaTheme="minorEastAsia"/>
                <w:szCs w:val="21"/>
              </w:rPr>
              <w:t>块石</w:t>
            </w:r>
          </w:p>
        </w:tc>
        <w:tc>
          <w:tcPr>
            <w:tcW w:w="1664" w:type="dxa"/>
            <w:vAlign w:val="center"/>
          </w:tcPr>
          <w:p w14:paraId="4F3F9671">
            <w:pPr>
              <w:ind w:left="-2" w:leftChars="-1"/>
              <w:jc w:val="center"/>
              <w:rPr>
                <w:rFonts w:ascii="Times New Roman" w:hAnsi="Times New Roman" w:eastAsiaTheme="minorEastAsia"/>
                <w:b/>
                <w:bCs/>
                <w:szCs w:val="21"/>
              </w:rPr>
            </w:pPr>
            <w:r>
              <w:rPr>
                <w:rFonts w:hint="eastAsia" w:ascii="Times New Roman" w:hAnsi="Times New Roman" w:eastAsiaTheme="minorEastAsia"/>
                <w:b/>
                <w:bCs/>
                <w:szCs w:val="21"/>
              </w:rPr>
              <w:t>0.15-0.45m</w:t>
            </w:r>
          </w:p>
        </w:tc>
        <w:tc>
          <w:tcPr>
            <w:tcW w:w="1432" w:type="dxa"/>
            <w:vAlign w:val="center"/>
          </w:tcPr>
          <w:p w14:paraId="557B5E44">
            <w:pPr>
              <w:jc w:val="center"/>
              <w:rPr>
                <w:rFonts w:hint="eastAsia" w:ascii="Times New Roman" w:hAnsi="Times New Roman" w:eastAsiaTheme="minorEastAsia"/>
                <w:b/>
                <w:bCs/>
                <w:szCs w:val="21"/>
              </w:rPr>
            </w:pPr>
          </w:p>
        </w:tc>
        <w:tc>
          <w:tcPr>
            <w:tcW w:w="907" w:type="dxa"/>
            <w:tcBorders>
              <w:top w:val="single" w:color="auto" w:sz="4" w:space="0"/>
            </w:tcBorders>
            <w:vAlign w:val="center"/>
          </w:tcPr>
          <w:p w14:paraId="78DC4226">
            <w:pPr>
              <w:jc w:val="center"/>
              <w:rPr>
                <w:rFonts w:ascii="Times New Roman" w:hAnsi="Times New Roman"/>
                <w:szCs w:val="21"/>
              </w:rPr>
            </w:pPr>
            <w:r>
              <w:rPr>
                <w:rFonts w:hint="eastAsia" w:ascii="Times New Roman" w:hAnsi="Times New Roman" w:eastAsiaTheme="minorEastAsia"/>
                <w:szCs w:val="21"/>
              </w:rPr>
              <w:t>4300</w:t>
            </w:r>
          </w:p>
        </w:tc>
        <w:tc>
          <w:tcPr>
            <w:tcW w:w="1112" w:type="dxa"/>
            <w:tcBorders>
              <w:top w:val="single" w:color="auto" w:sz="4" w:space="0"/>
            </w:tcBorders>
            <w:vAlign w:val="center"/>
          </w:tcPr>
          <w:p w14:paraId="34E297C7">
            <w:pPr>
              <w:jc w:val="center"/>
              <w:rPr>
                <w:rFonts w:ascii="Times New Roman" w:hAnsi="Times New Roman"/>
                <w:szCs w:val="21"/>
              </w:rPr>
            </w:pPr>
          </w:p>
        </w:tc>
        <w:tc>
          <w:tcPr>
            <w:tcW w:w="1240" w:type="dxa"/>
            <w:tcBorders>
              <w:top w:val="single" w:color="auto" w:sz="4" w:space="0"/>
            </w:tcBorders>
            <w:vAlign w:val="center"/>
          </w:tcPr>
          <w:p w14:paraId="73E57D63">
            <w:pPr>
              <w:jc w:val="center"/>
              <w:rPr>
                <w:rFonts w:ascii="Times New Roman" w:hAnsi="Times New Roman"/>
                <w:szCs w:val="21"/>
              </w:rPr>
            </w:pPr>
          </w:p>
        </w:tc>
        <w:tc>
          <w:tcPr>
            <w:tcW w:w="1943" w:type="dxa"/>
            <w:tcBorders>
              <w:top w:val="single" w:color="auto" w:sz="4" w:space="0"/>
            </w:tcBorders>
            <w:vAlign w:val="center"/>
          </w:tcPr>
          <w:p w14:paraId="460845D6">
            <w:pPr>
              <w:jc w:val="center"/>
              <w:rPr>
                <w:rFonts w:ascii="Times New Roman" w:hAnsi="Times New Roman"/>
                <w:szCs w:val="21"/>
              </w:rPr>
            </w:pPr>
            <w:r>
              <w:rPr>
                <w:rFonts w:ascii="Times New Roman" w:hAnsi="Times New Roman" w:eastAsiaTheme="minorEastAsia"/>
                <w:szCs w:val="21"/>
              </w:rPr>
              <w:t>价</w:t>
            </w:r>
            <w:r>
              <w:rPr>
                <w:rFonts w:hint="eastAsia" w:ascii="Times New Roman" w:hAnsi="Times New Roman" w:eastAsiaTheme="minorEastAsia"/>
                <w:szCs w:val="21"/>
              </w:rPr>
              <w:t>格</w:t>
            </w:r>
            <w:r>
              <w:rPr>
                <w:rFonts w:ascii="Times New Roman" w:hAnsi="Times New Roman" w:eastAsiaTheme="minorEastAsia"/>
                <w:szCs w:val="21"/>
              </w:rPr>
              <w:t>含13%增值税</w:t>
            </w:r>
          </w:p>
        </w:tc>
      </w:tr>
      <w:tr w14:paraId="351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4183" w:type="dxa"/>
            <w:gridSpan w:val="3"/>
            <w:vAlign w:val="center"/>
          </w:tcPr>
          <w:p w14:paraId="3780B4E8">
            <w:pPr>
              <w:jc w:val="center"/>
              <w:rPr>
                <w:rFonts w:ascii="Times New Roman" w:hAnsi="Times New Roman"/>
                <w:szCs w:val="21"/>
              </w:rPr>
            </w:pPr>
            <w:r>
              <w:rPr>
                <w:rFonts w:ascii="Times New Roman" w:hAnsi="Times New Roman"/>
                <w:szCs w:val="21"/>
              </w:rPr>
              <w:t>合计</w:t>
            </w:r>
          </w:p>
        </w:tc>
        <w:tc>
          <w:tcPr>
            <w:tcW w:w="907" w:type="dxa"/>
            <w:vAlign w:val="center"/>
          </w:tcPr>
          <w:p w14:paraId="5FA8F17C">
            <w:pPr>
              <w:jc w:val="center"/>
              <w:rPr>
                <w:rFonts w:ascii="Times New Roman" w:hAnsi="Times New Roman"/>
                <w:szCs w:val="21"/>
              </w:rPr>
            </w:pPr>
            <w:r>
              <w:rPr>
                <w:rFonts w:hint="eastAsia" w:ascii="Times New Roman" w:hAnsi="Times New Roman"/>
                <w:szCs w:val="21"/>
              </w:rPr>
              <w:t>4300</w:t>
            </w:r>
          </w:p>
        </w:tc>
        <w:tc>
          <w:tcPr>
            <w:tcW w:w="1112" w:type="dxa"/>
          </w:tcPr>
          <w:p w14:paraId="6F450DA4">
            <w:pPr>
              <w:jc w:val="center"/>
              <w:rPr>
                <w:rFonts w:ascii="Times New Roman" w:hAnsi="Times New Roman"/>
                <w:szCs w:val="21"/>
              </w:rPr>
            </w:pPr>
          </w:p>
        </w:tc>
        <w:tc>
          <w:tcPr>
            <w:tcW w:w="1240" w:type="dxa"/>
          </w:tcPr>
          <w:p w14:paraId="4729467D">
            <w:pPr>
              <w:jc w:val="center"/>
              <w:rPr>
                <w:rFonts w:ascii="Times New Roman" w:hAnsi="Times New Roman"/>
                <w:szCs w:val="21"/>
              </w:rPr>
            </w:pPr>
          </w:p>
        </w:tc>
        <w:tc>
          <w:tcPr>
            <w:tcW w:w="1943" w:type="dxa"/>
          </w:tcPr>
          <w:p w14:paraId="1581F145">
            <w:pPr>
              <w:spacing w:line="360" w:lineRule="auto"/>
              <w:jc w:val="center"/>
              <w:rPr>
                <w:rFonts w:ascii="Times New Roman" w:hAnsi="Times New Roman"/>
                <w:szCs w:val="21"/>
              </w:rPr>
            </w:pPr>
          </w:p>
        </w:tc>
      </w:tr>
    </w:tbl>
    <w:p w14:paraId="6A761B2F">
      <w:pPr>
        <w:spacing w:line="360" w:lineRule="auto"/>
        <w:ind w:firstLine="480" w:firstLineChars="200"/>
        <w:rPr>
          <w:rFonts w:ascii="Times New Roman" w:hAnsi="Times New Roman"/>
          <w:sz w:val="24"/>
          <w:szCs w:val="24"/>
          <w:lang w:eastAsia="zh-Hans"/>
        </w:rPr>
      </w:pPr>
      <w:r>
        <w:rPr>
          <w:rFonts w:hint="eastAsia" w:ascii="宋体" w:hAnsi="宋体" w:cs="宋体"/>
          <w:color w:val="000000" w:themeColor="text1"/>
          <w:kern w:val="0"/>
          <w:sz w:val="24"/>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Times New Roman" w:hAnsi="Times New Roman"/>
          <w:sz w:val="24"/>
          <w:szCs w:val="24"/>
          <w:lang w:val="en-US" w:eastAsia="zh-CN"/>
        </w:rPr>
        <w:t>以上价格</w:t>
      </w:r>
      <w:r>
        <w:rPr>
          <w:rFonts w:hint="eastAsia"/>
          <w:sz w:val="24"/>
          <w:szCs w:val="24"/>
          <w:lang w:eastAsia="zh-Hans"/>
        </w:rPr>
        <w:t>为</w:t>
      </w:r>
      <w:r>
        <w:rPr>
          <w:rFonts w:hint="eastAsia"/>
          <w:sz w:val="24"/>
          <w:szCs w:val="24"/>
        </w:rPr>
        <w:t>乙方</w:t>
      </w:r>
      <w:r>
        <w:rPr>
          <w:rFonts w:hint="eastAsia"/>
          <w:sz w:val="24"/>
          <w:szCs w:val="24"/>
          <w:lang w:eastAsia="zh-Hans"/>
        </w:rPr>
        <w:t>送货到</w:t>
      </w:r>
      <w:r>
        <w:rPr>
          <w:rFonts w:hint="eastAsia"/>
          <w:sz w:val="24"/>
          <w:szCs w:val="24"/>
        </w:rPr>
        <w:t>甲方</w:t>
      </w:r>
      <w:r>
        <w:rPr>
          <w:rFonts w:hint="eastAsia"/>
          <w:sz w:val="24"/>
          <w:szCs w:val="24"/>
          <w:lang w:eastAsia="zh-Hans"/>
        </w:rPr>
        <w:t>工地</w:t>
      </w:r>
      <w:r>
        <w:rPr>
          <w:rFonts w:hint="eastAsia"/>
          <w:sz w:val="24"/>
          <w:szCs w:val="24"/>
        </w:rPr>
        <w:t>指定地点</w:t>
      </w:r>
      <w:r>
        <w:rPr>
          <w:rFonts w:hint="eastAsia"/>
          <w:sz w:val="24"/>
          <w:szCs w:val="24"/>
          <w:lang w:eastAsia="zh-Hans"/>
        </w:rPr>
        <w:t>并卸货后的价格，</w:t>
      </w:r>
      <w:r>
        <w:rPr>
          <w:rFonts w:hint="eastAsia" w:ascii="Times New Roman" w:hAnsi="Times New Roman"/>
          <w:sz w:val="24"/>
          <w:szCs w:val="24"/>
        </w:rPr>
        <w:t>实际</w:t>
      </w:r>
      <w:r>
        <w:rPr>
          <w:rFonts w:hint="eastAsia"/>
          <w:sz w:val="24"/>
          <w:szCs w:val="24"/>
        </w:rPr>
        <w:t>结算价格中</w:t>
      </w:r>
      <w:r>
        <w:rPr>
          <w:rFonts w:hint="eastAsia"/>
          <w:sz w:val="24"/>
          <w:szCs w:val="24"/>
          <w:lang w:eastAsia="zh-Hans"/>
        </w:rPr>
        <w:t>包含</w:t>
      </w:r>
      <w:r>
        <w:rPr>
          <w:rFonts w:hint="eastAsia"/>
          <w:sz w:val="24"/>
          <w:szCs w:val="24"/>
        </w:rPr>
        <w:t>但不限于</w:t>
      </w:r>
      <w:r>
        <w:rPr>
          <w:rFonts w:hint="eastAsia"/>
          <w:sz w:val="24"/>
          <w:szCs w:val="24"/>
          <w:lang w:eastAsia="zh-Hans"/>
        </w:rPr>
        <w:t>货款、运输费</w:t>
      </w:r>
      <w:r>
        <w:rPr>
          <w:rFonts w:hint="eastAsia"/>
          <w:sz w:val="24"/>
          <w:szCs w:val="24"/>
        </w:rPr>
        <w:t>、</w:t>
      </w:r>
      <w:r>
        <w:rPr>
          <w:rFonts w:hint="eastAsia"/>
          <w:sz w:val="24"/>
          <w:szCs w:val="24"/>
          <w:lang w:eastAsia="zh-Hans"/>
        </w:rPr>
        <w:t>卸货</w:t>
      </w:r>
      <w:r>
        <w:rPr>
          <w:rFonts w:hint="eastAsia"/>
          <w:sz w:val="24"/>
          <w:szCs w:val="24"/>
        </w:rPr>
        <w:t>费和</w:t>
      </w:r>
      <w:r>
        <w:rPr>
          <w:sz w:val="24"/>
          <w:szCs w:val="24"/>
          <w:lang w:eastAsia="zh-Hans"/>
        </w:rPr>
        <w:t>乙方管理费、拟获得的利润及税金等一切费用</w:t>
      </w:r>
      <w:r>
        <w:rPr>
          <w:rFonts w:hint="eastAsia"/>
          <w:sz w:val="24"/>
          <w:szCs w:val="24"/>
          <w:lang w:eastAsia="zh-Hans"/>
        </w:rPr>
        <w:t>，并包含货物装车、运输、配合（指定）卸货等全过程中的安全、保险、措施等费用以及如发生安全事故导致的损失和赔偿费用，</w:t>
      </w:r>
      <w:r>
        <w:rPr>
          <w:rFonts w:hint="eastAsia"/>
          <w:sz w:val="24"/>
          <w:szCs w:val="24"/>
        </w:rPr>
        <w:t>乙方</w:t>
      </w:r>
      <w:r>
        <w:rPr>
          <w:rFonts w:hint="eastAsia"/>
          <w:sz w:val="24"/>
          <w:szCs w:val="24"/>
          <w:lang w:eastAsia="zh-Hans"/>
        </w:rPr>
        <w:t>提供税率为13%的增值税专用发票（税金由</w:t>
      </w:r>
      <w:r>
        <w:rPr>
          <w:rFonts w:hint="eastAsia"/>
          <w:sz w:val="24"/>
          <w:szCs w:val="24"/>
        </w:rPr>
        <w:t>乙方</w:t>
      </w:r>
      <w:r>
        <w:rPr>
          <w:rFonts w:hint="eastAsia"/>
          <w:sz w:val="24"/>
          <w:szCs w:val="24"/>
          <w:lang w:eastAsia="zh-Hans"/>
        </w:rPr>
        <w:t>承担，包含在</w:t>
      </w:r>
      <w:r>
        <w:rPr>
          <w:rFonts w:hint="eastAsia"/>
          <w:sz w:val="24"/>
          <w:szCs w:val="24"/>
        </w:rPr>
        <w:t>块石</w:t>
      </w:r>
      <w:r>
        <w:rPr>
          <w:rFonts w:hint="eastAsia"/>
          <w:sz w:val="24"/>
          <w:szCs w:val="24"/>
          <w:lang w:eastAsia="zh-Hans"/>
        </w:rPr>
        <w:t>价格中），</w:t>
      </w:r>
      <w:r>
        <w:rPr>
          <w:rFonts w:hint="eastAsia"/>
          <w:sz w:val="24"/>
          <w:szCs w:val="24"/>
        </w:rPr>
        <w:t>乙方</w:t>
      </w:r>
      <w:r>
        <w:rPr>
          <w:rFonts w:hint="eastAsia"/>
          <w:sz w:val="24"/>
          <w:szCs w:val="24"/>
          <w:lang w:eastAsia="zh-Hans"/>
        </w:rPr>
        <w:t>不得以任何理由额外索取费用。</w:t>
      </w:r>
      <w:r>
        <w:rPr>
          <w:rFonts w:hint="eastAsia"/>
          <w:color w:val="000000" w:themeColor="text1"/>
          <w:sz w:val="24"/>
          <w:szCs w:val="24"/>
          <w:lang w:eastAsia="zh-Hans"/>
          <w14:textFill>
            <w14:solidFill>
              <w14:schemeClr w14:val="tx1"/>
            </w14:solidFill>
          </w14:textFill>
        </w:rPr>
        <w:t>单价</w:t>
      </w:r>
      <w:r>
        <w:rPr>
          <w:rFonts w:hint="eastAsia"/>
          <w:color w:val="000000" w:themeColor="text1"/>
          <w:sz w:val="24"/>
          <w:szCs w:val="24"/>
          <w:lang w:val="en-US" w:eastAsia="zh-CN"/>
          <w14:textFill>
            <w14:solidFill>
              <w14:schemeClr w14:val="tx1"/>
            </w14:solidFill>
          </w14:textFill>
        </w:rPr>
        <w:t>为固定综合单价，</w:t>
      </w:r>
      <w:r>
        <w:rPr>
          <w:rFonts w:hint="eastAsia"/>
          <w:color w:val="000000" w:themeColor="text1"/>
          <w:sz w:val="24"/>
          <w:szCs w:val="24"/>
          <w:lang w:eastAsia="zh-Hans"/>
          <w14:textFill>
            <w14:solidFill>
              <w14:schemeClr w14:val="tx1"/>
            </w14:solidFill>
          </w14:textFill>
        </w:rPr>
        <w:t>供应期及供应量内单价不随市场价格变动而调整。</w:t>
      </w:r>
    </w:p>
    <w:p w14:paraId="4FFDCD64">
      <w:pPr>
        <w:spacing w:line="360" w:lineRule="auto"/>
        <w:ind w:firstLine="480" w:firstLineChars="200"/>
        <w:rPr>
          <w:sz w:val="24"/>
          <w:szCs w:val="24"/>
        </w:rPr>
      </w:pPr>
      <w:r>
        <w:rPr>
          <w:rFonts w:hint="eastAsia"/>
          <w:sz w:val="24"/>
          <w:szCs w:val="24"/>
          <w:lang w:val="en-US" w:eastAsia="zh-CN"/>
        </w:rPr>
        <w:t>3</w:t>
      </w:r>
      <w:r>
        <w:rPr>
          <w:sz w:val="24"/>
          <w:szCs w:val="24"/>
          <w:lang w:eastAsia="zh-Hans"/>
        </w:rPr>
        <w:t>、</w:t>
      </w:r>
      <w:r>
        <w:rPr>
          <w:rFonts w:hint="eastAsia"/>
          <w:color w:val="000000" w:themeColor="text1"/>
          <w:sz w:val="24"/>
          <w:szCs w:val="24"/>
          <w14:textFill>
            <w14:solidFill>
              <w14:schemeClr w14:val="tx1"/>
            </w14:solidFill>
          </w14:textFill>
        </w:rPr>
        <w:t>结算数量</w:t>
      </w:r>
      <w:r>
        <w:rPr>
          <w:rFonts w:hint="eastAsia"/>
          <w:color w:val="EE0000"/>
          <w:sz w:val="24"/>
          <w:szCs w:val="24"/>
        </w:rPr>
        <w:t>最终以按施工图纸进行计算且经过工程监理方、业主、审计方最终核准的抛石方量为准，过程支付可按工地监理方甲方在工地收货现场过磅后实际收到的并且经检合格的块石数量的70%进行（总量不超过图纸方量，过磅暂按1.7t/m³进行换算，若过磅</w:t>
      </w:r>
      <w:r>
        <w:rPr>
          <w:rFonts w:hint="eastAsia"/>
          <w:color w:val="EE0000"/>
          <w:sz w:val="24"/>
          <w:szCs w:val="24"/>
          <w:lang w:val="en-US" w:eastAsia="zh-CN"/>
        </w:rPr>
        <w:t>重量换</w:t>
      </w:r>
      <w:r>
        <w:rPr>
          <w:rFonts w:hint="eastAsia"/>
          <w:color w:val="EE0000"/>
          <w:sz w:val="24"/>
          <w:szCs w:val="24"/>
        </w:rPr>
        <w:t>算出的方量超过图纸量，推定为石头里含铁成分或者采用了过高密度的石头）</w:t>
      </w:r>
      <w:r>
        <w:rPr>
          <w:rFonts w:hint="eastAsia"/>
          <w:color w:val="000000" w:themeColor="text1"/>
          <w:sz w:val="24"/>
          <w:szCs w:val="24"/>
          <w14:textFill>
            <w14:solidFill>
              <w14:schemeClr w14:val="tx1"/>
            </w14:solidFill>
          </w14:textFill>
        </w:rPr>
        <w:t>。</w:t>
      </w:r>
    </w:p>
    <w:p w14:paraId="56BD4B58">
      <w:pPr>
        <w:spacing w:line="360" w:lineRule="auto"/>
        <w:ind w:firstLine="480" w:firstLineChars="200"/>
        <w:rPr>
          <w:sz w:val="24"/>
          <w:szCs w:val="24"/>
          <w:lang w:eastAsia="zh-Hans"/>
        </w:rPr>
      </w:pPr>
      <w:r>
        <w:rPr>
          <w:rFonts w:hint="eastAsia"/>
          <w:sz w:val="24"/>
          <w:szCs w:val="24"/>
          <w:lang w:val="en-US" w:eastAsia="zh-CN"/>
        </w:rPr>
        <w:t>4</w:t>
      </w:r>
      <w:r>
        <w:rPr>
          <w:sz w:val="24"/>
          <w:szCs w:val="24"/>
          <w:lang w:eastAsia="zh-Hans"/>
        </w:rPr>
        <w:t>、甲方开票信息和乙方收款信息如下：</w:t>
      </w: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09F6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vAlign w:val="center"/>
          </w:tcPr>
          <w:p w14:paraId="37005CE4">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vAlign w:val="center"/>
          </w:tcPr>
          <w:p w14:paraId="23F85C37">
            <w:pPr>
              <w:spacing w:line="360" w:lineRule="auto"/>
              <w:jc w:val="center"/>
              <w:rPr>
                <w:rFonts w:ascii="Times New Roman" w:hAnsi="Times New Roman"/>
                <w:sz w:val="24"/>
                <w:szCs w:val="24"/>
              </w:rPr>
            </w:pPr>
            <w:r>
              <w:rPr>
                <w:rFonts w:ascii="Times New Roman" w:hAnsi="Times New Roman"/>
                <w:sz w:val="24"/>
                <w:szCs w:val="24"/>
              </w:rPr>
              <w:t>乙方收款信息</w:t>
            </w:r>
          </w:p>
        </w:tc>
      </w:tr>
      <w:tr w14:paraId="54D7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4C9155FC">
            <w:pPr>
              <w:spacing w:line="440" w:lineRule="exact"/>
              <w:jc w:val="left"/>
              <w:rPr>
                <w:rFonts w:ascii="Times New Roman" w:hAnsi="Times New Roman"/>
                <w:sz w:val="24"/>
                <w:szCs w:val="24"/>
              </w:rPr>
            </w:pPr>
            <w:r>
              <w:rPr>
                <w:rFonts w:ascii="Times New Roman" w:hAnsi="Times New Roman"/>
                <w:sz w:val="24"/>
                <w:szCs w:val="24"/>
              </w:rPr>
              <w:t>甲方： 江苏省水利建设工程有限公司</w:t>
            </w:r>
          </w:p>
        </w:tc>
        <w:tc>
          <w:tcPr>
            <w:tcW w:w="4805" w:type="dxa"/>
            <w:vAlign w:val="center"/>
          </w:tcPr>
          <w:p w14:paraId="7E9C7F95">
            <w:pPr>
              <w:spacing w:line="360" w:lineRule="auto"/>
              <w:jc w:val="left"/>
              <w:rPr>
                <w:rFonts w:ascii="Times New Roman" w:hAnsi="Times New Roman"/>
                <w:sz w:val="24"/>
                <w:szCs w:val="24"/>
              </w:rPr>
            </w:pPr>
            <w:r>
              <w:rPr>
                <w:rFonts w:ascii="Times New Roman" w:hAnsi="Times New Roman"/>
                <w:sz w:val="24"/>
                <w:szCs w:val="24"/>
              </w:rPr>
              <w:t>乙方：</w:t>
            </w:r>
          </w:p>
        </w:tc>
      </w:tr>
      <w:tr w14:paraId="016B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67467E01">
            <w:pPr>
              <w:spacing w:line="440" w:lineRule="exact"/>
              <w:jc w:val="left"/>
              <w:rPr>
                <w:rFonts w:ascii="Times New Roman" w:hAnsi="Times New Roman"/>
                <w:sz w:val="24"/>
                <w:szCs w:val="24"/>
              </w:rPr>
            </w:pPr>
            <w:r>
              <w:rPr>
                <w:rFonts w:ascii="Times New Roman" w:hAnsi="Times New Roman"/>
                <w:sz w:val="24"/>
                <w:szCs w:val="24"/>
              </w:rPr>
              <w:t>纳税人识别号：913200001347535697</w:t>
            </w:r>
          </w:p>
        </w:tc>
        <w:tc>
          <w:tcPr>
            <w:tcW w:w="4805" w:type="dxa"/>
            <w:vAlign w:val="center"/>
          </w:tcPr>
          <w:p w14:paraId="165CCE86">
            <w:pPr>
              <w:spacing w:line="440" w:lineRule="exact"/>
              <w:jc w:val="left"/>
              <w:rPr>
                <w:rFonts w:ascii="Times New Roman" w:hAnsi="Times New Roman"/>
                <w:sz w:val="24"/>
                <w:szCs w:val="24"/>
              </w:rPr>
            </w:pPr>
            <w:r>
              <w:rPr>
                <w:rFonts w:ascii="Times New Roman" w:hAnsi="Times New Roman"/>
                <w:sz w:val="24"/>
                <w:szCs w:val="24"/>
              </w:rPr>
              <w:t>纳税人识别号：</w:t>
            </w:r>
          </w:p>
        </w:tc>
      </w:tr>
      <w:tr w14:paraId="560E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18547991">
            <w:pPr>
              <w:spacing w:line="440" w:lineRule="exact"/>
              <w:jc w:val="left"/>
              <w:rPr>
                <w:rFonts w:ascii="Times New Roman" w:hAnsi="Times New Roman"/>
                <w:sz w:val="24"/>
                <w:szCs w:val="24"/>
              </w:rPr>
            </w:pPr>
            <w:r>
              <w:rPr>
                <w:rFonts w:ascii="Times New Roman" w:hAnsi="Times New Roman"/>
                <w:sz w:val="24"/>
                <w:szCs w:val="24"/>
              </w:rPr>
              <w:t>地址：扬州市广陵产业园</w:t>
            </w:r>
          </w:p>
        </w:tc>
        <w:tc>
          <w:tcPr>
            <w:tcW w:w="4805" w:type="dxa"/>
            <w:vAlign w:val="center"/>
          </w:tcPr>
          <w:p w14:paraId="7BC8811F">
            <w:pPr>
              <w:spacing w:line="440" w:lineRule="exact"/>
              <w:jc w:val="left"/>
              <w:rPr>
                <w:rFonts w:ascii="Times New Roman" w:hAnsi="Times New Roman"/>
                <w:sz w:val="24"/>
                <w:szCs w:val="24"/>
              </w:rPr>
            </w:pPr>
            <w:r>
              <w:rPr>
                <w:rFonts w:ascii="Times New Roman" w:hAnsi="Times New Roman"/>
                <w:sz w:val="24"/>
                <w:szCs w:val="24"/>
              </w:rPr>
              <w:t xml:space="preserve">地址： </w:t>
            </w:r>
          </w:p>
        </w:tc>
      </w:tr>
      <w:tr w14:paraId="3BE7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0435E1F3">
            <w:pPr>
              <w:spacing w:line="440" w:lineRule="exact"/>
              <w:jc w:val="left"/>
              <w:rPr>
                <w:rFonts w:ascii="Times New Roman" w:hAnsi="Times New Roman"/>
                <w:sz w:val="24"/>
                <w:szCs w:val="24"/>
              </w:rPr>
            </w:pPr>
            <w:r>
              <w:rPr>
                <w:rFonts w:ascii="Times New Roman" w:hAnsi="Times New Roman"/>
                <w:sz w:val="24"/>
                <w:szCs w:val="24"/>
              </w:rPr>
              <w:t>电话：0514-87361764</w:t>
            </w:r>
          </w:p>
        </w:tc>
        <w:tc>
          <w:tcPr>
            <w:tcW w:w="4805" w:type="dxa"/>
            <w:vAlign w:val="center"/>
          </w:tcPr>
          <w:p w14:paraId="2229E29F">
            <w:pPr>
              <w:spacing w:line="440" w:lineRule="exact"/>
              <w:jc w:val="left"/>
              <w:rPr>
                <w:rFonts w:ascii="Times New Roman" w:hAnsi="Times New Roman"/>
                <w:sz w:val="24"/>
                <w:szCs w:val="24"/>
              </w:rPr>
            </w:pPr>
            <w:r>
              <w:rPr>
                <w:rFonts w:ascii="Times New Roman" w:hAnsi="Times New Roman"/>
                <w:sz w:val="24"/>
                <w:szCs w:val="24"/>
              </w:rPr>
              <w:t>电话：</w:t>
            </w:r>
          </w:p>
        </w:tc>
      </w:tr>
      <w:tr w14:paraId="641B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451239EE">
            <w:pPr>
              <w:spacing w:line="440" w:lineRule="exact"/>
              <w:jc w:val="left"/>
              <w:rPr>
                <w:rFonts w:ascii="Times New Roman" w:hAnsi="Times New Roman"/>
                <w:sz w:val="24"/>
                <w:szCs w:val="24"/>
              </w:rPr>
            </w:pPr>
            <w:r>
              <w:rPr>
                <w:rFonts w:ascii="Times New Roman" w:hAnsi="Times New Roman"/>
                <w:sz w:val="24"/>
                <w:szCs w:val="24"/>
              </w:rPr>
              <w:t>开户银行：建设银行扬州分行琼花支行</w:t>
            </w:r>
          </w:p>
        </w:tc>
        <w:tc>
          <w:tcPr>
            <w:tcW w:w="4805" w:type="dxa"/>
            <w:vAlign w:val="center"/>
          </w:tcPr>
          <w:p w14:paraId="67452EA8">
            <w:pPr>
              <w:spacing w:line="440" w:lineRule="exact"/>
              <w:jc w:val="left"/>
              <w:rPr>
                <w:rFonts w:ascii="Times New Roman" w:hAnsi="Times New Roman"/>
                <w:sz w:val="24"/>
                <w:szCs w:val="24"/>
              </w:rPr>
            </w:pPr>
            <w:r>
              <w:rPr>
                <w:rFonts w:ascii="Times New Roman" w:hAnsi="Times New Roman"/>
                <w:sz w:val="24"/>
                <w:szCs w:val="24"/>
              </w:rPr>
              <w:t xml:space="preserve">开户银行： </w:t>
            </w:r>
          </w:p>
        </w:tc>
      </w:tr>
      <w:tr w14:paraId="24CE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1CE0A6DC">
            <w:pPr>
              <w:spacing w:line="440" w:lineRule="exact"/>
              <w:jc w:val="left"/>
              <w:rPr>
                <w:rFonts w:ascii="Times New Roman" w:hAnsi="Times New Roman"/>
                <w:sz w:val="24"/>
                <w:szCs w:val="24"/>
              </w:rPr>
            </w:pPr>
            <w:r>
              <w:rPr>
                <w:rFonts w:ascii="Times New Roman" w:hAnsi="Times New Roman"/>
                <w:sz w:val="24"/>
                <w:szCs w:val="24"/>
              </w:rPr>
              <w:t>银行账号：32001745736050488688</w:t>
            </w:r>
          </w:p>
        </w:tc>
        <w:tc>
          <w:tcPr>
            <w:tcW w:w="4805" w:type="dxa"/>
            <w:vAlign w:val="center"/>
          </w:tcPr>
          <w:p w14:paraId="716E054F">
            <w:pPr>
              <w:spacing w:line="440" w:lineRule="exact"/>
              <w:jc w:val="left"/>
              <w:rPr>
                <w:rFonts w:ascii="Times New Roman" w:hAnsi="Times New Roman"/>
                <w:sz w:val="24"/>
                <w:szCs w:val="24"/>
              </w:rPr>
            </w:pPr>
            <w:r>
              <w:rPr>
                <w:rFonts w:ascii="Times New Roman" w:hAnsi="Times New Roman"/>
                <w:sz w:val="24"/>
                <w:szCs w:val="24"/>
              </w:rPr>
              <w:t>银行账号：</w:t>
            </w:r>
          </w:p>
        </w:tc>
      </w:tr>
    </w:tbl>
    <w:p w14:paraId="252370A7">
      <w:pPr>
        <w:spacing w:line="360" w:lineRule="auto"/>
        <w:ind w:firstLine="482" w:firstLineChars="200"/>
        <w:rPr>
          <w:rFonts w:ascii="Times New Roman" w:hAnsi="Times New Roman"/>
          <w:b/>
          <w:sz w:val="24"/>
          <w:szCs w:val="24"/>
        </w:rPr>
      </w:pPr>
      <w:r>
        <w:rPr>
          <w:rFonts w:ascii="Times New Roman" w:hAnsi="Times New Roman"/>
          <w:b/>
          <w:sz w:val="24"/>
          <w:szCs w:val="24"/>
        </w:rPr>
        <w:t>三、质量与技术要求</w:t>
      </w:r>
    </w:p>
    <w:p w14:paraId="5BA57AB4">
      <w:pPr>
        <w:shd w:val="clear" w:color="auto" w:fill="FFFFFF"/>
        <w:spacing w:line="360" w:lineRule="auto"/>
        <w:ind w:firstLine="480" w:firstLineChars="200"/>
        <w:rPr>
          <w:rFonts w:ascii="Times New Roman" w:hAnsi="Times New Roman"/>
          <w:sz w:val="24"/>
          <w:szCs w:val="24"/>
        </w:rPr>
      </w:pPr>
      <w:r>
        <w:rPr>
          <w:rFonts w:ascii="Times New Roman" w:hAnsi="Times New Roman"/>
          <w:sz w:val="24"/>
          <w:szCs w:val="24"/>
        </w:rPr>
        <w:t>块石要求石质坚硬，尺寸合适，无风化、裂缝，且具有较好抗蚀性的石材，不允许使用薄片、条状、尖角等形状的块石，亦不能使用风化石、泥岩等。块石密度不小于2.4t／m3，块石含泥量不得超过1%，湿抗压强度大于30MPa， 软化系数大于0.7</w:t>
      </w:r>
      <w:r>
        <w:rPr>
          <w:rFonts w:hint="eastAsia" w:ascii="Times New Roman" w:hAnsi="Times New Roman"/>
          <w:sz w:val="24"/>
          <w:szCs w:val="24"/>
        </w:rPr>
        <w:t>，块石粒径为0.15-0.45m</w:t>
      </w:r>
      <w:r>
        <w:rPr>
          <w:rFonts w:ascii="Times New Roman" w:hAnsi="Times New Roman"/>
          <w:sz w:val="24"/>
          <w:szCs w:val="24"/>
          <w:lang w:eastAsia="zh-Hans"/>
        </w:rPr>
        <w:t>。</w:t>
      </w:r>
      <w:r>
        <w:rPr>
          <w:rFonts w:hint="eastAsia" w:ascii="Times New Roman" w:hAnsi="Times New Roman"/>
          <w:sz w:val="24"/>
          <w:szCs w:val="24"/>
          <w:lang w:eastAsia="zh-Hans"/>
        </w:rPr>
        <w:t>形成的抛石护坡孔隙率不大于35</w:t>
      </w:r>
      <w:r>
        <w:rPr>
          <w:rFonts w:hint="eastAsia" w:ascii="Times New Roman" w:hAnsi="Times New Roman"/>
          <w:sz w:val="24"/>
          <w:szCs w:val="24"/>
        </w:rPr>
        <w:t>%</w:t>
      </w:r>
      <w:r>
        <w:rPr>
          <w:rFonts w:hint="eastAsia" w:ascii="Times New Roman" w:hAnsi="Times New Roman"/>
          <w:sz w:val="24"/>
          <w:szCs w:val="24"/>
          <w:lang w:eastAsia="zh-Hans"/>
        </w:rPr>
        <w:t>。</w:t>
      </w:r>
      <w:r>
        <w:rPr>
          <w:rFonts w:hint="eastAsia" w:ascii="Times New Roman" w:hAnsi="Times New Roman"/>
          <w:sz w:val="24"/>
          <w:szCs w:val="24"/>
        </w:rPr>
        <w:t>供应过程中严格要求块石规格及各项参数，同时符合工程监理及业主对块石质量的要求</w:t>
      </w:r>
      <w:r>
        <w:rPr>
          <w:rFonts w:ascii="Times New Roman" w:hAnsi="Times New Roman"/>
          <w:sz w:val="24"/>
          <w:szCs w:val="24"/>
        </w:rPr>
        <w:t>。造成项目部相关损失的</w:t>
      </w:r>
      <w:r>
        <w:rPr>
          <w:rFonts w:hint="eastAsia" w:ascii="Times New Roman" w:hAnsi="Times New Roman"/>
          <w:sz w:val="24"/>
          <w:szCs w:val="24"/>
        </w:rPr>
        <w:t>（包括但不限于工程产品报废、返工返修、工期延误、鉴定费、律师费、诉讼费、差旅费</w:t>
      </w:r>
      <w:r>
        <w:rPr>
          <w:rFonts w:ascii="Times New Roman" w:hAnsi="Times New Roman"/>
          <w:sz w:val="24"/>
          <w:szCs w:val="24"/>
        </w:rPr>
        <w:t>等费用和损失</w:t>
      </w:r>
      <w:r>
        <w:rPr>
          <w:rFonts w:hint="eastAsia" w:ascii="Times New Roman" w:hAnsi="Times New Roman"/>
          <w:sz w:val="24"/>
          <w:szCs w:val="24"/>
        </w:rPr>
        <w:t>）</w:t>
      </w:r>
      <w:r>
        <w:rPr>
          <w:rFonts w:ascii="Times New Roman" w:hAnsi="Times New Roman"/>
          <w:sz w:val="24"/>
          <w:szCs w:val="24"/>
        </w:rPr>
        <w:t>，负责赔偿相关损失，并承担相关责任。</w:t>
      </w:r>
    </w:p>
    <w:p w14:paraId="76612287">
      <w:pPr>
        <w:spacing w:line="360" w:lineRule="auto"/>
        <w:ind w:firstLine="361" w:firstLineChars="150"/>
        <w:outlineLvl w:val="1"/>
        <w:rPr>
          <w:rFonts w:ascii="Times New Roman" w:hAnsi="Times New Roman"/>
          <w:b/>
          <w:sz w:val="24"/>
          <w:szCs w:val="24"/>
        </w:rPr>
      </w:pPr>
      <w:r>
        <w:rPr>
          <w:rFonts w:ascii="Times New Roman" w:hAnsi="Times New Roman"/>
          <w:b/>
          <w:sz w:val="24"/>
          <w:szCs w:val="24"/>
        </w:rPr>
        <w:t>四、包装标准、包装物的提供与回收、运输：</w:t>
      </w:r>
    </w:p>
    <w:p w14:paraId="07769EC4">
      <w:pPr>
        <w:spacing w:line="360" w:lineRule="auto"/>
        <w:ind w:firstLine="480" w:firstLineChars="200"/>
        <w:rPr>
          <w:rFonts w:ascii="Times New Roman" w:hAnsi="Times New Roman"/>
          <w:sz w:val="24"/>
          <w:szCs w:val="24"/>
        </w:rPr>
      </w:pPr>
      <w:r>
        <w:rPr>
          <w:rFonts w:ascii="Times New Roman" w:hAnsi="Times New Roman"/>
          <w:sz w:val="24"/>
          <w:szCs w:val="24"/>
        </w:rPr>
        <w:t>1、包装标准：[无]。</w:t>
      </w:r>
    </w:p>
    <w:p w14:paraId="6CB57348">
      <w:pPr>
        <w:spacing w:line="360" w:lineRule="auto"/>
        <w:ind w:firstLine="480" w:firstLineChars="200"/>
        <w:rPr>
          <w:rFonts w:ascii="Times New Roman" w:hAnsi="Times New Roman"/>
          <w:sz w:val="24"/>
          <w:szCs w:val="24"/>
        </w:rPr>
      </w:pPr>
      <w:r>
        <w:rPr>
          <w:rFonts w:ascii="Times New Roman" w:hAnsi="Times New Roman"/>
          <w:sz w:val="24"/>
          <w:szCs w:val="24"/>
        </w:rPr>
        <w:t>2、包装物的提供与回收：[无]。</w:t>
      </w:r>
    </w:p>
    <w:p w14:paraId="08148633">
      <w:pPr>
        <w:spacing w:line="360" w:lineRule="auto"/>
        <w:ind w:firstLine="480" w:firstLineChars="200"/>
        <w:rPr>
          <w:rFonts w:ascii="Times New Roman" w:hAnsi="Times New Roman"/>
          <w:sz w:val="24"/>
          <w:szCs w:val="24"/>
        </w:rPr>
      </w:pPr>
      <w:r>
        <w:rPr>
          <w:rFonts w:ascii="Times New Roman" w:hAnsi="Times New Roman"/>
          <w:sz w:val="24"/>
          <w:szCs w:val="24"/>
        </w:rPr>
        <w:t>3、运输方式：乙方自行组织运输。</w:t>
      </w:r>
    </w:p>
    <w:p w14:paraId="166CFB84">
      <w:pPr>
        <w:spacing w:line="360" w:lineRule="auto"/>
        <w:ind w:firstLine="482" w:firstLineChars="200"/>
        <w:rPr>
          <w:rFonts w:ascii="Times New Roman" w:hAnsi="Times New Roman"/>
          <w:sz w:val="24"/>
          <w:szCs w:val="24"/>
        </w:rPr>
      </w:pPr>
      <w:r>
        <w:rPr>
          <w:rFonts w:ascii="Times New Roman" w:hAnsi="Times New Roman"/>
          <w:b/>
          <w:sz w:val="24"/>
          <w:szCs w:val="24"/>
        </w:rPr>
        <w:t>五、合理损耗标准及计算方法：</w:t>
      </w:r>
      <w:r>
        <w:rPr>
          <w:rFonts w:hint="eastAsia" w:ascii="Times New Roman" w:hAnsi="Times New Roman"/>
          <w:sz w:val="24"/>
          <w:szCs w:val="24"/>
        </w:rPr>
        <w:t>块石</w:t>
      </w:r>
      <w:r>
        <w:rPr>
          <w:rFonts w:ascii="Times New Roman" w:hAnsi="Times New Roman"/>
          <w:sz w:val="24"/>
          <w:szCs w:val="24"/>
        </w:rPr>
        <w:t>无损耗。</w:t>
      </w:r>
    </w:p>
    <w:p w14:paraId="6DF9B823">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六、</w:t>
      </w:r>
      <w:r>
        <w:rPr>
          <w:rFonts w:hint="eastAsia" w:ascii="Times New Roman" w:hAnsi="Times New Roman"/>
          <w:b/>
          <w:sz w:val="24"/>
          <w:szCs w:val="24"/>
        </w:rPr>
        <w:t>块石</w:t>
      </w:r>
      <w:r>
        <w:rPr>
          <w:rFonts w:ascii="Times New Roman" w:hAnsi="Times New Roman"/>
          <w:b/>
          <w:sz w:val="24"/>
          <w:szCs w:val="24"/>
        </w:rPr>
        <w:t>交付</w:t>
      </w:r>
    </w:p>
    <w:p w14:paraId="201A17F8">
      <w:pPr>
        <w:spacing w:line="360" w:lineRule="auto"/>
        <w:ind w:firstLine="480" w:firstLineChars="200"/>
        <w:rPr>
          <w:rFonts w:ascii="Times New Roman" w:hAnsi="Times New Roman"/>
          <w:sz w:val="24"/>
          <w:szCs w:val="24"/>
        </w:rPr>
      </w:pPr>
      <w:r>
        <w:rPr>
          <w:rFonts w:ascii="Times New Roman" w:hAnsi="Times New Roman"/>
          <w:sz w:val="24"/>
          <w:szCs w:val="24"/>
        </w:rPr>
        <w:t>1、甲方在要货前提前天向乙方预报所需规格、数量等需求计划；乙方需在甲方提供计划日内供货，如乙方未能及时供货，乙方需赔偿甲方损失。</w:t>
      </w:r>
      <w:r>
        <w:rPr>
          <w:rFonts w:hint="eastAsia" w:ascii="Times New Roman" w:hAnsi="Times New Roman"/>
          <w:sz w:val="24"/>
          <w:szCs w:val="24"/>
        </w:rPr>
        <w:t>块石</w:t>
      </w:r>
      <w:r>
        <w:rPr>
          <w:rFonts w:ascii="Times New Roman" w:hAnsi="Times New Roman"/>
          <w:sz w:val="24"/>
          <w:szCs w:val="24"/>
          <w:lang w:eastAsia="zh-Hans"/>
        </w:rPr>
        <w:t>用量高峰时需</w:t>
      </w:r>
      <w:r>
        <w:rPr>
          <w:rFonts w:ascii="Times New Roman" w:hAnsi="Times New Roman"/>
          <w:sz w:val="24"/>
          <w:szCs w:val="24"/>
        </w:rPr>
        <w:t>24小时随时供货，急需货时不到货乙方向甲方</w:t>
      </w:r>
      <w:r>
        <w:rPr>
          <w:rFonts w:ascii="Times New Roman" w:hAnsi="Times New Roman"/>
          <w:sz w:val="24"/>
          <w:szCs w:val="24"/>
          <w:lang w:eastAsia="zh-Hans"/>
        </w:rPr>
        <w:t>每次支付违约金</w:t>
      </w:r>
      <w:r>
        <w:rPr>
          <w:rFonts w:hint="eastAsia" w:ascii="Times New Roman" w:hAnsi="Times New Roman"/>
          <w:sz w:val="24"/>
          <w:szCs w:val="24"/>
        </w:rPr>
        <w:t>3000</w:t>
      </w:r>
      <w:r>
        <w:rPr>
          <w:rFonts w:hint="eastAsia"/>
          <w:sz w:val="24"/>
          <w:szCs w:val="24"/>
          <w:lang w:eastAsia="zh-Hans"/>
        </w:rPr>
        <w:t>元</w:t>
      </w:r>
      <w:r>
        <w:rPr>
          <w:rFonts w:hint="eastAsia"/>
          <w:sz w:val="24"/>
          <w:szCs w:val="24"/>
        </w:rPr>
        <w:t>。</w:t>
      </w:r>
    </w:p>
    <w:p w14:paraId="2416454F">
      <w:pPr>
        <w:spacing w:line="360" w:lineRule="auto"/>
        <w:ind w:firstLine="480" w:firstLineChars="200"/>
        <w:rPr>
          <w:rFonts w:ascii="Times New Roman" w:hAnsi="Times New Roman"/>
          <w:sz w:val="24"/>
          <w:szCs w:val="24"/>
        </w:rPr>
      </w:pPr>
      <w:r>
        <w:rPr>
          <w:rFonts w:ascii="Times New Roman" w:hAnsi="Times New Roman"/>
          <w:sz w:val="24"/>
          <w:szCs w:val="24"/>
        </w:rPr>
        <w:t>2、进场</w:t>
      </w:r>
      <w:r>
        <w:rPr>
          <w:rFonts w:hint="eastAsia" w:ascii="Times New Roman" w:hAnsi="Times New Roman"/>
          <w:sz w:val="24"/>
          <w:szCs w:val="24"/>
        </w:rPr>
        <w:t>块石</w:t>
      </w:r>
      <w:r>
        <w:rPr>
          <w:rFonts w:ascii="Times New Roman" w:hAnsi="Times New Roman"/>
          <w:sz w:val="24"/>
          <w:szCs w:val="24"/>
        </w:rPr>
        <w:t>须经二次检验合格，如二次检验不合格乙方承担一切费用和责任。</w:t>
      </w:r>
    </w:p>
    <w:p w14:paraId="056DB4BB">
      <w:pPr>
        <w:spacing w:line="360" w:lineRule="auto"/>
        <w:ind w:firstLine="480" w:firstLineChars="200"/>
        <w:rPr>
          <w:rFonts w:ascii="Times New Roman" w:hAnsi="Times New Roman"/>
          <w:sz w:val="24"/>
          <w:szCs w:val="24"/>
        </w:rPr>
      </w:pPr>
      <w:r>
        <w:rPr>
          <w:rFonts w:ascii="Times New Roman" w:hAnsi="Times New Roman"/>
          <w:sz w:val="24"/>
          <w:szCs w:val="24"/>
        </w:rPr>
        <w:t>3、乙方所供</w:t>
      </w:r>
      <w:r>
        <w:rPr>
          <w:rFonts w:hint="eastAsia" w:ascii="Times New Roman" w:hAnsi="Times New Roman"/>
          <w:sz w:val="24"/>
          <w:szCs w:val="24"/>
        </w:rPr>
        <w:t>块石</w:t>
      </w:r>
      <w:r>
        <w:rPr>
          <w:rFonts w:ascii="Times New Roman" w:hAnsi="Times New Roman"/>
          <w:sz w:val="24"/>
          <w:szCs w:val="24"/>
        </w:rPr>
        <w:t>不能满足甲方施工现场需求时，甲方有权要求退货。如因质量问题或供应商的其它原因，造成的退、换货时，市场</w:t>
      </w:r>
      <w:r>
        <w:rPr>
          <w:rFonts w:hint="eastAsia" w:ascii="Times New Roman" w:hAnsi="Times New Roman"/>
          <w:sz w:val="24"/>
          <w:szCs w:val="24"/>
        </w:rPr>
        <w:t>块石</w:t>
      </w:r>
      <w:r>
        <w:rPr>
          <w:rFonts w:ascii="Times New Roman" w:hAnsi="Times New Roman"/>
          <w:sz w:val="24"/>
          <w:szCs w:val="24"/>
        </w:rPr>
        <w:t>价格上调则按原进货价格不作调整；如换货当期市场价格下调则按进场当期市场价格进行结算。</w:t>
      </w:r>
    </w:p>
    <w:p w14:paraId="5CBB12EB">
      <w:pPr>
        <w:spacing w:line="360" w:lineRule="auto"/>
        <w:ind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0FD1A8ED">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ascii="Times New Roman" w:hAnsi="Times New Roman"/>
          <w:sz w:val="24"/>
          <w:szCs w:val="24"/>
          <w:highlight w:val="yellow"/>
        </w:rPr>
        <w:t>乙方将</w:t>
      </w:r>
      <w:r>
        <w:rPr>
          <w:rFonts w:hint="eastAsia" w:ascii="Times New Roman" w:hAnsi="Times New Roman"/>
          <w:sz w:val="24"/>
          <w:szCs w:val="24"/>
          <w:highlight w:val="yellow"/>
        </w:rPr>
        <w:t>块石</w:t>
      </w:r>
      <w:r>
        <w:rPr>
          <w:rFonts w:ascii="Times New Roman" w:hAnsi="Times New Roman"/>
          <w:sz w:val="24"/>
          <w:szCs w:val="24"/>
          <w:highlight w:val="yellow"/>
        </w:rPr>
        <w:t>送到甲方工地指定地点时，应随车</w:t>
      </w:r>
      <w:r>
        <w:rPr>
          <w:rFonts w:hint="eastAsia" w:ascii="Times New Roman" w:hAnsi="Times New Roman"/>
          <w:sz w:val="24"/>
          <w:szCs w:val="24"/>
          <w:highlight w:val="yellow"/>
        </w:rPr>
        <w:t>对该批块石进行现场质量检查</w:t>
      </w:r>
      <w:r>
        <w:rPr>
          <w:rFonts w:ascii="Times New Roman" w:hAnsi="Times New Roman"/>
          <w:sz w:val="24"/>
          <w:szCs w:val="24"/>
          <w:highlight w:val="yellow"/>
        </w:rPr>
        <w:t>。甲方指派</w:t>
      </w:r>
      <w:r>
        <w:rPr>
          <w:rFonts w:hint="eastAsia" w:ascii="Times New Roman" w:hAnsi="Times New Roman"/>
          <w:sz w:val="24"/>
          <w:szCs w:val="24"/>
          <w:highlight w:val="yellow"/>
        </w:rPr>
        <w:t>人员</w:t>
      </w:r>
      <w:r>
        <w:rPr>
          <w:rFonts w:ascii="Times New Roman" w:hAnsi="Times New Roman"/>
          <w:sz w:val="24"/>
          <w:szCs w:val="24"/>
          <w:highlight w:val="yellow"/>
        </w:rPr>
        <w:t>在工地现场签认，并核对送货签收单所载内容与实际</w:t>
      </w:r>
      <w:r>
        <w:rPr>
          <w:rFonts w:hint="eastAsia" w:ascii="Times New Roman" w:hAnsi="Times New Roman"/>
          <w:sz w:val="24"/>
          <w:szCs w:val="24"/>
          <w:highlight w:val="yellow"/>
        </w:rPr>
        <w:t>块石</w:t>
      </w:r>
      <w:r>
        <w:rPr>
          <w:rFonts w:ascii="Times New Roman" w:hAnsi="Times New Roman"/>
          <w:sz w:val="24"/>
          <w:szCs w:val="24"/>
          <w:highlight w:val="yellow"/>
        </w:rPr>
        <w:t>是否相符，</w:t>
      </w:r>
      <w:r>
        <w:rPr>
          <w:rFonts w:hint="eastAsia" w:ascii="Times New Roman" w:hAnsi="Times New Roman"/>
          <w:sz w:val="24"/>
          <w:szCs w:val="24"/>
          <w:highlight w:val="yellow"/>
        </w:rPr>
        <w:t>如质量不符合要求的可以拒签</w:t>
      </w:r>
      <w:r>
        <w:rPr>
          <w:rFonts w:ascii="Times New Roman" w:hAnsi="Times New Roman"/>
          <w:sz w:val="24"/>
          <w:szCs w:val="24"/>
          <w:highlight w:val="yellow"/>
        </w:rPr>
        <w:t>。</w:t>
      </w:r>
    </w:p>
    <w:p w14:paraId="794A409F">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七、</w:t>
      </w:r>
      <w:r>
        <w:rPr>
          <w:rFonts w:hint="eastAsia" w:ascii="Times New Roman" w:hAnsi="Times New Roman"/>
          <w:b/>
          <w:sz w:val="24"/>
          <w:szCs w:val="24"/>
        </w:rPr>
        <w:t>块石</w:t>
      </w:r>
      <w:r>
        <w:rPr>
          <w:rFonts w:ascii="Times New Roman" w:hAnsi="Times New Roman"/>
          <w:b/>
          <w:sz w:val="24"/>
          <w:szCs w:val="24"/>
        </w:rPr>
        <w:t>检验</w:t>
      </w:r>
    </w:p>
    <w:p w14:paraId="309DFA44">
      <w:pPr>
        <w:spacing w:line="360" w:lineRule="auto"/>
        <w:ind w:firstLine="480" w:firstLineChars="200"/>
        <w:rPr>
          <w:rFonts w:ascii="Times New Roman" w:hAnsi="Times New Roman"/>
          <w:sz w:val="24"/>
          <w:szCs w:val="24"/>
        </w:rPr>
      </w:pPr>
      <w:r>
        <w:rPr>
          <w:rFonts w:ascii="Times New Roman" w:hAnsi="Times New Roman"/>
          <w:sz w:val="24"/>
          <w:szCs w:val="24"/>
        </w:rPr>
        <w:t>1、甲方应当</w:t>
      </w:r>
      <w:r>
        <w:rPr>
          <w:rFonts w:hint="eastAsia" w:ascii="Times New Roman" w:hAnsi="Times New Roman"/>
          <w:sz w:val="24"/>
          <w:szCs w:val="24"/>
        </w:rPr>
        <w:t>对进场块石进行检查检测，并在达到一定批量后</w:t>
      </w:r>
      <w:r>
        <w:rPr>
          <w:rFonts w:hint="eastAsia" w:ascii="Times New Roman" w:hAnsi="Times New Roman"/>
          <w:sz w:val="24"/>
          <w:szCs w:val="24"/>
          <w:highlight w:val="yellow"/>
        </w:rPr>
        <w:t>约请监理方</w:t>
      </w:r>
      <w:r>
        <w:rPr>
          <w:rFonts w:ascii="Times New Roman" w:hAnsi="Times New Roman"/>
          <w:sz w:val="24"/>
          <w:szCs w:val="24"/>
        </w:rPr>
        <w:t>对</w:t>
      </w:r>
      <w:r>
        <w:rPr>
          <w:rFonts w:hint="eastAsia" w:ascii="Times New Roman" w:hAnsi="Times New Roman"/>
          <w:sz w:val="24"/>
          <w:szCs w:val="24"/>
        </w:rPr>
        <w:t>块石质量进行检查</w:t>
      </w:r>
      <w:r>
        <w:rPr>
          <w:rFonts w:ascii="Times New Roman" w:hAnsi="Times New Roman"/>
          <w:sz w:val="24"/>
          <w:szCs w:val="24"/>
        </w:rPr>
        <w:t>检验。</w:t>
      </w:r>
      <w:r>
        <w:rPr>
          <w:rFonts w:hint="eastAsia" w:ascii="Times New Roman" w:hAnsi="Times New Roman"/>
          <w:sz w:val="24"/>
          <w:szCs w:val="24"/>
        </w:rPr>
        <w:t>最终以监理方以及业主委托的第三方检测机构的现场检测为准，对不符合要求的，应及时组织退场并不得参与计量。</w:t>
      </w:r>
    </w:p>
    <w:p w14:paraId="3796C8C3">
      <w:pPr>
        <w:spacing w:line="360" w:lineRule="auto"/>
        <w:ind w:firstLine="480" w:firstLineChars="200"/>
        <w:rPr>
          <w:rFonts w:ascii="Times New Roman" w:hAnsi="Times New Roman"/>
          <w:sz w:val="24"/>
          <w:szCs w:val="24"/>
        </w:rPr>
      </w:pPr>
      <w:r>
        <w:rPr>
          <w:rFonts w:ascii="Times New Roman" w:hAnsi="Times New Roman"/>
          <w:sz w:val="24"/>
          <w:szCs w:val="24"/>
        </w:rPr>
        <w:t>2、乙方提供</w:t>
      </w:r>
      <w:r>
        <w:rPr>
          <w:rFonts w:hint="eastAsia" w:ascii="Times New Roman" w:hAnsi="Times New Roman"/>
          <w:sz w:val="24"/>
          <w:szCs w:val="24"/>
        </w:rPr>
        <w:t>块石</w:t>
      </w:r>
      <w:r>
        <w:rPr>
          <w:rFonts w:ascii="Times New Roman" w:hAnsi="Times New Roman"/>
          <w:sz w:val="24"/>
          <w:szCs w:val="24"/>
        </w:rPr>
        <w:t>有效检测证明或合格证、质保书相关资料。甲方对乙方</w:t>
      </w:r>
      <w:r>
        <w:rPr>
          <w:rFonts w:hint="eastAsia" w:ascii="Times New Roman" w:hAnsi="Times New Roman"/>
          <w:sz w:val="24"/>
          <w:szCs w:val="24"/>
        </w:rPr>
        <w:t>块石</w:t>
      </w:r>
      <w:r>
        <w:rPr>
          <w:rFonts w:ascii="Times New Roman" w:hAnsi="Times New Roman"/>
          <w:sz w:val="24"/>
          <w:szCs w:val="24"/>
        </w:rPr>
        <w:t>进行抽样送检，抽样送检费用由甲方自行承担；若抽检不合格，乙方可对该批次</w:t>
      </w:r>
      <w:r>
        <w:rPr>
          <w:rFonts w:hint="eastAsia" w:ascii="Times New Roman" w:hAnsi="Times New Roman"/>
          <w:sz w:val="24"/>
          <w:szCs w:val="24"/>
        </w:rPr>
        <w:t>块石</w:t>
      </w:r>
      <w:r>
        <w:rPr>
          <w:rFonts w:ascii="Times New Roman" w:hAnsi="Times New Roman"/>
          <w:sz w:val="24"/>
          <w:szCs w:val="24"/>
        </w:rPr>
        <w:t>申请复检，复检费用由乙方承担。若复检仍不合格，乙方承诺在5个工作日内对该批次</w:t>
      </w:r>
      <w:r>
        <w:rPr>
          <w:rFonts w:hint="eastAsia" w:ascii="Times New Roman" w:hAnsi="Times New Roman"/>
          <w:sz w:val="24"/>
          <w:szCs w:val="24"/>
        </w:rPr>
        <w:t>块石</w:t>
      </w:r>
      <w:r>
        <w:rPr>
          <w:rFonts w:ascii="Times New Roman" w:hAnsi="Times New Roman"/>
          <w:sz w:val="24"/>
          <w:szCs w:val="24"/>
        </w:rPr>
        <w:t>按照甲方要求予以调换合格品或退货，调换合格品或退货由甲方决定，调换或退货的运费及发生的其他费用由乙方承担。</w:t>
      </w:r>
    </w:p>
    <w:p w14:paraId="2EA0B450">
      <w:pPr>
        <w:spacing w:line="360" w:lineRule="auto"/>
        <w:ind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w:t>
      </w:r>
      <w:r>
        <w:rPr>
          <w:rFonts w:hint="eastAsia" w:ascii="Times New Roman" w:hAnsi="Times New Roman"/>
          <w:sz w:val="24"/>
          <w:szCs w:val="24"/>
        </w:rPr>
        <w:t>块石</w:t>
      </w:r>
      <w:r>
        <w:rPr>
          <w:rFonts w:ascii="Times New Roman" w:hAnsi="Times New Roman"/>
          <w:sz w:val="24"/>
          <w:szCs w:val="24"/>
        </w:rPr>
        <w:t>交付延迟，乙方承担违约责任。</w:t>
      </w:r>
    </w:p>
    <w:p w14:paraId="663221E0">
      <w:pPr>
        <w:spacing w:line="360" w:lineRule="auto"/>
        <w:ind w:firstLine="482" w:firstLineChars="200"/>
        <w:rPr>
          <w:rFonts w:ascii="Times New Roman" w:hAnsi="Times New Roman"/>
          <w:sz w:val="24"/>
          <w:szCs w:val="24"/>
        </w:rPr>
      </w:pPr>
      <w:r>
        <w:rPr>
          <w:rFonts w:ascii="Times New Roman" w:hAnsi="Times New Roman"/>
          <w:b/>
          <w:sz w:val="24"/>
          <w:szCs w:val="24"/>
        </w:rPr>
        <w:t>八、</w:t>
      </w:r>
      <w:r>
        <w:rPr>
          <w:rFonts w:hint="eastAsia" w:ascii="Times New Roman" w:hAnsi="Times New Roman"/>
          <w:sz w:val="24"/>
          <w:szCs w:val="24"/>
        </w:rPr>
        <w:t>块石</w:t>
      </w:r>
      <w:r>
        <w:rPr>
          <w:rFonts w:ascii="Times New Roman" w:hAnsi="Times New Roman"/>
          <w:sz w:val="24"/>
          <w:szCs w:val="24"/>
        </w:rPr>
        <w:t>所有权自交货时转移；材料毁损、灭失的风险自本合同约定检验期间届满之日起由甲方承担；经按约定检验，质量不符合本合同约定时，毁损、灭失风险仍然由乙方承担。</w:t>
      </w:r>
    </w:p>
    <w:p w14:paraId="2C4A6CC9">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九、</w:t>
      </w:r>
      <w:r>
        <w:rPr>
          <w:rFonts w:hint="eastAsia" w:ascii="Times New Roman" w:hAnsi="Times New Roman"/>
          <w:b/>
          <w:sz w:val="24"/>
          <w:szCs w:val="24"/>
        </w:rPr>
        <w:t>块石</w:t>
      </w:r>
      <w:r>
        <w:rPr>
          <w:rFonts w:ascii="Times New Roman" w:hAnsi="Times New Roman"/>
          <w:b/>
          <w:sz w:val="24"/>
          <w:szCs w:val="24"/>
        </w:rPr>
        <w:t>结算和付款方式</w:t>
      </w:r>
    </w:p>
    <w:p w14:paraId="3E3C2FC4">
      <w:pPr>
        <w:spacing w:line="440" w:lineRule="exact"/>
        <w:ind w:firstLine="484" w:firstLineChars="202"/>
        <w:outlineLvl w:val="2"/>
        <w:rPr>
          <w:rFonts w:ascii="Times New Roman" w:hAnsi="Times New Roman"/>
          <w:bCs/>
          <w:sz w:val="24"/>
          <w:szCs w:val="24"/>
          <w:u w:val="single"/>
        </w:rPr>
      </w:pPr>
      <w:r>
        <w:rPr>
          <w:rFonts w:ascii="Times New Roman" w:hAnsi="Times New Roman"/>
          <w:bCs/>
          <w:sz w:val="24"/>
          <w:szCs w:val="24"/>
        </w:rPr>
        <w:t>1、结算依据</w:t>
      </w:r>
    </w:p>
    <w:p w14:paraId="26013664">
      <w:pPr>
        <w:spacing w:line="440" w:lineRule="exact"/>
        <w:ind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ascii="Times New Roman" w:hAnsi="Times New Roman"/>
          <w:sz w:val="24"/>
          <w:szCs w:val="24"/>
        </w:rPr>
        <w:t>在工地现场经过磅后签认的</w:t>
      </w:r>
      <w:r>
        <w:rPr>
          <w:rFonts w:hint="eastAsia" w:ascii="Times New Roman" w:hAnsi="Times New Roman"/>
          <w:sz w:val="24"/>
          <w:szCs w:val="24"/>
        </w:rPr>
        <w:t>块石</w:t>
      </w:r>
      <w:r>
        <w:rPr>
          <w:rFonts w:ascii="Times New Roman" w:hAnsi="Times New Roman"/>
          <w:sz w:val="24"/>
          <w:szCs w:val="24"/>
        </w:rPr>
        <w:t>送货签收单数量结合相应单价作为结算依据</w:t>
      </w:r>
      <w:r>
        <w:rPr>
          <w:rFonts w:hint="eastAsia" w:ascii="Times New Roman" w:hAnsi="Times New Roman"/>
          <w:color w:val="EE0000"/>
          <w:sz w:val="24"/>
          <w:szCs w:val="24"/>
        </w:rPr>
        <w:t>（过磅签收单据仅作为</w:t>
      </w:r>
      <w:r>
        <w:rPr>
          <w:rFonts w:hint="eastAsia"/>
          <w:color w:val="EE0000"/>
          <w:sz w:val="24"/>
          <w:szCs w:val="24"/>
        </w:rPr>
        <w:t>过程结算支付依据，且按实际收到的并且经检合格的块石数量的70%进行，其总量不超过图纸上形成实体的方量，过磅暂按1.7t/m³进行换算，若过磅</w:t>
      </w:r>
      <w:r>
        <w:rPr>
          <w:rFonts w:hint="eastAsia"/>
          <w:color w:val="EE0000"/>
          <w:sz w:val="24"/>
          <w:szCs w:val="24"/>
          <w:lang w:val="en-US" w:eastAsia="zh-CN"/>
        </w:rPr>
        <w:t>重量换</w:t>
      </w:r>
      <w:r>
        <w:rPr>
          <w:rFonts w:hint="eastAsia"/>
          <w:color w:val="EE0000"/>
          <w:sz w:val="24"/>
          <w:szCs w:val="24"/>
        </w:rPr>
        <w:t>算出的方量超过图纸量，推定为石头里含铁成分或者采用了过高密度的石头，最终结算依据以按施工图纸进行计算且经过工程监理方、业主、审计方最终核准的抛石方量为准</w:t>
      </w:r>
      <w:r>
        <w:rPr>
          <w:rFonts w:hint="eastAsia" w:ascii="Times New Roman" w:hAnsi="Times New Roman"/>
          <w:color w:val="EE0000"/>
          <w:sz w:val="24"/>
          <w:szCs w:val="24"/>
        </w:rPr>
        <w:t>）</w:t>
      </w:r>
      <w:r>
        <w:rPr>
          <w:rFonts w:ascii="Times New Roman" w:hAnsi="Times New Roman"/>
          <w:sz w:val="24"/>
          <w:szCs w:val="24"/>
        </w:rPr>
        <w:t>，非有效授权人签署的签收单一律无效；如上述指定人员发生变动，甲方将另行书面通知乙方。</w:t>
      </w:r>
    </w:p>
    <w:p w14:paraId="1790590C">
      <w:pPr>
        <w:spacing w:line="360" w:lineRule="auto"/>
        <w:ind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17B4D61D">
      <w:pPr>
        <w:spacing w:line="360" w:lineRule="auto"/>
        <w:ind w:firstLine="480" w:firstLineChars="200"/>
        <w:outlineLvl w:val="2"/>
        <w:rPr>
          <w:rFonts w:ascii="Times New Roman" w:hAnsi="Times New Roman"/>
          <w:b/>
          <w:sz w:val="24"/>
          <w:szCs w:val="24"/>
        </w:rPr>
      </w:pPr>
      <w:r>
        <w:rPr>
          <w:rFonts w:ascii="Times New Roman" w:hAnsi="Times New Roman"/>
          <w:bCs/>
          <w:sz w:val="24"/>
          <w:szCs w:val="24"/>
        </w:rPr>
        <w:t>2、结算方式</w:t>
      </w:r>
    </w:p>
    <w:p w14:paraId="0F86C538">
      <w:pPr>
        <w:shd w:val="clear" w:color="auto" w:fill="FFFFFF"/>
        <w:spacing w:line="360" w:lineRule="auto"/>
        <w:ind w:firstLine="480" w:firstLineChars="200"/>
        <w:rPr>
          <w:sz w:val="24"/>
          <w:szCs w:val="24"/>
          <w:lang w:eastAsia="zh-Hans"/>
        </w:rPr>
      </w:pPr>
      <w:r>
        <w:rPr>
          <w:rFonts w:hint="eastAsia"/>
          <w:sz w:val="24"/>
          <w:szCs w:val="24"/>
          <w:lang w:eastAsia="zh-Hans"/>
        </w:rPr>
        <w:t>按月结算，乙方在每月10日前与甲方核对上月</w:t>
      </w:r>
      <w:r>
        <w:rPr>
          <w:rFonts w:hint="eastAsia"/>
          <w:sz w:val="24"/>
          <w:szCs w:val="24"/>
        </w:rPr>
        <w:t>结算截止日后</w:t>
      </w:r>
      <w:r>
        <w:rPr>
          <w:rFonts w:hint="eastAsia"/>
          <w:sz w:val="24"/>
          <w:szCs w:val="24"/>
          <w:lang w:eastAsia="zh-Hans"/>
        </w:rPr>
        <w:t>所供</w:t>
      </w:r>
      <w:r>
        <w:rPr>
          <w:rFonts w:hint="eastAsia"/>
          <w:sz w:val="24"/>
          <w:szCs w:val="24"/>
        </w:rPr>
        <w:t>块石</w:t>
      </w:r>
      <w:r>
        <w:rPr>
          <w:rFonts w:hint="eastAsia"/>
          <w:sz w:val="24"/>
          <w:szCs w:val="24"/>
          <w:lang w:eastAsia="zh-Hans"/>
        </w:rPr>
        <w:t>数量及货款，凭乙方开具的增值税专用发票进行结算，逾期未提交核对的签收单视同未发生。</w:t>
      </w:r>
    </w:p>
    <w:p w14:paraId="4048AF0A">
      <w:pPr>
        <w:shd w:val="clear" w:color="auto" w:fill="FFFFFF"/>
        <w:spacing w:line="360" w:lineRule="auto"/>
        <w:ind w:firstLine="480" w:firstLineChars="200"/>
        <w:rPr>
          <w:sz w:val="24"/>
          <w:szCs w:val="24"/>
          <w:lang w:eastAsia="zh-Hans"/>
        </w:rPr>
      </w:pPr>
      <w:r>
        <w:rPr>
          <w:sz w:val="24"/>
          <w:szCs w:val="24"/>
          <w:lang w:eastAsia="zh-Hans"/>
        </w:rPr>
        <w:t>乙方同时承诺：每个结算期内的所有</w:t>
      </w:r>
      <w:r>
        <w:rPr>
          <w:rFonts w:hint="eastAsia"/>
          <w:sz w:val="24"/>
          <w:szCs w:val="24"/>
        </w:rPr>
        <w:t>块石</w:t>
      </w:r>
      <w:r>
        <w:rPr>
          <w:sz w:val="24"/>
          <w:szCs w:val="24"/>
          <w:lang w:eastAsia="zh-Hans"/>
        </w:rPr>
        <w:t>数量均已结报完毕，无其他争议，所结报的</w:t>
      </w:r>
      <w:r>
        <w:rPr>
          <w:rFonts w:hint="eastAsia"/>
          <w:sz w:val="24"/>
          <w:szCs w:val="24"/>
        </w:rPr>
        <w:t>块石</w:t>
      </w:r>
      <w:r>
        <w:rPr>
          <w:sz w:val="24"/>
          <w:szCs w:val="24"/>
          <w:lang w:eastAsia="zh-Hans"/>
        </w:rPr>
        <w:t>数量真实有效。结算金额达到</w:t>
      </w:r>
      <w:r>
        <w:rPr>
          <w:rFonts w:ascii="Times New Roman" w:hAnsi="Times New Roman"/>
          <w:sz w:val="24"/>
          <w:szCs w:val="24"/>
          <w:lang w:eastAsia="zh-Hans"/>
        </w:rPr>
        <w:t>20万元以上以及</w:t>
      </w:r>
      <w:r>
        <w:rPr>
          <w:rFonts w:ascii="Times New Roman" w:hAnsi="Times New Roman"/>
          <w:sz w:val="24"/>
          <w:szCs w:val="24"/>
        </w:rPr>
        <w:t>供货结束后的</w:t>
      </w:r>
      <w:r>
        <w:rPr>
          <w:rFonts w:ascii="Times New Roman" w:hAnsi="Times New Roman"/>
          <w:sz w:val="24"/>
          <w:szCs w:val="24"/>
          <w:lang w:eastAsia="zh-Hans"/>
        </w:rPr>
        <w:t>最终结算，结算单在甲乙双方会签后，报甲方分公司审核并签字后生效；分公司人员在审核有疑义时，可要求双方重新核对，核对一致无争议后重新办理最终结算，该最终结算仍须经分公司审核人员签字确认后生效；如仍有分歧无法解决，双方均可报甲方公司财务物资部协调处置，财务物资部须在15个工作日内解决，财务物资部联系电话：0514-87361764，</w:t>
      </w:r>
      <w:r>
        <w:rPr>
          <w:sz w:val="24"/>
          <w:szCs w:val="24"/>
          <w:lang w:eastAsia="zh-Hans"/>
        </w:rPr>
        <w:t>联系人：朱丽。</w:t>
      </w:r>
    </w:p>
    <w:p w14:paraId="3F6FE73A">
      <w:pPr>
        <w:spacing w:line="360" w:lineRule="auto"/>
        <w:ind w:firstLine="480" w:firstLineChars="200"/>
        <w:outlineLvl w:val="2"/>
        <w:rPr>
          <w:rFonts w:ascii="Times New Roman" w:hAnsi="Times New Roman"/>
          <w:bCs/>
          <w:sz w:val="24"/>
          <w:szCs w:val="24"/>
        </w:rPr>
      </w:pPr>
      <w:r>
        <w:rPr>
          <w:rFonts w:hint="eastAsia" w:ascii="Times New Roman" w:hAnsi="Times New Roman"/>
          <w:bCs/>
          <w:sz w:val="24"/>
          <w:szCs w:val="24"/>
        </w:rPr>
        <w:t>3、付款方式</w:t>
      </w:r>
    </w:p>
    <w:p w14:paraId="430678AF">
      <w:pPr>
        <w:shd w:val="clear" w:color="auto" w:fill="FFFFFF"/>
        <w:spacing w:line="312" w:lineRule="auto"/>
        <w:ind w:firstLine="480" w:firstLineChars="200"/>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甲方按总承包合同约定向监理方业主方提请支付申请，在甲方相应进度款业主支付到位后供货方同时提供已结算货款等额的税率为13%的增值税专用发票、质量证明书等资料后10个工作日内支付相应部分的</w:t>
      </w:r>
      <w:r>
        <w:rPr>
          <w:rFonts w:hint="eastAsia" w:ascii="Times New Roman" w:hAnsi="Times New Roman"/>
          <w:sz w:val="24"/>
          <w:szCs w:val="24"/>
          <w:highlight w:val="green"/>
        </w:rPr>
        <w:t>70%</w:t>
      </w:r>
      <w:r>
        <w:rPr>
          <w:rFonts w:hint="eastAsia" w:ascii="Times New Roman" w:hAnsi="Times New Roman"/>
          <w:sz w:val="24"/>
          <w:szCs w:val="24"/>
        </w:rPr>
        <w:t>（接受银行承兑汇票）；工程完工验收合格后支付至90%（接受承兑汇票），经审计业主资金到位后支付至100%。支付款项前，供货方须按付款额开具并加盖财务专用章的收款收据。</w:t>
      </w:r>
    </w:p>
    <w:p w14:paraId="6A509887">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十、其他约定事项：</w:t>
      </w:r>
    </w:p>
    <w:p w14:paraId="30F873C5">
      <w:pPr>
        <w:spacing w:line="360" w:lineRule="auto"/>
        <w:ind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467E28A7">
      <w:pPr>
        <w:spacing w:line="420" w:lineRule="exact"/>
        <w:ind w:firstLine="595"/>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70EA7192">
      <w:pPr>
        <w:spacing w:line="420" w:lineRule="exact"/>
        <w:ind w:firstLine="595"/>
        <w:rPr>
          <w:rFonts w:ascii="Times New Roman" w:hAnsi="Times New Roman" w:eastAsiaTheme="minorEastAsia"/>
          <w:sz w:val="24"/>
          <w:szCs w:val="24"/>
        </w:rPr>
      </w:pPr>
      <w:r>
        <w:rPr>
          <w:rFonts w:ascii="Times New Roman" w:hAnsi="Times New Roman"/>
          <w:sz w:val="24"/>
          <w:szCs w:val="24"/>
        </w:rPr>
        <w:t>3、</w:t>
      </w:r>
      <w:r>
        <w:rPr>
          <w:rFonts w:hint="eastAsia" w:ascii="Times New Roman" w:hAnsi="Times New Roman"/>
          <w:sz w:val="24"/>
          <w:szCs w:val="24"/>
        </w:rPr>
        <w:t>乙方需向甲方交纳</w:t>
      </w:r>
      <w:r>
        <w:rPr>
          <w:rFonts w:ascii="Times New Roman" w:hAnsi="Times New Roman" w:eastAsiaTheme="minorEastAsia"/>
          <w:sz w:val="24"/>
          <w:szCs w:val="24"/>
        </w:rPr>
        <w:t>履约保证金</w:t>
      </w:r>
      <w:r>
        <w:rPr>
          <w:rFonts w:hint="eastAsia" w:ascii="Times New Roman" w:hAnsi="Times New Roman" w:eastAsiaTheme="minorEastAsia"/>
          <w:b/>
          <w:bCs/>
          <w:sz w:val="24"/>
          <w:szCs w:val="24"/>
          <w:highlight w:val="yellow"/>
          <w:u w:val="single"/>
        </w:rPr>
        <w:t>肆</w:t>
      </w:r>
      <w:r>
        <w:rPr>
          <w:rFonts w:ascii="Times New Roman" w:hAnsi="Times New Roman" w:eastAsiaTheme="minorEastAsia"/>
          <w:sz w:val="24"/>
          <w:szCs w:val="24"/>
        </w:rPr>
        <w:t>万元</w:t>
      </w:r>
      <w:r>
        <w:rPr>
          <w:rFonts w:hint="eastAsia" w:ascii="Times New Roman" w:hAnsi="Times New Roman" w:eastAsiaTheme="minorEastAsia"/>
          <w:sz w:val="24"/>
          <w:szCs w:val="24"/>
        </w:rPr>
        <w:t>（</w:t>
      </w:r>
      <w:r>
        <w:rPr>
          <w:rFonts w:hint="eastAsia" w:ascii="Times New Roman" w:hAnsi="Times New Roman" w:eastAsiaTheme="minorEastAsia"/>
          <w:b/>
          <w:bCs/>
          <w:sz w:val="24"/>
          <w:szCs w:val="24"/>
        </w:rPr>
        <w:t>现金、银行转账或银行即期票据等形式交纳不接受其他任何形式的担保或保函</w:t>
      </w:r>
      <w:r>
        <w:rPr>
          <w:rFonts w:hint="eastAsia" w:ascii="Times New Roman" w:hAnsi="Times New Roman" w:eastAsiaTheme="minorEastAsia"/>
          <w:sz w:val="24"/>
          <w:szCs w:val="24"/>
        </w:rPr>
        <w:t>）</w:t>
      </w:r>
      <w:r>
        <w:rPr>
          <w:rFonts w:ascii="Times New Roman" w:hAnsi="Times New Roman" w:eastAsiaTheme="minorEastAsia"/>
          <w:sz w:val="24"/>
          <w:szCs w:val="24"/>
        </w:rPr>
        <w:t>，在签订合同前缴纳到位，在供货全部结束无异议后无息退还。履约保证金</w:t>
      </w:r>
      <w:r>
        <w:rPr>
          <w:rFonts w:hint="eastAsia" w:ascii="Times New Roman" w:hAnsi="Times New Roman" w:eastAsiaTheme="minorEastAsia"/>
          <w:sz w:val="24"/>
          <w:szCs w:val="24"/>
        </w:rPr>
        <w:t>汇入以下银行账户：</w:t>
      </w:r>
    </w:p>
    <w:p w14:paraId="6D13E53F">
      <w:pPr>
        <w:spacing w:line="348" w:lineRule="auto"/>
        <w:ind w:firstLine="595"/>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2F4EA1CA">
      <w:pPr>
        <w:spacing w:line="348" w:lineRule="auto"/>
        <w:ind w:firstLine="595"/>
        <w:rPr>
          <w:color w:val="0000FF"/>
          <w:sz w:val="24"/>
          <w:szCs w:val="24"/>
        </w:rPr>
      </w:pPr>
      <w:r>
        <w:rPr>
          <w:color w:val="0000FF"/>
          <w:sz w:val="24"/>
          <w:szCs w:val="24"/>
        </w:rPr>
        <w:t>开户行：</w:t>
      </w:r>
    </w:p>
    <w:p w14:paraId="76A19E9E">
      <w:pPr>
        <w:spacing w:line="348" w:lineRule="auto"/>
        <w:ind w:firstLine="595"/>
        <w:rPr>
          <w:sz w:val="24"/>
          <w:szCs w:val="24"/>
        </w:rPr>
      </w:pPr>
      <w:r>
        <w:rPr>
          <w:color w:val="0000FF"/>
          <w:sz w:val="24"/>
          <w:szCs w:val="24"/>
        </w:rPr>
        <w:t>银行</w:t>
      </w:r>
      <w:r>
        <w:rPr>
          <w:rFonts w:hint="eastAsia"/>
          <w:color w:val="0000FF"/>
          <w:sz w:val="24"/>
          <w:szCs w:val="24"/>
        </w:rPr>
        <w:t>账</w:t>
      </w:r>
      <w:r>
        <w:rPr>
          <w:color w:val="0000FF"/>
          <w:sz w:val="24"/>
          <w:szCs w:val="24"/>
        </w:rPr>
        <w:t>号：</w:t>
      </w:r>
    </w:p>
    <w:p w14:paraId="314F043E">
      <w:pPr>
        <w:spacing w:line="420" w:lineRule="exact"/>
        <w:ind w:firstLine="595"/>
        <w:rPr>
          <w:rFonts w:ascii="Times New Roman" w:hAnsi="Times New Roman"/>
          <w:sz w:val="24"/>
          <w:szCs w:val="24"/>
        </w:rPr>
      </w:pPr>
      <w:r>
        <w:rPr>
          <w:rFonts w:hint="eastAsia" w:ascii="Times New Roman" w:hAnsi="Times New Roman"/>
          <w:sz w:val="24"/>
          <w:szCs w:val="24"/>
        </w:rPr>
        <w:t>4、乙方需派专人为项目部提供服务，包括但不限于工程项目部供货计划的接收、供货的协调、块石收货签单的核对、与项目部办理结算等。提供服务人员须在1小时内能赶到施工现场。</w:t>
      </w:r>
    </w:p>
    <w:p w14:paraId="3F628747">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sz w:val="24"/>
          <w:szCs w:val="24"/>
          <w:highlight w:val="yellow"/>
        </w:rPr>
        <w:t>5、场外公共道路的通行需乙方自行解决，并根据实际道路情况选择适宜的运输车辆。</w:t>
      </w:r>
      <w:r>
        <w:rPr>
          <w:rFonts w:hint="eastAsia" w:ascii="Times New Roman" w:hAnsi="Times New Roman"/>
          <w:b/>
          <w:bCs/>
          <w:sz w:val="24"/>
          <w:szCs w:val="24"/>
          <w:highlight w:val="yellow"/>
        </w:rPr>
        <w:t>对道路造成损坏的，乙方自行负责与地方协调以及维修</w:t>
      </w:r>
      <w:r>
        <w:rPr>
          <w:rFonts w:hint="eastAsia" w:ascii="Times New Roman" w:hAnsi="Times New Roman"/>
          <w:sz w:val="24"/>
          <w:szCs w:val="24"/>
          <w:highlight w:val="yellow"/>
        </w:rPr>
        <w:t>。</w:t>
      </w:r>
    </w:p>
    <w:p w14:paraId="2C6787D3">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十一、违约责任</w:t>
      </w:r>
    </w:p>
    <w:p w14:paraId="1AD26F30">
      <w:pPr>
        <w:spacing w:line="360" w:lineRule="auto"/>
        <w:ind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16004D7F">
      <w:pPr>
        <w:spacing w:line="360" w:lineRule="auto"/>
        <w:ind w:firstLine="480" w:firstLineChars="200"/>
        <w:rPr>
          <w:rFonts w:ascii="Times New Roman" w:hAnsi="Times New Roman"/>
          <w:sz w:val="24"/>
          <w:szCs w:val="24"/>
        </w:rPr>
      </w:pPr>
      <w:r>
        <w:rPr>
          <w:rFonts w:ascii="Times New Roman" w:hAnsi="Times New Roman"/>
          <w:sz w:val="24"/>
          <w:szCs w:val="24"/>
        </w:rPr>
        <w:t>如果乙方向甲方提供的</w:t>
      </w:r>
      <w:r>
        <w:rPr>
          <w:rFonts w:hint="eastAsia" w:ascii="Times New Roman" w:hAnsi="Times New Roman"/>
          <w:sz w:val="24"/>
          <w:szCs w:val="24"/>
        </w:rPr>
        <w:t>块石</w:t>
      </w:r>
      <w:r>
        <w:rPr>
          <w:rFonts w:ascii="Times New Roman" w:hAnsi="Times New Roman"/>
          <w:sz w:val="24"/>
          <w:szCs w:val="24"/>
        </w:rPr>
        <w:t>不符合本合同约定的指标，或者供货期超出甲方指定供货期3日的，甲方有权终止本合同的履行。</w:t>
      </w:r>
    </w:p>
    <w:p w14:paraId="24A9B870">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十二、解决争议的方式</w:t>
      </w:r>
    </w:p>
    <w:p w14:paraId="1E15561D">
      <w:pPr>
        <w:spacing w:line="360" w:lineRule="auto"/>
        <w:ind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33955D91">
      <w:pPr>
        <w:spacing w:line="360" w:lineRule="auto"/>
        <w:ind w:firstLine="482" w:firstLineChars="200"/>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，本合同一式</w:t>
      </w:r>
      <w:r>
        <w:rPr>
          <w:rFonts w:hint="eastAsia"/>
          <w:bCs/>
          <w:color w:val="000000"/>
          <w:sz w:val="24"/>
          <w:szCs w:val="24"/>
          <w:u w:val="single"/>
        </w:rPr>
        <w:t xml:space="preserve">   </w:t>
      </w:r>
      <w:r>
        <w:rPr>
          <w:rFonts w:hint="eastAsia"/>
          <w:bCs/>
          <w:color w:val="000000"/>
          <w:sz w:val="24"/>
          <w:szCs w:val="24"/>
        </w:rPr>
        <w:t>份，甲方执</w:t>
      </w:r>
      <w:r>
        <w:rPr>
          <w:rFonts w:hint="eastAsia"/>
          <w:bCs/>
          <w:color w:val="000000"/>
          <w:sz w:val="24"/>
          <w:szCs w:val="24"/>
          <w:u w:val="single"/>
        </w:rPr>
        <w:t xml:space="preserve">    </w:t>
      </w:r>
      <w:r>
        <w:rPr>
          <w:rFonts w:hint="eastAsia"/>
          <w:bCs/>
          <w:color w:val="000000"/>
          <w:sz w:val="24"/>
          <w:szCs w:val="24"/>
        </w:rPr>
        <w:t>份，乙方执</w:t>
      </w:r>
      <w:r>
        <w:rPr>
          <w:rFonts w:hint="eastAsia"/>
          <w:bCs/>
          <w:color w:val="000000"/>
          <w:sz w:val="24"/>
          <w:szCs w:val="24"/>
          <w:u w:val="single"/>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14:paraId="04336503">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十四、本合同附件：</w:t>
      </w:r>
    </w:p>
    <w:p w14:paraId="42B6D5B1">
      <w:pPr>
        <w:spacing w:line="360"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14:paraId="7B30CA94">
      <w:pPr>
        <w:spacing w:line="360" w:lineRule="auto"/>
        <w:ind w:firstLine="480" w:firstLineChars="200"/>
        <w:rPr>
          <w:rFonts w:ascii="Times New Roman" w:hAnsi="Times New Roman"/>
          <w:sz w:val="24"/>
          <w:szCs w:val="24"/>
        </w:rPr>
      </w:pPr>
      <w:r>
        <w:rPr>
          <w:rFonts w:ascii="Times New Roman" w:hAnsi="Times New Roman"/>
          <w:sz w:val="24"/>
          <w:szCs w:val="24"/>
        </w:rPr>
        <w:t>（2）甲方与业主签订的主合同中</w:t>
      </w:r>
      <w:r>
        <w:rPr>
          <w:rFonts w:hint="eastAsia" w:ascii="Times New Roman" w:hAnsi="Times New Roman"/>
          <w:sz w:val="24"/>
          <w:szCs w:val="24"/>
        </w:rPr>
        <w:t>块石</w:t>
      </w:r>
      <w:r>
        <w:rPr>
          <w:rFonts w:ascii="Times New Roman" w:hAnsi="Times New Roman"/>
          <w:sz w:val="24"/>
          <w:szCs w:val="24"/>
        </w:rPr>
        <w:t>技术条款；</w:t>
      </w:r>
    </w:p>
    <w:p w14:paraId="19D88375">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块石采购的招标文件。</w:t>
      </w:r>
    </w:p>
    <w:p w14:paraId="2237E45D">
      <w:pPr>
        <w:pStyle w:val="5"/>
        <w:rPr>
          <w:rFonts w:hint="eastAsia" w:ascii="宋体" w:hAnsi="宋体" w:cs="宋体"/>
        </w:rPr>
      </w:pPr>
    </w:p>
    <w:p w14:paraId="55409ADA">
      <w:pPr>
        <w:tabs>
          <w:tab w:val="left" w:pos="5040"/>
        </w:tabs>
        <w:spacing w:line="480" w:lineRule="auto"/>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14:paraId="2A817995">
      <w:pPr>
        <w:tabs>
          <w:tab w:val="left" w:pos="5040"/>
        </w:tabs>
        <w:spacing w:line="480" w:lineRule="auto"/>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14:paraId="4422218B">
      <w:pPr>
        <w:tabs>
          <w:tab w:val="left" w:pos="5040"/>
        </w:tabs>
        <w:spacing w:line="480" w:lineRule="auto"/>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14:paraId="6C6DB838">
      <w:pPr>
        <w:tabs>
          <w:tab w:val="left" w:pos="5040"/>
        </w:tabs>
        <w:spacing w:line="480" w:lineRule="auto"/>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14:paraId="48413DAB">
      <w:pPr>
        <w:tabs>
          <w:tab w:val="left" w:pos="5040"/>
        </w:tabs>
        <w:spacing w:line="480" w:lineRule="auto"/>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14:paraId="59E4E756">
      <w:pPr>
        <w:pStyle w:val="5"/>
      </w:pPr>
    </w:p>
    <w:sectPr>
      <w:footerReference r:id="rId5" w:type="default"/>
      <w:pgSz w:w="11906" w:h="16838"/>
      <w:pgMar w:top="1418" w:right="1134" w:bottom="1418" w:left="1134" w:header="964"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FCA2">
    <w:pPr>
      <w:pStyle w:val="10"/>
    </w:pPr>
    <w:r>
      <mc:AlternateContent>
        <mc:Choice Requires="wps">
          <w:drawing>
            <wp:anchor distT="0" distB="0" distL="114300" distR="114300" simplePos="0" relativeHeight="251659264" behindDoc="0" locked="0" layoutInCell="1" allowOverlap="1">
              <wp:simplePos x="0" y="0"/>
              <wp:positionH relativeFrom="margin">
                <wp:posOffset>2909570</wp:posOffset>
              </wp:positionH>
              <wp:positionV relativeFrom="paragraph">
                <wp:posOffset>-74295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E3FCA">
                          <w:pPr>
                            <w:pStyle w:val="10"/>
                            <w:rPr>
                              <w:rFonts w:ascii="Times New Roman" w:hAnsi="Times New Roman"/>
                              <w:sz w:val="21"/>
                              <w:szCs w:val="21"/>
                              <w:lang w:val="en-US"/>
                            </w:rPr>
                          </w:pPr>
                          <w:r>
                            <w:t xml:space="preserve"> </w:t>
                          </w:r>
                          <w:r>
                            <w:rPr>
                              <w:rFonts w:ascii="Times New Roman" w:hAnsi="Times New Roman"/>
                              <w:sz w:val="21"/>
                              <w:szCs w:val="21"/>
                            </w:rPr>
                            <w:fldChar w:fldCharType="begin"/>
                          </w:r>
                          <w:r>
                            <w:rPr>
                              <w:rFonts w:ascii="Times New Roman" w:hAnsi="Times New Roman"/>
                              <w:sz w:val="21"/>
                              <w:szCs w:val="21"/>
                            </w:rPr>
                            <w:instrText xml:space="preserve">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sz w:val="21"/>
                              <w:szCs w:val="21"/>
                              <w:lang w:val="en-US"/>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9.1pt;margin-top:-5.85pt;height:144pt;width:144pt;mso-position-horizontal-relative:margin;mso-wrap-style:none;z-index:251659264;mso-width-relative:page;mso-height-relative:page;" filled="f" stroked="f" coordsize="21600,21600" o:gfxdata="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w7XbjZAAAACwEAAA8AAAAAAAAAAQAgAAAAIgAAAGRycy9kb3ducmV2LnhtbFBLAQIU&#10;ABQAAAAIAIdO4kAFYYw/KwIAAFUEAAAOAAAAAAAAAAEAIAAAACgBAABkcnMvZTJvRG9jLnhtbFBL&#10;BQYAAAAABgAGAFkBAADFBQAAAAA=&#10;">
              <v:fill on="f" focussize="0,0"/>
              <v:stroke on="f" weight="0.5pt"/>
              <v:imagedata o:title=""/>
              <o:lock v:ext="edit" aspectratio="f"/>
              <v:textbox inset="0mm,0mm,0mm,0mm" style="mso-fit-shape-to-text:t;">
                <w:txbxContent>
                  <w:p w14:paraId="001E3FCA">
                    <w:pPr>
                      <w:pStyle w:val="10"/>
                      <w:rPr>
                        <w:rFonts w:ascii="Times New Roman" w:hAnsi="Times New Roman"/>
                        <w:sz w:val="21"/>
                        <w:szCs w:val="21"/>
                        <w:lang w:val="en-US"/>
                      </w:rPr>
                    </w:pPr>
                    <w:r>
                      <w:t xml:space="preserve"> </w:t>
                    </w:r>
                    <w:r>
                      <w:rPr>
                        <w:rFonts w:ascii="Times New Roman" w:hAnsi="Times New Roman"/>
                        <w:sz w:val="21"/>
                        <w:szCs w:val="21"/>
                      </w:rPr>
                      <w:fldChar w:fldCharType="begin"/>
                    </w:r>
                    <w:r>
                      <w:rPr>
                        <w:rFonts w:ascii="Times New Roman" w:hAnsi="Times New Roman"/>
                        <w:sz w:val="21"/>
                        <w:szCs w:val="21"/>
                      </w:rPr>
                      <w:instrText xml:space="preserve">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sz w:val="21"/>
                        <w:szCs w:val="21"/>
                        <w:lang w:val="en-US"/>
                      </w:rPr>
                      <w:t>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77C8">
    <w:pPr>
      <w:pStyle w:val="1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B61C">
    <w:pPr>
      <w:pStyle w:val="10"/>
      <w:ind w:firstLine="446"/>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1104F"/>
    <w:rsid w:val="000218A8"/>
    <w:rsid w:val="00034143"/>
    <w:rsid w:val="00037EBE"/>
    <w:rsid w:val="00052DC8"/>
    <w:rsid w:val="00061A6D"/>
    <w:rsid w:val="00062D9F"/>
    <w:rsid w:val="00067B2D"/>
    <w:rsid w:val="000958E0"/>
    <w:rsid w:val="000A6AFB"/>
    <w:rsid w:val="000B0040"/>
    <w:rsid w:val="000B0F61"/>
    <w:rsid w:val="000C038C"/>
    <w:rsid w:val="000C473A"/>
    <w:rsid w:val="000C5082"/>
    <w:rsid w:val="000C5F14"/>
    <w:rsid w:val="000C7388"/>
    <w:rsid w:val="000D00BA"/>
    <w:rsid w:val="000E192C"/>
    <w:rsid w:val="00105DEA"/>
    <w:rsid w:val="00107B79"/>
    <w:rsid w:val="0011119A"/>
    <w:rsid w:val="00112940"/>
    <w:rsid w:val="00112D9D"/>
    <w:rsid w:val="0012146D"/>
    <w:rsid w:val="00124B24"/>
    <w:rsid w:val="00137E75"/>
    <w:rsid w:val="00151227"/>
    <w:rsid w:val="00154E5A"/>
    <w:rsid w:val="00157B0F"/>
    <w:rsid w:val="001664A5"/>
    <w:rsid w:val="00183D9D"/>
    <w:rsid w:val="00184E0A"/>
    <w:rsid w:val="00187079"/>
    <w:rsid w:val="0019635F"/>
    <w:rsid w:val="00196CBA"/>
    <w:rsid w:val="00196FFD"/>
    <w:rsid w:val="001A100D"/>
    <w:rsid w:val="001A1D48"/>
    <w:rsid w:val="001B308F"/>
    <w:rsid w:val="001B3DDE"/>
    <w:rsid w:val="001C2EB2"/>
    <w:rsid w:val="001C3C84"/>
    <w:rsid w:val="001D1DB5"/>
    <w:rsid w:val="001D4EA3"/>
    <w:rsid w:val="001F0B1F"/>
    <w:rsid w:val="001F3000"/>
    <w:rsid w:val="001F7047"/>
    <w:rsid w:val="002047E3"/>
    <w:rsid w:val="0021116B"/>
    <w:rsid w:val="002168F3"/>
    <w:rsid w:val="00227045"/>
    <w:rsid w:val="00230291"/>
    <w:rsid w:val="0023311A"/>
    <w:rsid w:val="002415C6"/>
    <w:rsid w:val="00256E56"/>
    <w:rsid w:val="00257097"/>
    <w:rsid w:val="002577F1"/>
    <w:rsid w:val="00257D89"/>
    <w:rsid w:val="002602A0"/>
    <w:rsid w:val="00275DDB"/>
    <w:rsid w:val="002A332E"/>
    <w:rsid w:val="002A3837"/>
    <w:rsid w:val="002A71EE"/>
    <w:rsid w:val="002B299E"/>
    <w:rsid w:val="002C4DB7"/>
    <w:rsid w:val="002C545D"/>
    <w:rsid w:val="002C5BA3"/>
    <w:rsid w:val="002F4724"/>
    <w:rsid w:val="002F4B93"/>
    <w:rsid w:val="002F5A1A"/>
    <w:rsid w:val="002F5F17"/>
    <w:rsid w:val="002F6A55"/>
    <w:rsid w:val="003326ED"/>
    <w:rsid w:val="00336F99"/>
    <w:rsid w:val="003429C2"/>
    <w:rsid w:val="0034427D"/>
    <w:rsid w:val="00347B13"/>
    <w:rsid w:val="003529D4"/>
    <w:rsid w:val="00367458"/>
    <w:rsid w:val="00372711"/>
    <w:rsid w:val="00384FF6"/>
    <w:rsid w:val="00387D56"/>
    <w:rsid w:val="00394767"/>
    <w:rsid w:val="0039761E"/>
    <w:rsid w:val="003A20BB"/>
    <w:rsid w:val="003A2C80"/>
    <w:rsid w:val="003B0CA2"/>
    <w:rsid w:val="003B6A06"/>
    <w:rsid w:val="003C4DC0"/>
    <w:rsid w:val="003C5546"/>
    <w:rsid w:val="003C6418"/>
    <w:rsid w:val="003D05E0"/>
    <w:rsid w:val="003D4C5A"/>
    <w:rsid w:val="003F0E0D"/>
    <w:rsid w:val="00401692"/>
    <w:rsid w:val="004045D5"/>
    <w:rsid w:val="00411951"/>
    <w:rsid w:val="00412920"/>
    <w:rsid w:val="0041296B"/>
    <w:rsid w:val="00430D5B"/>
    <w:rsid w:val="0043135B"/>
    <w:rsid w:val="00435C1F"/>
    <w:rsid w:val="004B302C"/>
    <w:rsid w:val="004E0BEB"/>
    <w:rsid w:val="004E2EEA"/>
    <w:rsid w:val="005060EB"/>
    <w:rsid w:val="00511740"/>
    <w:rsid w:val="005156AC"/>
    <w:rsid w:val="00523AD1"/>
    <w:rsid w:val="005266CD"/>
    <w:rsid w:val="00531CC4"/>
    <w:rsid w:val="00535E7E"/>
    <w:rsid w:val="00540410"/>
    <w:rsid w:val="00541725"/>
    <w:rsid w:val="005420B3"/>
    <w:rsid w:val="00554464"/>
    <w:rsid w:val="00554792"/>
    <w:rsid w:val="005559A9"/>
    <w:rsid w:val="0056323F"/>
    <w:rsid w:val="0056439D"/>
    <w:rsid w:val="00567755"/>
    <w:rsid w:val="005703F2"/>
    <w:rsid w:val="00571CA0"/>
    <w:rsid w:val="00582833"/>
    <w:rsid w:val="005845B9"/>
    <w:rsid w:val="0058485A"/>
    <w:rsid w:val="0059121F"/>
    <w:rsid w:val="0059411A"/>
    <w:rsid w:val="005C3CB5"/>
    <w:rsid w:val="005D2BED"/>
    <w:rsid w:val="005D6AD0"/>
    <w:rsid w:val="005E77A5"/>
    <w:rsid w:val="005F454D"/>
    <w:rsid w:val="005F5E31"/>
    <w:rsid w:val="005F683E"/>
    <w:rsid w:val="00610DA9"/>
    <w:rsid w:val="006150D7"/>
    <w:rsid w:val="006210DC"/>
    <w:rsid w:val="006248BE"/>
    <w:rsid w:val="00625320"/>
    <w:rsid w:val="00631217"/>
    <w:rsid w:val="006313EE"/>
    <w:rsid w:val="00632767"/>
    <w:rsid w:val="0063786B"/>
    <w:rsid w:val="006438FA"/>
    <w:rsid w:val="00655A9A"/>
    <w:rsid w:val="006654EB"/>
    <w:rsid w:val="00665721"/>
    <w:rsid w:val="00670B94"/>
    <w:rsid w:val="00671A69"/>
    <w:rsid w:val="00671CED"/>
    <w:rsid w:val="006B1CF1"/>
    <w:rsid w:val="006B30E6"/>
    <w:rsid w:val="006C5BEC"/>
    <w:rsid w:val="006D20BD"/>
    <w:rsid w:val="006D477C"/>
    <w:rsid w:val="006E3317"/>
    <w:rsid w:val="006F50AB"/>
    <w:rsid w:val="006F7ED2"/>
    <w:rsid w:val="00702CE5"/>
    <w:rsid w:val="00704F7C"/>
    <w:rsid w:val="00705016"/>
    <w:rsid w:val="007129EE"/>
    <w:rsid w:val="00724A1A"/>
    <w:rsid w:val="00727A9D"/>
    <w:rsid w:val="00734C3F"/>
    <w:rsid w:val="007361C5"/>
    <w:rsid w:val="007377D4"/>
    <w:rsid w:val="00741FB1"/>
    <w:rsid w:val="00757C94"/>
    <w:rsid w:val="00760E9E"/>
    <w:rsid w:val="00761D8E"/>
    <w:rsid w:val="007637C1"/>
    <w:rsid w:val="007673D2"/>
    <w:rsid w:val="00770E8E"/>
    <w:rsid w:val="00781D9D"/>
    <w:rsid w:val="00782BC6"/>
    <w:rsid w:val="00790941"/>
    <w:rsid w:val="007B4B3A"/>
    <w:rsid w:val="007D7C82"/>
    <w:rsid w:val="007E106A"/>
    <w:rsid w:val="007E1648"/>
    <w:rsid w:val="008165F8"/>
    <w:rsid w:val="008228D6"/>
    <w:rsid w:val="00824C15"/>
    <w:rsid w:val="00826971"/>
    <w:rsid w:val="00830216"/>
    <w:rsid w:val="00841F2B"/>
    <w:rsid w:val="00846251"/>
    <w:rsid w:val="00850926"/>
    <w:rsid w:val="00860F3E"/>
    <w:rsid w:val="008757BC"/>
    <w:rsid w:val="00880632"/>
    <w:rsid w:val="00880806"/>
    <w:rsid w:val="00880BD1"/>
    <w:rsid w:val="008829D0"/>
    <w:rsid w:val="00885DB9"/>
    <w:rsid w:val="00894F25"/>
    <w:rsid w:val="008959A4"/>
    <w:rsid w:val="008B1B4B"/>
    <w:rsid w:val="008C0DD3"/>
    <w:rsid w:val="008F04C3"/>
    <w:rsid w:val="008F0EEA"/>
    <w:rsid w:val="008F2990"/>
    <w:rsid w:val="008F34C2"/>
    <w:rsid w:val="00910A38"/>
    <w:rsid w:val="0091298B"/>
    <w:rsid w:val="00914162"/>
    <w:rsid w:val="0091724B"/>
    <w:rsid w:val="0091774A"/>
    <w:rsid w:val="00921DD1"/>
    <w:rsid w:val="00925BA3"/>
    <w:rsid w:val="0093200C"/>
    <w:rsid w:val="00937C06"/>
    <w:rsid w:val="00942070"/>
    <w:rsid w:val="009435C9"/>
    <w:rsid w:val="00943AE6"/>
    <w:rsid w:val="00953745"/>
    <w:rsid w:val="00961104"/>
    <w:rsid w:val="00964BC3"/>
    <w:rsid w:val="00967D80"/>
    <w:rsid w:val="009707B1"/>
    <w:rsid w:val="00970F6A"/>
    <w:rsid w:val="00975193"/>
    <w:rsid w:val="00982A45"/>
    <w:rsid w:val="00985B7F"/>
    <w:rsid w:val="00991F18"/>
    <w:rsid w:val="009931BD"/>
    <w:rsid w:val="009A2254"/>
    <w:rsid w:val="009A329C"/>
    <w:rsid w:val="009A44E5"/>
    <w:rsid w:val="009A6BC6"/>
    <w:rsid w:val="009A7582"/>
    <w:rsid w:val="009B1DBC"/>
    <w:rsid w:val="009B29E2"/>
    <w:rsid w:val="009C71DF"/>
    <w:rsid w:val="009D14A2"/>
    <w:rsid w:val="009F21BE"/>
    <w:rsid w:val="00A0410A"/>
    <w:rsid w:val="00A047E2"/>
    <w:rsid w:val="00A110D8"/>
    <w:rsid w:val="00A127B3"/>
    <w:rsid w:val="00A15320"/>
    <w:rsid w:val="00A16455"/>
    <w:rsid w:val="00A2332B"/>
    <w:rsid w:val="00A36AED"/>
    <w:rsid w:val="00A42A64"/>
    <w:rsid w:val="00A469F8"/>
    <w:rsid w:val="00A55FC7"/>
    <w:rsid w:val="00A56467"/>
    <w:rsid w:val="00A6050B"/>
    <w:rsid w:val="00A6480A"/>
    <w:rsid w:val="00A7012E"/>
    <w:rsid w:val="00A83620"/>
    <w:rsid w:val="00A8763C"/>
    <w:rsid w:val="00A91163"/>
    <w:rsid w:val="00A9438C"/>
    <w:rsid w:val="00AA0DFF"/>
    <w:rsid w:val="00AA1A64"/>
    <w:rsid w:val="00AA37D6"/>
    <w:rsid w:val="00AA533F"/>
    <w:rsid w:val="00AC1FD3"/>
    <w:rsid w:val="00AC4884"/>
    <w:rsid w:val="00AD0501"/>
    <w:rsid w:val="00AD5B92"/>
    <w:rsid w:val="00AD5ED4"/>
    <w:rsid w:val="00AD7EC5"/>
    <w:rsid w:val="00AE3900"/>
    <w:rsid w:val="00AF6E79"/>
    <w:rsid w:val="00B0430E"/>
    <w:rsid w:val="00B06FAC"/>
    <w:rsid w:val="00B2285D"/>
    <w:rsid w:val="00B261D1"/>
    <w:rsid w:val="00B30B6E"/>
    <w:rsid w:val="00B44216"/>
    <w:rsid w:val="00B51A53"/>
    <w:rsid w:val="00B6173C"/>
    <w:rsid w:val="00B63748"/>
    <w:rsid w:val="00B63F97"/>
    <w:rsid w:val="00B6554F"/>
    <w:rsid w:val="00B764EA"/>
    <w:rsid w:val="00B77061"/>
    <w:rsid w:val="00B83AD4"/>
    <w:rsid w:val="00B84C0A"/>
    <w:rsid w:val="00B86B8F"/>
    <w:rsid w:val="00B91EFD"/>
    <w:rsid w:val="00BA0044"/>
    <w:rsid w:val="00BB063C"/>
    <w:rsid w:val="00BC00F3"/>
    <w:rsid w:val="00BC291D"/>
    <w:rsid w:val="00BC468D"/>
    <w:rsid w:val="00BC63DC"/>
    <w:rsid w:val="00BC7A73"/>
    <w:rsid w:val="00BD25A1"/>
    <w:rsid w:val="00BD578D"/>
    <w:rsid w:val="00BD60BE"/>
    <w:rsid w:val="00C0058F"/>
    <w:rsid w:val="00C00F5B"/>
    <w:rsid w:val="00C02BA9"/>
    <w:rsid w:val="00C10B4F"/>
    <w:rsid w:val="00C12771"/>
    <w:rsid w:val="00C14FD3"/>
    <w:rsid w:val="00C16A05"/>
    <w:rsid w:val="00C172A6"/>
    <w:rsid w:val="00C202C3"/>
    <w:rsid w:val="00C230B2"/>
    <w:rsid w:val="00C37E57"/>
    <w:rsid w:val="00C42D2C"/>
    <w:rsid w:val="00C46A7B"/>
    <w:rsid w:val="00C5658D"/>
    <w:rsid w:val="00C569E7"/>
    <w:rsid w:val="00C71770"/>
    <w:rsid w:val="00C76C57"/>
    <w:rsid w:val="00C826D9"/>
    <w:rsid w:val="00C96069"/>
    <w:rsid w:val="00CA41E0"/>
    <w:rsid w:val="00CA7797"/>
    <w:rsid w:val="00CB254F"/>
    <w:rsid w:val="00CB2DCB"/>
    <w:rsid w:val="00CB59DE"/>
    <w:rsid w:val="00CD0152"/>
    <w:rsid w:val="00CD3CEE"/>
    <w:rsid w:val="00CD4A2C"/>
    <w:rsid w:val="00CE3AF0"/>
    <w:rsid w:val="00CF190F"/>
    <w:rsid w:val="00D13695"/>
    <w:rsid w:val="00D17619"/>
    <w:rsid w:val="00D17EE1"/>
    <w:rsid w:val="00D201E6"/>
    <w:rsid w:val="00D336C3"/>
    <w:rsid w:val="00D404DC"/>
    <w:rsid w:val="00D40DB1"/>
    <w:rsid w:val="00D52ACE"/>
    <w:rsid w:val="00D6067A"/>
    <w:rsid w:val="00D70B17"/>
    <w:rsid w:val="00D802D2"/>
    <w:rsid w:val="00D844DC"/>
    <w:rsid w:val="00DA3458"/>
    <w:rsid w:val="00DC5196"/>
    <w:rsid w:val="00DC57E7"/>
    <w:rsid w:val="00DD03EA"/>
    <w:rsid w:val="00DD11C2"/>
    <w:rsid w:val="00DD70BA"/>
    <w:rsid w:val="00DE602F"/>
    <w:rsid w:val="00DF262C"/>
    <w:rsid w:val="00DF3220"/>
    <w:rsid w:val="00E061C3"/>
    <w:rsid w:val="00E0750B"/>
    <w:rsid w:val="00E3218F"/>
    <w:rsid w:val="00E330C3"/>
    <w:rsid w:val="00E376E1"/>
    <w:rsid w:val="00E525A2"/>
    <w:rsid w:val="00E528B0"/>
    <w:rsid w:val="00E52A61"/>
    <w:rsid w:val="00E636F1"/>
    <w:rsid w:val="00E64452"/>
    <w:rsid w:val="00E7014F"/>
    <w:rsid w:val="00E704ED"/>
    <w:rsid w:val="00E726B0"/>
    <w:rsid w:val="00E727D0"/>
    <w:rsid w:val="00E727EF"/>
    <w:rsid w:val="00E73C80"/>
    <w:rsid w:val="00E815E7"/>
    <w:rsid w:val="00E83353"/>
    <w:rsid w:val="00E94D65"/>
    <w:rsid w:val="00E95BC0"/>
    <w:rsid w:val="00EA04EC"/>
    <w:rsid w:val="00EA416C"/>
    <w:rsid w:val="00EA7507"/>
    <w:rsid w:val="00EB5DAC"/>
    <w:rsid w:val="00EB7DC2"/>
    <w:rsid w:val="00EC6192"/>
    <w:rsid w:val="00EE57D6"/>
    <w:rsid w:val="00EE6239"/>
    <w:rsid w:val="00EF2DAB"/>
    <w:rsid w:val="00EF418C"/>
    <w:rsid w:val="00EF5C6B"/>
    <w:rsid w:val="00F04068"/>
    <w:rsid w:val="00F061E9"/>
    <w:rsid w:val="00F17464"/>
    <w:rsid w:val="00F2734C"/>
    <w:rsid w:val="00F328ED"/>
    <w:rsid w:val="00F36A6E"/>
    <w:rsid w:val="00F41569"/>
    <w:rsid w:val="00F56688"/>
    <w:rsid w:val="00F65D10"/>
    <w:rsid w:val="00F77D3E"/>
    <w:rsid w:val="00F8042B"/>
    <w:rsid w:val="00F808E8"/>
    <w:rsid w:val="00F81955"/>
    <w:rsid w:val="00F8294B"/>
    <w:rsid w:val="00F94979"/>
    <w:rsid w:val="00F9692F"/>
    <w:rsid w:val="00F96CDE"/>
    <w:rsid w:val="00FB2662"/>
    <w:rsid w:val="00FB6905"/>
    <w:rsid w:val="00FB6D94"/>
    <w:rsid w:val="00FC26CC"/>
    <w:rsid w:val="00FC5F0C"/>
    <w:rsid w:val="00FD0A52"/>
    <w:rsid w:val="00FD4F75"/>
    <w:rsid w:val="00FD5C04"/>
    <w:rsid w:val="00FF3E75"/>
    <w:rsid w:val="011253ED"/>
    <w:rsid w:val="028B38C4"/>
    <w:rsid w:val="04B32944"/>
    <w:rsid w:val="060C4B01"/>
    <w:rsid w:val="06587D46"/>
    <w:rsid w:val="066238BF"/>
    <w:rsid w:val="07082E19"/>
    <w:rsid w:val="072D2F81"/>
    <w:rsid w:val="07632941"/>
    <w:rsid w:val="083420ED"/>
    <w:rsid w:val="086C4918"/>
    <w:rsid w:val="09811362"/>
    <w:rsid w:val="09AB5EF1"/>
    <w:rsid w:val="0A80786B"/>
    <w:rsid w:val="0AF12123"/>
    <w:rsid w:val="0B10744E"/>
    <w:rsid w:val="0BAC382F"/>
    <w:rsid w:val="0BE10A0F"/>
    <w:rsid w:val="0D7D3E10"/>
    <w:rsid w:val="0E1C78AB"/>
    <w:rsid w:val="0E2350DD"/>
    <w:rsid w:val="0EBE0962"/>
    <w:rsid w:val="105D60E1"/>
    <w:rsid w:val="108B6964"/>
    <w:rsid w:val="10950A41"/>
    <w:rsid w:val="114848D4"/>
    <w:rsid w:val="1178129C"/>
    <w:rsid w:val="11A958FA"/>
    <w:rsid w:val="1206729C"/>
    <w:rsid w:val="13E659B1"/>
    <w:rsid w:val="168502FA"/>
    <w:rsid w:val="17F453F5"/>
    <w:rsid w:val="193E726F"/>
    <w:rsid w:val="19BF1C12"/>
    <w:rsid w:val="1A561651"/>
    <w:rsid w:val="1AA27555"/>
    <w:rsid w:val="1B2B737F"/>
    <w:rsid w:val="1BCA4DEA"/>
    <w:rsid w:val="1C1070A0"/>
    <w:rsid w:val="1C7D562C"/>
    <w:rsid w:val="1D27048F"/>
    <w:rsid w:val="1E905236"/>
    <w:rsid w:val="224D63E4"/>
    <w:rsid w:val="22723AE6"/>
    <w:rsid w:val="22AD5FEE"/>
    <w:rsid w:val="247D7066"/>
    <w:rsid w:val="24BF011E"/>
    <w:rsid w:val="2995009F"/>
    <w:rsid w:val="29966438"/>
    <w:rsid w:val="29EE6148"/>
    <w:rsid w:val="29F309A2"/>
    <w:rsid w:val="2BC87853"/>
    <w:rsid w:val="2C485860"/>
    <w:rsid w:val="2CBE44F7"/>
    <w:rsid w:val="2CD86C3B"/>
    <w:rsid w:val="2CE628BB"/>
    <w:rsid w:val="2F4A02C4"/>
    <w:rsid w:val="2F4D5528"/>
    <w:rsid w:val="30121A9A"/>
    <w:rsid w:val="30540674"/>
    <w:rsid w:val="30D97FE5"/>
    <w:rsid w:val="312D483B"/>
    <w:rsid w:val="317F3B29"/>
    <w:rsid w:val="31BE0AF5"/>
    <w:rsid w:val="33C06DA7"/>
    <w:rsid w:val="33D2195D"/>
    <w:rsid w:val="33EE40A7"/>
    <w:rsid w:val="345F1918"/>
    <w:rsid w:val="354D6418"/>
    <w:rsid w:val="35D2691D"/>
    <w:rsid w:val="3667175C"/>
    <w:rsid w:val="37470F02"/>
    <w:rsid w:val="37C44C79"/>
    <w:rsid w:val="39F07CBA"/>
    <w:rsid w:val="3A156427"/>
    <w:rsid w:val="3A8E01DB"/>
    <w:rsid w:val="3C237ED3"/>
    <w:rsid w:val="3DE81EA2"/>
    <w:rsid w:val="3DFB09DB"/>
    <w:rsid w:val="3F9503E1"/>
    <w:rsid w:val="3FA806EF"/>
    <w:rsid w:val="3FF974C4"/>
    <w:rsid w:val="409C46F8"/>
    <w:rsid w:val="41036525"/>
    <w:rsid w:val="415428DD"/>
    <w:rsid w:val="41886A2A"/>
    <w:rsid w:val="43E82533"/>
    <w:rsid w:val="450476AF"/>
    <w:rsid w:val="454F3F26"/>
    <w:rsid w:val="46A05541"/>
    <w:rsid w:val="47763441"/>
    <w:rsid w:val="49293049"/>
    <w:rsid w:val="4964602B"/>
    <w:rsid w:val="49D3061B"/>
    <w:rsid w:val="4AF94826"/>
    <w:rsid w:val="4B895879"/>
    <w:rsid w:val="4BD034A7"/>
    <w:rsid w:val="4C341C88"/>
    <w:rsid w:val="4E3232C1"/>
    <w:rsid w:val="4F493C9D"/>
    <w:rsid w:val="4F551D3A"/>
    <w:rsid w:val="4FD277EE"/>
    <w:rsid w:val="50B86AA7"/>
    <w:rsid w:val="511E5D67"/>
    <w:rsid w:val="51324A3C"/>
    <w:rsid w:val="515F2108"/>
    <w:rsid w:val="525B260C"/>
    <w:rsid w:val="52D319E7"/>
    <w:rsid w:val="533C1422"/>
    <w:rsid w:val="535B5746"/>
    <w:rsid w:val="53A312FA"/>
    <w:rsid w:val="55690BF5"/>
    <w:rsid w:val="56AB2B47"/>
    <w:rsid w:val="56B66F9E"/>
    <w:rsid w:val="56DA342C"/>
    <w:rsid w:val="5844549F"/>
    <w:rsid w:val="58EF05D8"/>
    <w:rsid w:val="593037D7"/>
    <w:rsid w:val="59392B88"/>
    <w:rsid w:val="5979517E"/>
    <w:rsid w:val="598679E0"/>
    <w:rsid w:val="59F64A21"/>
    <w:rsid w:val="5A5D5558"/>
    <w:rsid w:val="5C14521D"/>
    <w:rsid w:val="5C1C245B"/>
    <w:rsid w:val="5C7F72A3"/>
    <w:rsid w:val="5CB10F03"/>
    <w:rsid w:val="5CD64696"/>
    <w:rsid w:val="5DA60650"/>
    <w:rsid w:val="5DBA7B13"/>
    <w:rsid w:val="5E7C3A25"/>
    <w:rsid w:val="5E8D5816"/>
    <w:rsid w:val="5EE536CB"/>
    <w:rsid w:val="5F3538F6"/>
    <w:rsid w:val="5FFF4732"/>
    <w:rsid w:val="60BF5B6D"/>
    <w:rsid w:val="60CF2BE8"/>
    <w:rsid w:val="61995F7A"/>
    <w:rsid w:val="61DC274E"/>
    <w:rsid w:val="65867259"/>
    <w:rsid w:val="658904F7"/>
    <w:rsid w:val="67BD2A93"/>
    <w:rsid w:val="69653029"/>
    <w:rsid w:val="697A64A5"/>
    <w:rsid w:val="6A0B28AA"/>
    <w:rsid w:val="6A5D208A"/>
    <w:rsid w:val="6A894DD0"/>
    <w:rsid w:val="6A965FDC"/>
    <w:rsid w:val="6BC404DB"/>
    <w:rsid w:val="6C8E2897"/>
    <w:rsid w:val="6CC938CF"/>
    <w:rsid w:val="6D9C0FE4"/>
    <w:rsid w:val="6F7B4EC0"/>
    <w:rsid w:val="6FDE3B35"/>
    <w:rsid w:val="706A7177"/>
    <w:rsid w:val="70B14CA6"/>
    <w:rsid w:val="70F353BF"/>
    <w:rsid w:val="728D7966"/>
    <w:rsid w:val="739420B8"/>
    <w:rsid w:val="739A5E7A"/>
    <w:rsid w:val="73AF26D7"/>
    <w:rsid w:val="760A11E0"/>
    <w:rsid w:val="762367D6"/>
    <w:rsid w:val="763B75EC"/>
    <w:rsid w:val="76904FA5"/>
    <w:rsid w:val="7693567A"/>
    <w:rsid w:val="77EB7DB5"/>
    <w:rsid w:val="79FB19AC"/>
    <w:rsid w:val="7A1217FE"/>
    <w:rsid w:val="7A187C44"/>
    <w:rsid w:val="7B072192"/>
    <w:rsid w:val="7B0A3F6D"/>
    <w:rsid w:val="7B7C507E"/>
    <w:rsid w:val="7D150D9E"/>
    <w:rsid w:val="7E002EC9"/>
    <w:rsid w:val="7E152E18"/>
    <w:rsid w:val="7E53749D"/>
    <w:rsid w:val="7E9C2006"/>
    <w:rsid w:val="7EA17848"/>
    <w:rsid w:val="7EDA1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autoRedefine/>
    <w:semiHidden/>
    <w:unhideWhenUsed/>
    <w:qFormat/>
    <w:uiPriority w:val="99"/>
    <w:rPr>
      <w:rFonts w:ascii="宋体"/>
      <w:sz w:val="18"/>
      <w:szCs w:val="18"/>
    </w:rPr>
  </w:style>
  <w:style w:type="paragraph" w:styleId="5">
    <w:name w:val="toa heading"/>
    <w:basedOn w:val="1"/>
    <w:next w:val="1"/>
    <w:autoRedefine/>
    <w:unhideWhenUsed/>
    <w:qFormat/>
    <w:uiPriority w:val="0"/>
    <w:pPr>
      <w:spacing w:before="120"/>
    </w:pPr>
    <w:rPr>
      <w:rFonts w:ascii="Cambria" w:hAnsi="Cambria"/>
      <w:sz w:val="24"/>
      <w:szCs w:val="24"/>
    </w:rPr>
  </w:style>
  <w:style w:type="paragraph" w:styleId="6">
    <w:name w:val="annotation text"/>
    <w:basedOn w:val="1"/>
    <w:semiHidden/>
    <w:unhideWhenUsed/>
    <w:qFormat/>
    <w:uiPriority w:val="99"/>
    <w:pPr>
      <w:jc w:val="left"/>
    </w:pPr>
  </w:style>
  <w:style w:type="paragraph" w:styleId="7">
    <w:name w:val="Body Text 3"/>
    <w:basedOn w:val="1"/>
    <w:link w:val="19"/>
    <w:autoRedefine/>
    <w:qFormat/>
    <w:uiPriority w:val="0"/>
    <w:pPr>
      <w:spacing w:after="120"/>
    </w:pPr>
    <w:rPr>
      <w:sz w:val="16"/>
      <w:szCs w:val="16"/>
    </w:rPr>
  </w:style>
  <w:style w:type="paragraph" w:styleId="8">
    <w:name w:val="Body Text"/>
    <w:basedOn w:val="1"/>
    <w:link w:val="25"/>
    <w:autoRedefine/>
    <w:qFormat/>
    <w:uiPriority w:val="0"/>
    <w:pPr>
      <w:spacing w:after="120"/>
    </w:pPr>
    <w:rPr>
      <w:rFonts w:asciiTheme="minorHAnsi" w:hAnsiTheme="minorHAnsi" w:eastAsiaTheme="minorEastAsia" w:cstheme="minorBidi"/>
      <w:szCs w:val="24"/>
    </w:rPr>
  </w:style>
  <w:style w:type="paragraph" w:styleId="9">
    <w:name w:val="Plain Text"/>
    <w:basedOn w:val="1"/>
    <w:link w:val="18"/>
    <w:autoRedefine/>
    <w:qFormat/>
    <w:uiPriority w:val="0"/>
    <w:rPr>
      <w:rFonts w:ascii="宋体" w:hAnsi="Courier New" w:cstheme="minorBidi"/>
      <w:szCs w:val="22"/>
    </w:rPr>
  </w:style>
  <w:style w:type="paragraph" w:styleId="10">
    <w:name w:val="footer"/>
    <w:basedOn w:val="1"/>
    <w:link w:val="17"/>
    <w:autoRedefine/>
    <w:unhideWhenUsed/>
    <w:qFormat/>
    <w:uiPriority w:val="99"/>
    <w:pPr>
      <w:tabs>
        <w:tab w:val="center" w:pos="4153"/>
        <w:tab w:val="right" w:pos="8306"/>
      </w:tabs>
      <w:snapToGrid w:val="0"/>
      <w:jc w:val="center"/>
    </w:pPr>
    <w:rPr>
      <w:sz w:val="18"/>
      <w:szCs w:val="18"/>
      <w:lang w:val="zh-CN"/>
    </w:rPr>
  </w:style>
  <w:style w:type="paragraph" w:styleId="11">
    <w:name w:val="header"/>
    <w:basedOn w:val="1"/>
    <w:link w:val="16"/>
    <w:autoRedefine/>
    <w:unhideWhenUsed/>
    <w:qFormat/>
    <w:uiPriority w:val="99"/>
    <w:pPr>
      <w:pBdr>
        <w:bottom w:val="single" w:color="auto" w:sz="6" w:space="1"/>
      </w:pBdr>
      <w:tabs>
        <w:tab w:val="center" w:pos="4153"/>
        <w:tab w:val="right" w:pos="8306"/>
      </w:tabs>
      <w:snapToGrid w:val="0"/>
      <w:jc w:val="center"/>
    </w:pPr>
    <w:rPr>
      <w:szCs w:val="21"/>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5">
    <w:name w:val="page number"/>
    <w:qFormat/>
    <w:uiPriority w:val="0"/>
  </w:style>
  <w:style w:type="character" w:customStyle="1" w:styleId="16">
    <w:name w:val="页眉 字符"/>
    <w:basedOn w:val="14"/>
    <w:link w:val="11"/>
    <w:autoRedefine/>
    <w:qFormat/>
    <w:uiPriority w:val="99"/>
    <w:rPr>
      <w:rFonts w:ascii="Calibri" w:hAnsi="Calibri"/>
      <w:kern w:val="2"/>
      <w:sz w:val="21"/>
      <w:szCs w:val="21"/>
    </w:rPr>
  </w:style>
  <w:style w:type="character" w:customStyle="1" w:styleId="17">
    <w:name w:val="页脚 字符"/>
    <w:basedOn w:val="14"/>
    <w:link w:val="10"/>
    <w:autoRedefine/>
    <w:qFormat/>
    <w:uiPriority w:val="99"/>
    <w:rPr>
      <w:rFonts w:ascii="Calibri" w:hAnsi="Calibri"/>
      <w:kern w:val="2"/>
      <w:sz w:val="18"/>
      <w:szCs w:val="18"/>
      <w:lang w:val="zh-CN"/>
    </w:rPr>
  </w:style>
  <w:style w:type="character" w:customStyle="1" w:styleId="18">
    <w:name w:val="纯文本 字符"/>
    <w:link w:val="9"/>
    <w:autoRedefine/>
    <w:qFormat/>
    <w:uiPriority w:val="0"/>
    <w:rPr>
      <w:rFonts w:ascii="宋体" w:hAnsi="Courier New" w:eastAsia="宋体"/>
    </w:rPr>
  </w:style>
  <w:style w:type="character" w:customStyle="1" w:styleId="19">
    <w:name w:val="正文文本 3 字符"/>
    <w:basedOn w:val="14"/>
    <w:link w:val="7"/>
    <w:autoRedefine/>
    <w:qFormat/>
    <w:uiPriority w:val="0"/>
    <w:rPr>
      <w:rFonts w:ascii="Calibri" w:hAnsi="Calibri" w:eastAsia="宋体" w:cs="Times New Roman"/>
      <w:sz w:val="16"/>
      <w:szCs w:val="16"/>
    </w:rPr>
  </w:style>
  <w:style w:type="paragraph" w:styleId="20">
    <w:name w:val="List Paragraph"/>
    <w:basedOn w:val="1"/>
    <w:autoRedefine/>
    <w:qFormat/>
    <w:uiPriority w:val="99"/>
    <w:pPr>
      <w:ind w:firstLine="420" w:firstLineChars="200"/>
    </w:pPr>
    <w:rPr>
      <w:szCs w:val="24"/>
    </w:rPr>
  </w:style>
  <w:style w:type="character" w:customStyle="1" w:styleId="21">
    <w:name w:val="纯文本 Char1"/>
    <w:basedOn w:val="14"/>
    <w:autoRedefine/>
    <w:semiHidden/>
    <w:qFormat/>
    <w:uiPriority w:val="99"/>
    <w:rPr>
      <w:rFonts w:ascii="宋体" w:hAnsi="Courier New" w:eastAsia="宋体" w:cs="Courier New"/>
      <w:szCs w:val="21"/>
    </w:rPr>
  </w:style>
  <w:style w:type="character" w:customStyle="1" w:styleId="22">
    <w:name w:val="文档结构图 字符"/>
    <w:basedOn w:val="14"/>
    <w:link w:val="4"/>
    <w:autoRedefine/>
    <w:semiHidden/>
    <w:qFormat/>
    <w:uiPriority w:val="99"/>
    <w:rPr>
      <w:rFonts w:ascii="宋体" w:hAnsi="Calibri" w:eastAsia="宋体" w:cs="Times New Roman"/>
      <w:sz w:val="18"/>
      <w:szCs w:val="18"/>
    </w:rPr>
  </w:style>
  <w:style w:type="paragraph" w:customStyle="1" w:styleId="23">
    <w:name w:val="列出段落1"/>
    <w:basedOn w:val="1"/>
    <w:autoRedefine/>
    <w:qFormat/>
    <w:uiPriority w:val="99"/>
    <w:pPr>
      <w:ind w:firstLine="420" w:firstLineChars="200"/>
    </w:pPr>
    <w:rPr>
      <w:rFonts w:ascii="Times New Roman" w:hAnsi="Times New Roman"/>
      <w:szCs w:val="24"/>
    </w:rPr>
  </w:style>
  <w:style w:type="paragraph" w:customStyle="1" w:styleId="24">
    <w:name w:val="_Style 18"/>
    <w:basedOn w:val="1"/>
    <w:next w:val="20"/>
    <w:autoRedefine/>
    <w:qFormat/>
    <w:uiPriority w:val="99"/>
    <w:pPr>
      <w:ind w:firstLine="420" w:firstLineChars="200"/>
    </w:pPr>
    <w:rPr>
      <w:rFonts w:ascii="Times New Roman" w:hAnsi="Times New Roman"/>
      <w:szCs w:val="24"/>
    </w:rPr>
  </w:style>
  <w:style w:type="character" w:customStyle="1" w:styleId="25">
    <w:name w:val="正文文本 字符"/>
    <w:link w:val="8"/>
    <w:autoRedefine/>
    <w:qFormat/>
    <w:uiPriority w:val="0"/>
    <w:rPr>
      <w:szCs w:val="24"/>
    </w:rPr>
  </w:style>
  <w:style w:type="character" w:customStyle="1" w:styleId="26">
    <w:name w:val="正文文本 Char"/>
    <w:basedOn w:val="14"/>
    <w:autoRedefine/>
    <w:semiHidden/>
    <w:qFormat/>
    <w:uiPriority w:val="99"/>
    <w:rPr>
      <w:rFonts w:ascii="Calibri" w:hAnsi="Calibri" w:eastAsia="宋体" w:cs="Times New Roman"/>
      <w:szCs w:val="20"/>
    </w:rPr>
  </w:style>
  <w:style w:type="character" w:customStyle="1" w:styleId="27">
    <w:name w:val="标题 2 字符"/>
    <w:basedOn w:val="14"/>
    <w:link w:val="3"/>
    <w:autoRedefine/>
    <w:qFormat/>
    <w:uiPriority w:val="0"/>
    <w:rPr>
      <w:rFonts w:ascii="Arial" w:hAnsi="Arial" w:eastAsia="宋体" w:cs="Times New Roman"/>
      <w:bCs/>
      <w:kern w:val="0"/>
      <w:sz w:val="20"/>
      <w:szCs w:val="32"/>
    </w:rPr>
  </w:style>
  <w:style w:type="character" w:customStyle="1" w:styleId="28">
    <w:name w:val="标题 1 字符"/>
    <w:basedOn w:val="14"/>
    <w:link w:val="2"/>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16</Pages>
  <Words>8765</Words>
  <Characters>9180</Characters>
  <Lines>68</Lines>
  <Paragraphs>19</Paragraphs>
  <TotalTime>2</TotalTime>
  <ScaleCrop>false</ScaleCrop>
  <LinksUpToDate>false</LinksUpToDate>
  <CharactersWithSpaces>9317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2025-08-08T04:11:00Z</dcterms:created>
  <dc:creator>mi Jess</dc:creator>
  <cp:lastModifiedBy>Darren</cp:lastModifiedBy>
  <dcterms:modified xsi:type="dcterms:W3CDTF">2025-11-14T02:52:53Z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CA5D76ACC1FF47A3AFAAEFEEAC97875F_13</vt:lpwstr>
  </property>
  <property fmtid="{D5CDD505-2E9C-101B-9397-08002B2CF9AE}" pid="4" name="KSOTemplateDocerSaveRecord">
    <vt:lpwstr>eyJoZGlkIjoiNjc3ZDU4NDg0ZmE2MTAzZTY0MGM2NjhjYjJmNTRkNjEiLCJ1c2VySWQiOiI3MjEwOTQ1MTcifQ==</vt:lpwstr>
  </property>
</Properties>
</file>