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line="360" w:lineRule="auto"/>
        <w:jc w:val="center"/>
        <w:rPr>
          <w:rFonts w:hint="eastAsia" w:ascii="方正仿宋_GB2312" w:hAnsi="方正仿宋_GB2312" w:eastAsia="方正仿宋_GB2312" w:cs="方正仿宋_GB2312"/>
          <w:b/>
          <w:spacing w:val="-4"/>
          <w:sz w:val="32"/>
          <w:szCs w:val="32"/>
          <w:lang w:val="en-US" w:eastAsia="zh-CN"/>
        </w:rPr>
      </w:pPr>
      <w:r>
        <w:rPr>
          <w:rFonts w:hint="eastAsia" w:ascii="方正仿宋_GB2312" w:hAnsi="方正仿宋_GB2312" w:eastAsia="方正仿宋_GB2312" w:cs="方正仿宋_GB2312"/>
          <w:b/>
          <w:spacing w:val="-4"/>
          <w:sz w:val="32"/>
          <w:szCs w:val="32"/>
          <w:lang w:val="en-US" w:eastAsia="zh-CN"/>
        </w:rPr>
        <w:t xml:space="preserve"> </w:t>
      </w:r>
    </w:p>
    <w:p>
      <w:pPr>
        <w:pStyle w:val="6"/>
        <w:spacing w:line="360" w:lineRule="auto"/>
        <w:jc w:val="center"/>
        <w:rPr>
          <w:rFonts w:ascii="宋体" w:hAnsi="宋体" w:cs="宋体"/>
          <w:b/>
          <w:spacing w:val="-4"/>
          <w:sz w:val="44"/>
          <w:szCs w:val="44"/>
        </w:rPr>
      </w:pPr>
      <w:r>
        <w:rPr>
          <w:rFonts w:hint="eastAsia" w:ascii="宋体" w:hAnsi="宋体" w:cs="宋体"/>
          <w:b/>
          <w:spacing w:val="-4"/>
          <w:sz w:val="44"/>
          <w:szCs w:val="44"/>
        </w:rPr>
        <w:t>江苏省水利建设工程有限公司</w:t>
      </w:r>
    </w:p>
    <w:p>
      <w:pPr>
        <w:pStyle w:val="6"/>
        <w:spacing w:line="360" w:lineRule="auto"/>
        <w:jc w:val="center"/>
        <w:rPr>
          <w:rFonts w:ascii="宋体" w:hAnsi="宋体" w:cs="宋体"/>
          <w:b/>
          <w:spacing w:val="-4"/>
          <w:sz w:val="32"/>
          <w:szCs w:val="32"/>
        </w:rPr>
      </w:pPr>
    </w:p>
    <w:p>
      <w:pPr>
        <w:pStyle w:val="6"/>
        <w:spacing w:line="360" w:lineRule="auto"/>
        <w:jc w:val="center"/>
        <w:rPr>
          <w:rFonts w:ascii="宋体" w:hAnsi="宋体" w:cs="宋体"/>
          <w:b/>
          <w:sz w:val="52"/>
          <w:szCs w:val="52"/>
        </w:rPr>
      </w:pPr>
      <w:r>
        <w:rPr>
          <w:rFonts w:hint="eastAsia" w:ascii="宋体" w:hAnsi="宋体" w:cs="宋体"/>
          <w:b/>
          <w:sz w:val="52"/>
          <w:szCs w:val="52"/>
          <w:lang w:val="en-US" w:eastAsia="zh-CN"/>
        </w:rPr>
        <w:t>预制管桩</w:t>
      </w:r>
      <w:r>
        <w:rPr>
          <w:rFonts w:hint="eastAsia" w:ascii="宋体" w:hAnsi="宋体" w:cs="宋体"/>
          <w:b/>
          <w:sz w:val="52"/>
          <w:szCs w:val="52"/>
        </w:rPr>
        <w:t>采购</w:t>
      </w:r>
    </w:p>
    <w:p>
      <w:pPr>
        <w:pStyle w:val="6"/>
        <w:spacing w:line="360" w:lineRule="auto"/>
        <w:jc w:val="center"/>
        <w:rPr>
          <w:rFonts w:ascii="宋体" w:hAnsi="宋体" w:cs="方正仿宋_GB2312"/>
          <w:b/>
          <w:sz w:val="52"/>
          <w:szCs w:val="52"/>
        </w:rPr>
      </w:pPr>
      <w:r>
        <w:rPr>
          <w:rFonts w:hint="eastAsia" w:ascii="宋体" w:hAnsi="宋体" w:cs="宋体"/>
          <w:b/>
          <w:sz w:val="52"/>
          <w:szCs w:val="52"/>
        </w:rPr>
        <w:t>招标文件</w:t>
      </w: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jc w:val="center"/>
        <w:rPr>
          <w:rFonts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6"/>
                    <a:stretch>
                      <a:fillRect/>
                    </a:stretch>
                  </pic:blipFill>
                  <pic:spPr>
                    <a:xfrm>
                      <a:off x="0" y="0"/>
                      <a:ext cx="1600835" cy="1350010"/>
                    </a:xfrm>
                    <a:prstGeom prst="rect">
                      <a:avLst/>
                    </a:prstGeom>
                    <a:noFill/>
                    <a:ln>
                      <a:noFill/>
                    </a:ln>
                  </pic:spPr>
                </pic:pic>
              </a:graphicData>
            </a:graphic>
          </wp:inline>
        </w:drawing>
      </w: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rPr>
          <w:rFonts w:ascii="宋体" w:hAnsi="宋体" w:cs="宋体"/>
        </w:rPr>
      </w:pPr>
    </w:p>
    <w:p>
      <w:pPr>
        <w:pStyle w:val="6"/>
        <w:spacing w:line="360" w:lineRule="auto"/>
        <w:rPr>
          <w:rFonts w:ascii="宋体" w:hAnsi="宋体" w:cs="宋体"/>
        </w:rPr>
      </w:pPr>
    </w:p>
    <w:p>
      <w:pPr>
        <w:widowControl/>
        <w:snapToGrid w:val="0"/>
        <w:spacing w:before="240"/>
        <w:ind w:firstLine="241" w:firstLineChars="100"/>
        <w:rPr>
          <w:rFonts w:hint="eastAsia" w:ascii="宋体" w:hAnsi="宋体" w:eastAsia="宋体" w:cs="方正仿宋_GB18030"/>
          <w:b/>
          <w:bCs/>
          <w:sz w:val="24"/>
          <w:szCs w:val="32"/>
          <w:lang w:eastAsia="zh-CN"/>
        </w:rPr>
      </w:pPr>
      <w:r>
        <w:rPr>
          <w:rFonts w:hint="eastAsia" w:ascii="宋体" w:hAnsi="宋体" w:cs="方正仿宋_GB18030"/>
          <w:b/>
          <w:bCs/>
          <w:sz w:val="24"/>
          <w:szCs w:val="32"/>
        </w:rPr>
        <w:t>招标项目：</w:t>
      </w:r>
      <w:bookmarkStart w:id="0" w:name="_Hlk209429086"/>
      <w:r>
        <w:rPr>
          <w:rFonts w:hint="eastAsia" w:ascii="宋体" w:hAnsi="宋体" w:cs="方正仿宋_GB18030"/>
          <w:b/>
          <w:bCs/>
          <w:sz w:val="24"/>
          <w:szCs w:val="32"/>
          <w:lang w:eastAsia="zh-CN"/>
        </w:rPr>
        <w:t>镇江长江防洪项目老便民河、沙渚港、马步桥港、黄泥桥港及高资港整治工程</w:t>
      </w:r>
    </w:p>
    <w:bookmarkEnd w:id="0"/>
    <w:p>
      <w:pPr>
        <w:widowControl/>
        <w:snapToGrid w:val="0"/>
        <w:spacing w:before="240"/>
        <w:ind w:firstLine="241" w:firstLineChars="100"/>
        <w:rPr>
          <w:rFonts w:ascii="宋体" w:hAnsi="宋体" w:cs="方正仿宋_GB18030"/>
          <w:b/>
          <w:bCs/>
          <w:sz w:val="24"/>
          <w:szCs w:val="32"/>
        </w:rPr>
      </w:pPr>
      <w:r>
        <w:rPr>
          <w:rFonts w:hint="eastAsia" w:ascii="宋体" w:hAnsi="宋体" w:cs="方正仿宋_GB18030"/>
          <w:b/>
          <w:bCs/>
          <w:sz w:val="24"/>
          <w:szCs w:val="32"/>
        </w:rPr>
        <w:t>招标人：江苏省水利建设工程有限公司</w:t>
      </w:r>
    </w:p>
    <w:p>
      <w:pPr>
        <w:widowControl/>
        <w:snapToGrid w:val="0"/>
        <w:spacing w:before="240"/>
        <w:ind w:firstLine="241" w:firstLineChars="100"/>
        <w:rPr>
          <w:rFonts w:hint="eastAsia" w:ascii="宋体" w:hAnsi="宋体" w:cs="方正仿宋_GB18030"/>
          <w:b/>
          <w:bCs/>
          <w:sz w:val="24"/>
          <w:szCs w:val="32"/>
          <w:lang w:eastAsia="zh-CN"/>
        </w:rPr>
      </w:pPr>
      <w:r>
        <w:rPr>
          <w:rFonts w:hint="eastAsia" w:ascii="宋体" w:hAnsi="宋体" w:cs="方正仿宋_GB18030"/>
          <w:b/>
          <w:bCs/>
          <w:sz w:val="24"/>
          <w:szCs w:val="32"/>
        </w:rPr>
        <w:t>现场管理机构：江苏省水利建设工程有限公司</w:t>
      </w:r>
      <w:r>
        <w:rPr>
          <w:rFonts w:hint="eastAsia" w:ascii="宋体" w:hAnsi="宋体" w:cs="方正仿宋_GB18030"/>
          <w:b/>
          <w:bCs/>
          <w:sz w:val="24"/>
          <w:szCs w:val="32"/>
          <w:lang w:eastAsia="zh-CN"/>
        </w:rPr>
        <w:t>镇江长江防洪项目老便民河、沙渚港、马步</w:t>
      </w:r>
    </w:p>
    <w:p>
      <w:pPr>
        <w:widowControl/>
        <w:snapToGrid w:val="0"/>
        <w:spacing w:before="240"/>
        <w:ind w:firstLine="1928" w:firstLineChars="800"/>
        <w:rPr>
          <w:rFonts w:ascii="宋体" w:hAnsi="宋体" w:cs="方正仿宋_GB18030"/>
          <w:b/>
          <w:bCs/>
          <w:sz w:val="24"/>
          <w:szCs w:val="32"/>
        </w:rPr>
      </w:pPr>
      <w:r>
        <w:rPr>
          <w:rFonts w:hint="eastAsia" w:ascii="宋体" w:hAnsi="宋体" w:cs="方正仿宋_GB18030"/>
          <w:b/>
          <w:bCs/>
          <w:sz w:val="24"/>
          <w:szCs w:val="32"/>
          <w:lang w:eastAsia="zh-CN"/>
        </w:rPr>
        <w:t>桥港、黄泥桥港及高资港整治工程</w:t>
      </w:r>
      <w:r>
        <w:rPr>
          <w:rFonts w:hint="eastAsia" w:ascii="宋体" w:hAnsi="宋体" w:cs="方正仿宋_GB18030"/>
          <w:b/>
          <w:bCs/>
          <w:sz w:val="24"/>
          <w:szCs w:val="32"/>
        </w:rPr>
        <w:t>项目经理部</w:t>
      </w:r>
    </w:p>
    <w:p>
      <w:pPr>
        <w:widowControl/>
        <w:snapToGrid w:val="0"/>
        <w:spacing w:before="240"/>
        <w:ind w:firstLine="241" w:firstLineChars="100"/>
        <w:rPr>
          <w:rFonts w:hint="eastAsia" w:ascii="宋体" w:hAnsi="宋体" w:eastAsia="宋体" w:cs="方正仿宋_GB18030"/>
          <w:b w:val="0"/>
          <w:bCs w:val="0"/>
          <w:color w:val="auto"/>
          <w:sz w:val="24"/>
          <w:szCs w:val="32"/>
          <w:u w:val="none"/>
          <w:lang w:eastAsia="zh-CN"/>
        </w:rPr>
      </w:pPr>
      <w:r>
        <w:rPr>
          <w:rFonts w:hint="eastAsia" w:ascii="宋体" w:hAnsi="宋体" w:cs="方正仿宋_GB18030"/>
          <w:b/>
          <w:bCs/>
          <w:sz w:val="24"/>
          <w:szCs w:val="32"/>
        </w:rPr>
        <w:t>编制日期：</w:t>
      </w:r>
      <w:r>
        <w:rPr>
          <w:rFonts w:hint="eastAsia" w:cs="Times New Roman"/>
          <w:b/>
          <w:bCs/>
          <w:color w:val="auto"/>
          <w:sz w:val="24"/>
          <w:szCs w:val="32"/>
          <w:u w:val="none"/>
          <w:lang w:eastAsia="zh-CN"/>
        </w:rPr>
        <w:t>2025年12月</w:t>
      </w:r>
      <w:r>
        <w:rPr>
          <w:rFonts w:hint="eastAsia" w:cs="Times New Roman"/>
          <w:b/>
          <w:bCs/>
          <w:color w:val="auto"/>
          <w:sz w:val="24"/>
          <w:szCs w:val="32"/>
          <w:u w:val="none"/>
          <w:lang w:val="en-US" w:eastAsia="zh-CN"/>
        </w:rPr>
        <w:t>15</w:t>
      </w:r>
      <w:r>
        <w:rPr>
          <w:rFonts w:hint="eastAsia" w:cs="Times New Roman"/>
          <w:b/>
          <w:bCs/>
          <w:color w:val="auto"/>
          <w:sz w:val="24"/>
          <w:szCs w:val="32"/>
          <w:u w:val="none"/>
          <w:lang w:eastAsia="zh-CN"/>
        </w:rPr>
        <w:t>日</w:t>
      </w:r>
    </w:p>
    <w:p>
      <w:pPr>
        <w:rPr>
          <w:b/>
          <w:sz w:val="32"/>
          <w:szCs w:val="32"/>
        </w:rPr>
      </w:pPr>
      <w:r>
        <w:rPr>
          <w:rFonts w:hint="eastAsia"/>
          <w:b/>
          <w:sz w:val="32"/>
          <w:szCs w:val="32"/>
        </w:rPr>
        <w:br w:type="page"/>
      </w:r>
    </w:p>
    <w:p>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pPr>
        <w:adjustRightInd w:val="0"/>
        <w:snapToGrid w:val="0"/>
        <w:spacing w:line="336" w:lineRule="auto"/>
        <w:ind w:firstLine="482"/>
        <w:rPr>
          <w:rFonts w:ascii="宋体" w:hAnsi="宋体"/>
          <w:kern w:val="0"/>
          <w:sz w:val="24"/>
          <w:szCs w:val="24"/>
        </w:rPr>
      </w:pPr>
    </w:p>
    <w:p>
      <w:pPr>
        <w:adjustRightInd w:val="0"/>
        <w:snapToGrid w:val="0"/>
        <w:spacing w:line="336" w:lineRule="auto"/>
        <w:ind w:firstLine="482"/>
        <w:rPr>
          <w:rFonts w:ascii="宋体" w:hAnsi="宋体" w:cs="宋体"/>
          <w:sz w:val="24"/>
          <w:szCs w:val="24"/>
        </w:rPr>
      </w:pPr>
      <w:r>
        <w:rPr>
          <w:sz w:val="24"/>
          <w:szCs w:val="24"/>
        </w:rPr>
        <w:t>我公司中标承建了</w:t>
      </w:r>
      <w:r>
        <w:rPr>
          <w:rFonts w:hint="eastAsia" w:ascii="宋体" w:hAnsi="宋体" w:cs="宋体-18030"/>
          <w:b/>
          <w:bCs/>
          <w:sz w:val="24"/>
          <w:szCs w:val="32"/>
          <w:u w:val="single"/>
          <w:lang w:eastAsia="zh-CN"/>
        </w:rPr>
        <w:t>镇江长江防洪项目老便民河、沙渚港、马步桥港、黄泥桥港及高资港整治工程</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lang w:val="en-US" w:eastAsia="zh-CN"/>
        </w:rPr>
        <w:t>预制管桩</w:t>
      </w:r>
      <w:r>
        <w:rPr>
          <w:rFonts w:hint="eastAsia" w:ascii="宋体" w:hAnsi="宋体" w:cs="宋体"/>
          <w:sz w:val="24"/>
          <w:szCs w:val="24"/>
        </w:rPr>
        <w:t>进行公开招标，欢迎参加竞标。</w:t>
      </w:r>
    </w:p>
    <w:p>
      <w:pPr>
        <w:adjustRightInd w:val="0"/>
        <w:snapToGrid w:val="0"/>
        <w:spacing w:line="336" w:lineRule="auto"/>
        <w:ind w:left="482"/>
        <w:rPr>
          <w:b/>
          <w:sz w:val="24"/>
          <w:szCs w:val="24"/>
        </w:rPr>
      </w:pPr>
      <w:r>
        <w:rPr>
          <w:b/>
          <w:sz w:val="24"/>
          <w:szCs w:val="24"/>
        </w:rPr>
        <w:t>一、投标人资格要求</w:t>
      </w:r>
    </w:p>
    <w:p>
      <w:pPr>
        <w:adjustRightInd w:val="0"/>
        <w:snapToGrid w:val="0"/>
        <w:spacing w:line="336" w:lineRule="auto"/>
        <w:ind w:firstLine="480"/>
      </w:pPr>
      <w:r>
        <w:rPr>
          <w:sz w:val="24"/>
          <w:szCs w:val="24"/>
        </w:rPr>
        <w:t>本次招标要求投标人具备有效营业执照，</w:t>
      </w:r>
      <w:bookmarkStart w:id="1" w:name="_Hlk89003939"/>
      <w:r>
        <w:rPr>
          <w:rFonts w:hint="eastAsia" w:ascii="宋体" w:hAnsi="宋体"/>
          <w:kern w:val="0"/>
          <w:sz w:val="24"/>
          <w:szCs w:val="24"/>
        </w:rPr>
        <w:t>营业范围具有水泥制品制造生产的单位，投标人须具备相对标准化的砼生产场地及设施</w:t>
      </w:r>
      <w:bookmarkEnd w:id="1"/>
      <w:r>
        <w:rPr>
          <w:rFonts w:hint="eastAsia" w:ascii="宋体" w:hAnsi="宋体"/>
          <w:kern w:val="0"/>
          <w:sz w:val="24"/>
          <w:szCs w:val="24"/>
        </w:rPr>
        <w:t>，</w:t>
      </w:r>
      <w:r>
        <w:rPr>
          <w:sz w:val="24"/>
          <w:szCs w:val="24"/>
        </w:rPr>
        <w:t>提供能证明满足本项目生产能力的书面材料和相关图片并附在投标函后面。</w:t>
      </w:r>
    </w:p>
    <w:p>
      <w:pPr>
        <w:adjustRightInd w:val="0"/>
        <w:snapToGrid w:val="0"/>
        <w:spacing w:line="336" w:lineRule="auto"/>
        <w:ind w:left="482"/>
        <w:rPr>
          <w:b/>
          <w:sz w:val="24"/>
          <w:szCs w:val="24"/>
        </w:rPr>
      </w:pPr>
      <w:bookmarkStart w:id="2" w:name="_Toc9530677"/>
      <w:r>
        <w:rPr>
          <w:rFonts w:hint="eastAsia"/>
          <w:b/>
          <w:sz w:val="24"/>
          <w:szCs w:val="24"/>
        </w:rPr>
        <w:t>二、</w:t>
      </w:r>
      <w:r>
        <w:rPr>
          <w:b/>
          <w:sz w:val="24"/>
          <w:szCs w:val="24"/>
        </w:rPr>
        <w:t>招标文件的获取</w:t>
      </w:r>
      <w:bookmarkEnd w:id="2"/>
    </w:p>
    <w:p>
      <w:pPr>
        <w:adjustRightInd w:val="0"/>
        <w:snapToGrid w:val="0"/>
        <w:spacing w:line="336" w:lineRule="auto"/>
        <w:ind w:firstLine="480"/>
        <w:rPr>
          <w:sz w:val="24"/>
          <w:szCs w:val="24"/>
        </w:rPr>
      </w:pPr>
      <w:r>
        <w:rPr>
          <w:sz w:val="24"/>
          <w:szCs w:val="24"/>
        </w:rPr>
        <w:t>请有意参加投标的供应商至江苏省水利建设工程有限公司网站（http://www.jswcc.com/）下载本次</w:t>
      </w:r>
      <w:r>
        <w:rPr>
          <w:rFonts w:hint="eastAsia"/>
          <w:b/>
          <w:bCs/>
          <w:sz w:val="24"/>
          <w:szCs w:val="24"/>
          <w:u w:val="single"/>
          <w:lang w:eastAsia="zh-CN"/>
        </w:rPr>
        <w:t>预制管桩</w:t>
      </w:r>
      <w:r>
        <w:rPr>
          <w:rFonts w:hint="eastAsia"/>
          <w:sz w:val="24"/>
          <w:szCs w:val="24"/>
        </w:rPr>
        <w:t>采购</w:t>
      </w:r>
      <w:r>
        <w:rPr>
          <w:sz w:val="24"/>
          <w:szCs w:val="24"/>
        </w:rPr>
        <w:t>的招标文件。</w:t>
      </w:r>
    </w:p>
    <w:p>
      <w:pPr>
        <w:adjustRightInd w:val="0"/>
        <w:snapToGrid w:val="0"/>
        <w:spacing w:line="336" w:lineRule="auto"/>
        <w:ind w:firstLine="480"/>
        <w:rPr>
          <w:sz w:val="24"/>
          <w:szCs w:val="24"/>
        </w:rPr>
      </w:pPr>
      <w:r>
        <w:rPr>
          <w:rFonts w:hint="eastAsia"/>
          <w:sz w:val="24"/>
          <w:szCs w:val="24"/>
        </w:rPr>
        <w:t>招标人联系人：朱丽（联系电话：13218960628）（长征西路14号）</w:t>
      </w:r>
    </w:p>
    <w:p>
      <w:pPr>
        <w:adjustRightInd w:val="0"/>
        <w:snapToGrid w:val="0"/>
        <w:spacing w:line="336" w:lineRule="auto"/>
        <w:ind w:firstLine="480"/>
        <w:rPr>
          <w:rFonts w:hint="eastAsia" w:eastAsia="宋体"/>
          <w:sz w:val="24"/>
          <w:szCs w:val="24"/>
          <w:lang w:eastAsia="zh-CN"/>
        </w:rPr>
      </w:pPr>
      <w:r>
        <w:rPr>
          <w:rFonts w:hint="eastAsia"/>
          <w:sz w:val="24"/>
          <w:szCs w:val="24"/>
        </w:rPr>
        <w:t>项目部联系人：</w:t>
      </w:r>
      <w:r>
        <w:rPr>
          <w:rFonts w:hint="eastAsia"/>
          <w:sz w:val="24"/>
          <w:szCs w:val="24"/>
          <w:lang w:val="en-US" w:eastAsia="zh-CN"/>
        </w:rPr>
        <w:t>韦广国（</w:t>
      </w:r>
      <w:r>
        <w:rPr>
          <w:rFonts w:hint="eastAsia"/>
          <w:sz w:val="24"/>
          <w:szCs w:val="24"/>
        </w:rPr>
        <w:t>联系电话：</w:t>
      </w:r>
      <w:r>
        <w:rPr>
          <w:rFonts w:hint="eastAsia"/>
          <w:sz w:val="24"/>
          <w:szCs w:val="24"/>
          <w:lang w:val="en-US" w:eastAsia="zh-CN"/>
        </w:rPr>
        <w:t>15161865511</w:t>
      </w:r>
      <w:r>
        <w:rPr>
          <w:rFonts w:hint="eastAsia"/>
          <w:sz w:val="24"/>
          <w:szCs w:val="24"/>
          <w:lang w:eastAsia="zh-CN"/>
        </w:rPr>
        <w:t>）</w:t>
      </w:r>
    </w:p>
    <w:p>
      <w:pPr>
        <w:adjustRightInd w:val="0"/>
        <w:snapToGrid w:val="0"/>
        <w:spacing w:line="336" w:lineRule="auto"/>
        <w:ind w:left="482"/>
        <w:rPr>
          <w:b/>
          <w:bCs/>
          <w:sz w:val="24"/>
          <w:szCs w:val="22"/>
        </w:rPr>
      </w:pPr>
      <w:r>
        <w:rPr>
          <w:b/>
          <w:bCs/>
          <w:sz w:val="24"/>
          <w:szCs w:val="22"/>
        </w:rPr>
        <w:t>三、投标文件的递交</w:t>
      </w:r>
    </w:p>
    <w:p>
      <w:pPr>
        <w:widowControl/>
        <w:snapToGrid w:val="0"/>
        <w:spacing w:line="336" w:lineRule="auto"/>
        <w:ind w:firstLine="480"/>
        <w:rPr>
          <w:sz w:val="24"/>
          <w:szCs w:val="22"/>
        </w:rPr>
      </w:pPr>
      <w:r>
        <w:rPr>
          <w:rFonts w:hint="eastAsia" w:ascii="宋体" w:hAnsi="宋体"/>
          <w:sz w:val="24"/>
          <w:szCs w:val="32"/>
        </w:rPr>
        <w:t>本次投标采取网上投标方式，投标人于</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pPr>
        <w:adjustRightInd w:val="0"/>
        <w:snapToGrid w:val="0"/>
        <w:spacing w:line="336" w:lineRule="auto"/>
        <w:ind w:left="482"/>
        <w:rPr>
          <w:b/>
          <w:bCs/>
          <w:sz w:val="24"/>
          <w:szCs w:val="22"/>
        </w:rPr>
      </w:pPr>
      <w:r>
        <w:rPr>
          <w:b/>
          <w:bCs/>
          <w:sz w:val="24"/>
          <w:szCs w:val="22"/>
        </w:rPr>
        <w:t>四、投标保证金、开标</w:t>
      </w:r>
      <w:r>
        <w:rPr>
          <w:rFonts w:hint="eastAsia"/>
          <w:b/>
          <w:bCs/>
          <w:sz w:val="24"/>
          <w:szCs w:val="22"/>
        </w:rPr>
        <w:t>时间</w:t>
      </w:r>
      <w:r>
        <w:rPr>
          <w:b/>
          <w:bCs/>
          <w:sz w:val="24"/>
          <w:szCs w:val="22"/>
        </w:rPr>
        <w:t>地点</w:t>
      </w:r>
    </w:p>
    <w:p>
      <w:pPr>
        <w:adjustRightInd w:val="0"/>
        <w:snapToGrid w:val="0"/>
        <w:spacing w:line="336" w:lineRule="auto"/>
        <w:ind w:left="482"/>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pPr>
        <w:spacing w:line="336" w:lineRule="auto"/>
        <w:ind w:firstLine="480" w:firstLineChars="200"/>
        <w:rPr>
          <w:sz w:val="24"/>
          <w:szCs w:val="24"/>
        </w:rPr>
      </w:pPr>
      <w:r>
        <w:rPr>
          <w:sz w:val="24"/>
          <w:szCs w:val="24"/>
        </w:rPr>
        <w:t>请各投标人需在</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default" w:ascii="Times New Roman" w:hAnsi="Times New Roman" w:cs="Times New Roman"/>
          <w:color w:val="FF0000"/>
          <w:sz w:val="24"/>
          <w:szCs w:val="24"/>
          <w:lang w:val="en-US" w:eastAsia="zh-CN"/>
        </w:rPr>
        <w:t>上</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w:t>
      </w:r>
      <w:r>
        <w:rPr>
          <w:rFonts w:hint="eastAsia" w:cs="Times New Roman"/>
          <w:color w:val="FF0000"/>
          <w:sz w:val="24"/>
          <w:szCs w:val="24"/>
          <w:lang w:val="en-US" w:eastAsia="zh-CN"/>
        </w:rPr>
        <w:t>0</w:t>
      </w:r>
      <w:r>
        <w:rPr>
          <w:rFonts w:hint="default" w:ascii="Times New Roman" w:hAnsi="Times New Roman" w:cs="Times New Roman"/>
          <w:color w:val="FF0000"/>
          <w:sz w:val="24"/>
          <w:szCs w:val="24"/>
        </w:rPr>
        <w:t>0</w:t>
      </w:r>
      <w:r>
        <w:rPr>
          <w:rFonts w:hint="default" w:ascii="Times New Roman" w:hAnsi="Times New Roman" w:cs="Times New Roman"/>
          <w:sz w:val="24"/>
          <w:szCs w:val="24"/>
        </w:rPr>
        <w:t>前从单</w:t>
      </w:r>
      <w:r>
        <w:rPr>
          <w:sz w:val="24"/>
          <w:szCs w:val="24"/>
        </w:rPr>
        <w:t>位基本账户将投标保证金</w:t>
      </w:r>
      <w:r>
        <w:rPr>
          <w:rFonts w:hint="eastAsia"/>
          <w:sz w:val="24"/>
          <w:szCs w:val="24"/>
        </w:rPr>
        <w:t>人民币</w:t>
      </w:r>
      <w:r>
        <w:rPr>
          <w:rFonts w:hint="eastAsia"/>
          <w:b/>
          <w:bCs/>
          <w:sz w:val="24"/>
          <w:szCs w:val="24"/>
        </w:rPr>
        <w:t>贰拾万元</w:t>
      </w:r>
      <w:r>
        <w:rPr>
          <w:rFonts w:hint="eastAsia"/>
          <w:sz w:val="24"/>
          <w:szCs w:val="24"/>
        </w:rPr>
        <w:t>整</w:t>
      </w:r>
      <w:r>
        <w:rPr>
          <w:sz w:val="24"/>
          <w:szCs w:val="24"/>
        </w:rPr>
        <w:t>汇入我公司银行账户，汇款备注：</w:t>
      </w:r>
      <w:r>
        <w:rPr>
          <w:rFonts w:hint="eastAsia" w:ascii="宋体" w:hAnsi="宋体" w:cs="方正仿宋_GB18030"/>
          <w:b/>
          <w:bCs/>
          <w:sz w:val="24"/>
          <w:szCs w:val="32"/>
          <w:lang w:eastAsia="zh-CN"/>
        </w:rPr>
        <w:t>镇江长江防洪项目</w:t>
      </w:r>
      <w:r>
        <w:rPr>
          <w:rFonts w:hint="eastAsia"/>
          <w:b/>
          <w:bCs/>
          <w:sz w:val="24"/>
          <w:szCs w:val="24"/>
          <w:lang w:val="en-US" w:eastAsia="zh-CN"/>
        </w:rPr>
        <w:t>预制管桩</w:t>
      </w:r>
      <w:r>
        <w:rPr>
          <w:rFonts w:hint="eastAsia"/>
          <w:b/>
          <w:bCs/>
          <w:sz w:val="24"/>
          <w:szCs w:val="24"/>
        </w:rPr>
        <w:t>采购投标保证金</w:t>
      </w:r>
      <w:r>
        <w:rPr>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36" w:lineRule="auto"/>
        <w:ind w:firstLine="480" w:firstLineChars="200"/>
        <w:rPr>
          <w:sz w:val="24"/>
          <w:szCs w:val="24"/>
        </w:rPr>
      </w:pPr>
      <w:r>
        <w:rPr>
          <w:sz w:val="24"/>
          <w:szCs w:val="24"/>
        </w:rPr>
        <w:t>户名：江苏省水利建设工程有限公司</w:t>
      </w:r>
    </w:p>
    <w:p>
      <w:pPr>
        <w:spacing w:line="336" w:lineRule="auto"/>
        <w:ind w:firstLine="480" w:firstLineChars="200"/>
        <w:rPr>
          <w:sz w:val="24"/>
          <w:szCs w:val="24"/>
        </w:rPr>
      </w:pPr>
      <w:r>
        <w:rPr>
          <w:sz w:val="24"/>
          <w:szCs w:val="24"/>
        </w:rPr>
        <w:t>银行：中国建设银行扬州琼花支行</w:t>
      </w:r>
    </w:p>
    <w:p>
      <w:pPr>
        <w:spacing w:line="336" w:lineRule="auto"/>
        <w:ind w:firstLine="480" w:firstLineChars="200"/>
        <w:rPr>
          <w:sz w:val="24"/>
          <w:szCs w:val="24"/>
        </w:rPr>
      </w:pPr>
      <w:r>
        <w:rPr>
          <w:sz w:val="24"/>
          <w:szCs w:val="24"/>
        </w:rPr>
        <w:t>账号：32001745736050488688</w:t>
      </w:r>
    </w:p>
    <w:p>
      <w:pPr>
        <w:adjustRightInd w:val="0"/>
        <w:snapToGrid w:val="0"/>
        <w:spacing w:line="336" w:lineRule="auto"/>
        <w:ind w:left="482"/>
        <w:rPr>
          <w:b/>
          <w:bCs/>
          <w:sz w:val="24"/>
          <w:szCs w:val="24"/>
        </w:rPr>
      </w:pPr>
      <w:r>
        <w:rPr>
          <w:b/>
          <w:bCs/>
          <w:sz w:val="24"/>
          <w:szCs w:val="24"/>
        </w:rPr>
        <w:t>2、开标时间及地点</w:t>
      </w:r>
    </w:p>
    <w:p>
      <w:pPr>
        <w:adjustRightInd w:val="0"/>
        <w:snapToGrid w:val="0"/>
        <w:spacing w:line="336" w:lineRule="auto"/>
        <w:ind w:firstLine="480" w:firstLineChars="200"/>
        <w:rPr>
          <w:rFonts w:ascii="宋体" w:hAnsi="宋体"/>
          <w:kern w:val="0"/>
          <w:sz w:val="24"/>
          <w:szCs w:val="24"/>
        </w:rPr>
      </w:pPr>
      <w:r>
        <w:rPr>
          <w:sz w:val="24"/>
          <w:szCs w:val="24"/>
        </w:rPr>
        <w:t>招标人于</w:t>
      </w:r>
      <w:r>
        <w:rPr>
          <w:rFonts w:hint="eastAsia"/>
          <w:color w:val="FF0000"/>
          <w:sz w:val="24"/>
          <w:szCs w:val="24"/>
          <w:lang w:eastAsia="zh-CN"/>
        </w:rPr>
        <w:t>2025年12月</w:t>
      </w:r>
      <w:r>
        <w:rPr>
          <w:rFonts w:hint="eastAsia"/>
          <w:color w:val="FF0000"/>
          <w:sz w:val="24"/>
          <w:szCs w:val="24"/>
          <w:lang w:val="en-US" w:eastAsia="zh-CN"/>
        </w:rPr>
        <w:t>23</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sz w:val="24"/>
          <w:szCs w:val="24"/>
        </w:rPr>
        <w:t>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36" w:lineRule="auto"/>
        <w:ind w:firstLine="482" w:firstLineChars="200"/>
        <w:rPr>
          <w:b/>
          <w:bCs/>
          <w:sz w:val="24"/>
          <w:szCs w:val="24"/>
        </w:rPr>
      </w:pPr>
      <w:r>
        <w:rPr>
          <w:b/>
          <w:bCs/>
          <w:sz w:val="24"/>
          <w:szCs w:val="24"/>
        </w:rPr>
        <w:t>五、供货内容及要求</w:t>
      </w:r>
    </w:p>
    <w:p>
      <w:pPr>
        <w:shd w:val="clear" w:color="auto" w:fill="FFFFFF"/>
        <w:spacing w:line="360" w:lineRule="auto"/>
        <w:ind w:firstLine="482" w:firstLineChars="200"/>
        <w:rPr>
          <w:b/>
          <w:sz w:val="24"/>
          <w:szCs w:val="24"/>
        </w:rPr>
      </w:pPr>
      <w:r>
        <w:rPr>
          <w:rFonts w:hint="eastAsia"/>
          <w:b/>
          <w:sz w:val="24"/>
          <w:szCs w:val="24"/>
        </w:rPr>
        <w:t>1、材料名称、规格及数量：</w:t>
      </w:r>
    </w:p>
    <w:tbl>
      <w:tblPr>
        <w:tblStyle w:val="13"/>
        <w:tblW w:w="4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15"/>
        <w:gridCol w:w="1035"/>
        <w:gridCol w:w="2134"/>
        <w:gridCol w:w="1063"/>
        <w:gridCol w:w="1097"/>
        <w:gridCol w:w="1190"/>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416" w:type="pct"/>
            <w:vAlign w:val="center"/>
          </w:tcPr>
          <w:p>
            <w:pPr>
              <w:shd w:val="clear" w:color="auto" w:fill="FFFFFF"/>
              <w:jc w:val="center"/>
              <w:rPr>
                <w:rFonts w:hint="default" w:ascii="Times New Roman" w:hAnsi="Times New Roman" w:cs="Times New Roman"/>
                <w:szCs w:val="21"/>
              </w:rPr>
            </w:pPr>
            <w:r>
              <w:rPr>
                <w:rFonts w:hint="default" w:ascii="Times New Roman" w:hAnsi="Times New Roman" w:cs="Times New Roman"/>
                <w:szCs w:val="21"/>
              </w:rPr>
              <w:t>序号</w:t>
            </w:r>
          </w:p>
        </w:tc>
        <w:tc>
          <w:tcPr>
            <w:tcW w:w="603" w:type="pct"/>
            <w:vAlign w:val="center"/>
          </w:tcPr>
          <w:p>
            <w:pPr>
              <w:shd w:val="clear" w:color="auto" w:fill="FFFFFF"/>
              <w:jc w:val="center"/>
              <w:rPr>
                <w:rFonts w:hint="default" w:ascii="Times New Roman" w:hAnsi="Times New Roman" w:cs="Times New Roman"/>
                <w:szCs w:val="21"/>
              </w:rPr>
            </w:pPr>
            <w:r>
              <w:rPr>
                <w:rFonts w:hint="default" w:ascii="Times New Roman" w:hAnsi="Times New Roman" w:cs="Times New Roman"/>
                <w:szCs w:val="21"/>
              </w:rPr>
              <w:t>名称</w:t>
            </w:r>
          </w:p>
        </w:tc>
        <w:tc>
          <w:tcPr>
            <w:tcW w:w="1243" w:type="pct"/>
            <w:vAlign w:val="center"/>
          </w:tcPr>
          <w:p>
            <w:pPr>
              <w:shd w:val="clear" w:color="auto" w:fill="FFFFFF"/>
              <w:jc w:val="center"/>
              <w:rPr>
                <w:rFonts w:hint="default" w:ascii="Times New Roman" w:hAnsi="Times New Roman" w:cs="Times New Roman"/>
                <w:szCs w:val="21"/>
              </w:rPr>
            </w:pPr>
            <w:r>
              <w:rPr>
                <w:rFonts w:hint="default" w:ascii="Times New Roman" w:hAnsi="Times New Roman" w:cs="Times New Roman"/>
                <w:szCs w:val="21"/>
              </w:rPr>
              <w:t>规格型号</w:t>
            </w:r>
          </w:p>
        </w:tc>
        <w:tc>
          <w:tcPr>
            <w:tcW w:w="619" w:type="pct"/>
            <w:vAlign w:val="center"/>
          </w:tcPr>
          <w:p>
            <w:pPr>
              <w:shd w:val="clear" w:color="auto" w:fill="FFFFFF"/>
              <w:jc w:val="center"/>
              <w:rPr>
                <w:rFonts w:hint="default" w:ascii="Times New Roman" w:hAnsi="Times New Roman" w:cs="Times New Roman"/>
                <w:szCs w:val="21"/>
              </w:rPr>
            </w:pPr>
            <w:r>
              <w:rPr>
                <w:rFonts w:hint="default" w:ascii="Times New Roman" w:hAnsi="Times New Roman" w:cs="Times New Roman"/>
                <w:szCs w:val="21"/>
              </w:rPr>
              <w:t>计量单位</w:t>
            </w:r>
          </w:p>
        </w:tc>
        <w:tc>
          <w:tcPr>
            <w:tcW w:w="639" w:type="pct"/>
            <w:vAlign w:val="center"/>
          </w:tcPr>
          <w:p>
            <w:pPr>
              <w:shd w:val="clear" w:color="auto" w:fill="FFFFFF"/>
              <w:jc w:val="center"/>
              <w:rPr>
                <w:rFonts w:hint="default" w:ascii="Times New Roman" w:hAnsi="Times New Roman" w:cs="Times New Roman"/>
                <w:szCs w:val="21"/>
              </w:rPr>
            </w:pPr>
            <w:r>
              <w:rPr>
                <w:rFonts w:hint="default" w:ascii="Times New Roman" w:hAnsi="Times New Roman" w:cs="Times New Roman"/>
                <w:szCs w:val="21"/>
              </w:rPr>
              <w:t>暂定数量</w:t>
            </w:r>
          </w:p>
        </w:tc>
        <w:tc>
          <w:tcPr>
            <w:tcW w:w="693" w:type="pct"/>
            <w:vAlign w:val="center"/>
          </w:tcPr>
          <w:p>
            <w:pPr>
              <w:shd w:val="clear" w:color="auto" w:fill="FFFFFF"/>
              <w:spacing w:line="300" w:lineRule="exact"/>
              <w:jc w:val="center"/>
              <w:rPr>
                <w:rFonts w:hint="default" w:ascii="Times New Roman" w:hAnsi="Times New Roman" w:cs="Times New Roman"/>
                <w:szCs w:val="21"/>
              </w:rPr>
            </w:pPr>
            <w:r>
              <w:rPr>
                <w:rFonts w:hint="default" w:ascii="Times New Roman" w:hAnsi="Times New Roman" w:cs="Times New Roman"/>
                <w:szCs w:val="21"/>
              </w:rPr>
              <w:t>投标限价</w:t>
            </w:r>
          </w:p>
          <w:p>
            <w:pPr>
              <w:pStyle w:val="2"/>
              <w:spacing w:before="0" w:line="300" w:lineRule="exact"/>
              <w:jc w:val="center"/>
              <w:rPr>
                <w:rFonts w:hint="default" w:ascii="Times New Roman" w:hAnsi="Times New Roman" w:cs="Times New Roman"/>
              </w:rPr>
            </w:pPr>
            <w:r>
              <w:rPr>
                <w:rFonts w:hint="default" w:ascii="Times New Roman" w:hAnsi="Times New Roman" w:cs="Times New Roman"/>
                <w:szCs w:val="21"/>
              </w:rPr>
              <w:t>（元/</w:t>
            </w:r>
            <w:r>
              <w:rPr>
                <w:rFonts w:hint="eastAsia" w:ascii="Times New Roman" w:hAnsi="Times New Roman" w:cs="Times New Roman"/>
                <w:szCs w:val="21"/>
                <w:lang w:val="en-US" w:eastAsia="zh-CN"/>
              </w:rPr>
              <w:t>米</w:t>
            </w:r>
            <w:r>
              <w:rPr>
                <w:rFonts w:hint="default" w:ascii="Times New Roman" w:hAnsi="Times New Roman" w:cs="Times New Roman"/>
                <w:szCs w:val="21"/>
              </w:rPr>
              <w:t>）</w:t>
            </w:r>
          </w:p>
        </w:tc>
        <w:tc>
          <w:tcPr>
            <w:tcW w:w="783" w:type="pct"/>
            <w:vAlign w:val="center"/>
          </w:tcPr>
          <w:p>
            <w:pPr>
              <w:shd w:val="clear" w:color="auto" w:fill="FFFFFF"/>
              <w:jc w:val="center"/>
              <w:rPr>
                <w:rFonts w:hint="default" w:ascii="Times New Roman" w:hAnsi="Times New Roman" w:cs="Times New Roman"/>
                <w:szCs w:val="21"/>
              </w:rPr>
            </w:pPr>
            <w:r>
              <w:rPr>
                <w:rFonts w:hint="default"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1" w:hRule="atLeast"/>
          <w:jc w:val="center"/>
        </w:trPr>
        <w:tc>
          <w:tcPr>
            <w:tcW w:w="416" w:type="pct"/>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eastAsiaTheme="minorEastAsia"/>
                <w:sz w:val="21"/>
                <w:szCs w:val="21"/>
              </w:rPr>
              <w:t>1</w:t>
            </w:r>
          </w:p>
        </w:tc>
        <w:tc>
          <w:tcPr>
            <w:tcW w:w="603" w:type="pct"/>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eastAsiaTheme="minorEastAsia"/>
                <w:sz w:val="21"/>
                <w:szCs w:val="21"/>
                <w:lang w:val="en-US" w:eastAsia="zh-CN"/>
              </w:rPr>
              <w:t>预制管桩</w:t>
            </w:r>
          </w:p>
        </w:tc>
        <w:tc>
          <w:tcPr>
            <w:tcW w:w="1243" w:type="pct"/>
            <w:vAlign w:val="center"/>
          </w:tcPr>
          <w:p>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eastAsiaTheme="minorEastAsia"/>
                <w:sz w:val="21"/>
                <w:szCs w:val="21"/>
              </w:rPr>
              <w:t>PHC-400(95)AB-C80</w:t>
            </w:r>
          </w:p>
        </w:tc>
        <w:tc>
          <w:tcPr>
            <w:tcW w:w="619" w:type="pct"/>
            <w:vAlign w:val="center"/>
          </w:tcPr>
          <w:p>
            <w:pPr>
              <w:shd w:val="clear" w:color="auto" w:fill="FFFFFF"/>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m</w:t>
            </w:r>
          </w:p>
        </w:tc>
        <w:tc>
          <w:tcPr>
            <w:tcW w:w="639" w:type="pct"/>
            <w:vAlign w:val="center"/>
          </w:tcPr>
          <w:p>
            <w:pPr>
              <w:spacing w:line="240" w:lineRule="auto"/>
              <w:ind w:firstLine="0" w:firstLineChars="0"/>
              <w:jc w:val="center"/>
              <w:rPr>
                <w:rFonts w:hint="default" w:ascii="Times New Roman" w:hAnsi="Times New Roman" w:cs="Times New Roman"/>
                <w:kern w:val="0"/>
                <w:szCs w:val="21"/>
                <w:lang w:val="en-US"/>
              </w:rPr>
            </w:pPr>
            <w:r>
              <w:rPr>
                <w:rFonts w:hint="default" w:ascii="Times New Roman" w:hAnsi="Times New Roman" w:cs="Times New Roman" w:eastAsiaTheme="minorEastAsia"/>
                <w:sz w:val="21"/>
                <w:szCs w:val="21"/>
                <w:lang w:val="en-US" w:eastAsia="zh-CN"/>
              </w:rPr>
              <w:t>5800</w:t>
            </w:r>
          </w:p>
        </w:tc>
        <w:tc>
          <w:tcPr>
            <w:tcW w:w="693" w:type="pct"/>
            <w:vAlign w:val="center"/>
          </w:tcPr>
          <w:p>
            <w:pPr>
              <w:shd w:val="clear" w:color="auto" w:fill="FFFFFF"/>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90</w:t>
            </w:r>
          </w:p>
        </w:tc>
        <w:tc>
          <w:tcPr>
            <w:tcW w:w="783" w:type="pct"/>
            <w:vAlign w:val="center"/>
          </w:tcPr>
          <w:p>
            <w:pPr>
              <w:shd w:val="clear" w:color="auto" w:fill="FFFFFF"/>
              <w:jc w:val="center"/>
              <w:rPr>
                <w:rFonts w:hint="default"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6" w:hRule="atLeast"/>
          <w:jc w:val="center"/>
        </w:trPr>
        <w:tc>
          <w:tcPr>
            <w:tcW w:w="416" w:type="pct"/>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eastAsiaTheme="minorEastAsia"/>
                <w:sz w:val="21"/>
                <w:szCs w:val="21"/>
              </w:rPr>
              <w:t>2</w:t>
            </w:r>
          </w:p>
        </w:tc>
        <w:tc>
          <w:tcPr>
            <w:tcW w:w="603" w:type="pct"/>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eastAsiaTheme="minorEastAsia"/>
                <w:sz w:val="21"/>
                <w:szCs w:val="21"/>
                <w:lang w:val="en-US" w:eastAsia="zh-CN"/>
              </w:rPr>
              <w:t>预制管桩</w:t>
            </w:r>
          </w:p>
        </w:tc>
        <w:tc>
          <w:tcPr>
            <w:tcW w:w="1243" w:type="pct"/>
            <w:vAlign w:val="center"/>
          </w:tcPr>
          <w:p>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eastAsiaTheme="minorEastAsia"/>
                <w:sz w:val="21"/>
                <w:szCs w:val="21"/>
              </w:rPr>
              <w:t>PHC</w:t>
            </w:r>
            <w:r>
              <w:rPr>
                <w:rFonts w:hint="default" w:ascii="Times New Roman" w:hAnsi="Times New Roman" w:cs="Times New Roman" w:eastAsiaTheme="minorEastAsia"/>
                <w:sz w:val="21"/>
                <w:szCs w:val="21"/>
                <w:lang w:val="en-US"/>
              </w:rPr>
              <w:t>-3</w:t>
            </w:r>
            <w:r>
              <w:rPr>
                <w:rFonts w:hint="default" w:ascii="Times New Roman" w:hAnsi="Times New Roman" w:cs="Times New Roman" w:eastAsiaTheme="minorEastAsia"/>
                <w:sz w:val="21"/>
                <w:szCs w:val="21"/>
              </w:rPr>
              <w:t>00(</w:t>
            </w:r>
            <w:r>
              <w:rPr>
                <w:rFonts w:hint="default" w:ascii="Times New Roman" w:hAnsi="Times New Roman" w:cs="Times New Roman" w:eastAsiaTheme="minorEastAsia"/>
                <w:sz w:val="21"/>
                <w:szCs w:val="21"/>
                <w:lang w:val="en-US"/>
              </w:rPr>
              <w:t>7</w:t>
            </w:r>
            <w:r>
              <w:rPr>
                <w:rFonts w:hint="default" w:ascii="Times New Roman" w:hAnsi="Times New Roman" w:cs="Times New Roman" w:eastAsiaTheme="minorEastAsia"/>
                <w:sz w:val="21"/>
                <w:szCs w:val="21"/>
              </w:rPr>
              <w:t>0)AB-C</w:t>
            </w:r>
            <w:r>
              <w:rPr>
                <w:rFonts w:hint="default" w:ascii="Times New Roman" w:hAnsi="Times New Roman" w:cs="Times New Roman" w:eastAsiaTheme="minorEastAsia"/>
                <w:sz w:val="21"/>
                <w:szCs w:val="21"/>
                <w:lang w:val="en-US"/>
              </w:rPr>
              <w:t>80</w:t>
            </w:r>
          </w:p>
        </w:tc>
        <w:tc>
          <w:tcPr>
            <w:tcW w:w="619" w:type="pct"/>
            <w:vAlign w:val="center"/>
          </w:tcPr>
          <w:p>
            <w:pPr>
              <w:shd w:val="clear" w:color="auto" w:fill="FFFFFF"/>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m</w:t>
            </w:r>
          </w:p>
        </w:tc>
        <w:tc>
          <w:tcPr>
            <w:tcW w:w="639" w:type="pct"/>
            <w:vAlign w:val="center"/>
          </w:tcPr>
          <w:p>
            <w:pPr>
              <w:spacing w:line="240" w:lineRule="auto"/>
              <w:ind w:firstLine="0" w:firstLineChars="0"/>
              <w:jc w:val="center"/>
              <w:rPr>
                <w:rFonts w:hint="default" w:ascii="Times New Roman" w:hAnsi="Times New Roman" w:cs="Times New Roman"/>
                <w:kern w:val="0"/>
                <w:szCs w:val="21"/>
                <w:lang w:val="en-US" w:eastAsia="zh-CN"/>
              </w:rPr>
            </w:pPr>
            <w:r>
              <w:rPr>
                <w:rFonts w:hint="default" w:ascii="Times New Roman" w:hAnsi="Times New Roman" w:cs="Times New Roman" w:eastAsiaTheme="minorEastAsia"/>
                <w:sz w:val="21"/>
                <w:szCs w:val="21"/>
                <w:lang w:val="en-US"/>
              </w:rPr>
              <w:t>5094</w:t>
            </w:r>
          </w:p>
        </w:tc>
        <w:tc>
          <w:tcPr>
            <w:tcW w:w="693" w:type="pct"/>
            <w:vAlign w:val="center"/>
          </w:tcPr>
          <w:p>
            <w:pPr>
              <w:shd w:val="clear" w:color="auto" w:fill="FFFFFF"/>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65</w:t>
            </w:r>
          </w:p>
        </w:tc>
        <w:tc>
          <w:tcPr>
            <w:tcW w:w="783" w:type="pct"/>
            <w:vAlign w:val="center"/>
          </w:tcPr>
          <w:p>
            <w:pPr>
              <w:shd w:val="clear" w:color="auto" w:fill="FFFFFF"/>
              <w:jc w:val="center"/>
              <w:rPr>
                <w:rFonts w:hint="default" w:ascii="Times New Roman" w:hAnsi="Times New Roman"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36" w:hRule="atLeast"/>
          <w:jc w:val="center"/>
        </w:trPr>
        <w:tc>
          <w:tcPr>
            <w:tcW w:w="416" w:type="pct"/>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eastAsiaTheme="minorEastAsia"/>
                <w:sz w:val="21"/>
                <w:szCs w:val="21"/>
              </w:rPr>
              <w:t>3</w:t>
            </w:r>
          </w:p>
        </w:tc>
        <w:tc>
          <w:tcPr>
            <w:tcW w:w="603" w:type="pct"/>
            <w:vAlign w:val="center"/>
          </w:tcPr>
          <w:p>
            <w:pPr>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eastAsiaTheme="minorEastAsia"/>
                <w:sz w:val="21"/>
                <w:szCs w:val="21"/>
                <w:lang w:val="en-US" w:eastAsia="zh-CN"/>
              </w:rPr>
              <w:t>预制管桩</w:t>
            </w:r>
          </w:p>
        </w:tc>
        <w:tc>
          <w:tcPr>
            <w:tcW w:w="1243" w:type="pct"/>
            <w:vAlign w:val="center"/>
          </w:tcPr>
          <w:p>
            <w:pPr>
              <w:spacing w:line="240" w:lineRule="auto"/>
              <w:ind w:firstLine="0" w:firstLineChars="0"/>
              <w:jc w:val="center"/>
              <w:rPr>
                <w:rFonts w:hint="default" w:ascii="Times New Roman" w:hAnsi="Times New Roman" w:cs="Times New Roman"/>
                <w:sz w:val="18"/>
                <w:szCs w:val="18"/>
              </w:rPr>
            </w:pPr>
            <w:r>
              <w:rPr>
                <w:rFonts w:hint="default" w:ascii="Times New Roman" w:hAnsi="Times New Roman" w:cs="Times New Roman" w:eastAsiaTheme="minorEastAsia"/>
                <w:sz w:val="21"/>
                <w:szCs w:val="21"/>
              </w:rPr>
              <w:t>PHC</w:t>
            </w:r>
            <w:r>
              <w:rPr>
                <w:rFonts w:hint="default" w:ascii="Times New Roman" w:hAnsi="Times New Roman" w:cs="Times New Roman" w:eastAsiaTheme="minorEastAsia"/>
                <w:sz w:val="21"/>
                <w:szCs w:val="21"/>
                <w:lang w:val="en-US"/>
              </w:rPr>
              <w:t>-2</w:t>
            </w:r>
            <w:r>
              <w:rPr>
                <w:rFonts w:hint="default" w:ascii="Times New Roman" w:hAnsi="Times New Roman" w:cs="Times New Roman" w:eastAsiaTheme="minorEastAsia"/>
                <w:sz w:val="21"/>
                <w:szCs w:val="21"/>
              </w:rPr>
              <w:t>00(</w:t>
            </w:r>
            <w:r>
              <w:rPr>
                <w:rFonts w:hint="default" w:ascii="Times New Roman" w:hAnsi="Times New Roman" w:cs="Times New Roman" w:eastAsiaTheme="minorEastAsia"/>
                <w:sz w:val="21"/>
                <w:szCs w:val="21"/>
                <w:lang w:val="en-US"/>
              </w:rPr>
              <w:t>50</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AB</w:t>
            </w:r>
            <w:r>
              <w:rPr>
                <w:rFonts w:hint="default" w:ascii="Times New Roman" w:hAnsi="Times New Roman" w:cs="Times New Roman" w:eastAsiaTheme="minorEastAsia"/>
                <w:sz w:val="21"/>
                <w:szCs w:val="21"/>
                <w:lang w:val="en-US"/>
              </w:rPr>
              <w:t>-</w:t>
            </w:r>
            <w:r>
              <w:rPr>
                <w:rFonts w:hint="default" w:ascii="Times New Roman" w:hAnsi="Times New Roman" w:cs="Times New Roman" w:eastAsiaTheme="minorEastAsia"/>
                <w:sz w:val="21"/>
                <w:szCs w:val="21"/>
              </w:rPr>
              <w:t>C</w:t>
            </w:r>
            <w:r>
              <w:rPr>
                <w:rFonts w:hint="default" w:ascii="Times New Roman" w:hAnsi="Times New Roman" w:cs="Times New Roman" w:eastAsiaTheme="minorEastAsia"/>
                <w:sz w:val="21"/>
                <w:szCs w:val="21"/>
                <w:lang w:val="en-US" w:eastAsia="zh-CN"/>
              </w:rPr>
              <w:t>60</w:t>
            </w:r>
          </w:p>
        </w:tc>
        <w:tc>
          <w:tcPr>
            <w:tcW w:w="619" w:type="pct"/>
            <w:vAlign w:val="center"/>
          </w:tcPr>
          <w:p>
            <w:pPr>
              <w:shd w:val="clear" w:color="auto" w:fill="FFFFFF"/>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m</w:t>
            </w:r>
          </w:p>
        </w:tc>
        <w:tc>
          <w:tcPr>
            <w:tcW w:w="639" w:type="pct"/>
            <w:vAlign w:val="center"/>
          </w:tcPr>
          <w:p>
            <w:pPr>
              <w:spacing w:line="240" w:lineRule="auto"/>
              <w:ind w:firstLine="0" w:firstLineChars="0"/>
              <w:jc w:val="center"/>
              <w:rPr>
                <w:rFonts w:hint="default" w:ascii="Times New Roman" w:hAnsi="Times New Roman" w:cs="Times New Roman"/>
                <w:kern w:val="0"/>
                <w:szCs w:val="21"/>
                <w:lang w:val="en-US" w:eastAsia="zh-CN"/>
              </w:rPr>
            </w:pPr>
            <w:r>
              <w:rPr>
                <w:rFonts w:hint="default" w:ascii="Times New Roman" w:hAnsi="Times New Roman" w:cs="Times New Roman" w:eastAsiaTheme="minorEastAsia"/>
                <w:sz w:val="21"/>
                <w:szCs w:val="21"/>
                <w:lang w:val="en-US"/>
              </w:rPr>
              <w:t>29</w:t>
            </w:r>
            <w:r>
              <w:rPr>
                <w:rFonts w:hint="default" w:ascii="Times New Roman" w:hAnsi="Times New Roman" w:cs="Times New Roman" w:eastAsiaTheme="minorEastAsia"/>
                <w:sz w:val="21"/>
                <w:szCs w:val="21"/>
                <w:lang w:val="en-US" w:eastAsia="zh-CN"/>
              </w:rPr>
              <w:t>70</w:t>
            </w:r>
            <w:r>
              <w:rPr>
                <w:rFonts w:hint="default" w:ascii="Times New Roman" w:hAnsi="Times New Roman" w:cs="Times New Roman" w:eastAsiaTheme="minorEastAsia"/>
                <w:sz w:val="21"/>
                <w:szCs w:val="21"/>
                <w:lang w:val="en-US"/>
              </w:rPr>
              <w:t>4</w:t>
            </w:r>
          </w:p>
        </w:tc>
        <w:tc>
          <w:tcPr>
            <w:tcW w:w="693" w:type="pct"/>
            <w:vAlign w:val="center"/>
          </w:tcPr>
          <w:p>
            <w:pPr>
              <w:shd w:val="clear" w:color="auto" w:fill="FFFFFF"/>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44</w:t>
            </w:r>
          </w:p>
        </w:tc>
        <w:tc>
          <w:tcPr>
            <w:tcW w:w="783" w:type="pct"/>
            <w:vAlign w:val="center"/>
          </w:tcPr>
          <w:p>
            <w:pPr>
              <w:shd w:val="clear" w:color="auto" w:fill="FFFFFF"/>
              <w:jc w:val="center"/>
              <w:rPr>
                <w:rFonts w:hint="default" w:ascii="Times New Roman" w:hAnsi="Times New Roman" w:cs="Times New Roman"/>
                <w:sz w:val="18"/>
                <w:szCs w:val="18"/>
                <w:lang w:val="en-US" w:eastAsia="zh-CN"/>
              </w:rPr>
            </w:pPr>
          </w:p>
        </w:tc>
      </w:tr>
    </w:tbl>
    <w:p>
      <w:pPr>
        <w:adjustRightInd w:val="0"/>
        <w:snapToGrid w:val="0"/>
        <w:spacing w:before="156" w:beforeLines="50" w:line="327" w:lineRule="auto"/>
        <w:ind w:left="482"/>
        <w:rPr>
          <w:b/>
          <w:sz w:val="24"/>
          <w:szCs w:val="24"/>
        </w:rPr>
      </w:pPr>
      <w:bookmarkStart w:id="7" w:name="_GoBack"/>
      <w:bookmarkEnd w:id="7"/>
      <w:r>
        <w:rPr>
          <w:rFonts w:hint="eastAsia"/>
          <w:b/>
          <w:sz w:val="24"/>
          <w:szCs w:val="24"/>
        </w:rPr>
        <w:t>2、投标报价</w:t>
      </w:r>
    </w:p>
    <w:p>
      <w:pPr>
        <w:adjustRightInd w:val="0"/>
        <w:snapToGrid w:val="0"/>
        <w:spacing w:line="336"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pPr>
        <w:adjustRightInd w:val="0"/>
        <w:snapToGrid w:val="0"/>
        <w:spacing w:line="336" w:lineRule="auto"/>
        <w:ind w:firstLine="480" w:firstLineChars="200"/>
        <w:rPr>
          <w:sz w:val="24"/>
          <w:szCs w:val="24"/>
        </w:rPr>
      </w:pPr>
      <w:r>
        <w:rPr>
          <w:sz w:val="24"/>
          <w:szCs w:val="24"/>
        </w:rPr>
        <w:t>（2）限价及投标报价</w:t>
      </w:r>
      <w:r>
        <w:rPr>
          <w:rFonts w:hint="eastAsia"/>
          <w:sz w:val="24"/>
          <w:szCs w:val="24"/>
        </w:rPr>
        <w:t>为送货到工地指定地点并卸货后的</w:t>
      </w:r>
      <w:r>
        <w:rPr>
          <w:rFonts w:hint="eastAsia"/>
          <w:sz w:val="24"/>
          <w:szCs w:val="24"/>
          <w:lang w:val="en-US" w:eastAsia="zh-CN"/>
        </w:rPr>
        <w:t>含税</w:t>
      </w:r>
      <w:r>
        <w:rPr>
          <w:rFonts w:hint="eastAsia"/>
          <w:sz w:val="24"/>
          <w:szCs w:val="24"/>
        </w:rPr>
        <w:t>价格，</w:t>
      </w:r>
      <w:r>
        <w:rPr>
          <w:sz w:val="24"/>
          <w:szCs w:val="24"/>
        </w:rPr>
        <w:t>均包含（但不限于）：</w:t>
      </w:r>
      <w:r>
        <w:rPr>
          <w:rFonts w:hint="eastAsia"/>
          <w:sz w:val="24"/>
          <w:szCs w:val="24"/>
        </w:rPr>
        <w:t>完成砼</w:t>
      </w:r>
      <w:r>
        <w:rPr>
          <w:rFonts w:hint="eastAsia"/>
          <w:sz w:val="24"/>
          <w:szCs w:val="24"/>
          <w:lang w:eastAsia="zh-CN"/>
        </w:rPr>
        <w:t>预制管桩</w:t>
      </w:r>
      <w:r>
        <w:rPr>
          <w:rFonts w:hint="eastAsia"/>
          <w:sz w:val="24"/>
          <w:szCs w:val="24"/>
        </w:rPr>
        <w:t>所需的模板费、材料费、加工费、养护、存储及装车、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至施工现场并卸货</w:t>
      </w:r>
      <w:r>
        <w:rPr>
          <w:rFonts w:hint="eastAsia"/>
          <w:color w:val="auto"/>
          <w:sz w:val="24"/>
          <w:szCs w:val="24"/>
          <w:lang w:val="en-US" w:eastAsia="zh-CN"/>
        </w:rPr>
        <w:t>后</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全事故导致的一切赔偿费用，全额</w:t>
      </w:r>
      <w:r>
        <w:rPr>
          <w:rFonts w:hint="eastAsia"/>
          <w:sz w:val="24"/>
          <w:szCs w:val="24"/>
          <w:lang w:val="en-US" w:eastAsia="zh-CN"/>
        </w:rPr>
        <w:t>开具</w:t>
      </w:r>
      <w:r>
        <w:rPr>
          <w:sz w:val="24"/>
          <w:szCs w:val="24"/>
        </w:rPr>
        <w:t>税率为13%的增值税专用发票。</w:t>
      </w:r>
    </w:p>
    <w:p>
      <w:pPr>
        <w:adjustRightInd w:val="0"/>
        <w:snapToGrid w:val="0"/>
        <w:spacing w:line="336"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的原则，投标单价为固定单价，供应期及供应量内单价不随市场价格变动而调整。</w:t>
      </w:r>
    </w:p>
    <w:p>
      <w:pPr>
        <w:adjustRightInd w:val="0"/>
        <w:snapToGrid w:val="0"/>
        <w:spacing w:line="336" w:lineRule="auto"/>
        <w:ind w:firstLine="480" w:firstLineChars="200"/>
        <w:rPr>
          <w:rFonts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w:t>
      </w:r>
      <w:r>
        <w:rPr>
          <w:rFonts w:hint="eastAsia"/>
          <w:sz w:val="24"/>
          <w:szCs w:val="24"/>
          <w:lang w:eastAsia="zh-CN"/>
        </w:rPr>
        <w:t>管桩</w:t>
      </w:r>
      <w:r>
        <w:rPr>
          <w:rFonts w:hint="eastAsia"/>
          <w:sz w:val="24"/>
          <w:szCs w:val="24"/>
        </w:rPr>
        <w:t>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pPr>
        <w:adjustRightInd w:val="0"/>
        <w:snapToGrid w:val="0"/>
        <w:spacing w:line="327" w:lineRule="auto"/>
        <w:ind w:left="482"/>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pPr>
        <w:adjustRightInd w:val="0"/>
        <w:snapToGrid w:val="0"/>
        <w:spacing w:line="336" w:lineRule="auto"/>
        <w:ind w:firstLine="480" w:firstLineChars="200"/>
        <w:rPr>
          <w:rFonts w:hint="eastAsia" w:eastAsia="宋体"/>
          <w:sz w:val="24"/>
          <w:szCs w:val="24"/>
          <w:lang w:eastAsia="zh-CN"/>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合同签订后有最新标准的，自动执行最新标准。</w:t>
      </w:r>
      <w:r>
        <w:rPr>
          <w:rFonts w:hint="eastAsia" w:cs="Times New Roman"/>
          <w:b/>
          <w:bCs/>
          <w:sz w:val="24"/>
          <w:szCs w:val="24"/>
          <w:lang w:eastAsia="zh-CN"/>
        </w:rPr>
        <w:t>预制管桩</w:t>
      </w:r>
      <w:r>
        <w:rPr>
          <w:rFonts w:hint="eastAsia" w:ascii="Times New Roman" w:hAnsi="Times New Roman" w:eastAsia="宋体" w:cs="Times New Roman"/>
          <w:b/>
          <w:bCs/>
          <w:sz w:val="24"/>
          <w:szCs w:val="24"/>
          <w:lang w:val="en-US" w:eastAsia="zh-CN"/>
        </w:rPr>
        <w:t>原材料中</w:t>
      </w:r>
      <w:r>
        <w:rPr>
          <w:rFonts w:hint="eastAsia" w:ascii="Times New Roman" w:hAnsi="Times New Roman" w:eastAsia="宋体" w:cs="Times New Roman"/>
          <w:b/>
          <w:bCs/>
          <w:sz w:val="24"/>
          <w:szCs w:val="24"/>
        </w:rPr>
        <w:t>严禁使用</w:t>
      </w:r>
      <w:r>
        <w:rPr>
          <w:rFonts w:hint="eastAsia" w:cs="Times New Roman"/>
          <w:b/>
          <w:bCs/>
          <w:sz w:val="24"/>
          <w:szCs w:val="24"/>
          <w:lang w:val="en-US" w:eastAsia="zh-CN"/>
        </w:rPr>
        <w:t>海砂</w:t>
      </w:r>
      <w:r>
        <w:rPr>
          <w:rFonts w:hint="eastAsia" w:ascii="Times New Roman" w:hAnsi="Times New Roman" w:eastAsia="宋体" w:cs="Times New Roman"/>
          <w:b/>
          <w:bCs/>
          <w:sz w:val="24"/>
          <w:szCs w:val="24"/>
        </w:rPr>
        <w:t>及再生料</w:t>
      </w:r>
      <w:r>
        <w:rPr>
          <w:rFonts w:hint="eastAsia" w:ascii="Times New Roman" w:hAnsi="Times New Roman" w:eastAsia="宋体" w:cs="Times New Roman"/>
          <w:b/>
          <w:bCs/>
          <w:sz w:val="24"/>
          <w:szCs w:val="24"/>
          <w:lang w:val="en-US" w:eastAsia="zh-CN"/>
        </w:rPr>
        <w:t>等</w:t>
      </w:r>
      <w:r>
        <w:rPr>
          <w:rFonts w:hint="eastAsia"/>
          <w:sz w:val="24"/>
          <w:szCs w:val="24"/>
          <w:lang w:eastAsia="zh-CN"/>
        </w:rPr>
        <w:t>。</w:t>
      </w:r>
    </w:p>
    <w:p>
      <w:pPr>
        <w:adjustRightInd w:val="0"/>
        <w:snapToGrid w:val="0"/>
        <w:spacing w:line="336" w:lineRule="auto"/>
        <w:ind w:firstLine="480" w:firstLineChars="200"/>
        <w:rPr>
          <w:sz w:val="24"/>
          <w:szCs w:val="24"/>
        </w:rPr>
      </w:pPr>
      <w:r>
        <w:rPr>
          <w:rFonts w:hint="eastAsia"/>
          <w:sz w:val="24"/>
          <w:szCs w:val="24"/>
        </w:rPr>
        <w:t>预制</w:t>
      </w:r>
      <w:r>
        <w:rPr>
          <w:rFonts w:hint="eastAsia"/>
          <w:sz w:val="24"/>
          <w:szCs w:val="24"/>
          <w:lang w:eastAsia="zh-CN"/>
        </w:rPr>
        <w:t>管桩</w:t>
      </w:r>
      <w:r>
        <w:rPr>
          <w:rFonts w:hint="eastAsia"/>
          <w:sz w:val="24"/>
          <w:szCs w:val="24"/>
        </w:rPr>
        <w:t>还必须满足下列要求（不限于）：</w:t>
      </w:r>
    </w:p>
    <w:p>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pPr>
        <w:adjustRightInd w:val="0"/>
        <w:snapToGrid w:val="0"/>
        <w:spacing w:line="336" w:lineRule="auto"/>
        <w:ind w:firstLine="480" w:firstLineChars="200"/>
        <w:rPr>
          <w:sz w:val="24"/>
          <w:szCs w:val="24"/>
        </w:rPr>
      </w:pPr>
      <w:r>
        <w:rPr>
          <w:rFonts w:hint="eastAsia"/>
          <w:sz w:val="24"/>
          <w:szCs w:val="24"/>
        </w:rPr>
        <w:t>（2）《水利工程预拌混凝土应用技术规范》（DB32/T 3261-2017）；</w:t>
      </w:r>
    </w:p>
    <w:p>
      <w:pPr>
        <w:adjustRightInd w:val="0"/>
        <w:snapToGrid w:val="0"/>
        <w:spacing w:line="336" w:lineRule="auto"/>
        <w:ind w:firstLine="480" w:firstLineChars="200"/>
        <w:rPr>
          <w:sz w:val="24"/>
          <w:szCs w:val="24"/>
        </w:rPr>
      </w:pPr>
      <w:r>
        <w:rPr>
          <w:rFonts w:hint="eastAsia"/>
          <w:sz w:val="24"/>
          <w:szCs w:val="24"/>
        </w:rPr>
        <w:t>（3）《水利工程混凝土耐久性技术规范》（DB32/T 2333-2013）；</w:t>
      </w:r>
    </w:p>
    <w:p>
      <w:pPr>
        <w:adjustRightInd w:val="0"/>
        <w:snapToGrid w:val="0"/>
        <w:spacing w:line="336"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pPr>
        <w:adjustRightInd w:val="0"/>
        <w:snapToGrid w:val="0"/>
        <w:spacing w:line="336" w:lineRule="auto"/>
        <w:ind w:firstLine="480" w:firstLineChars="200"/>
        <w:rPr>
          <w:sz w:val="24"/>
          <w:szCs w:val="24"/>
        </w:rPr>
      </w:pPr>
      <w:r>
        <w:rPr>
          <w:rFonts w:hint="eastAsia"/>
          <w:sz w:val="24"/>
          <w:szCs w:val="24"/>
        </w:rPr>
        <w:t>（6）《</w:t>
      </w:r>
      <w:r>
        <w:rPr>
          <w:rFonts w:hint="eastAsia"/>
          <w:sz w:val="24"/>
          <w:szCs w:val="24"/>
          <w:lang w:val="en-US" w:eastAsia="zh-CN"/>
        </w:rPr>
        <w:t>江苏省水利工程单元工程施工质量验收标准</w:t>
      </w:r>
      <w:r>
        <w:rPr>
          <w:rFonts w:hint="eastAsia"/>
          <w:sz w:val="24"/>
          <w:szCs w:val="24"/>
        </w:rPr>
        <w:t>》；</w:t>
      </w:r>
    </w:p>
    <w:p>
      <w:pPr>
        <w:adjustRightInd w:val="0"/>
        <w:snapToGrid w:val="0"/>
        <w:spacing w:line="33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施工图设计》；</w:t>
      </w:r>
    </w:p>
    <w:p>
      <w:pPr>
        <w:adjustRightInd w:val="0"/>
        <w:snapToGrid w:val="0"/>
        <w:spacing w:line="336"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招标文件》。</w:t>
      </w:r>
    </w:p>
    <w:p>
      <w:pPr>
        <w:adjustRightInd w:val="0"/>
        <w:snapToGrid w:val="0"/>
        <w:spacing w:line="336" w:lineRule="auto"/>
        <w:ind w:firstLine="480" w:firstLineChars="200"/>
        <w:rPr>
          <w:rFonts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w:t>
      </w:r>
      <w:r>
        <w:rPr>
          <w:rFonts w:hint="eastAsia" w:ascii="宋体" w:hAnsi="宋体" w:cs="宋体"/>
          <w:color w:val="FF0000"/>
          <w:sz w:val="24"/>
          <w:szCs w:val="24"/>
          <w:highlight w:val="none"/>
          <w:lang w:eastAsia="zh-Hans"/>
        </w:rPr>
        <w:t>预计</w:t>
      </w:r>
      <w:r>
        <w:rPr>
          <w:color w:val="FF0000"/>
          <w:sz w:val="24"/>
          <w:szCs w:val="24"/>
          <w:highlight w:val="none"/>
          <w:lang w:eastAsia="zh-Hans"/>
        </w:rPr>
        <w:t>从2025年</w:t>
      </w:r>
      <w:r>
        <w:rPr>
          <w:rFonts w:hint="eastAsia"/>
          <w:color w:val="FF0000"/>
          <w:sz w:val="24"/>
          <w:szCs w:val="24"/>
          <w:highlight w:val="none"/>
          <w:lang w:val="en-US" w:eastAsia="zh-CN"/>
        </w:rPr>
        <w:t>12</w:t>
      </w:r>
      <w:r>
        <w:rPr>
          <w:color w:val="FF0000"/>
          <w:sz w:val="24"/>
          <w:szCs w:val="24"/>
          <w:highlight w:val="none"/>
          <w:lang w:eastAsia="zh-Hans"/>
        </w:rPr>
        <w:t>月</w:t>
      </w:r>
      <w:r>
        <w:rPr>
          <w:rFonts w:hint="eastAsia"/>
          <w:color w:val="FF0000"/>
          <w:sz w:val="24"/>
          <w:szCs w:val="24"/>
          <w:highlight w:val="none"/>
        </w:rPr>
        <w:t>2</w:t>
      </w:r>
      <w:r>
        <w:rPr>
          <w:rFonts w:hint="eastAsia"/>
          <w:color w:val="FF0000"/>
          <w:sz w:val="24"/>
          <w:szCs w:val="24"/>
          <w:highlight w:val="none"/>
          <w:lang w:val="en-US" w:eastAsia="zh-CN"/>
        </w:rPr>
        <w:t>4</w:t>
      </w:r>
      <w:r>
        <w:rPr>
          <w:color w:val="FF0000"/>
          <w:sz w:val="24"/>
          <w:szCs w:val="24"/>
          <w:highlight w:val="none"/>
          <w:lang w:eastAsia="zh-Hans"/>
        </w:rPr>
        <w:t>日至202</w:t>
      </w:r>
      <w:r>
        <w:rPr>
          <w:color w:val="FF0000"/>
          <w:sz w:val="24"/>
          <w:szCs w:val="24"/>
          <w:highlight w:val="none"/>
        </w:rPr>
        <w:t>6</w:t>
      </w:r>
      <w:r>
        <w:rPr>
          <w:color w:val="FF0000"/>
          <w:sz w:val="24"/>
          <w:szCs w:val="24"/>
          <w:highlight w:val="none"/>
          <w:lang w:eastAsia="zh-Hans"/>
        </w:rPr>
        <w:t>年</w:t>
      </w:r>
      <w:r>
        <w:rPr>
          <w:rFonts w:hint="eastAsia"/>
          <w:color w:val="FF0000"/>
          <w:sz w:val="24"/>
          <w:szCs w:val="24"/>
          <w:highlight w:val="none"/>
          <w:lang w:val="en-US" w:eastAsia="zh-CN"/>
        </w:rPr>
        <w:t>4</w:t>
      </w:r>
      <w:r>
        <w:rPr>
          <w:color w:val="FF0000"/>
          <w:sz w:val="24"/>
          <w:szCs w:val="24"/>
          <w:highlight w:val="none"/>
          <w:lang w:eastAsia="zh-Hans"/>
        </w:rPr>
        <w:t>月</w:t>
      </w:r>
      <w:r>
        <w:rPr>
          <w:rFonts w:hint="eastAsia"/>
          <w:color w:val="FF0000"/>
          <w:sz w:val="24"/>
          <w:szCs w:val="24"/>
          <w:highlight w:val="none"/>
          <w:lang w:val="en-US" w:eastAsia="zh-CN"/>
        </w:rPr>
        <w:t>30</w:t>
      </w:r>
      <w:r>
        <w:rPr>
          <w:color w:val="FF0000"/>
          <w:sz w:val="24"/>
          <w:szCs w:val="24"/>
          <w:highlight w:val="none"/>
          <w:lang w:eastAsia="zh-Hans"/>
        </w:rPr>
        <w:t>日</w:t>
      </w:r>
      <w:r>
        <w:rPr>
          <w:rFonts w:hint="eastAsia"/>
          <w:color w:val="FF0000"/>
          <w:sz w:val="24"/>
          <w:szCs w:val="24"/>
          <w:highlight w:val="none"/>
          <w:lang w:val="en-US" w:eastAsia="zh-Hans"/>
        </w:rPr>
        <w:t>，具体供货开始</w:t>
      </w:r>
      <w:r>
        <w:rPr>
          <w:rFonts w:hint="eastAsia"/>
          <w:color w:val="FF0000"/>
          <w:sz w:val="24"/>
          <w:szCs w:val="24"/>
          <w:highlight w:val="none"/>
          <w:lang w:val="en-US" w:eastAsia="zh-CN"/>
        </w:rPr>
        <w:t>日期</w:t>
      </w:r>
      <w:r>
        <w:rPr>
          <w:rFonts w:hint="eastAsia"/>
          <w:color w:val="FF0000"/>
          <w:sz w:val="24"/>
          <w:szCs w:val="24"/>
          <w:highlight w:val="none"/>
          <w:lang w:val="en-US" w:eastAsia="zh-Hans"/>
        </w:rPr>
        <w:t>以招标人</w:t>
      </w:r>
      <w:r>
        <w:rPr>
          <w:rFonts w:hint="eastAsia"/>
          <w:color w:val="FF0000"/>
          <w:sz w:val="24"/>
          <w:szCs w:val="24"/>
          <w:highlight w:val="none"/>
          <w:lang w:val="en-US" w:eastAsia="zh-CN"/>
        </w:rPr>
        <w:t>项目部</w:t>
      </w:r>
      <w:r>
        <w:rPr>
          <w:rFonts w:hint="eastAsia"/>
          <w:color w:val="FF0000"/>
          <w:sz w:val="24"/>
          <w:szCs w:val="24"/>
          <w:highlight w:val="none"/>
          <w:lang w:val="en-US" w:eastAsia="zh-Hans"/>
        </w:rPr>
        <w:t>通知实际需求为准</w:t>
      </w:r>
      <w:r>
        <w:rPr>
          <w:sz w:val="24"/>
          <w:szCs w:val="24"/>
          <w:lang w:eastAsia="zh-Hans"/>
        </w:rPr>
        <w:t>，用量高峰</w:t>
      </w:r>
      <w:r>
        <w:rPr>
          <w:sz w:val="24"/>
          <w:szCs w:val="24"/>
        </w:rPr>
        <w:t>急需货时不到货供货方每次支付违约金5000元</w:t>
      </w:r>
      <w:r>
        <w:rPr>
          <w:sz w:val="24"/>
          <w:szCs w:val="24"/>
          <w:lang w:eastAsia="zh-Hans"/>
        </w:rPr>
        <w:t>。</w:t>
      </w:r>
    </w:p>
    <w:p>
      <w:pPr>
        <w:adjustRightInd w:val="0"/>
        <w:snapToGrid w:val="0"/>
        <w:spacing w:line="336" w:lineRule="auto"/>
        <w:ind w:firstLine="480" w:firstLineChars="200"/>
        <w:rPr>
          <w:rFonts w:ascii="宋体" w:hAnsi="宋体" w:cs="宋体"/>
          <w:sz w:val="24"/>
          <w:szCs w:val="24"/>
        </w:rPr>
      </w:pPr>
      <w:r>
        <w:rPr>
          <w:sz w:val="24"/>
          <w:szCs w:val="24"/>
        </w:rPr>
        <w:t>5、</w:t>
      </w:r>
      <w:r>
        <w:rPr>
          <w:sz w:val="24"/>
          <w:szCs w:val="24"/>
          <w:lang w:eastAsia="zh-Hans"/>
        </w:rPr>
        <w:t>送货地点：</w:t>
      </w:r>
      <w:r>
        <w:rPr>
          <w:rFonts w:hint="eastAsia"/>
          <w:sz w:val="24"/>
          <w:szCs w:val="24"/>
          <w:lang w:eastAsia="zh-CN"/>
        </w:rPr>
        <w:t>镇江长江防洪项目老便民河、沙渚港、马步桥港、黄泥桥港及高资港整治工程</w:t>
      </w:r>
      <w:r>
        <w:rPr>
          <w:sz w:val="24"/>
          <w:szCs w:val="24"/>
        </w:rPr>
        <w:t>施工现场（</w:t>
      </w:r>
      <w:r>
        <w:rPr>
          <w:rFonts w:hint="eastAsia"/>
          <w:sz w:val="24"/>
          <w:szCs w:val="24"/>
          <w:lang w:eastAsia="zh-CN"/>
        </w:rPr>
        <w:t>江苏省镇江市丹徒区高资港</w:t>
      </w:r>
      <w:r>
        <w:rPr>
          <w:sz w:val="24"/>
          <w:szCs w:val="24"/>
        </w:rPr>
        <w:t>境内）</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pPr>
        <w:adjustRightInd w:val="0"/>
        <w:snapToGrid w:val="0"/>
        <w:spacing w:line="336" w:lineRule="auto"/>
        <w:ind w:firstLine="480" w:firstLineChars="200"/>
        <w:rPr>
          <w:rFonts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pPr>
        <w:pStyle w:val="32"/>
        <w:spacing w:line="360" w:lineRule="auto"/>
        <w:ind w:firstLineChars="0"/>
        <w:rPr>
          <w:b/>
          <w:bCs/>
          <w:sz w:val="24"/>
        </w:rPr>
      </w:pPr>
      <w:r>
        <w:rPr>
          <w:b/>
          <w:bCs/>
          <w:sz w:val="24"/>
        </w:rPr>
        <w:t>六、结算和付款方式</w:t>
      </w:r>
    </w:p>
    <w:p>
      <w:pPr>
        <w:shd w:val="clear" w:color="auto" w:fill="FFFFFF"/>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pPr>
        <w:shd w:val="clear" w:color="auto" w:fill="FFFFFF"/>
        <w:spacing w:line="360" w:lineRule="auto"/>
        <w:ind w:firstLine="499" w:firstLineChars="208"/>
        <w:rPr>
          <w:sz w:val="24"/>
          <w:szCs w:val="24"/>
          <w:lang w:eastAsia="zh-Hans"/>
        </w:rPr>
      </w:pPr>
      <w:r>
        <w:rPr>
          <w:rFonts w:hint="eastAsia"/>
          <w:sz w:val="24"/>
          <w:szCs w:val="24"/>
        </w:rPr>
        <w:t>进场预制</w:t>
      </w:r>
      <w:r>
        <w:rPr>
          <w:rFonts w:hint="eastAsia"/>
          <w:sz w:val="24"/>
          <w:szCs w:val="24"/>
          <w:lang w:eastAsia="zh-CN"/>
        </w:rPr>
        <w:t>管桩</w:t>
      </w:r>
      <w:r>
        <w:rPr>
          <w:rFonts w:hint="eastAsia"/>
          <w:sz w:val="24"/>
          <w:szCs w:val="24"/>
        </w:rPr>
        <w:t>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pPr>
        <w:shd w:val="clear" w:color="auto" w:fill="FFFFFF"/>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3" w:name="_Hlk96449590"/>
    </w:p>
    <w:bookmarkEnd w:id="3"/>
    <w:p>
      <w:pPr>
        <w:shd w:val="clear" w:color="auto" w:fill="FFFFFF"/>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hint="eastAsia"/>
          <w:sz w:val="24"/>
          <w:szCs w:val="24"/>
          <w:lang w:eastAsia="zh-Hans"/>
        </w:rPr>
        <w:t>所供</w:t>
      </w:r>
      <w:r>
        <w:rPr>
          <w:rFonts w:hint="eastAsia"/>
          <w:sz w:val="24"/>
          <w:szCs w:val="24"/>
          <w:lang w:eastAsia="zh-CN"/>
        </w:rPr>
        <w:t>预制管桩</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60" w:lineRule="auto"/>
        <w:ind w:firstLine="480" w:firstLineChars="200"/>
        <w:rPr>
          <w:sz w:val="24"/>
          <w:szCs w:val="24"/>
          <w:lang w:eastAsia="zh-Hans"/>
        </w:rPr>
      </w:pPr>
      <w:r>
        <w:rPr>
          <w:rFonts w:hint="eastAsia"/>
          <w:sz w:val="24"/>
          <w:szCs w:val="24"/>
        </w:rPr>
        <w:t>供货方</w:t>
      </w:r>
      <w:r>
        <w:rPr>
          <w:sz w:val="24"/>
          <w:szCs w:val="24"/>
          <w:lang w:eastAsia="zh-Hans"/>
        </w:rPr>
        <w:t>同时承诺：每个结算期内的所有</w:t>
      </w:r>
      <w:r>
        <w:rPr>
          <w:rFonts w:hint="eastAsia"/>
          <w:sz w:val="24"/>
          <w:szCs w:val="24"/>
          <w:lang w:eastAsia="zh-CN"/>
        </w:rPr>
        <w:t>预制管桩</w:t>
      </w:r>
      <w:r>
        <w:rPr>
          <w:sz w:val="24"/>
          <w:szCs w:val="24"/>
          <w:lang w:eastAsia="zh-Hans"/>
        </w:rPr>
        <w:t>数量均已结报完毕，无其他争议，所结报的</w:t>
      </w:r>
      <w:r>
        <w:rPr>
          <w:rFonts w:hint="eastAsia"/>
          <w:sz w:val="24"/>
          <w:szCs w:val="24"/>
          <w:lang w:eastAsia="zh-CN"/>
        </w:rPr>
        <w:t>预制管桩</w:t>
      </w:r>
      <w:r>
        <w:rPr>
          <w:sz w:val="24"/>
          <w:szCs w:val="24"/>
          <w:lang w:eastAsia="zh-Hans"/>
        </w:rPr>
        <w:t>数量真实有效。结算单在双方会签后，报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pPr>
        <w:shd w:val="clear" w:color="auto" w:fill="FFFFFF"/>
        <w:spacing w:line="360" w:lineRule="auto"/>
        <w:ind w:firstLine="480" w:firstLineChars="200"/>
        <w:rPr>
          <w:sz w:val="24"/>
          <w:szCs w:val="24"/>
          <w:lang w:eastAsia="zh-Hans"/>
        </w:rPr>
      </w:pPr>
      <w:r>
        <w:rPr>
          <w:sz w:val="24"/>
          <w:szCs w:val="24"/>
          <w:lang w:eastAsia="zh-Hans"/>
        </w:rPr>
        <w:t>3</w:t>
      </w:r>
      <w:r>
        <w:rPr>
          <w:sz w:val="24"/>
          <w:szCs w:val="24"/>
        </w:rPr>
        <w:t>、</w:t>
      </w:r>
      <w:r>
        <w:rPr>
          <w:sz w:val="24"/>
          <w:szCs w:val="24"/>
          <w:lang w:eastAsia="zh-Hans"/>
        </w:rPr>
        <w:t>付款方式</w:t>
      </w:r>
    </w:p>
    <w:p>
      <w:pPr>
        <w:adjustRightInd w:val="0"/>
        <w:snapToGrid w:val="0"/>
        <w:spacing w:line="336" w:lineRule="auto"/>
        <w:ind w:firstLine="480" w:firstLineChars="200"/>
        <w:rPr>
          <w:rFonts w:hint="eastAsia"/>
          <w:sz w:val="24"/>
          <w:szCs w:val="24"/>
        </w:rPr>
      </w:pPr>
      <w:r>
        <w:rPr>
          <w:rFonts w:hint="eastAsia"/>
          <w:sz w:val="24"/>
          <w:szCs w:val="24"/>
        </w:rPr>
        <w:t>本次采购无预付款，招标人项目部根据审核无误的结算</w:t>
      </w:r>
      <w:r>
        <w:rPr>
          <w:rFonts w:hint="eastAsia"/>
          <w:sz w:val="24"/>
          <w:szCs w:val="24"/>
          <w:lang w:val="en-US" w:eastAsia="zh-CN"/>
        </w:rPr>
        <w:t>单</w:t>
      </w:r>
      <w:r>
        <w:rPr>
          <w:rFonts w:hint="eastAsia"/>
          <w:sz w:val="24"/>
          <w:szCs w:val="24"/>
        </w:rPr>
        <w:t>并在收到供货方增值税专用发票后</w:t>
      </w:r>
      <w:r>
        <w:rPr>
          <w:rFonts w:hint="eastAsia"/>
          <w:sz w:val="24"/>
          <w:szCs w:val="24"/>
          <w:lang w:val="en-US" w:eastAsia="zh-CN"/>
        </w:rPr>
        <w:t>7</w:t>
      </w:r>
      <w:r>
        <w:rPr>
          <w:rFonts w:hint="eastAsia"/>
          <w:sz w:val="24"/>
          <w:szCs w:val="24"/>
        </w:rPr>
        <w:t>个工作日内，支付该批结算价的</w:t>
      </w:r>
      <w:r>
        <w:rPr>
          <w:rFonts w:hint="eastAsia"/>
          <w:sz w:val="24"/>
          <w:szCs w:val="24"/>
          <w:lang w:val="en-US" w:eastAsia="zh-CN"/>
        </w:rPr>
        <w:t>80</w:t>
      </w:r>
      <w:r>
        <w:rPr>
          <w:rFonts w:hint="eastAsia"/>
          <w:sz w:val="24"/>
          <w:szCs w:val="24"/>
        </w:rPr>
        <w:t>%，收到业主该批</w:t>
      </w:r>
      <w:r>
        <w:rPr>
          <w:rFonts w:hint="eastAsia"/>
          <w:sz w:val="24"/>
          <w:szCs w:val="24"/>
          <w:lang w:eastAsia="zh-CN"/>
        </w:rPr>
        <w:t>预制管桩</w:t>
      </w:r>
      <w:r>
        <w:rPr>
          <w:rFonts w:hint="eastAsia"/>
          <w:sz w:val="24"/>
          <w:szCs w:val="24"/>
        </w:rPr>
        <w:t>计量工程款后7</w:t>
      </w:r>
      <w:r>
        <w:rPr>
          <w:rFonts w:hint="eastAsia"/>
          <w:sz w:val="24"/>
          <w:szCs w:val="24"/>
          <w:lang w:val="en-US" w:eastAsia="zh-CN"/>
        </w:rPr>
        <w:t>个工作</w:t>
      </w:r>
      <w:r>
        <w:rPr>
          <w:rFonts w:hint="eastAsia"/>
          <w:sz w:val="24"/>
          <w:szCs w:val="24"/>
        </w:rPr>
        <w:t>日内付至</w:t>
      </w:r>
      <w:r>
        <w:rPr>
          <w:rFonts w:hint="eastAsia"/>
          <w:sz w:val="24"/>
          <w:szCs w:val="24"/>
          <w:lang w:val="en-US" w:eastAsia="zh-CN"/>
        </w:rPr>
        <w:t>已结算价款的</w:t>
      </w:r>
      <w:r>
        <w:rPr>
          <w:rFonts w:hint="eastAsia"/>
          <w:sz w:val="24"/>
          <w:szCs w:val="24"/>
        </w:rPr>
        <w:t>90%，</w:t>
      </w:r>
      <w:r>
        <w:rPr>
          <w:rFonts w:hint="eastAsia"/>
          <w:color w:val="0000FF"/>
          <w:sz w:val="24"/>
          <w:szCs w:val="24"/>
          <w:lang w:val="en-US" w:eastAsia="zh-CN"/>
        </w:rPr>
        <w:t>使用预制管桩的分部</w:t>
      </w:r>
      <w:r>
        <w:rPr>
          <w:rFonts w:hint="eastAsia"/>
          <w:color w:val="0000FF"/>
          <w:sz w:val="24"/>
          <w:szCs w:val="24"/>
        </w:rPr>
        <w:t>工程</w:t>
      </w:r>
      <w:r>
        <w:rPr>
          <w:rFonts w:hint="eastAsia"/>
          <w:sz w:val="24"/>
          <w:szCs w:val="24"/>
        </w:rPr>
        <w:t>完工验收合格后30日内付清所有货款。支付最后10%货款前，双方必须办理最终结算且供货方全面且无瑕疵的履行完合同约定的所有义务。每次支付款项前，供货方须按付款额开具并加盖财务专用章的收款收据。</w:t>
      </w:r>
    </w:p>
    <w:p>
      <w:pPr>
        <w:adjustRightInd w:val="0"/>
        <w:snapToGrid w:val="0"/>
        <w:spacing w:line="336" w:lineRule="auto"/>
        <w:ind w:firstLine="480" w:firstLineChars="200"/>
        <w:rPr>
          <w:sz w:val="24"/>
          <w:szCs w:val="24"/>
        </w:rPr>
      </w:pPr>
      <w:r>
        <w:rPr>
          <w:rFonts w:hint="eastAsia"/>
          <w:color w:val="0000FF"/>
          <w:sz w:val="24"/>
          <w:szCs w:val="24"/>
          <w:lang w:val="en-US" w:eastAsia="zh-CN"/>
        </w:rPr>
        <w:t>履约保证金</w:t>
      </w:r>
      <w:r>
        <w:rPr>
          <w:rFonts w:hint="eastAsia"/>
          <w:color w:val="0000FF"/>
          <w:sz w:val="24"/>
          <w:szCs w:val="24"/>
        </w:rPr>
        <w:t>在</w:t>
      </w:r>
      <w:r>
        <w:rPr>
          <w:rFonts w:hint="eastAsia" w:ascii="宋体" w:hAnsi="宋体"/>
          <w:color w:val="0000FF"/>
          <w:sz w:val="24"/>
          <w:szCs w:val="24"/>
        </w:rPr>
        <w:t>乙方无瑕疵履行完本合同约定的所有义务</w:t>
      </w:r>
      <w:r>
        <w:rPr>
          <w:rFonts w:hint="eastAsia" w:ascii="宋体" w:hAnsi="宋体"/>
          <w:color w:val="0000FF"/>
          <w:sz w:val="24"/>
          <w:szCs w:val="24"/>
          <w:lang w:val="en-US" w:eastAsia="zh-CN"/>
        </w:rPr>
        <w:t>后自动转为预制管桩的质量保证金</w:t>
      </w:r>
      <w:r>
        <w:rPr>
          <w:rFonts w:hint="eastAsia" w:ascii="宋体" w:hAnsi="宋体"/>
          <w:color w:val="0000FF"/>
          <w:sz w:val="24"/>
          <w:szCs w:val="24"/>
          <w:lang w:eastAsia="zh-CN"/>
        </w:rPr>
        <w:t>，</w:t>
      </w:r>
      <w:r>
        <w:rPr>
          <w:rFonts w:hint="eastAsia" w:ascii="宋体" w:hAnsi="宋体"/>
          <w:color w:val="0000FF"/>
          <w:sz w:val="24"/>
          <w:szCs w:val="24"/>
          <w:lang w:val="en-US" w:eastAsia="zh-CN"/>
        </w:rPr>
        <w:t>在工程</w:t>
      </w:r>
      <w:r>
        <w:rPr>
          <w:rFonts w:hint="eastAsia"/>
          <w:color w:val="0000FF"/>
          <w:sz w:val="24"/>
          <w:szCs w:val="24"/>
        </w:rPr>
        <w:t>质保期满后</w:t>
      </w:r>
      <w:r>
        <w:rPr>
          <w:rFonts w:hint="eastAsia"/>
          <w:bCs/>
          <w:color w:val="0000FF"/>
          <w:sz w:val="24"/>
          <w:szCs w:val="24"/>
          <w:lang w:val="en-US" w:eastAsia="zh-CN"/>
        </w:rPr>
        <w:t>15</w:t>
      </w:r>
      <w:r>
        <w:rPr>
          <w:bCs/>
          <w:color w:val="0000FF"/>
          <w:sz w:val="24"/>
          <w:szCs w:val="24"/>
        </w:rPr>
        <w:t>个工作日</w:t>
      </w:r>
      <w:r>
        <w:rPr>
          <w:rFonts w:hint="eastAsia" w:ascii="宋体" w:hAnsi="宋体"/>
          <w:color w:val="0000FF"/>
          <w:sz w:val="24"/>
          <w:szCs w:val="24"/>
        </w:rPr>
        <w:t>内无息退还</w:t>
      </w:r>
      <w:r>
        <w:rPr>
          <w:bCs/>
          <w:color w:val="0000FF"/>
          <w:sz w:val="24"/>
          <w:szCs w:val="24"/>
        </w:rPr>
        <w:t>（质保期同业主的主合同，缺陷责任期为1年）</w:t>
      </w:r>
      <w:r>
        <w:rPr>
          <w:rFonts w:hint="eastAsia"/>
          <w:sz w:val="24"/>
          <w:szCs w:val="24"/>
        </w:rPr>
        <w:t>。</w:t>
      </w:r>
    </w:p>
    <w:p>
      <w:pPr>
        <w:adjustRightInd w:val="0"/>
        <w:snapToGrid w:val="0"/>
        <w:spacing w:line="327" w:lineRule="auto"/>
        <w:ind w:left="482"/>
        <w:rPr>
          <w:b/>
          <w:sz w:val="24"/>
          <w:szCs w:val="24"/>
        </w:rPr>
      </w:pPr>
      <w:r>
        <w:rPr>
          <w:b/>
          <w:sz w:val="24"/>
          <w:szCs w:val="24"/>
        </w:rPr>
        <w:t>七、招标</w:t>
      </w:r>
      <w:r>
        <w:rPr>
          <w:b/>
          <w:bCs/>
          <w:sz w:val="24"/>
          <w:szCs w:val="24"/>
        </w:rPr>
        <w:t>文件</w:t>
      </w:r>
      <w:r>
        <w:rPr>
          <w:b/>
          <w:sz w:val="24"/>
          <w:szCs w:val="24"/>
        </w:rPr>
        <w:t>的澄清</w:t>
      </w:r>
    </w:p>
    <w:p>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pPr>
        <w:adjustRightInd w:val="0"/>
        <w:snapToGrid w:val="0"/>
        <w:spacing w:line="327" w:lineRule="auto"/>
        <w:ind w:left="482"/>
        <w:rPr>
          <w:b/>
          <w:sz w:val="24"/>
          <w:szCs w:val="24"/>
        </w:rPr>
      </w:pPr>
      <w:r>
        <w:rPr>
          <w:b/>
          <w:sz w:val="24"/>
          <w:szCs w:val="24"/>
        </w:rPr>
        <w:t>八、投标文件的编制</w:t>
      </w:r>
    </w:p>
    <w:p>
      <w:pPr>
        <w:adjustRightInd w:val="0"/>
        <w:snapToGrid w:val="0"/>
        <w:spacing w:line="336" w:lineRule="auto"/>
        <w:ind w:firstLine="480" w:firstLineChars="200"/>
        <w:rPr>
          <w:sz w:val="24"/>
          <w:szCs w:val="24"/>
        </w:rPr>
      </w:pPr>
      <w:r>
        <w:rPr>
          <w:sz w:val="24"/>
          <w:szCs w:val="24"/>
        </w:rPr>
        <w:t>1、投标文件使用的质量、技术等规范应符合国家有关标准。</w:t>
      </w:r>
    </w:p>
    <w:p>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pPr>
        <w:adjustRightInd w:val="0"/>
        <w:snapToGrid w:val="0"/>
        <w:spacing w:line="327" w:lineRule="auto"/>
        <w:ind w:left="482"/>
        <w:rPr>
          <w:b/>
          <w:sz w:val="24"/>
          <w:szCs w:val="24"/>
        </w:rPr>
      </w:pPr>
      <w:r>
        <w:rPr>
          <w:b/>
          <w:sz w:val="24"/>
          <w:szCs w:val="24"/>
        </w:rPr>
        <w:t>九、投标</w:t>
      </w:r>
      <w:r>
        <w:rPr>
          <w:b/>
          <w:bCs/>
          <w:sz w:val="24"/>
          <w:szCs w:val="24"/>
        </w:rPr>
        <w:t>文件</w:t>
      </w:r>
      <w:r>
        <w:rPr>
          <w:b/>
          <w:sz w:val="24"/>
          <w:szCs w:val="24"/>
        </w:rPr>
        <w:t>组成</w:t>
      </w:r>
    </w:p>
    <w:p>
      <w:pPr>
        <w:adjustRightInd w:val="0"/>
        <w:snapToGrid w:val="0"/>
        <w:spacing w:line="336" w:lineRule="auto"/>
        <w:ind w:firstLine="480" w:firstLineChars="200"/>
        <w:rPr>
          <w:sz w:val="24"/>
          <w:szCs w:val="24"/>
        </w:rPr>
      </w:pPr>
      <w:r>
        <w:rPr>
          <w:sz w:val="24"/>
          <w:szCs w:val="24"/>
        </w:rPr>
        <w:t>1、投标文件封面（附件1）</w:t>
      </w:r>
    </w:p>
    <w:p>
      <w:pPr>
        <w:adjustRightInd w:val="0"/>
        <w:snapToGrid w:val="0"/>
        <w:spacing w:line="336" w:lineRule="auto"/>
        <w:ind w:firstLine="480" w:firstLineChars="200"/>
        <w:rPr>
          <w:sz w:val="24"/>
          <w:szCs w:val="24"/>
        </w:rPr>
      </w:pPr>
      <w:r>
        <w:rPr>
          <w:sz w:val="24"/>
          <w:szCs w:val="24"/>
        </w:rPr>
        <w:t>2、投标函（附件2）</w:t>
      </w:r>
    </w:p>
    <w:p>
      <w:pPr>
        <w:adjustRightInd w:val="0"/>
        <w:snapToGrid w:val="0"/>
        <w:spacing w:line="336" w:lineRule="auto"/>
        <w:ind w:firstLine="480" w:firstLineChars="200"/>
        <w:rPr>
          <w:sz w:val="24"/>
          <w:szCs w:val="24"/>
        </w:rPr>
      </w:pPr>
      <w:r>
        <w:rPr>
          <w:sz w:val="24"/>
          <w:szCs w:val="24"/>
        </w:rPr>
        <w:t>3、投标报价</w:t>
      </w:r>
      <w:r>
        <w:rPr>
          <w:rFonts w:hint="eastAsia"/>
          <w:sz w:val="24"/>
          <w:szCs w:val="24"/>
        </w:rPr>
        <w:t>单</w:t>
      </w:r>
      <w:r>
        <w:rPr>
          <w:sz w:val="24"/>
          <w:szCs w:val="24"/>
        </w:rPr>
        <w:t>（见附件3）</w:t>
      </w:r>
    </w:p>
    <w:p>
      <w:pPr>
        <w:adjustRightInd w:val="0"/>
        <w:snapToGrid w:val="0"/>
        <w:spacing w:line="336" w:lineRule="auto"/>
        <w:ind w:firstLine="480" w:firstLineChars="200"/>
        <w:rPr>
          <w:sz w:val="24"/>
          <w:szCs w:val="24"/>
        </w:rPr>
      </w:pPr>
      <w:r>
        <w:rPr>
          <w:sz w:val="24"/>
          <w:szCs w:val="24"/>
        </w:rPr>
        <w:t>4、投标单位法定代表人身份证明书（见附件4）</w:t>
      </w:r>
    </w:p>
    <w:p>
      <w:pPr>
        <w:adjustRightInd w:val="0"/>
        <w:snapToGrid w:val="0"/>
        <w:spacing w:line="336" w:lineRule="auto"/>
        <w:ind w:firstLine="480" w:firstLineChars="200"/>
        <w:rPr>
          <w:sz w:val="24"/>
          <w:szCs w:val="24"/>
        </w:rPr>
      </w:pPr>
      <w:r>
        <w:rPr>
          <w:sz w:val="24"/>
          <w:szCs w:val="24"/>
        </w:rPr>
        <w:t>5、授权委托书（见附件5）</w:t>
      </w:r>
    </w:p>
    <w:p>
      <w:pPr>
        <w:adjustRightInd w:val="0"/>
        <w:snapToGrid w:val="0"/>
        <w:spacing w:line="336" w:lineRule="auto"/>
        <w:ind w:firstLine="480" w:firstLineChars="200"/>
        <w:rPr>
          <w:sz w:val="24"/>
          <w:szCs w:val="24"/>
        </w:rPr>
      </w:pPr>
      <w:r>
        <w:rPr>
          <w:sz w:val="24"/>
          <w:szCs w:val="24"/>
        </w:rPr>
        <w:t>6、投标单位</w:t>
      </w:r>
      <w:r>
        <w:rPr>
          <w:rFonts w:hint="eastAsia"/>
          <w:sz w:val="24"/>
          <w:szCs w:val="24"/>
        </w:rPr>
        <w:t>营业执照及</w:t>
      </w:r>
      <w:r>
        <w:rPr>
          <w:sz w:val="24"/>
          <w:szCs w:val="24"/>
        </w:rPr>
        <w:t>资信证明资料（见附件6）</w:t>
      </w:r>
    </w:p>
    <w:p>
      <w:pPr>
        <w:adjustRightInd w:val="0"/>
        <w:snapToGrid w:val="0"/>
        <w:spacing w:line="336" w:lineRule="auto"/>
        <w:ind w:firstLine="480" w:firstLineChars="200"/>
        <w:rPr>
          <w:sz w:val="24"/>
          <w:szCs w:val="24"/>
        </w:rPr>
      </w:pPr>
      <w:r>
        <w:rPr>
          <w:sz w:val="24"/>
          <w:szCs w:val="24"/>
        </w:rPr>
        <w:t>7、营业执照及</w:t>
      </w:r>
      <w:r>
        <w:rPr>
          <w:rFonts w:hint="eastAsia"/>
          <w:sz w:val="24"/>
          <w:szCs w:val="24"/>
        </w:rPr>
        <w:t>投标截止日期前28天内的</w:t>
      </w:r>
      <w:r>
        <w:rPr>
          <w:rFonts w:hint="eastAsia"/>
          <w:b/>
          <w:color w:val="FF0000"/>
          <w:sz w:val="24"/>
          <w:szCs w:val="24"/>
        </w:rPr>
        <w:t>类似砼预制构件</w:t>
      </w:r>
      <w:r>
        <w:rPr>
          <w:rFonts w:hint="eastAsia"/>
          <w:sz w:val="24"/>
          <w:szCs w:val="24"/>
        </w:rPr>
        <w:t>抗压强度检测报告等相关资料</w:t>
      </w:r>
      <w:r>
        <w:rPr>
          <w:sz w:val="24"/>
          <w:szCs w:val="24"/>
        </w:rPr>
        <w:t>（见附件</w:t>
      </w:r>
      <w:r>
        <w:rPr>
          <w:rFonts w:hint="eastAsia"/>
          <w:sz w:val="24"/>
          <w:szCs w:val="24"/>
        </w:rPr>
        <w:t>7</w:t>
      </w:r>
      <w:r>
        <w:rPr>
          <w:sz w:val="24"/>
          <w:szCs w:val="24"/>
        </w:rPr>
        <w:t>）</w:t>
      </w:r>
    </w:p>
    <w:p>
      <w:pPr>
        <w:adjustRightInd w:val="0"/>
        <w:snapToGrid w:val="0"/>
        <w:spacing w:line="336" w:lineRule="auto"/>
        <w:ind w:firstLine="480" w:firstLineChars="200"/>
        <w:rPr>
          <w:sz w:val="24"/>
          <w:szCs w:val="24"/>
        </w:rPr>
      </w:pPr>
      <w:r>
        <w:rPr>
          <w:sz w:val="24"/>
          <w:szCs w:val="24"/>
        </w:rPr>
        <w:t>8、投标保证金（汇款凭证）（见附件</w:t>
      </w:r>
      <w:r>
        <w:rPr>
          <w:rFonts w:hint="eastAsia"/>
          <w:sz w:val="24"/>
          <w:szCs w:val="24"/>
        </w:rPr>
        <w:t>8</w:t>
      </w:r>
      <w:r>
        <w:rPr>
          <w:sz w:val="24"/>
          <w:szCs w:val="24"/>
        </w:rPr>
        <w:t>）</w:t>
      </w:r>
    </w:p>
    <w:p>
      <w:pPr>
        <w:adjustRightInd w:val="0"/>
        <w:snapToGrid w:val="0"/>
        <w:spacing w:line="327" w:lineRule="auto"/>
        <w:ind w:left="482"/>
        <w:rPr>
          <w:b/>
          <w:sz w:val="24"/>
          <w:szCs w:val="24"/>
        </w:rPr>
      </w:pPr>
      <w:r>
        <w:rPr>
          <w:b/>
          <w:sz w:val="24"/>
          <w:szCs w:val="24"/>
        </w:rPr>
        <w:t>十、评标方式、标准及方法</w:t>
      </w:r>
    </w:p>
    <w:p>
      <w:pPr>
        <w:adjustRightInd w:val="0"/>
        <w:snapToGrid w:val="0"/>
        <w:spacing w:line="336" w:lineRule="auto"/>
        <w:ind w:firstLine="480" w:firstLineChars="200"/>
        <w:rPr>
          <w:sz w:val="24"/>
          <w:szCs w:val="24"/>
        </w:rPr>
      </w:pPr>
      <w:r>
        <w:rPr>
          <w:sz w:val="24"/>
          <w:szCs w:val="24"/>
          <w:lang w:eastAsia="zh-Hans"/>
        </w:rPr>
        <w:t>招标人根据投标人的报价，</w:t>
      </w:r>
      <w:r>
        <w:rPr>
          <w:rFonts w:hint="eastAsia"/>
          <w:sz w:val="24"/>
          <w:szCs w:val="24"/>
        </w:rPr>
        <w:t>选择1～3家报价低的单位作为中标候选人。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pPr>
        <w:adjustRightInd w:val="0"/>
        <w:snapToGrid w:val="0"/>
        <w:spacing w:line="327" w:lineRule="auto"/>
        <w:ind w:left="482"/>
        <w:rPr>
          <w:b/>
          <w:sz w:val="24"/>
          <w:szCs w:val="24"/>
        </w:rPr>
      </w:pPr>
      <w:r>
        <w:rPr>
          <w:b/>
          <w:sz w:val="24"/>
          <w:szCs w:val="24"/>
        </w:rPr>
        <w:t>十一、有</w:t>
      </w:r>
      <w:r>
        <w:rPr>
          <w:b/>
          <w:bCs/>
          <w:sz w:val="24"/>
          <w:szCs w:val="24"/>
        </w:rPr>
        <w:t>下列</w:t>
      </w:r>
      <w:r>
        <w:rPr>
          <w:b/>
          <w:sz w:val="24"/>
          <w:szCs w:val="24"/>
        </w:rPr>
        <w:t>情况之一，</w:t>
      </w:r>
      <w:r>
        <w:rPr>
          <w:b/>
          <w:color w:val="FF0000"/>
          <w:sz w:val="24"/>
          <w:szCs w:val="24"/>
        </w:rPr>
        <w:t>视为无效标：</w:t>
      </w:r>
    </w:p>
    <w:p>
      <w:pPr>
        <w:adjustRightInd w:val="0"/>
        <w:snapToGrid w:val="0"/>
        <w:spacing w:line="336" w:lineRule="auto"/>
        <w:ind w:firstLine="480" w:firstLineChars="200"/>
        <w:rPr>
          <w:sz w:val="24"/>
          <w:szCs w:val="24"/>
        </w:rPr>
      </w:pPr>
      <w:r>
        <w:rPr>
          <w:sz w:val="24"/>
          <w:szCs w:val="24"/>
        </w:rPr>
        <w:t>（1）投标书未加盖投标人单位公章的；</w:t>
      </w:r>
    </w:p>
    <w:p>
      <w:pPr>
        <w:adjustRightInd w:val="0"/>
        <w:snapToGrid w:val="0"/>
        <w:spacing w:line="336" w:lineRule="auto"/>
        <w:ind w:firstLine="480" w:firstLineChars="200"/>
        <w:rPr>
          <w:sz w:val="24"/>
          <w:szCs w:val="24"/>
        </w:rPr>
      </w:pPr>
      <w:r>
        <w:rPr>
          <w:sz w:val="24"/>
          <w:szCs w:val="24"/>
        </w:rPr>
        <w:t>（2）投标人的授权委托人不能提供有效的授权委托书的；</w:t>
      </w:r>
    </w:p>
    <w:p>
      <w:pPr>
        <w:adjustRightInd w:val="0"/>
        <w:snapToGrid w:val="0"/>
        <w:spacing w:line="336" w:lineRule="auto"/>
        <w:ind w:firstLine="480" w:firstLineChars="200"/>
        <w:rPr>
          <w:sz w:val="24"/>
          <w:szCs w:val="24"/>
        </w:rPr>
      </w:pPr>
      <w:r>
        <w:rPr>
          <w:sz w:val="24"/>
          <w:szCs w:val="24"/>
        </w:rPr>
        <w:t>（3）逾期上传投标书的；</w:t>
      </w:r>
    </w:p>
    <w:p>
      <w:pPr>
        <w:adjustRightInd w:val="0"/>
        <w:snapToGrid w:val="0"/>
        <w:spacing w:line="336" w:lineRule="auto"/>
        <w:ind w:firstLine="480" w:firstLineChars="200"/>
        <w:rPr>
          <w:sz w:val="24"/>
          <w:szCs w:val="24"/>
        </w:rPr>
      </w:pPr>
      <w:r>
        <w:rPr>
          <w:sz w:val="24"/>
          <w:szCs w:val="24"/>
        </w:rPr>
        <w:t>（4）招标人认为投标报价严重偏离市场行情的；</w:t>
      </w:r>
    </w:p>
    <w:p>
      <w:pPr>
        <w:adjustRightInd w:val="0"/>
        <w:snapToGrid w:val="0"/>
        <w:spacing w:line="336" w:lineRule="auto"/>
        <w:ind w:firstLine="480" w:firstLineChars="200"/>
        <w:rPr>
          <w:b/>
          <w:bCs/>
          <w:sz w:val="24"/>
          <w:szCs w:val="24"/>
        </w:rPr>
      </w:pPr>
      <w:r>
        <w:rPr>
          <w:sz w:val="24"/>
          <w:szCs w:val="24"/>
        </w:rPr>
        <w:t>（5）</w:t>
      </w:r>
      <w:r>
        <w:rPr>
          <w:rFonts w:hint="eastAsia"/>
          <w:b/>
          <w:bCs/>
          <w:color w:val="FF0000"/>
          <w:sz w:val="24"/>
          <w:szCs w:val="22"/>
        </w:rPr>
        <w:t>报价未按要求填报或擅自更改投标文件格式内容的。</w:t>
      </w:r>
    </w:p>
    <w:p>
      <w:pPr>
        <w:adjustRightInd w:val="0"/>
        <w:snapToGrid w:val="0"/>
        <w:spacing w:line="336" w:lineRule="auto"/>
        <w:ind w:firstLine="482" w:firstLineChars="200"/>
        <w:rPr>
          <w:b/>
          <w:bCs/>
          <w:sz w:val="24"/>
          <w:szCs w:val="24"/>
        </w:rPr>
      </w:pPr>
      <w:r>
        <w:rPr>
          <w:b/>
          <w:bCs/>
          <w:sz w:val="24"/>
          <w:szCs w:val="24"/>
        </w:rPr>
        <w:t>十二、特别提示</w:t>
      </w:r>
    </w:p>
    <w:p>
      <w:pPr>
        <w:adjustRightInd w:val="0"/>
        <w:snapToGrid w:val="0"/>
        <w:spacing w:line="336" w:lineRule="auto"/>
        <w:ind w:firstLine="480" w:firstLineChars="200"/>
        <w:rPr>
          <w:sz w:val="24"/>
          <w:szCs w:val="24"/>
        </w:rPr>
      </w:pPr>
      <w:r>
        <w:rPr>
          <w:sz w:val="24"/>
          <w:szCs w:val="24"/>
        </w:rPr>
        <w:t>1、</w:t>
      </w:r>
      <w:r>
        <w:rPr>
          <w:rFonts w:hint="eastAsia"/>
          <w:sz w:val="24"/>
          <w:szCs w:val="24"/>
        </w:rPr>
        <w:t>本次</w:t>
      </w:r>
      <w:r>
        <w:rPr>
          <w:rFonts w:hint="eastAsia"/>
          <w:sz w:val="24"/>
          <w:szCs w:val="24"/>
          <w:lang w:eastAsia="zh-CN"/>
        </w:rPr>
        <w:t>预制管桩</w:t>
      </w:r>
      <w:r>
        <w:rPr>
          <w:rFonts w:hint="eastAsia"/>
          <w:sz w:val="24"/>
          <w:szCs w:val="24"/>
        </w:rPr>
        <w:t>采购</w:t>
      </w:r>
      <w:r>
        <w:rPr>
          <w:sz w:val="24"/>
          <w:szCs w:val="24"/>
        </w:rPr>
        <w:t>拟</w:t>
      </w:r>
      <w:r>
        <w:rPr>
          <w:rFonts w:hint="eastAsia"/>
          <w:sz w:val="24"/>
          <w:szCs w:val="24"/>
        </w:rPr>
        <w:t>选择</w:t>
      </w:r>
      <w:r>
        <w:rPr>
          <w:rFonts w:hint="eastAsia"/>
          <w:b/>
          <w:bCs/>
          <w:sz w:val="24"/>
          <w:szCs w:val="24"/>
        </w:rPr>
        <w:t>1</w:t>
      </w:r>
      <w:r>
        <w:rPr>
          <w:rFonts w:hint="eastAsia" w:ascii="宋体" w:hAnsi="宋体"/>
          <w:b/>
          <w:bCs/>
          <w:sz w:val="24"/>
          <w:szCs w:val="24"/>
        </w:rPr>
        <w:t>～</w:t>
      </w:r>
      <w:r>
        <w:rPr>
          <w:rFonts w:hint="eastAsia"/>
          <w:b/>
          <w:bCs/>
          <w:sz w:val="24"/>
          <w:szCs w:val="24"/>
        </w:rPr>
        <w:t>2</w:t>
      </w:r>
      <w:r>
        <w:rPr>
          <w:rFonts w:hint="eastAsia"/>
          <w:sz w:val="24"/>
          <w:szCs w:val="24"/>
        </w:rPr>
        <w:t>家供货单位为中标人</w:t>
      </w:r>
      <w:r>
        <w:rPr>
          <w:sz w:val="24"/>
          <w:szCs w:val="24"/>
        </w:rPr>
        <w:t>。</w:t>
      </w:r>
    </w:p>
    <w:p>
      <w:pPr>
        <w:spacing w:line="336" w:lineRule="auto"/>
        <w:ind w:firstLine="480"/>
        <w:rPr>
          <w:b/>
          <w:bCs/>
          <w:color w:val="FF0000"/>
          <w:sz w:val="24"/>
          <w:szCs w:val="24"/>
        </w:rPr>
      </w:pPr>
      <w:r>
        <w:rPr>
          <w:sz w:val="24"/>
          <w:szCs w:val="24"/>
        </w:rPr>
        <w:t>2、</w:t>
      </w:r>
      <w:r>
        <w:rPr>
          <w:rFonts w:hint="eastAsia"/>
          <w:b w:val="0"/>
          <w:bCs w:val="0"/>
          <w:color w:val="auto"/>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spacing w:line="324" w:lineRule="auto"/>
        <w:ind w:firstLine="480" w:firstLineChars="200"/>
        <w:rPr>
          <w:rFonts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pPr>
        <w:spacing w:line="324" w:lineRule="auto"/>
        <w:ind w:firstLine="480" w:firstLineChars="200"/>
        <w:rPr>
          <w:rFonts w:ascii="宋体" w:hAnsi="宋体"/>
          <w:sz w:val="24"/>
          <w:szCs w:val="24"/>
        </w:rPr>
      </w:pPr>
      <w:r>
        <w:rPr>
          <w:rFonts w:ascii="宋体" w:hAnsi="宋体"/>
          <w:sz w:val="24"/>
          <w:szCs w:val="24"/>
        </w:rPr>
        <w:t>4、中标单位在接到中标通知后3个工作日内，提供履约保证金后</w:t>
      </w:r>
      <w:bookmarkStart w:id="4" w:name="_Hlk82700346"/>
      <w:r>
        <w:rPr>
          <w:b/>
          <w:bCs/>
          <w:sz w:val="24"/>
          <w:szCs w:val="24"/>
        </w:rPr>
        <w:t>（履约保证金不低于中标价的5%）</w:t>
      </w:r>
      <w:r>
        <w:rPr>
          <w:sz w:val="24"/>
          <w:szCs w:val="24"/>
        </w:rPr>
        <w:t>到</w:t>
      </w:r>
      <w:r>
        <w:rPr>
          <w:sz w:val="24"/>
          <w:szCs w:val="24"/>
          <w:u w:val="single"/>
        </w:rPr>
        <w:t xml:space="preserve"> </w:t>
      </w:r>
      <w:r>
        <w:rPr>
          <w:b/>
          <w:bCs/>
          <w:sz w:val="24"/>
          <w:szCs w:val="24"/>
          <w:u w:val="single"/>
        </w:rPr>
        <w:t>江苏省水利建设工程有限公司</w:t>
      </w:r>
      <w:r>
        <w:rPr>
          <w:rFonts w:hint="eastAsia"/>
          <w:b/>
          <w:bCs/>
          <w:sz w:val="24"/>
          <w:szCs w:val="24"/>
          <w:u w:val="single"/>
          <w:lang w:eastAsia="zh-CN"/>
        </w:rPr>
        <w:t>镇江长江防洪项目老便民河、沙渚港、马步桥港、黄泥桥港及高资港整治工程</w:t>
      </w:r>
      <w:r>
        <w:rPr>
          <w:b/>
          <w:bCs/>
          <w:sz w:val="24"/>
          <w:szCs w:val="24"/>
          <w:u w:val="single"/>
        </w:rPr>
        <w:t>项目经理部</w:t>
      </w:r>
      <w:r>
        <w:rPr>
          <w:rFonts w:ascii="宋体" w:hAnsi="宋体"/>
          <w:sz w:val="24"/>
          <w:szCs w:val="24"/>
        </w:rPr>
        <w:t>签订合同</w:t>
      </w:r>
      <w:bookmarkEnd w:id="4"/>
      <w:r>
        <w:rPr>
          <w:rFonts w:ascii="宋体" w:hAnsi="宋体"/>
          <w:sz w:val="24"/>
          <w:szCs w:val="24"/>
        </w:rPr>
        <w:t>，逾期不签订合同将作为自动放弃处理，并没收其投标保证金。</w:t>
      </w:r>
    </w:p>
    <w:p>
      <w:pPr>
        <w:spacing w:line="324" w:lineRule="auto"/>
        <w:ind w:firstLine="480" w:firstLineChars="200"/>
        <w:rPr>
          <w:rFonts w:ascii="宋体" w:hAnsi="宋体"/>
          <w:sz w:val="24"/>
          <w:szCs w:val="24"/>
        </w:rPr>
      </w:pPr>
      <w:r>
        <w:rPr>
          <w:sz w:val="24"/>
          <w:szCs w:val="24"/>
        </w:rPr>
        <w:t>5、本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pPr>
        <w:adjustRightInd w:val="0"/>
        <w:snapToGrid w:val="0"/>
        <w:spacing w:line="336" w:lineRule="auto"/>
        <w:ind w:firstLine="482" w:firstLineChars="200"/>
        <w:rPr>
          <w:b/>
          <w:bCs/>
          <w:sz w:val="24"/>
          <w:szCs w:val="24"/>
        </w:rPr>
      </w:pPr>
      <w:r>
        <w:rPr>
          <w:b/>
          <w:bCs/>
          <w:sz w:val="24"/>
          <w:szCs w:val="24"/>
        </w:rPr>
        <w:t xml:space="preserve">十三、其他 </w:t>
      </w:r>
    </w:p>
    <w:p>
      <w:pPr>
        <w:adjustRightInd w:val="0"/>
        <w:snapToGrid w:val="0"/>
        <w:spacing w:line="336" w:lineRule="auto"/>
        <w:ind w:firstLine="480" w:firstLineChars="200"/>
        <w:rPr>
          <w:sz w:val="24"/>
          <w:szCs w:val="24"/>
        </w:rPr>
      </w:pPr>
      <w:r>
        <w:rPr>
          <w:rFonts w:hint="eastAsia"/>
          <w:sz w:val="24"/>
          <w:szCs w:val="24"/>
        </w:rPr>
        <w:t>1、</w:t>
      </w:r>
      <w:r>
        <w:rPr>
          <w:sz w:val="24"/>
          <w:szCs w:val="24"/>
        </w:rPr>
        <w:t>招标文件作为</w:t>
      </w:r>
      <w:r>
        <w:rPr>
          <w:rFonts w:hint="eastAsia"/>
          <w:sz w:val="24"/>
          <w:szCs w:val="24"/>
          <w:lang w:eastAsia="zh-CN"/>
        </w:rPr>
        <w:t>预制管桩</w:t>
      </w:r>
      <w:r>
        <w:rPr>
          <w:rFonts w:hint="eastAsia"/>
          <w:sz w:val="24"/>
          <w:szCs w:val="24"/>
        </w:rPr>
        <w:t>定作承揽合同的组成部分</w:t>
      </w:r>
      <w:r>
        <w:rPr>
          <w:sz w:val="24"/>
          <w:szCs w:val="24"/>
        </w:rPr>
        <w:t>。</w:t>
      </w:r>
    </w:p>
    <w:p>
      <w:pPr>
        <w:adjustRightInd w:val="0"/>
        <w:snapToGrid w:val="0"/>
        <w:spacing w:line="336" w:lineRule="auto"/>
        <w:ind w:firstLine="480" w:firstLineChars="200"/>
        <w:rPr>
          <w:b/>
          <w:sz w:val="18"/>
          <w:szCs w:val="18"/>
        </w:rPr>
      </w:pPr>
      <w:r>
        <w:rPr>
          <w:rFonts w:hint="eastAsia"/>
          <w:sz w:val="24"/>
          <w:szCs w:val="24"/>
          <w:lang w:val="en-US" w:eastAsia="zh-CN"/>
        </w:rPr>
        <w:t xml:space="preserve"> </w:t>
      </w:r>
    </w:p>
    <w:p>
      <w:pPr>
        <w:rPr>
          <w:b/>
          <w:sz w:val="18"/>
          <w:szCs w:val="18"/>
        </w:rPr>
      </w:pPr>
      <w:r>
        <w:rPr>
          <w:b/>
          <w:sz w:val="18"/>
          <w:szCs w:val="18"/>
        </w:rPr>
        <w:br w:type="page"/>
      </w:r>
    </w:p>
    <w:p>
      <w:pPr>
        <w:spacing w:line="360" w:lineRule="auto"/>
        <w:rPr>
          <w:b/>
          <w:sz w:val="18"/>
          <w:szCs w:val="18"/>
        </w:rPr>
      </w:pPr>
      <w:r>
        <w:rPr>
          <w:b/>
          <w:sz w:val="18"/>
          <w:szCs w:val="18"/>
        </w:rPr>
        <w:t>第</w:t>
      </w:r>
      <w:r>
        <w:rPr>
          <w:rFonts w:hint="eastAsia"/>
          <w:b/>
          <w:sz w:val="18"/>
          <w:szCs w:val="18"/>
        </w:rPr>
        <w:t>二</w:t>
      </w:r>
      <w:r>
        <w:rPr>
          <w:b/>
          <w:sz w:val="18"/>
          <w:szCs w:val="18"/>
        </w:rPr>
        <w:t>章</w:t>
      </w:r>
      <w:r>
        <w:rPr>
          <w:rFonts w:hint="eastAsia"/>
          <w:b/>
          <w:sz w:val="18"/>
          <w:szCs w:val="18"/>
        </w:rPr>
        <w:t xml:space="preserve">  </w:t>
      </w:r>
      <w:r>
        <w:rPr>
          <w:b/>
          <w:sz w:val="18"/>
          <w:szCs w:val="18"/>
        </w:rPr>
        <w:t>投标文件附件格式（附件1-8）</w:t>
      </w:r>
    </w:p>
    <w:p>
      <w:pPr>
        <w:pStyle w:val="8"/>
        <w:rPr>
          <w:rFonts w:ascii="Times New Roman" w:hAnsi="Times New Roman"/>
          <w:b/>
          <w:sz w:val="18"/>
          <w:szCs w:val="18"/>
        </w:rPr>
      </w:pPr>
      <w:r>
        <w:rPr>
          <w:rFonts w:ascii="Times New Roman" w:hAnsi="Times New Roman"/>
          <w:b/>
          <w:sz w:val="18"/>
          <w:szCs w:val="18"/>
        </w:rPr>
        <w:t>附件1（封面格式）</w:t>
      </w:r>
    </w:p>
    <w:p>
      <w:pPr>
        <w:spacing w:line="360" w:lineRule="exact"/>
        <w:jc w:val="center"/>
        <w:rPr>
          <w:b/>
          <w:sz w:val="18"/>
          <w:szCs w:val="18"/>
        </w:rPr>
      </w:pPr>
    </w:p>
    <w:p>
      <w:pPr>
        <w:spacing w:line="520" w:lineRule="exact"/>
        <w:jc w:val="center"/>
        <w:rPr>
          <w:b/>
          <w:sz w:val="28"/>
          <w:szCs w:val="28"/>
          <w:u w:val="single"/>
        </w:rPr>
      </w:pPr>
      <w:r>
        <w:rPr>
          <w:rFonts w:hint="eastAsia" w:ascii="黑体" w:hAnsi="黑体" w:eastAsia="黑体" w:cs="黑体"/>
          <w:b/>
          <w:sz w:val="28"/>
          <w:szCs w:val="28"/>
          <w:u w:val="single"/>
          <w:lang w:eastAsia="zh-CN"/>
        </w:rPr>
        <w:t>镇江长江防洪项目老便民河、沙渚港、马步桥港、黄泥桥港及高资港整治工程</w:t>
      </w:r>
      <w:r>
        <w:rPr>
          <w:rFonts w:hint="eastAsia" w:ascii="黑体" w:hAnsi="黑体" w:eastAsia="黑体" w:cs="黑体"/>
          <w:b/>
          <w:sz w:val="28"/>
          <w:szCs w:val="28"/>
          <w:u w:val="single"/>
        </w:rPr>
        <w:t>项目经理部</w:t>
      </w:r>
    </w:p>
    <w:p>
      <w:pPr>
        <w:spacing w:line="360" w:lineRule="exact"/>
        <w:jc w:val="center"/>
        <w:rPr>
          <w:rFonts w:eastAsia="黑体"/>
          <w:b/>
          <w:sz w:val="18"/>
          <w:szCs w:val="18"/>
        </w:rPr>
      </w:pPr>
    </w:p>
    <w:p>
      <w:pPr>
        <w:spacing w:line="360" w:lineRule="exact"/>
        <w:jc w:val="center"/>
        <w:rPr>
          <w:rFonts w:eastAsia="黑体"/>
          <w:b/>
          <w:sz w:val="18"/>
          <w:szCs w:val="18"/>
        </w:rPr>
      </w:pPr>
    </w:p>
    <w:p>
      <w:pPr>
        <w:spacing w:line="360" w:lineRule="exact"/>
        <w:jc w:val="center"/>
        <w:rPr>
          <w:rFonts w:eastAsia="黑体"/>
          <w:b/>
          <w:sz w:val="28"/>
          <w:szCs w:val="28"/>
        </w:rPr>
      </w:pPr>
    </w:p>
    <w:p/>
    <w:p>
      <w:pPr>
        <w:pStyle w:val="8"/>
        <w:spacing w:line="360" w:lineRule="auto"/>
        <w:jc w:val="center"/>
        <w:rPr>
          <w:rFonts w:ascii="Times New Roman" w:hAnsi="Times New Roman" w:eastAsia="黑体"/>
          <w:b/>
          <w:sz w:val="36"/>
          <w:szCs w:val="36"/>
        </w:rPr>
      </w:pPr>
      <w:r>
        <w:rPr>
          <w:rFonts w:hint="eastAsia" w:ascii="Times New Roman" w:hAnsi="Times New Roman" w:eastAsia="黑体"/>
          <w:b/>
          <w:sz w:val="36"/>
          <w:szCs w:val="36"/>
          <w:lang w:eastAsia="zh-CN"/>
        </w:rPr>
        <w:t>预制管桩</w:t>
      </w:r>
      <w:r>
        <w:rPr>
          <w:rFonts w:hint="eastAsia" w:ascii="Times New Roman" w:hAnsi="Times New Roman" w:eastAsia="黑体"/>
          <w:b/>
          <w:sz w:val="36"/>
          <w:szCs w:val="36"/>
        </w:rPr>
        <w:t>采购</w:t>
      </w:r>
    </w:p>
    <w:p>
      <w:pPr>
        <w:pStyle w:val="8"/>
        <w:spacing w:line="360" w:lineRule="exact"/>
        <w:rPr>
          <w:rFonts w:ascii="Times New Roman" w:hAnsi="Times New Roman"/>
          <w:sz w:val="18"/>
          <w:szCs w:val="18"/>
        </w:rPr>
      </w:pPr>
    </w:p>
    <w:p>
      <w:pPr>
        <w:widowControl/>
        <w:spacing w:line="360" w:lineRule="auto"/>
        <w:jc w:val="center"/>
        <w:rPr>
          <w:b/>
          <w:sz w:val="72"/>
          <w:szCs w:val="72"/>
        </w:rPr>
      </w:pPr>
      <w:r>
        <w:rPr>
          <w:b/>
          <w:sz w:val="72"/>
          <w:szCs w:val="72"/>
        </w:rPr>
        <w:t>投 标 文 件</w:t>
      </w: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rPr>
          <w:rFonts w:ascii="Times New Roman" w:hAnsi="Times New Roman"/>
          <w:sz w:val="28"/>
          <w:szCs w:val="28"/>
        </w:rPr>
      </w:pPr>
    </w:p>
    <w:p>
      <w:pPr>
        <w:pStyle w:val="8"/>
        <w:spacing w:line="360" w:lineRule="exact"/>
        <w:ind w:firstLine="1120" w:firstLineChars="400"/>
        <w:rPr>
          <w:rFonts w:ascii="Times New Roman" w:hAnsi="Times New Roman"/>
          <w:sz w:val="28"/>
          <w:szCs w:val="28"/>
        </w:rPr>
      </w:pPr>
      <w:r>
        <w:rPr>
          <w:rFonts w:ascii="Times New Roman" w:hAnsi="Times New Roman"/>
          <w:sz w:val="28"/>
          <w:szCs w:val="28"/>
        </w:rPr>
        <w:t>投标单位名称（盖章）</w:t>
      </w:r>
    </w:p>
    <w:p>
      <w:pPr>
        <w:pStyle w:val="8"/>
        <w:spacing w:line="360" w:lineRule="exact"/>
        <w:rPr>
          <w:rFonts w:ascii="Times New Roman" w:hAnsi="Times New Roman"/>
          <w:sz w:val="28"/>
          <w:szCs w:val="28"/>
        </w:rPr>
      </w:pPr>
    </w:p>
    <w:p>
      <w:pPr>
        <w:pStyle w:val="8"/>
        <w:spacing w:line="360" w:lineRule="exact"/>
        <w:rPr>
          <w:rFonts w:ascii="Times New Roman" w:hAnsi="Times New Roman"/>
          <w:sz w:val="28"/>
          <w:szCs w:val="28"/>
        </w:rPr>
      </w:pPr>
    </w:p>
    <w:p>
      <w:pPr>
        <w:pStyle w:val="8"/>
        <w:spacing w:line="360" w:lineRule="exact"/>
        <w:ind w:firstLine="1120" w:firstLineChars="400"/>
        <w:rPr>
          <w:rFonts w:ascii="Times New Roman" w:hAnsi="Times New Roman"/>
          <w:sz w:val="28"/>
          <w:szCs w:val="28"/>
        </w:rPr>
      </w:pPr>
      <w:r>
        <w:rPr>
          <w:rFonts w:ascii="Times New Roman" w:hAnsi="Times New Roman"/>
          <w:sz w:val="28"/>
          <w:szCs w:val="28"/>
        </w:rPr>
        <w:t xml:space="preserve">法定代表人（签章）  </w:t>
      </w:r>
    </w:p>
    <w:p>
      <w:pPr>
        <w:pStyle w:val="8"/>
        <w:ind w:firstLine="1120" w:firstLineChars="400"/>
        <w:rPr>
          <w:rFonts w:ascii="Times New Roman" w:hAnsi="Times New Roman"/>
          <w:sz w:val="28"/>
          <w:szCs w:val="28"/>
        </w:rPr>
      </w:pPr>
    </w:p>
    <w:p>
      <w:pPr>
        <w:pStyle w:val="8"/>
        <w:ind w:firstLine="1120" w:firstLineChars="400"/>
        <w:rPr>
          <w:rFonts w:ascii="Times New Roman" w:hAnsi="Times New Roman"/>
          <w:sz w:val="28"/>
          <w:szCs w:val="28"/>
        </w:rPr>
      </w:pPr>
      <w:r>
        <w:rPr>
          <w:rFonts w:ascii="Times New Roman" w:hAnsi="Times New Roman"/>
          <w:sz w:val="28"/>
          <w:szCs w:val="28"/>
        </w:rPr>
        <w:t>日期：</w:t>
      </w:r>
    </w:p>
    <w:p>
      <w:pPr>
        <w:pStyle w:val="8"/>
        <w:rPr>
          <w:rFonts w:ascii="Times New Roman" w:hAnsi="Times New Roman"/>
          <w:sz w:val="28"/>
          <w:szCs w:val="28"/>
        </w:rPr>
      </w:pPr>
    </w:p>
    <w:p>
      <w:pPr>
        <w:pStyle w:val="8"/>
        <w:rPr>
          <w:rFonts w:ascii="Times New Roman" w:hAnsi="Times New Roman"/>
          <w:sz w:val="18"/>
          <w:szCs w:val="18"/>
        </w:rPr>
      </w:pPr>
    </w:p>
    <w:p>
      <w:pPr>
        <w:rPr>
          <w:b/>
          <w:sz w:val="18"/>
          <w:szCs w:val="18"/>
        </w:rPr>
      </w:pPr>
      <w:r>
        <w:rPr>
          <w:b/>
          <w:sz w:val="18"/>
          <w:szCs w:val="18"/>
        </w:rPr>
        <w:br w:type="page"/>
      </w:r>
    </w:p>
    <w:p>
      <w:pPr>
        <w:pStyle w:val="8"/>
        <w:rPr>
          <w:rFonts w:ascii="Times New Roman" w:hAnsi="Times New Roman"/>
          <w:b/>
          <w:sz w:val="18"/>
          <w:szCs w:val="18"/>
        </w:rPr>
      </w:pPr>
      <w:r>
        <w:rPr>
          <w:rFonts w:ascii="Times New Roman" w:hAnsi="Times New Roman"/>
          <w:b/>
          <w:sz w:val="18"/>
          <w:szCs w:val="18"/>
        </w:rPr>
        <w:t>附件2</w:t>
      </w:r>
    </w:p>
    <w:p>
      <w:pPr>
        <w:pStyle w:val="8"/>
        <w:jc w:val="center"/>
        <w:rPr>
          <w:rFonts w:ascii="Times New Roman" w:hAnsi="Times New Roman"/>
          <w:b/>
          <w:sz w:val="32"/>
          <w:szCs w:val="32"/>
        </w:rPr>
      </w:pPr>
      <w:r>
        <w:rPr>
          <w:rFonts w:ascii="Times New Roman" w:hAnsi="Times New Roman"/>
          <w:b/>
          <w:sz w:val="32"/>
          <w:szCs w:val="32"/>
        </w:rPr>
        <w:t>投 标 函</w:t>
      </w:r>
    </w:p>
    <w:p>
      <w:pPr>
        <w:pStyle w:val="8"/>
        <w:rPr>
          <w:rFonts w:ascii="Times New Roman" w:hAnsi="Times New Roman"/>
          <w:szCs w:val="21"/>
        </w:rPr>
      </w:pPr>
    </w:p>
    <w:p>
      <w:pPr>
        <w:spacing w:line="360" w:lineRule="auto"/>
        <w:rPr>
          <w:rFonts w:eastAsiaTheme="minorEastAsia"/>
          <w:sz w:val="24"/>
          <w:szCs w:val="24"/>
        </w:rPr>
      </w:pPr>
      <w:r>
        <w:rPr>
          <w:rFonts w:eastAsiaTheme="minorEastAsia"/>
          <w:sz w:val="24"/>
          <w:szCs w:val="24"/>
        </w:rPr>
        <w:t>江苏省水利建设工程有限公司：</w:t>
      </w:r>
    </w:p>
    <w:p>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eastAsiaTheme="minorEastAsia"/>
          <w:b/>
          <w:bCs/>
          <w:sz w:val="24"/>
          <w:szCs w:val="24"/>
          <w:u w:val="single"/>
          <w:lang w:eastAsia="zh-CN"/>
        </w:rPr>
        <w:t>镇江长江防洪项目老便民河、沙渚港、马步桥港、黄泥桥港及高资港整治工程预制管桩</w:t>
      </w:r>
      <w:r>
        <w:rPr>
          <w:rFonts w:hint="eastAsia"/>
          <w:b/>
          <w:bCs/>
          <w:sz w:val="24"/>
          <w:szCs w:val="24"/>
          <w:u w:val="single"/>
        </w:rPr>
        <w:t>采购</w:t>
      </w:r>
      <w:r>
        <w:rPr>
          <w:rFonts w:eastAsiaTheme="minorEastAsia"/>
          <w:sz w:val="24"/>
          <w:szCs w:val="24"/>
        </w:rPr>
        <w:t>招标文件，我方（投标人）完全接受招标文件的要求和买卖合同的全部条款。并致函如下：</w:t>
      </w:r>
    </w:p>
    <w:p>
      <w:pP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pP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如果我方中标签约，我们将严格履行招标文件中规定的每一项要求，严格履行合同义务；如果由于我方自身失误形成的风险均由我方承担。</w:t>
      </w:r>
    </w:p>
    <w:p>
      <w:pP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pP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pPr>
        <w:tabs>
          <w:tab w:val="left" w:pos="5680"/>
        </w:tabs>
        <w:spacing w:line="480" w:lineRule="auto"/>
        <w:rPr>
          <w:rFonts w:hint="eastAsia" w:ascii="宋体" w:hAnsi="宋体" w:cs="宋体"/>
          <w:color w:val="000000"/>
          <w:sz w:val="24"/>
          <w:szCs w:val="24"/>
        </w:rPr>
      </w:pPr>
    </w:p>
    <w:p>
      <w:pPr>
        <w:tabs>
          <w:tab w:val="left" w:pos="5680"/>
        </w:tabs>
        <w:spacing w:line="480" w:lineRule="auto"/>
        <w:rPr>
          <w:rFonts w:hint="eastAsia" w:ascii="宋体" w:hAnsi="宋体" w:cs="宋体"/>
          <w:color w:val="000000"/>
          <w:sz w:val="24"/>
          <w:szCs w:val="24"/>
        </w:rPr>
      </w:pP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联系地址： </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spacing w:line="360" w:lineRule="auto"/>
        <w:rPr>
          <w:b/>
          <w:sz w:val="18"/>
          <w:szCs w:val="18"/>
        </w:rPr>
      </w:pPr>
      <w:r>
        <w:rPr>
          <w:rFonts w:hint="eastAsia" w:ascii="宋体" w:hAnsi="宋体"/>
          <w:sz w:val="24"/>
          <w:szCs w:val="24"/>
        </w:rPr>
        <w:br w:type="page"/>
      </w:r>
      <w:r>
        <w:rPr>
          <w:b/>
          <w:sz w:val="18"/>
          <w:szCs w:val="18"/>
        </w:rPr>
        <w:t>附件3：</w:t>
      </w:r>
    </w:p>
    <w:p>
      <w:pPr>
        <w:widowControl/>
        <w:tabs>
          <w:tab w:val="left" w:pos="590"/>
        </w:tabs>
        <w:jc w:val="center"/>
        <w:rPr>
          <w:b/>
          <w:sz w:val="32"/>
          <w:szCs w:val="32"/>
        </w:rPr>
      </w:pPr>
      <w:r>
        <w:rPr>
          <w:b/>
          <w:sz w:val="32"/>
          <w:szCs w:val="32"/>
        </w:rPr>
        <w:t>投标报价</w:t>
      </w:r>
      <w:r>
        <w:rPr>
          <w:rFonts w:hint="eastAsia"/>
          <w:b/>
          <w:sz w:val="32"/>
          <w:szCs w:val="32"/>
        </w:rPr>
        <w:t>单</w:t>
      </w:r>
    </w:p>
    <w:p>
      <w:pPr>
        <w:spacing w:line="312" w:lineRule="auto"/>
        <w:rPr>
          <w:rFonts w:ascii="宋体" w:hAnsi="宋体" w:cs="宋体"/>
          <w:sz w:val="24"/>
          <w:szCs w:val="24"/>
        </w:rPr>
      </w:pPr>
      <w:r>
        <w:rPr>
          <w:rFonts w:hint="eastAsia" w:ascii="宋体" w:hAnsi="宋体" w:cs="宋体"/>
          <w:sz w:val="24"/>
          <w:szCs w:val="24"/>
        </w:rPr>
        <w:t>江苏省水利建设工程有限公司：</w:t>
      </w:r>
    </w:p>
    <w:p>
      <w:pPr>
        <w:pStyle w:val="2"/>
        <w:spacing w:before="0" w:line="312" w:lineRule="auto"/>
        <w:ind w:firstLine="559" w:firstLineChars="233"/>
        <w:rPr>
          <w:rFonts w:hint="eastAsia"/>
          <w:sz w:val="24"/>
          <w:lang w:eastAsia="zh-Hans"/>
        </w:rPr>
      </w:pPr>
      <w:r>
        <w:rPr>
          <w:rFonts w:hint="eastAsia"/>
          <w:sz w:val="24"/>
          <w:lang w:eastAsia="zh-Hans"/>
        </w:rPr>
        <w:t>我单位拟向贵公司供应</w:t>
      </w:r>
      <w:r>
        <w:rPr>
          <w:rFonts w:hint="eastAsia"/>
          <w:b/>
          <w:bCs/>
          <w:sz w:val="24"/>
          <w:u w:val="single"/>
          <w:lang w:eastAsia="zh-CN"/>
        </w:rPr>
        <w:t>镇江长江防洪项目老便民河、沙渚港、马步桥港、黄泥桥港及高资港整治工程</w:t>
      </w:r>
      <w:r>
        <w:rPr>
          <w:rFonts w:hint="eastAsia"/>
          <w:sz w:val="24"/>
        </w:rPr>
        <w:t>工程</w:t>
      </w:r>
      <w:r>
        <w:rPr>
          <w:rFonts w:hint="eastAsia"/>
          <w:sz w:val="24"/>
          <w:lang w:eastAsia="zh-Hans"/>
        </w:rPr>
        <w:t>所用</w:t>
      </w:r>
      <w:r>
        <w:rPr>
          <w:rFonts w:hint="eastAsia"/>
          <w:b/>
          <w:bCs/>
          <w:sz w:val="24"/>
          <w:u w:val="single"/>
          <w:lang w:eastAsia="zh-CN"/>
        </w:rPr>
        <w:t>预制管桩</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3"/>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15"/>
        <w:gridCol w:w="1035"/>
        <w:gridCol w:w="2429"/>
        <w:gridCol w:w="734"/>
        <w:gridCol w:w="819"/>
        <w:gridCol w:w="1073"/>
        <w:gridCol w:w="121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53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126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规格型号</w:t>
            </w:r>
          </w:p>
        </w:tc>
        <w:tc>
          <w:tcPr>
            <w:tcW w:w="38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计量单位</w:t>
            </w:r>
          </w:p>
        </w:tc>
        <w:tc>
          <w:tcPr>
            <w:tcW w:w="42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55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投标限价</w:t>
            </w:r>
          </w:p>
          <w:p>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米</w:t>
            </w:r>
            <w:r>
              <w:rPr>
                <w:rFonts w:hint="default" w:ascii="Times New Roman" w:hAnsi="Times New Roman" w:eastAsia="宋体" w:cs="Times New Roman"/>
                <w:sz w:val="24"/>
                <w:szCs w:val="24"/>
              </w:rPr>
              <w:t>）</w:t>
            </w:r>
          </w:p>
        </w:tc>
        <w:tc>
          <w:tcPr>
            <w:tcW w:w="6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w:t>
            </w:r>
            <w:r>
              <w:rPr>
                <w:rFonts w:hint="eastAsia" w:cs="Times New Roman"/>
                <w:sz w:val="24"/>
                <w:szCs w:val="24"/>
                <w:lang w:val="en-US" w:eastAsia="zh-CN"/>
              </w:rPr>
              <w:t>单</w:t>
            </w:r>
            <w:r>
              <w:rPr>
                <w:rFonts w:hint="default" w:ascii="Times New Roman" w:hAnsi="Times New Roman" w:eastAsia="宋体" w:cs="Times New Roman"/>
                <w:sz w:val="24"/>
                <w:szCs w:val="24"/>
              </w:rPr>
              <w:t>价</w:t>
            </w:r>
          </w:p>
          <w:p>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lang w:val="en-US"/>
              </w:rPr>
            </w:pP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米</w:t>
            </w:r>
            <w:r>
              <w:rPr>
                <w:rFonts w:hint="eastAsia" w:ascii="Times New Roman" w:hAnsi="Times New Roman" w:cs="Times New Roman"/>
                <w:sz w:val="24"/>
                <w:szCs w:val="24"/>
                <w:lang w:val="en-US" w:eastAsia="zh-CN"/>
              </w:rPr>
              <w:t>)</w:t>
            </w:r>
          </w:p>
        </w:tc>
        <w:tc>
          <w:tcPr>
            <w:tcW w:w="88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预制管桩</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PHC-400(95)AB-C80</w:t>
            </w:r>
          </w:p>
        </w:tc>
        <w:tc>
          <w:tcPr>
            <w:tcW w:w="38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m</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sz w:val="24"/>
                <w:szCs w:val="24"/>
                <w:lang w:val="en-US" w:eastAsia="zh-CN"/>
              </w:rPr>
              <w:t>5800</w:t>
            </w:r>
          </w:p>
        </w:tc>
        <w:tc>
          <w:tcPr>
            <w:tcW w:w="55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90</w:t>
            </w:r>
          </w:p>
        </w:tc>
        <w:tc>
          <w:tcPr>
            <w:tcW w:w="6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c>
          <w:tcPr>
            <w:tcW w:w="88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预制管桩</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PHC</w:t>
            </w:r>
            <w:r>
              <w:rPr>
                <w:rFonts w:hint="default" w:ascii="Times New Roman" w:hAnsi="Times New Roman" w:eastAsia="宋体" w:cs="Times New Roman"/>
                <w:sz w:val="24"/>
                <w:szCs w:val="24"/>
                <w:lang w:val="en-US"/>
              </w:rPr>
              <w:t>-3</w:t>
            </w:r>
            <w:r>
              <w:rPr>
                <w:rFonts w:hint="default" w:ascii="Times New Roman" w:hAnsi="Times New Roman" w:eastAsia="宋体" w:cs="Times New Roman"/>
                <w:sz w:val="24"/>
                <w:szCs w:val="24"/>
              </w:rPr>
              <w:t>00(</w:t>
            </w:r>
            <w:r>
              <w:rPr>
                <w:rFonts w:hint="default" w:ascii="Times New Roman" w:hAnsi="Times New Roman" w:eastAsia="宋体" w:cs="Times New Roman"/>
                <w:sz w:val="24"/>
                <w:szCs w:val="24"/>
                <w:lang w:val="en-US"/>
              </w:rPr>
              <w:t>7</w:t>
            </w:r>
            <w:r>
              <w:rPr>
                <w:rFonts w:hint="default" w:ascii="Times New Roman" w:hAnsi="Times New Roman" w:eastAsia="宋体" w:cs="Times New Roman"/>
                <w:sz w:val="24"/>
                <w:szCs w:val="24"/>
              </w:rPr>
              <w:t>0)AB-C</w:t>
            </w:r>
            <w:r>
              <w:rPr>
                <w:rFonts w:hint="default" w:ascii="Times New Roman" w:hAnsi="Times New Roman" w:eastAsia="宋体" w:cs="Times New Roman"/>
                <w:sz w:val="24"/>
                <w:szCs w:val="24"/>
                <w:lang w:val="en-US"/>
              </w:rPr>
              <w:t>80</w:t>
            </w:r>
          </w:p>
        </w:tc>
        <w:tc>
          <w:tcPr>
            <w:tcW w:w="38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rPr>
              <w:t>5094</w:t>
            </w:r>
          </w:p>
        </w:tc>
        <w:tc>
          <w:tcPr>
            <w:tcW w:w="55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65</w:t>
            </w:r>
          </w:p>
        </w:tc>
        <w:tc>
          <w:tcPr>
            <w:tcW w:w="6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c>
          <w:tcPr>
            <w:tcW w:w="88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预制管桩</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PHC</w:t>
            </w: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rPr>
              <w:t>00(</w:t>
            </w:r>
            <w:r>
              <w:rPr>
                <w:rFonts w:hint="default" w:ascii="Times New Roman" w:hAnsi="Times New Roman" w:eastAsia="宋体" w:cs="Times New Roman"/>
                <w:sz w:val="24"/>
                <w:szCs w:val="24"/>
                <w:lang w:val="en-US"/>
              </w:rPr>
              <w:t>50</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AB</w:t>
            </w:r>
            <w:r>
              <w:rPr>
                <w:rFonts w:hint="default" w:ascii="Times New Roman" w:hAnsi="Times New Roman" w:eastAsia="宋体" w:cs="Times New Roman"/>
                <w:sz w:val="24"/>
                <w:szCs w:val="24"/>
                <w:lang w:val="en-US"/>
              </w:rPr>
              <w:t>-</w:t>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lang w:val="en-US" w:eastAsia="zh-CN"/>
              </w:rPr>
              <w:t>60</w:t>
            </w:r>
          </w:p>
        </w:tc>
        <w:tc>
          <w:tcPr>
            <w:tcW w:w="38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rPr>
              <w:t>29</w:t>
            </w:r>
            <w:r>
              <w:rPr>
                <w:rFonts w:hint="default" w:ascii="Times New Roman" w:hAnsi="Times New Roman" w:eastAsia="宋体" w:cs="Times New Roman"/>
                <w:sz w:val="24"/>
                <w:szCs w:val="24"/>
                <w:lang w:val="en-US" w:eastAsia="zh-CN"/>
              </w:rPr>
              <w:t>70</w:t>
            </w:r>
            <w:r>
              <w:rPr>
                <w:rFonts w:hint="default" w:ascii="Times New Roman" w:hAnsi="Times New Roman" w:eastAsia="宋体" w:cs="Times New Roman"/>
                <w:sz w:val="24"/>
                <w:szCs w:val="24"/>
                <w:lang w:val="en-US"/>
              </w:rPr>
              <w:t>4</w:t>
            </w:r>
          </w:p>
        </w:tc>
        <w:tc>
          <w:tcPr>
            <w:tcW w:w="55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44</w:t>
            </w:r>
          </w:p>
        </w:tc>
        <w:tc>
          <w:tcPr>
            <w:tcW w:w="6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c>
          <w:tcPr>
            <w:tcW w:w="88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合计</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p>
        </w:tc>
        <w:tc>
          <w:tcPr>
            <w:tcW w:w="38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425"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sz w:val="24"/>
                <w:szCs w:val="24"/>
                <w:lang w:val="en-US" w:eastAsia="zh-CN"/>
              </w:rPr>
            </w:pPr>
          </w:p>
        </w:tc>
        <w:tc>
          <w:tcPr>
            <w:tcW w:w="55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63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88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bl>
    <w:p>
      <w:pPr>
        <w:keepNext w:val="0"/>
        <w:keepLines w:val="0"/>
        <w:pageBreakBefore w:val="0"/>
        <w:widowControl w:val="0"/>
        <w:kinsoku/>
        <w:wordWrap/>
        <w:overflowPunct/>
        <w:topLinePunct w:val="0"/>
        <w:autoSpaceDE/>
        <w:autoSpaceDN/>
        <w:bidi w:val="0"/>
        <w:spacing w:line="288" w:lineRule="auto"/>
        <w:ind w:firstLine="480" w:firstLineChars="200"/>
        <w:textAlignment w:val="auto"/>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r>
        <w:rPr>
          <w:rFonts w:hint="eastAsia"/>
          <w:sz w:val="24"/>
          <w:szCs w:val="24"/>
          <w:lang w:val="en-US" w:eastAsia="zh-CN"/>
        </w:rPr>
        <w:t>；</w:t>
      </w:r>
      <w:r>
        <w:rPr>
          <w:rFonts w:hint="default" w:ascii="Times New Roman" w:hAnsi="Times New Roman" w:eastAsia="宋体" w:cs="Times New Roman"/>
          <w:sz w:val="24"/>
          <w:szCs w:val="24"/>
          <w:lang w:val="en-US" w:eastAsia="zh-CN"/>
        </w:rPr>
        <w:t>③</w:t>
      </w:r>
      <w:r>
        <w:rPr>
          <w:rFonts w:hint="eastAsia"/>
          <w:sz w:val="24"/>
          <w:szCs w:val="24"/>
          <w:lang w:val="en-US" w:eastAsia="zh-CN"/>
        </w:rPr>
        <w:t>预制管桩原材料中严禁使用海砂及再生料</w:t>
      </w:r>
      <w:r>
        <w:rPr>
          <w:sz w:val="24"/>
          <w:szCs w:val="24"/>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我方投标报价为</w:t>
      </w:r>
      <w:r>
        <w:rPr>
          <w:rFonts w:hint="eastAsia" w:ascii="宋体" w:hAnsi="宋体"/>
          <w:color w:val="000000"/>
          <w:sz w:val="24"/>
          <w:szCs w:val="24"/>
        </w:rPr>
        <w:t>送货到贵公司工地指定地点并卸货后的价格，</w:t>
      </w:r>
      <w:r>
        <w:rPr>
          <w:rFonts w:hint="eastAsia" w:ascii="宋体" w:hAnsi="宋体" w:cs="宋体"/>
          <w:sz w:val="24"/>
          <w:szCs w:val="24"/>
        </w:rPr>
        <w:t>包含（但不限于）：</w:t>
      </w:r>
      <w:r>
        <w:rPr>
          <w:rFonts w:hint="eastAsia"/>
          <w:sz w:val="24"/>
          <w:szCs w:val="24"/>
        </w:rPr>
        <w:t>完成砼</w:t>
      </w:r>
      <w:r>
        <w:rPr>
          <w:rFonts w:hint="eastAsia"/>
          <w:sz w:val="24"/>
          <w:szCs w:val="24"/>
          <w:lang w:eastAsia="zh-CN"/>
        </w:rPr>
        <w:t>预制管桩</w:t>
      </w:r>
      <w:r>
        <w:rPr>
          <w:rFonts w:hint="eastAsia"/>
          <w:sz w:val="24"/>
          <w:szCs w:val="24"/>
        </w:rPr>
        <w:t>所需的模板费、材料费、加工费、养护、存储及装车、运</w:t>
      </w:r>
      <w:r>
        <w:rPr>
          <w:rFonts w:hint="eastAsia"/>
          <w:sz w:val="24"/>
          <w:szCs w:val="24"/>
          <w:lang w:val="en-US" w:eastAsia="zh-CN"/>
        </w:rPr>
        <w:t>送</w:t>
      </w:r>
      <w:r>
        <w:rPr>
          <w:rFonts w:hint="eastAsia"/>
          <w:sz w:val="24"/>
          <w:szCs w:val="24"/>
        </w:rPr>
        <w:t>至施工现场</w:t>
      </w:r>
      <w:r>
        <w:rPr>
          <w:rFonts w:hint="eastAsia"/>
          <w:color w:val="auto"/>
          <w:sz w:val="24"/>
          <w:szCs w:val="24"/>
        </w:rPr>
        <w:t>并卸货</w:t>
      </w:r>
      <w:r>
        <w:rPr>
          <w:rFonts w:hint="eastAsia"/>
          <w:color w:val="auto"/>
          <w:sz w:val="24"/>
          <w:szCs w:val="24"/>
          <w:lang w:val="en-US" w:eastAsia="zh-CN"/>
        </w:rPr>
        <w:t>后</w:t>
      </w:r>
      <w:r>
        <w:rPr>
          <w:sz w:val="24"/>
          <w:szCs w:val="24"/>
        </w:rPr>
        <w:t>的全部费用及全过程的安全保险、措施费用、售后服务和</w:t>
      </w:r>
      <w:r>
        <w:rPr>
          <w:rFonts w:hint="eastAsia"/>
          <w:sz w:val="24"/>
          <w:szCs w:val="24"/>
          <w:lang w:val="en-US" w:eastAsia="zh-CN"/>
        </w:rPr>
        <w:t>若</w:t>
      </w:r>
      <w:r>
        <w:rPr>
          <w:sz w:val="24"/>
          <w:szCs w:val="24"/>
        </w:rPr>
        <w:t>发生安全事故导致的一切赔偿费用</w:t>
      </w:r>
      <w:r>
        <w:rPr>
          <w:rFonts w:hint="eastAsia" w:ascii="宋体" w:hAnsi="宋体" w:cs="宋体"/>
          <w:sz w:val="24"/>
          <w:szCs w:val="24"/>
        </w:rPr>
        <w:t>，全额</w:t>
      </w:r>
      <w:r>
        <w:rPr>
          <w:rFonts w:hint="eastAsia" w:ascii="宋体" w:hAnsi="宋体" w:cs="宋体"/>
          <w:sz w:val="24"/>
          <w:szCs w:val="24"/>
          <w:lang w:val="en-US" w:eastAsia="zh-CN"/>
        </w:rPr>
        <w:t>开具</w:t>
      </w:r>
      <w:r>
        <w:rPr>
          <w:rFonts w:hint="eastAsia" w:ascii="宋体" w:hAnsi="宋体" w:cs="宋体"/>
          <w:sz w:val="24"/>
          <w:szCs w:val="24"/>
        </w:rPr>
        <w:t>税率为13%的增值税专用发票，</w:t>
      </w:r>
      <w:r>
        <w:rPr>
          <w:rFonts w:hint="eastAsia"/>
          <w:color w:val="000000"/>
          <w:sz w:val="24"/>
          <w:szCs w:val="24"/>
        </w:rPr>
        <w:t>所有税金均由我方承担，并包含在上述报价中。</w:t>
      </w:r>
      <w:r>
        <w:rPr>
          <w:b/>
          <w:bCs/>
          <w:sz w:val="24"/>
          <w:szCs w:val="24"/>
        </w:rPr>
        <w:t>我方不以任何理由额外索取任何费用</w:t>
      </w:r>
      <w:r>
        <w:rPr>
          <w:sz w:val="24"/>
          <w:szCs w:val="24"/>
        </w:rPr>
        <w:t>。</w:t>
      </w:r>
    </w:p>
    <w:p>
      <w:pPr>
        <w:keepNext w:val="0"/>
        <w:keepLines w:val="0"/>
        <w:pageBreakBefore w:val="0"/>
        <w:widowControl w:val="0"/>
        <w:kinsoku/>
        <w:wordWrap/>
        <w:overflowPunct/>
        <w:topLinePunct w:val="0"/>
        <w:autoSpaceDE/>
        <w:autoSpaceDN/>
        <w:bidi w:val="0"/>
        <w:spacing w:line="288" w:lineRule="auto"/>
        <w:ind w:firstLine="480" w:firstLineChars="200"/>
        <w:textAlignment w:val="auto"/>
        <w:rPr>
          <w:rFonts w:ascii="宋体" w:hAnsi="宋体"/>
          <w:sz w:val="24"/>
          <w:szCs w:val="24"/>
        </w:rPr>
      </w:pPr>
      <w:r>
        <w:rPr>
          <w:rFonts w:hint="eastAsia"/>
          <w:sz w:val="24"/>
          <w:szCs w:val="24"/>
        </w:rPr>
        <w:t>2</w:t>
      </w:r>
      <w:r>
        <w:rPr>
          <w:sz w:val="24"/>
          <w:szCs w:val="24"/>
          <w:lang w:eastAsia="zh-Hans"/>
        </w:rPr>
        <w:t>、</w:t>
      </w:r>
      <w:r>
        <w:rPr>
          <w:rFonts w:hint="eastAsia"/>
          <w:sz w:val="24"/>
          <w:szCs w:val="24"/>
        </w:rPr>
        <w:t>我方承诺：1）</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在生产的预制管桩原材料中不使用机制砂、海砂及再生料，</w:t>
      </w:r>
      <w:r>
        <w:rPr>
          <w:rFonts w:ascii="宋体" w:hAnsi="宋体"/>
          <w:sz w:val="24"/>
          <w:szCs w:val="24"/>
        </w:rPr>
        <w:t>所供应</w:t>
      </w:r>
      <w:r>
        <w:rPr>
          <w:rFonts w:hint="eastAsia" w:ascii="宋体" w:hAnsi="宋体"/>
          <w:sz w:val="24"/>
          <w:szCs w:val="24"/>
          <w:lang w:eastAsia="zh-CN"/>
        </w:rPr>
        <w:t>预制管桩</w:t>
      </w:r>
      <w:r>
        <w:rPr>
          <w:rFonts w:ascii="宋体" w:hAnsi="宋体"/>
          <w:sz w:val="24"/>
          <w:szCs w:val="24"/>
        </w:rPr>
        <w:t>严格</w:t>
      </w:r>
      <w:r>
        <w:rPr>
          <w:rFonts w:hint="eastAsia" w:ascii="宋体" w:hAnsi="宋体"/>
          <w:sz w:val="24"/>
          <w:szCs w:val="24"/>
          <w:lang w:val="en-US" w:eastAsia="zh-CN"/>
        </w:rPr>
        <w:t>按</w:t>
      </w:r>
      <w:r>
        <w:rPr>
          <w:rFonts w:ascii="宋体" w:hAnsi="宋体"/>
          <w:sz w:val="24"/>
          <w:szCs w:val="24"/>
        </w:rPr>
        <w:t>工程图纸设计及规范标准和招标文件的要求执行</w:t>
      </w:r>
      <w:r>
        <w:rPr>
          <w:rFonts w:ascii="宋体" w:hAnsi="宋体" w:cs="Arial"/>
          <w:kern w:val="0"/>
          <w:sz w:val="24"/>
          <w:szCs w:val="21"/>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切损失，并承担相关责任。2）中标后我方在合同履约期间不调整单价，不调整材差。</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bCs/>
          <w:sz w:val="24"/>
          <w:szCs w:val="24"/>
        </w:rPr>
      </w:pPr>
      <w:r>
        <w:rPr>
          <w:rFonts w:hint="eastAsia"/>
          <w:bCs/>
          <w:sz w:val="24"/>
          <w:szCs w:val="24"/>
        </w:rPr>
        <w:t>5、其他特别优惠或服务的内容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bCs/>
          <w:sz w:val="24"/>
          <w:szCs w:val="24"/>
        </w:rPr>
        <w:t>）</w:t>
      </w:r>
      <w:r>
        <w:rPr>
          <w:rFonts w:hint="eastAsia"/>
          <w:bCs/>
          <w:sz w:val="24"/>
          <w:szCs w:val="24"/>
        </w:rPr>
        <w:t>：</w:t>
      </w:r>
    </w:p>
    <w:p>
      <w:pPr>
        <w:pStyle w:val="2"/>
        <w:keepNext w:val="0"/>
        <w:keepLines w:val="0"/>
        <w:pageBreakBefore w:val="0"/>
        <w:widowControl w:val="0"/>
        <w:kinsoku/>
        <w:wordWrap/>
        <w:overflowPunct/>
        <w:topLinePunct w:val="0"/>
        <w:autoSpaceDE/>
        <w:autoSpaceDN/>
        <w:bidi w:val="0"/>
        <w:spacing w:before="0" w:line="288" w:lineRule="auto"/>
        <w:textAlignment w:val="auto"/>
        <w:rPr>
          <w:sz w:val="24"/>
        </w:rPr>
      </w:pPr>
    </w:p>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24"/>
          <w:szCs w:val="24"/>
        </w:rPr>
      </w:pPr>
      <w:r>
        <w:rPr>
          <w:sz w:val="24"/>
          <w:szCs w:val="24"/>
        </w:rPr>
        <w:t>投标人：（盖章）</w:t>
      </w:r>
    </w:p>
    <w:p>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pPr>
        <w:adjustRightInd w:val="0"/>
        <w:snapToGrid w:val="0"/>
        <w:spacing w:line="276" w:lineRule="auto"/>
        <w:rPr>
          <w:b/>
          <w:sz w:val="18"/>
          <w:szCs w:val="18"/>
        </w:rPr>
      </w:pPr>
      <w:r>
        <w:rPr>
          <w:b/>
          <w:sz w:val="18"/>
          <w:szCs w:val="18"/>
        </w:rPr>
        <w:t>附件4：法定代表人资格证明书</w:t>
      </w:r>
    </w:p>
    <w:p>
      <w:pPr>
        <w:adjustRightInd w:val="0"/>
        <w:snapToGrid w:val="0"/>
        <w:spacing w:line="276" w:lineRule="auto"/>
        <w:rPr>
          <w:sz w:val="18"/>
          <w:szCs w:val="18"/>
        </w:rPr>
      </w:pPr>
    </w:p>
    <w:p>
      <w:pPr>
        <w:widowControl/>
        <w:adjustRightInd w:val="0"/>
        <w:snapToGrid w:val="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ind w:firstLine="560" w:firstLineChars="200"/>
        <w:rPr>
          <w:rFonts w:ascii="Times New Roman" w:hAnsi="Times New Roman"/>
          <w:sz w:val="28"/>
          <w:szCs w:val="28"/>
        </w:rPr>
      </w:pPr>
    </w:p>
    <w:p>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firstLineChars="200"/>
        <w:rPr>
          <w:sz w:val="28"/>
          <w:szCs w:val="28"/>
        </w:rPr>
      </w:pPr>
      <w:r>
        <w:rPr>
          <w:sz w:val="28"/>
          <w:szCs w:val="28"/>
        </w:rPr>
        <w:t>附：法定代表人身份证复印件</w:t>
      </w:r>
    </w:p>
    <w:p>
      <w:pPr>
        <w:pStyle w:val="8"/>
        <w:rPr>
          <w:rFonts w:ascii="Times New Roman" w:hAnsi="Times New Roman"/>
          <w:sz w:val="24"/>
          <w:szCs w:val="24"/>
        </w:rPr>
      </w:pPr>
    </w:p>
    <w:p>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pPr>
        <w:widowControl/>
        <w:adjustRightInd w:val="0"/>
        <w:snapToGrid w:val="0"/>
        <w:jc w:val="center"/>
        <w:rPr>
          <w:b/>
          <w:bCs/>
          <w:sz w:val="32"/>
          <w:szCs w:val="32"/>
        </w:rPr>
      </w:pPr>
      <w:r>
        <w:rPr>
          <w:b/>
          <w:bCs/>
          <w:sz w:val="32"/>
          <w:szCs w:val="32"/>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sz w:val="24"/>
          <w:u w:val="single"/>
          <w:lang w:eastAsia="zh-CN"/>
        </w:rPr>
        <w:t>镇江长江防洪项目老便民河、沙渚港、马步桥港、黄泥桥港及高资港整治工程</w:t>
      </w:r>
      <w:r>
        <w:rPr>
          <w:rFonts w:hint="eastAsia"/>
          <w:sz w:val="24"/>
          <w:szCs w:val="24"/>
          <w:u w:val="single"/>
          <w:lang w:eastAsia="zh-CN"/>
        </w:rPr>
        <w:t>预制管桩</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pPr>
    </w:p>
    <w:p>
      <w:pPr>
        <w:pStyle w:val="2"/>
        <w:ind w:firstLine="480"/>
        <w:rPr>
          <w:sz w:val="24"/>
          <w:szCs w:val="24"/>
        </w:rPr>
      </w:pP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p>
    <w:p>
      <w:pPr>
        <w:pStyle w:val="2"/>
      </w:pP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firstLineChars="200"/>
        <w:rPr>
          <w:sz w:val="24"/>
          <w:szCs w:val="24"/>
        </w:rPr>
      </w:pPr>
      <w:r>
        <w:rPr>
          <w:sz w:val="24"/>
          <w:szCs w:val="24"/>
        </w:rPr>
        <w:t>附：委托代理人身份证复印件</w:t>
      </w:r>
    </w:p>
    <w:p>
      <w:pPr>
        <w:adjustRightInd w:val="0"/>
        <w:snapToGrid w:val="0"/>
        <w:ind w:firstLine="360" w:firstLineChars="200"/>
        <w:rPr>
          <w:sz w:val="18"/>
          <w:szCs w:val="18"/>
        </w:rPr>
      </w:pPr>
    </w:p>
    <w:p>
      <w:pPr>
        <w:pStyle w:val="2"/>
        <w:rPr>
          <w:rFonts w:ascii="Times New Roman" w:hAnsi="Times New Roman"/>
          <w:sz w:val="18"/>
          <w:szCs w:val="18"/>
        </w:rPr>
      </w:pPr>
    </w:p>
    <w:p>
      <w:pPr>
        <w:rPr>
          <w:sz w:val="18"/>
          <w:szCs w:val="18"/>
        </w:rPr>
      </w:pPr>
    </w:p>
    <w:p>
      <w:pPr>
        <w:pStyle w:val="2"/>
        <w:rPr>
          <w:rFonts w:ascii="Times New Roman" w:hAnsi="Times New Roman"/>
          <w:sz w:val="18"/>
          <w:szCs w:val="18"/>
        </w:rPr>
      </w:pPr>
    </w:p>
    <w:p>
      <w:pPr>
        <w:rPr>
          <w:sz w:val="18"/>
          <w:szCs w:val="18"/>
        </w:rPr>
      </w:pPr>
    </w:p>
    <w:p>
      <w:pPr>
        <w:pStyle w:val="2"/>
      </w:pPr>
    </w:p>
    <w:p>
      <w:pPr>
        <w:rPr>
          <w:b/>
          <w:sz w:val="18"/>
          <w:szCs w:val="18"/>
        </w:rPr>
      </w:pPr>
      <w:r>
        <w:rPr>
          <w:b/>
          <w:sz w:val="18"/>
          <w:szCs w:val="18"/>
        </w:rPr>
        <w:br w:type="page"/>
      </w:r>
    </w:p>
    <w:p>
      <w:pPr>
        <w:rPr>
          <w:b/>
          <w:sz w:val="18"/>
          <w:szCs w:val="18"/>
        </w:rPr>
      </w:pPr>
      <w:r>
        <w:rPr>
          <w:b/>
          <w:sz w:val="18"/>
          <w:szCs w:val="18"/>
        </w:rPr>
        <w:t>附件6、投标单位</w:t>
      </w:r>
      <w:r>
        <w:rPr>
          <w:rFonts w:hint="eastAsia"/>
          <w:b/>
          <w:sz w:val="18"/>
          <w:szCs w:val="18"/>
        </w:rPr>
        <w:t>营业执照及</w:t>
      </w:r>
      <w:r>
        <w:rPr>
          <w:b/>
          <w:sz w:val="18"/>
          <w:szCs w:val="18"/>
        </w:rPr>
        <w:t>资信证明资料</w:t>
      </w:r>
    </w:p>
    <w:p>
      <w:pPr>
        <w:rPr>
          <w:b/>
          <w:sz w:val="18"/>
          <w:szCs w:val="18"/>
        </w:rPr>
      </w:pPr>
    </w:p>
    <w:p>
      <w:pPr>
        <w:rPr>
          <w:b/>
          <w:sz w:val="18"/>
          <w:szCs w:val="18"/>
        </w:rPr>
      </w:pPr>
    </w:p>
    <w:p>
      <w:pP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w:t>
      </w:r>
      <w:r>
        <w:rPr>
          <w:rFonts w:hint="eastAsia"/>
          <w:b/>
          <w:color w:val="FF0000"/>
          <w:sz w:val="18"/>
          <w:szCs w:val="18"/>
        </w:rPr>
        <w:t>类似砼预制构件</w:t>
      </w:r>
      <w:r>
        <w:rPr>
          <w:rFonts w:hint="eastAsia"/>
          <w:b/>
          <w:sz w:val="18"/>
          <w:szCs w:val="18"/>
        </w:rPr>
        <w:t>抗压强度检测报告等相关资料</w:t>
      </w:r>
    </w:p>
    <w:p>
      <w:pPr>
        <w:rPr>
          <w:b/>
          <w:sz w:val="18"/>
          <w:szCs w:val="18"/>
        </w:rPr>
      </w:pPr>
    </w:p>
    <w:p>
      <w:pPr>
        <w:rPr>
          <w:b/>
          <w:sz w:val="18"/>
          <w:szCs w:val="18"/>
        </w:rPr>
      </w:pPr>
    </w:p>
    <w:p>
      <w:pPr>
        <w:rPr>
          <w:b/>
          <w:sz w:val="18"/>
          <w:szCs w:val="18"/>
        </w:rPr>
      </w:pPr>
      <w:r>
        <w:rPr>
          <w:rFonts w:hint="eastAsia"/>
          <w:b/>
          <w:sz w:val="18"/>
          <w:szCs w:val="18"/>
        </w:rPr>
        <w:t>附件8、类似工程业绩</w:t>
      </w:r>
    </w:p>
    <w:p>
      <w:pPr>
        <w:rPr>
          <w:b/>
          <w:sz w:val="18"/>
          <w:szCs w:val="18"/>
        </w:rPr>
      </w:pPr>
    </w:p>
    <w:p>
      <w:pPr>
        <w:rPr>
          <w:b/>
          <w:sz w:val="18"/>
          <w:szCs w:val="18"/>
        </w:rPr>
      </w:pPr>
    </w:p>
    <w:p>
      <w:pPr>
        <w:rPr>
          <w:b/>
          <w:sz w:val="18"/>
          <w:szCs w:val="18"/>
        </w:rPr>
      </w:pPr>
    </w:p>
    <w:p>
      <w:pPr>
        <w:rPr>
          <w:b/>
          <w:sz w:val="18"/>
          <w:szCs w:val="18"/>
        </w:rPr>
      </w:pPr>
      <w:r>
        <w:rPr>
          <w:b/>
          <w:sz w:val="18"/>
          <w:szCs w:val="18"/>
        </w:rPr>
        <w:t>附件</w:t>
      </w:r>
      <w:r>
        <w:rPr>
          <w:rFonts w:hint="eastAsia"/>
          <w:b/>
          <w:sz w:val="18"/>
          <w:szCs w:val="18"/>
        </w:rPr>
        <w:t>9</w:t>
      </w:r>
      <w:r>
        <w:rPr>
          <w:b/>
          <w:sz w:val="18"/>
          <w:szCs w:val="18"/>
        </w:rPr>
        <w:t>、投标保证金（汇款凭证）</w:t>
      </w:r>
    </w:p>
    <w:p>
      <w:pPr>
        <w:rPr>
          <w:sz w:val="18"/>
          <w:szCs w:val="18"/>
        </w:rPr>
      </w:pPr>
    </w:p>
    <w:p>
      <w:pPr>
        <w:rPr>
          <w:sz w:val="18"/>
          <w:szCs w:val="18"/>
        </w:rPr>
      </w:pPr>
    </w:p>
    <w:p>
      <w:pPr>
        <w:rPr>
          <w:rFonts w:hAnsi="宋体"/>
          <w:b/>
          <w:sz w:val="24"/>
          <w:szCs w:val="24"/>
        </w:rPr>
      </w:pPr>
    </w:p>
    <w:p>
      <w:pPr>
        <w:rPr>
          <w:rFonts w:ascii="宋体" w:hAnsi="宋体"/>
          <w:b/>
          <w:sz w:val="32"/>
          <w:szCs w:val="32"/>
        </w:rPr>
      </w:pPr>
      <w:r>
        <w:rPr>
          <w:rFonts w:hint="eastAsia" w:ascii="宋体" w:hAnsi="宋体"/>
          <w:b/>
          <w:sz w:val="32"/>
          <w:szCs w:val="32"/>
        </w:rPr>
        <w:br w:type="page"/>
      </w:r>
    </w:p>
    <w:p>
      <w:pPr>
        <w:shd w:val="clear" w:color="auto" w:fill="FFFFFF"/>
        <w:spacing w:line="440" w:lineRule="exact"/>
        <w:jc w:val="center"/>
        <w:rPr>
          <w:rFonts w:ascii="等线" w:hAnsi="等线" w:eastAsia="等线"/>
          <w:b/>
          <w:sz w:val="36"/>
          <w:szCs w:val="36"/>
        </w:rPr>
      </w:pPr>
      <w:r>
        <w:rPr>
          <w:rFonts w:hint="eastAsia" w:ascii="宋体" w:hAnsi="宋体"/>
          <w:b/>
          <w:sz w:val="32"/>
          <w:szCs w:val="32"/>
        </w:rPr>
        <w:t xml:space="preserve">第三章 </w:t>
      </w:r>
      <w:r>
        <w:rPr>
          <w:rFonts w:hint="eastAsia" w:ascii="宋体" w:hAnsi="宋体"/>
          <w:b/>
          <w:sz w:val="32"/>
          <w:szCs w:val="32"/>
          <w:lang w:eastAsia="zh-CN"/>
        </w:rPr>
        <w:t>预制管桩</w:t>
      </w:r>
      <w:r>
        <w:rPr>
          <w:rFonts w:hint="eastAsia"/>
          <w:b/>
          <w:sz w:val="32"/>
          <w:szCs w:val="32"/>
        </w:rPr>
        <w:t>定作承揽合同</w:t>
      </w:r>
    </w:p>
    <w:p>
      <w:pPr>
        <w:shd w:val="clear" w:color="auto" w:fill="FFFFFF"/>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pPr>
        <w:shd w:val="clear" w:color="auto" w:fill="FFFFFF"/>
        <w:rPr>
          <w:b/>
        </w:rPr>
      </w:pPr>
    </w:p>
    <w:p>
      <w:pPr>
        <w:adjustRightInd w:val="0"/>
        <w:snapToGrid w:val="0"/>
        <w:spacing w:line="336" w:lineRule="auto"/>
        <w:ind w:left="1257" w:leftChars="200" w:hanging="837" w:hangingChars="349"/>
        <w:jc w:val="left"/>
        <w:rPr>
          <w:sz w:val="24"/>
          <w:szCs w:val="24"/>
        </w:rPr>
      </w:pPr>
      <w:r>
        <w:rPr>
          <w:rFonts w:hint="eastAsia"/>
          <w:sz w:val="24"/>
          <w:szCs w:val="24"/>
        </w:rPr>
        <w:t>定作方：</w:t>
      </w:r>
      <w:r>
        <w:rPr>
          <w:rFonts w:hint="eastAsia"/>
          <w:b/>
          <w:bCs/>
          <w:sz w:val="24"/>
          <w:szCs w:val="24"/>
          <w:u w:val="single"/>
        </w:rPr>
        <w:t>江苏省水利建设工程有限公司</w:t>
      </w:r>
      <w:r>
        <w:rPr>
          <w:rFonts w:hint="eastAsia"/>
          <w:b/>
          <w:bCs/>
          <w:sz w:val="24"/>
          <w:szCs w:val="24"/>
          <w:u w:val="single"/>
          <w:lang w:eastAsia="zh-CN"/>
        </w:rPr>
        <w:t>镇江长江防洪项目老便民河、沙渚港、马步桥港、黄泥桥港及高资港整治工程</w:t>
      </w:r>
      <w:r>
        <w:rPr>
          <w:rFonts w:hint="eastAsia"/>
          <w:sz w:val="24"/>
          <w:szCs w:val="24"/>
        </w:rPr>
        <w:t>项目经理部（以下简称甲方）</w:t>
      </w:r>
    </w:p>
    <w:p>
      <w:pPr>
        <w:shd w:val="clear" w:color="auto" w:fill="FFFFFF"/>
        <w:spacing w:line="336" w:lineRule="auto"/>
        <w:ind w:left="1257" w:leftChars="200" w:hanging="837" w:hangingChars="349"/>
        <w:rPr>
          <w:sz w:val="24"/>
          <w:szCs w:val="24"/>
        </w:rPr>
      </w:pPr>
      <w:r>
        <w:rPr>
          <w:rFonts w:hint="eastAsia"/>
          <w:sz w:val="24"/>
          <w:szCs w:val="24"/>
        </w:rPr>
        <w:t>承揽方：</w:t>
      </w:r>
      <w:r>
        <w:rPr>
          <w:rFonts w:hint="eastAsia"/>
          <w:b/>
          <w:sz w:val="24"/>
          <w:szCs w:val="24"/>
        </w:rPr>
        <w:t>（填写营业执照上注册的全称）</w:t>
      </w:r>
      <w:r>
        <w:rPr>
          <w:b/>
          <w:sz w:val="24"/>
          <w:szCs w:val="24"/>
        </w:rPr>
        <w:t xml:space="preserve">            </w:t>
      </w:r>
      <w:r>
        <w:rPr>
          <w:rFonts w:hint="eastAsia"/>
          <w:sz w:val="24"/>
          <w:szCs w:val="24"/>
        </w:rPr>
        <w:t xml:space="preserve">              （以下简称乙方）</w:t>
      </w:r>
    </w:p>
    <w:p>
      <w:pPr>
        <w:shd w:val="clear" w:color="auto" w:fill="FFFFFF"/>
        <w:spacing w:line="336" w:lineRule="auto"/>
        <w:ind w:firstLine="420"/>
        <w:rPr>
          <w:rFonts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lang w:eastAsia="zh-CN"/>
        </w:rPr>
        <w:t>预制管桩</w:t>
      </w:r>
      <w:r>
        <w:rPr>
          <w:rFonts w:hint="eastAsia" w:ascii="宋体" w:hAnsi="宋体"/>
          <w:sz w:val="24"/>
          <w:szCs w:val="24"/>
        </w:rPr>
        <w:t>一事，达成本协议，供双方共同遵守。</w:t>
      </w:r>
    </w:p>
    <w:p>
      <w:pPr>
        <w:shd w:val="clear" w:color="auto" w:fill="FFFFFF"/>
        <w:spacing w:line="336" w:lineRule="auto"/>
        <w:ind w:firstLine="422" w:firstLineChars="175"/>
        <w:rPr>
          <w:sz w:val="24"/>
          <w:szCs w:val="24"/>
        </w:rPr>
      </w:pPr>
      <w:r>
        <w:rPr>
          <w:rFonts w:hint="eastAsia"/>
          <w:b/>
          <w:bCs/>
          <w:sz w:val="24"/>
          <w:szCs w:val="24"/>
        </w:rPr>
        <w:t>一、预制</w:t>
      </w:r>
      <w:r>
        <w:rPr>
          <w:rFonts w:hint="eastAsia"/>
          <w:b/>
          <w:bCs/>
          <w:sz w:val="24"/>
          <w:szCs w:val="24"/>
          <w:lang w:eastAsia="zh-CN"/>
        </w:rPr>
        <w:t>管桩</w:t>
      </w:r>
      <w:r>
        <w:rPr>
          <w:rFonts w:hint="eastAsia"/>
          <w:b/>
          <w:bCs/>
          <w:sz w:val="24"/>
          <w:szCs w:val="24"/>
        </w:rPr>
        <w:t>供应工程概况</w:t>
      </w:r>
    </w:p>
    <w:p>
      <w:pPr>
        <w:pStyle w:val="28"/>
        <w:shd w:val="clear" w:color="auto" w:fill="FFFFFF"/>
        <w:spacing w:line="336" w:lineRule="auto"/>
        <w:ind w:firstLineChars="0"/>
        <w:rPr>
          <w:rFonts w:hint="eastAsia" w:eastAsia="宋体"/>
          <w:sz w:val="24"/>
          <w:lang w:eastAsia="zh-CN"/>
        </w:rPr>
      </w:pPr>
      <w:r>
        <w:rPr>
          <w:rFonts w:hint="eastAsia"/>
          <w:sz w:val="24"/>
          <w:lang w:val="en-US" w:eastAsia="zh-CN"/>
        </w:rPr>
        <w:t>1.</w:t>
      </w:r>
      <w:r>
        <w:rPr>
          <w:sz w:val="24"/>
        </w:rPr>
        <w:t>1、</w:t>
      </w:r>
      <w:r>
        <w:rPr>
          <w:rFonts w:hint="eastAsia"/>
          <w:sz w:val="24"/>
        </w:rPr>
        <w:t>工程名称：</w:t>
      </w:r>
      <w:r>
        <w:rPr>
          <w:rFonts w:hint="eastAsia" w:ascii="宋体" w:hAnsi="宋体" w:cs="方正仿宋_GB18030"/>
          <w:b/>
          <w:bCs/>
          <w:sz w:val="24"/>
          <w:u w:val="single"/>
          <w:lang w:eastAsia="zh-CN"/>
        </w:rPr>
        <w:t>镇江长江防洪项目老便民河、沙渚港、马步桥港、黄泥桥港及高资港整治工程</w:t>
      </w:r>
    </w:p>
    <w:p>
      <w:pPr>
        <w:pStyle w:val="28"/>
        <w:shd w:val="clear" w:color="auto" w:fill="FFFFFF"/>
        <w:spacing w:line="336" w:lineRule="auto"/>
        <w:ind w:firstLineChars="0"/>
        <w:rPr>
          <w:sz w:val="24"/>
        </w:rPr>
      </w:pPr>
      <w:r>
        <w:rPr>
          <w:rFonts w:hint="eastAsia"/>
          <w:sz w:val="24"/>
          <w:lang w:val="en-US" w:eastAsia="zh-CN"/>
        </w:rPr>
        <w:t>1.</w:t>
      </w:r>
      <w:r>
        <w:rPr>
          <w:sz w:val="24"/>
        </w:rPr>
        <w:t>2、</w:t>
      </w:r>
      <w:r>
        <w:rPr>
          <w:rFonts w:hint="eastAsia"/>
          <w:sz w:val="24"/>
        </w:rPr>
        <w:t>合同履行期限：</w:t>
      </w:r>
      <w:r>
        <w:rPr>
          <w:sz w:val="24"/>
          <w:highlight w:val="none"/>
        </w:rPr>
        <w:t xml:space="preserve"> </w:t>
      </w:r>
      <w:r>
        <w:rPr>
          <w:rFonts w:hint="eastAsia"/>
          <w:sz w:val="24"/>
          <w:highlight w:val="none"/>
        </w:rPr>
        <w:t>2025年</w:t>
      </w:r>
      <w:r>
        <w:rPr>
          <w:rFonts w:hint="eastAsia"/>
          <w:sz w:val="24"/>
          <w:highlight w:val="none"/>
          <w:lang w:val="en-US" w:eastAsia="zh-CN"/>
        </w:rPr>
        <w:t>12</w:t>
      </w:r>
      <w:r>
        <w:rPr>
          <w:rFonts w:hint="eastAsia"/>
          <w:sz w:val="24"/>
          <w:highlight w:val="none"/>
        </w:rPr>
        <w:t>月2</w:t>
      </w:r>
      <w:r>
        <w:rPr>
          <w:rFonts w:hint="eastAsia"/>
          <w:sz w:val="24"/>
          <w:highlight w:val="none"/>
          <w:lang w:val="en-US" w:eastAsia="zh-CN"/>
        </w:rPr>
        <w:t>4</w:t>
      </w:r>
      <w:r>
        <w:rPr>
          <w:rFonts w:hint="eastAsia"/>
          <w:sz w:val="24"/>
          <w:highlight w:val="none"/>
        </w:rPr>
        <w:t>日至2026年</w:t>
      </w:r>
      <w:r>
        <w:rPr>
          <w:rFonts w:hint="eastAsia"/>
          <w:sz w:val="24"/>
          <w:highlight w:val="none"/>
          <w:lang w:val="en-US" w:eastAsia="zh-CN"/>
        </w:rPr>
        <w:t>4</w:t>
      </w:r>
      <w:r>
        <w:rPr>
          <w:rFonts w:hint="eastAsia"/>
          <w:sz w:val="24"/>
          <w:highlight w:val="none"/>
        </w:rPr>
        <w:t>月3</w:t>
      </w:r>
      <w:r>
        <w:rPr>
          <w:rFonts w:hint="eastAsia"/>
          <w:sz w:val="24"/>
          <w:highlight w:val="none"/>
          <w:lang w:val="en-US" w:eastAsia="zh-CN"/>
        </w:rPr>
        <w:t>0</w:t>
      </w:r>
      <w:r>
        <w:rPr>
          <w:rFonts w:hint="eastAsia"/>
          <w:sz w:val="24"/>
          <w:highlight w:val="none"/>
        </w:rPr>
        <w:t>日</w:t>
      </w:r>
      <w:r>
        <w:rPr>
          <w:rFonts w:hint="eastAsia"/>
          <w:sz w:val="24"/>
        </w:rPr>
        <w:t>，</w:t>
      </w:r>
      <w:r>
        <w:rPr>
          <w:sz w:val="24"/>
        </w:rPr>
        <w:t>供货开始和结束期限以项目实际需求为准。</w:t>
      </w:r>
    </w:p>
    <w:p>
      <w:pPr>
        <w:pStyle w:val="28"/>
        <w:shd w:val="clear" w:color="auto" w:fill="FFFFFF"/>
        <w:spacing w:line="336" w:lineRule="auto"/>
        <w:ind w:firstLineChars="0"/>
        <w:rPr>
          <w:sz w:val="24"/>
        </w:rPr>
      </w:pPr>
      <w:r>
        <w:rPr>
          <w:rFonts w:hint="eastAsia"/>
          <w:sz w:val="24"/>
          <w:lang w:val="en-US" w:eastAsia="zh-CN"/>
        </w:rPr>
        <w:t>1.</w:t>
      </w:r>
      <w:r>
        <w:rPr>
          <w:sz w:val="24"/>
        </w:rPr>
        <w:t>3、</w:t>
      </w:r>
      <w:r>
        <w:rPr>
          <w:rFonts w:hint="eastAsia"/>
          <w:sz w:val="24"/>
        </w:rPr>
        <w:t>合同履行地点：</w:t>
      </w:r>
      <w:r>
        <w:rPr>
          <w:rFonts w:hint="eastAsia" w:ascii="宋体" w:hAnsi="宋体" w:cs="方正仿宋_GB18030"/>
          <w:b/>
          <w:bCs/>
          <w:sz w:val="24"/>
          <w:u w:val="single"/>
          <w:lang w:eastAsia="zh-CN"/>
        </w:rPr>
        <w:t>镇江长江防洪项目老便民河、沙渚港、马步桥港、黄泥桥港及高资港整治工程</w:t>
      </w:r>
      <w:r>
        <w:rPr>
          <w:rFonts w:hint="eastAsia"/>
          <w:b/>
          <w:bCs/>
          <w:sz w:val="24"/>
        </w:rPr>
        <w:t>施工现场</w:t>
      </w:r>
      <w:r>
        <w:rPr>
          <w:rFonts w:hint="eastAsia" w:ascii="宋体" w:hAnsi="宋体" w:cs="宋体"/>
          <w:sz w:val="24"/>
        </w:rPr>
        <w:t>。</w:t>
      </w:r>
    </w:p>
    <w:p>
      <w:pPr>
        <w:shd w:val="clear" w:color="auto" w:fill="FFFFFF"/>
        <w:spacing w:line="336" w:lineRule="auto"/>
        <w:ind w:firstLine="422" w:firstLineChars="175"/>
        <w:rPr>
          <w:rFonts w:hint="eastAsia"/>
          <w:b/>
          <w:bCs/>
          <w:sz w:val="24"/>
          <w:szCs w:val="24"/>
        </w:rPr>
      </w:pPr>
      <w:r>
        <w:rPr>
          <w:rFonts w:hint="eastAsia"/>
          <w:b/>
          <w:bCs/>
          <w:sz w:val="24"/>
          <w:szCs w:val="24"/>
        </w:rPr>
        <w:t>二、钢筋混凝土预制</w:t>
      </w:r>
      <w:r>
        <w:rPr>
          <w:rFonts w:hint="eastAsia"/>
          <w:b/>
          <w:bCs/>
          <w:sz w:val="24"/>
          <w:szCs w:val="24"/>
          <w:lang w:eastAsia="zh-CN"/>
        </w:rPr>
        <w:t>管桩</w:t>
      </w:r>
      <w:r>
        <w:rPr>
          <w:rFonts w:hint="eastAsia"/>
          <w:b/>
          <w:bCs/>
          <w:sz w:val="24"/>
          <w:szCs w:val="24"/>
        </w:rPr>
        <w:t>加工定制要求</w:t>
      </w:r>
    </w:p>
    <w:p>
      <w:pPr>
        <w:pStyle w:val="2"/>
        <w:spacing w:before="0" w:line="360" w:lineRule="auto"/>
        <w:ind w:firstLine="480" w:firstLineChars="200"/>
        <w:jc w:val="left"/>
        <w:rPr>
          <w:rFonts w:ascii="宋体" w:hAnsi="宋体" w:eastAsia="宋体" w:cs="Times New Roman"/>
          <w:sz w:val="24"/>
        </w:rPr>
      </w:pPr>
      <w:r>
        <w:rPr>
          <w:rFonts w:hint="default" w:ascii="Times New Roman" w:hAnsi="Times New Roman" w:eastAsia="宋体" w:cs="Times New Roman"/>
          <w:sz w:val="24"/>
        </w:rPr>
        <w:t>2.1</w:t>
      </w:r>
      <w:r>
        <w:rPr>
          <w:rFonts w:ascii="宋体" w:hAnsi="宋体" w:eastAsia="宋体" w:cs="Times New Roman"/>
          <w:sz w:val="24"/>
        </w:rPr>
        <w:t>甲方向乙方采购的</w:t>
      </w:r>
      <w:r>
        <w:rPr>
          <w:rFonts w:hint="eastAsia" w:ascii="宋体" w:hAnsi="宋体" w:cs="Times New Roman"/>
          <w:sz w:val="24"/>
          <w:lang w:eastAsia="zh-CN"/>
        </w:rPr>
        <w:t>预制管桩</w:t>
      </w:r>
      <w:r>
        <w:rPr>
          <w:rFonts w:ascii="宋体" w:hAnsi="宋体" w:eastAsia="宋体" w:cs="Times New Roman"/>
          <w:sz w:val="24"/>
        </w:rPr>
        <w:t>具体品种、规格、数量及技术标准如下：</w:t>
      </w:r>
    </w:p>
    <w:tbl>
      <w:tblPr>
        <w:tblStyle w:val="13"/>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15"/>
        <w:gridCol w:w="1035"/>
        <w:gridCol w:w="2429"/>
        <w:gridCol w:w="1016"/>
        <w:gridCol w:w="1315"/>
        <w:gridCol w:w="1420"/>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53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126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规格型号</w:t>
            </w:r>
          </w:p>
        </w:tc>
        <w:tc>
          <w:tcPr>
            <w:tcW w:w="52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计量单位</w:t>
            </w:r>
          </w:p>
        </w:tc>
        <w:tc>
          <w:tcPr>
            <w:tcW w:w="682" w:type="pct"/>
            <w:vAlign w:val="center"/>
          </w:tcPr>
          <w:p>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暂定数量</w:t>
            </w:r>
          </w:p>
        </w:tc>
        <w:tc>
          <w:tcPr>
            <w:tcW w:w="73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lang w:val="en-US"/>
              </w:rPr>
            </w:pPr>
            <w:r>
              <w:rPr>
                <w:rFonts w:hint="eastAsia" w:cs="Times New Roman"/>
                <w:sz w:val="24"/>
                <w:szCs w:val="24"/>
                <w:lang w:val="en-US" w:eastAsia="zh-CN"/>
              </w:rPr>
              <w:t>单</w:t>
            </w:r>
            <w:r>
              <w:rPr>
                <w:rFonts w:hint="default" w:ascii="Times New Roman" w:hAnsi="Times New Roman" w:eastAsia="宋体" w:cs="Times New Roman"/>
                <w:sz w:val="24"/>
                <w:szCs w:val="24"/>
              </w:rPr>
              <w:t>价</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米</w:t>
            </w:r>
            <w:r>
              <w:rPr>
                <w:rFonts w:hint="eastAsia" w:ascii="Times New Roman" w:hAnsi="Times New Roman" w:cs="Times New Roman"/>
                <w:sz w:val="24"/>
                <w:szCs w:val="24"/>
                <w:lang w:val="en-US" w:eastAsia="zh-CN"/>
              </w:rPr>
              <w:t>)</w:t>
            </w:r>
          </w:p>
        </w:tc>
        <w:tc>
          <w:tcPr>
            <w:tcW w:w="9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预制管桩</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PHC-400(95)AB-C80</w:t>
            </w:r>
          </w:p>
        </w:tc>
        <w:tc>
          <w:tcPr>
            <w:tcW w:w="52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m</w:t>
            </w:r>
          </w:p>
        </w:tc>
        <w:tc>
          <w:tcPr>
            <w:tcW w:w="682"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5800</w:t>
            </w:r>
          </w:p>
        </w:tc>
        <w:tc>
          <w:tcPr>
            <w:tcW w:w="73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c>
          <w:tcPr>
            <w:tcW w:w="9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预制管桩</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PHC</w:t>
            </w:r>
            <w:r>
              <w:rPr>
                <w:rFonts w:hint="default" w:ascii="Times New Roman" w:hAnsi="Times New Roman" w:eastAsia="宋体" w:cs="Times New Roman"/>
                <w:sz w:val="24"/>
                <w:szCs w:val="24"/>
                <w:lang w:val="en-US"/>
              </w:rPr>
              <w:t>-3</w:t>
            </w:r>
            <w:r>
              <w:rPr>
                <w:rFonts w:hint="default" w:ascii="Times New Roman" w:hAnsi="Times New Roman" w:eastAsia="宋体" w:cs="Times New Roman"/>
                <w:sz w:val="24"/>
                <w:szCs w:val="24"/>
              </w:rPr>
              <w:t>00(</w:t>
            </w:r>
            <w:r>
              <w:rPr>
                <w:rFonts w:hint="default" w:ascii="Times New Roman" w:hAnsi="Times New Roman" w:eastAsia="宋体" w:cs="Times New Roman"/>
                <w:sz w:val="24"/>
                <w:szCs w:val="24"/>
                <w:lang w:val="en-US"/>
              </w:rPr>
              <w:t>7</w:t>
            </w:r>
            <w:r>
              <w:rPr>
                <w:rFonts w:hint="default" w:ascii="Times New Roman" w:hAnsi="Times New Roman" w:eastAsia="宋体" w:cs="Times New Roman"/>
                <w:sz w:val="24"/>
                <w:szCs w:val="24"/>
              </w:rPr>
              <w:t>0)AB-C</w:t>
            </w:r>
            <w:r>
              <w:rPr>
                <w:rFonts w:hint="default" w:ascii="Times New Roman" w:hAnsi="Times New Roman" w:eastAsia="宋体" w:cs="Times New Roman"/>
                <w:sz w:val="24"/>
                <w:szCs w:val="24"/>
                <w:lang w:val="en-US"/>
              </w:rPr>
              <w:t>80</w:t>
            </w:r>
          </w:p>
        </w:tc>
        <w:tc>
          <w:tcPr>
            <w:tcW w:w="52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w:t>
            </w:r>
          </w:p>
        </w:tc>
        <w:tc>
          <w:tcPr>
            <w:tcW w:w="682"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5094</w:t>
            </w:r>
          </w:p>
        </w:tc>
        <w:tc>
          <w:tcPr>
            <w:tcW w:w="73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c>
          <w:tcPr>
            <w:tcW w:w="9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5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预制管桩</w:t>
            </w:r>
          </w:p>
        </w:tc>
        <w:tc>
          <w:tcPr>
            <w:tcW w:w="1261"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PHC</w:t>
            </w: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rPr>
              <w:t>00(</w:t>
            </w:r>
            <w:r>
              <w:rPr>
                <w:rFonts w:hint="default" w:ascii="Times New Roman" w:hAnsi="Times New Roman" w:eastAsia="宋体" w:cs="Times New Roman"/>
                <w:sz w:val="24"/>
                <w:szCs w:val="24"/>
                <w:lang w:val="en-US"/>
              </w:rPr>
              <w:t>50</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AB</w:t>
            </w:r>
            <w:r>
              <w:rPr>
                <w:rFonts w:hint="default" w:ascii="Times New Roman" w:hAnsi="Times New Roman" w:eastAsia="宋体" w:cs="Times New Roman"/>
                <w:sz w:val="24"/>
                <w:szCs w:val="24"/>
                <w:lang w:val="en-US"/>
              </w:rPr>
              <w:t>-</w:t>
            </w:r>
            <w:r>
              <w:rPr>
                <w:rFonts w:hint="default" w:ascii="Times New Roman" w:hAnsi="Times New Roman" w:eastAsia="宋体" w:cs="Times New Roman"/>
                <w:sz w:val="24"/>
                <w:szCs w:val="24"/>
              </w:rPr>
              <w:t>C</w:t>
            </w:r>
            <w:r>
              <w:rPr>
                <w:rFonts w:hint="default" w:ascii="Times New Roman" w:hAnsi="Times New Roman" w:eastAsia="宋体" w:cs="Times New Roman"/>
                <w:sz w:val="24"/>
                <w:szCs w:val="24"/>
                <w:lang w:val="en-US" w:eastAsia="zh-CN"/>
              </w:rPr>
              <w:t>60</w:t>
            </w:r>
          </w:p>
        </w:tc>
        <w:tc>
          <w:tcPr>
            <w:tcW w:w="52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w:t>
            </w:r>
          </w:p>
        </w:tc>
        <w:tc>
          <w:tcPr>
            <w:tcW w:w="682"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29</w:t>
            </w:r>
            <w:r>
              <w:rPr>
                <w:rFonts w:hint="default" w:ascii="Times New Roman" w:hAnsi="Times New Roman" w:eastAsia="宋体" w:cs="Times New Roman"/>
                <w:sz w:val="24"/>
                <w:szCs w:val="24"/>
                <w:lang w:val="en-US" w:eastAsia="zh-CN"/>
              </w:rPr>
              <w:t>70</w:t>
            </w:r>
            <w:r>
              <w:rPr>
                <w:rFonts w:hint="default" w:ascii="Times New Roman" w:hAnsi="Times New Roman" w:eastAsia="宋体" w:cs="Times New Roman"/>
                <w:sz w:val="24"/>
                <w:szCs w:val="24"/>
                <w:lang w:val="en-US"/>
              </w:rPr>
              <w:t>4</w:t>
            </w:r>
          </w:p>
        </w:tc>
        <w:tc>
          <w:tcPr>
            <w:tcW w:w="737"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c>
          <w:tcPr>
            <w:tcW w:w="9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066" w:type="pct"/>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合计</w:t>
            </w:r>
            <w:r>
              <w:rPr>
                <w:rFonts w:hint="eastAsia" w:cs="Times New Roman"/>
                <w:sz w:val="24"/>
                <w:szCs w:val="24"/>
                <w:lang w:val="en-US" w:eastAsia="zh-CN"/>
              </w:rPr>
              <w:t>(人民币大写)：</w:t>
            </w:r>
          </w:p>
        </w:tc>
        <w:tc>
          <w:tcPr>
            <w:tcW w:w="933"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p>
        </w:tc>
      </w:tr>
    </w:tbl>
    <w:p>
      <w:pPr>
        <w:ind w:firstLine="480" w:firstLineChars="200"/>
        <w:rPr>
          <w:rFonts w:ascii="宋体" w:hAnsi="宋体" w:eastAsia="宋体" w:cs="Times New Roman"/>
          <w:sz w:val="24"/>
          <w:szCs w:val="24"/>
        </w:rPr>
      </w:pPr>
      <w:r>
        <w:rPr>
          <w:rFonts w:hint="eastAsia"/>
          <w:sz w:val="24"/>
          <w:szCs w:val="24"/>
          <w:lang w:val="en-US" w:eastAsia="zh-CN"/>
        </w:rPr>
        <w:t>注：</w:t>
      </w:r>
      <w:r>
        <w:rPr>
          <w:rFonts w:hint="eastAsia"/>
          <w:sz w:val="24"/>
          <w:szCs w:val="24"/>
        </w:rPr>
        <w:t>最终结算量以实际到场并经检验合格的数量计算</w:t>
      </w:r>
    </w:p>
    <w:p>
      <w:pPr>
        <w:shd w:val="clear" w:color="auto" w:fill="FFFFFF"/>
        <w:spacing w:line="336" w:lineRule="auto"/>
        <w:ind w:firstLine="480" w:firstLineChars="200"/>
        <w:rPr>
          <w:rFonts w:hint="eastAsia"/>
          <w:sz w:val="24"/>
          <w:szCs w:val="24"/>
        </w:rPr>
      </w:pPr>
      <w:r>
        <w:rPr>
          <w:rFonts w:hint="eastAsia"/>
          <w:sz w:val="24"/>
          <w:szCs w:val="24"/>
        </w:rPr>
        <w:t>上述含税单价为送货到</w:t>
      </w:r>
      <w:r>
        <w:rPr>
          <w:rFonts w:hint="eastAsia"/>
          <w:sz w:val="24"/>
          <w:szCs w:val="24"/>
          <w:lang w:val="en-US" w:eastAsia="zh-CN"/>
        </w:rPr>
        <w:t>甲方施工现场</w:t>
      </w:r>
      <w:r>
        <w:rPr>
          <w:rFonts w:hint="eastAsia"/>
          <w:sz w:val="24"/>
          <w:szCs w:val="24"/>
        </w:rPr>
        <w:t>指定地点并卸货后的价格，包含（但不限于）完成砼</w:t>
      </w:r>
      <w:r>
        <w:rPr>
          <w:rFonts w:hint="eastAsia"/>
          <w:sz w:val="24"/>
          <w:szCs w:val="24"/>
          <w:lang w:eastAsia="zh-CN"/>
        </w:rPr>
        <w:t>预制管桩</w:t>
      </w:r>
      <w:r>
        <w:rPr>
          <w:rFonts w:hint="eastAsia"/>
          <w:sz w:val="24"/>
          <w:szCs w:val="24"/>
        </w:rPr>
        <w:t>所需的模板费、材料费、加工费、养护、存储及装车、运送至施工现场并卸货后的全部费用及全过程的安全保险、措施费用、售后服务和若发生安全事故导致的一切赔偿费用，全额开具税率为13%的增值税专用发票</w:t>
      </w:r>
      <w:r>
        <w:rPr>
          <w:rFonts w:ascii="宋体" w:hAnsi="宋体"/>
          <w:color w:val="000000"/>
          <w:sz w:val="24"/>
          <w:szCs w:val="24"/>
        </w:rPr>
        <w:t>（税金由乙方承担，包含在固定含税价格中），乙方不得以任何理由额外索取费用</w:t>
      </w:r>
      <w:r>
        <w:rPr>
          <w:rFonts w:hint="eastAsia"/>
          <w:sz w:val="24"/>
          <w:szCs w:val="24"/>
        </w:rPr>
        <w:t>。</w:t>
      </w:r>
    </w:p>
    <w:p>
      <w:pPr>
        <w:shd w:val="clear" w:color="auto" w:fill="FFFFFF"/>
        <w:spacing w:line="336" w:lineRule="auto"/>
        <w:ind w:firstLine="420"/>
        <w:rPr>
          <w:rFonts w:hint="eastAsia"/>
          <w:sz w:val="24"/>
          <w:szCs w:val="24"/>
        </w:rPr>
      </w:pPr>
      <w:r>
        <w:rPr>
          <w:rFonts w:hint="eastAsia"/>
          <w:sz w:val="24"/>
          <w:szCs w:val="24"/>
        </w:rPr>
        <w:t>2.2供应</w:t>
      </w:r>
      <w:r>
        <w:rPr>
          <w:rFonts w:hint="eastAsia"/>
          <w:sz w:val="24"/>
          <w:szCs w:val="24"/>
          <w:lang w:eastAsia="zh-CN"/>
        </w:rPr>
        <w:t>预制管桩</w:t>
      </w:r>
      <w:r>
        <w:rPr>
          <w:rFonts w:hint="eastAsia"/>
          <w:sz w:val="24"/>
          <w:szCs w:val="24"/>
        </w:rPr>
        <w:t>应满足工程图纸设计及规范标准执行，供应期内单价不随市场价格变动而调整。</w:t>
      </w:r>
    </w:p>
    <w:p>
      <w:pPr>
        <w:shd w:val="clear" w:color="auto" w:fill="FFFFFF"/>
        <w:spacing w:line="336" w:lineRule="auto"/>
        <w:ind w:firstLine="420"/>
        <w:rPr>
          <w:rFonts w:ascii="宋体" w:hAnsi="宋体"/>
          <w:sz w:val="24"/>
          <w:szCs w:val="24"/>
        </w:rPr>
      </w:pPr>
      <w:r>
        <w:rPr>
          <w:rFonts w:hint="eastAsia"/>
          <w:sz w:val="24"/>
          <w:szCs w:val="24"/>
        </w:rPr>
        <w:t>2.3乙方将</w:t>
      </w:r>
      <w:r>
        <w:rPr>
          <w:rFonts w:hint="eastAsia"/>
          <w:sz w:val="24"/>
          <w:szCs w:val="24"/>
          <w:lang w:eastAsia="zh-CN"/>
        </w:rPr>
        <w:t>预制管桩</w:t>
      </w:r>
      <w:r>
        <w:rPr>
          <w:rFonts w:hint="eastAsia"/>
          <w:sz w:val="24"/>
          <w:szCs w:val="24"/>
        </w:rPr>
        <w:t>采用货车供货运送至甲方工地现场并负责卸货，</w:t>
      </w:r>
      <w:r>
        <w:rPr>
          <w:rFonts w:hint="eastAsia"/>
          <w:sz w:val="24"/>
          <w:szCs w:val="24"/>
          <w:lang w:eastAsia="zh-CN"/>
        </w:rPr>
        <w:t>预制管桩</w:t>
      </w:r>
      <w:r>
        <w:rPr>
          <w:rFonts w:hint="eastAsia"/>
          <w:sz w:val="24"/>
          <w:szCs w:val="24"/>
        </w:rPr>
        <w:t>所有权自交货时转移。</w:t>
      </w:r>
    </w:p>
    <w:p>
      <w:pPr>
        <w:shd w:val="clear" w:color="auto" w:fill="FFFFFF"/>
        <w:spacing w:line="336" w:lineRule="auto"/>
        <w:ind w:firstLine="480" w:firstLineChars="200"/>
        <w:rPr>
          <w:rFonts w:hint="eastAsia"/>
          <w:sz w:val="24"/>
          <w:szCs w:val="24"/>
        </w:rPr>
      </w:pPr>
      <w:r>
        <w:rPr>
          <w:rFonts w:hint="eastAsia"/>
          <w:sz w:val="24"/>
          <w:szCs w:val="24"/>
          <w:lang w:val="en-US" w:eastAsia="zh-CN"/>
        </w:rPr>
        <w:t>2.</w:t>
      </w:r>
      <w:r>
        <w:rPr>
          <w:rFonts w:hint="eastAsia"/>
          <w:sz w:val="24"/>
          <w:szCs w:val="24"/>
        </w:rPr>
        <w:t>4、进场</w:t>
      </w:r>
      <w:r>
        <w:rPr>
          <w:rFonts w:hint="eastAsia"/>
          <w:sz w:val="24"/>
          <w:szCs w:val="24"/>
          <w:lang w:eastAsia="zh-CN"/>
        </w:rPr>
        <w:t>预制管桩</w:t>
      </w:r>
      <w:r>
        <w:rPr>
          <w:rFonts w:hint="eastAsia"/>
          <w:sz w:val="24"/>
          <w:szCs w:val="24"/>
        </w:rPr>
        <w:t>数量以双方实际签收合格数量为买方现场入库数量（应扣除装卸及运</w:t>
      </w:r>
    </w:p>
    <w:p>
      <w:pPr>
        <w:shd w:val="clear" w:color="auto" w:fill="FFFFFF"/>
        <w:spacing w:line="336" w:lineRule="auto"/>
        <w:ind w:firstLine="480" w:firstLineChars="200"/>
        <w:rPr>
          <w:sz w:val="24"/>
          <w:szCs w:val="24"/>
        </w:rPr>
      </w:pPr>
      <w:r>
        <w:rPr>
          <w:rFonts w:hint="eastAsia"/>
          <w:sz w:val="24"/>
          <w:szCs w:val="24"/>
        </w:rPr>
        <w:t>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pPr>
        <w:shd w:val="clear" w:color="auto" w:fill="FFFFFF"/>
        <w:spacing w:line="336" w:lineRule="auto"/>
        <w:ind w:firstLine="480" w:firstLineChars="200"/>
        <w:rPr>
          <w:rFonts w:ascii="宋体" w:hAnsi="宋体"/>
          <w:sz w:val="24"/>
          <w:szCs w:val="24"/>
        </w:rPr>
      </w:pPr>
      <w:r>
        <w:rPr>
          <w:rFonts w:hint="eastAsia"/>
          <w:sz w:val="24"/>
          <w:szCs w:val="24"/>
          <w:lang w:val="en-US" w:eastAsia="zh-CN"/>
        </w:rPr>
        <w:t>2.5</w:t>
      </w:r>
      <w:r>
        <w:rPr>
          <w:rFonts w:hint="eastAsia"/>
          <w:sz w:val="24"/>
          <w:szCs w:val="24"/>
        </w:rPr>
        <w:t>、</w:t>
      </w:r>
      <w:r>
        <w:rPr>
          <w:rFonts w:hint="eastAsia" w:ascii="宋体" w:hAnsi="宋体"/>
          <w:sz w:val="24"/>
          <w:szCs w:val="24"/>
        </w:rPr>
        <w:t>甲方开票信息和乙方收款信息如下：</w:t>
      </w:r>
    </w:p>
    <w:tbl>
      <w:tblPr>
        <w:tblStyle w:val="1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sz w:val="24"/>
                <w:szCs w:val="24"/>
              </w:rPr>
            </w:pPr>
            <w:r>
              <w:rPr>
                <w:sz w:val="24"/>
                <w:szCs w:val="24"/>
              </w:rPr>
              <w:t>甲方开票信息</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ascii="宋体" w:hAnsi="宋体"/>
                <w:sz w:val="24"/>
                <w:szCs w:val="24"/>
              </w:rPr>
              <w:t>甲方：</w:t>
            </w:r>
            <w:r>
              <w:rPr>
                <w:rFonts w:hint="eastAsia"/>
                <w:sz w:val="24"/>
                <w:szCs w:val="24"/>
              </w:rPr>
              <w:t>江苏省水利建设工程有限公司</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ascii="宋体" w:hAnsi="宋体"/>
                <w:sz w:val="24"/>
                <w:szCs w:val="24"/>
              </w:rPr>
              <w:t>纳税人识别号：</w:t>
            </w:r>
            <w:r>
              <w:rPr>
                <w:rFonts w:ascii="Times New Roman" w:hAnsi="Times New Roman"/>
                <w:sz w:val="24"/>
                <w:szCs w:val="24"/>
              </w:rPr>
              <w:t>913200001347535697</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ascii="宋体" w:hAnsi="宋体"/>
                <w:sz w:val="24"/>
                <w:szCs w:val="24"/>
              </w:rPr>
              <w:t>地址：</w:t>
            </w:r>
            <w:r>
              <w:rPr>
                <w:rFonts w:ascii="Times New Roman" w:hAnsi="Times New Roman"/>
                <w:sz w:val="24"/>
                <w:szCs w:val="24"/>
              </w:rPr>
              <w:t>扬州市广陵产业园</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ascii="宋体" w:hAnsi="宋体"/>
                <w:sz w:val="24"/>
                <w:szCs w:val="24"/>
              </w:rPr>
              <w:t>电话：</w:t>
            </w:r>
            <w:r>
              <w:rPr>
                <w:rFonts w:ascii="Times New Roman" w:hAnsi="Times New Roman"/>
                <w:sz w:val="24"/>
                <w:szCs w:val="24"/>
              </w:rPr>
              <w:t>0514-87361764</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ascii="宋体" w:hAnsi="宋体"/>
                <w:sz w:val="24"/>
                <w:szCs w:val="24"/>
              </w:rPr>
              <w:t>开户银行：</w:t>
            </w:r>
            <w:r>
              <w:rPr>
                <w:rFonts w:ascii="Times New Roman" w:hAnsi="Times New Roman" w:eastAsia="宋体" w:cs="Times New Roman"/>
                <w:sz w:val="24"/>
                <w:szCs w:val="24"/>
              </w:rPr>
              <w:t>中国建设银行扬州琼花支行</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rFonts w:hint="eastAsia" w:ascii="宋体" w:hAnsi="宋体"/>
                <w:sz w:val="24"/>
                <w:szCs w:val="24"/>
              </w:rPr>
              <w:t>银行账号：</w:t>
            </w:r>
            <w:r>
              <w:rPr>
                <w:rFonts w:ascii="Times New Roman" w:hAnsi="Times New Roman"/>
                <w:sz w:val="24"/>
                <w:szCs w:val="24"/>
              </w:rPr>
              <w:t>32001745736050488688</w:t>
            </w:r>
          </w:p>
        </w:tc>
        <w:tc>
          <w:tcPr>
            <w:tcW w:w="4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szCs w:val="24"/>
              </w:rPr>
            </w:pPr>
            <w:r>
              <w:rPr>
                <w:sz w:val="24"/>
                <w:szCs w:val="24"/>
              </w:rPr>
              <w:t>银行账号：</w:t>
            </w:r>
          </w:p>
        </w:tc>
      </w:tr>
    </w:tbl>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三、结算和付款方式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rPr>
      </w:pPr>
      <w:r>
        <w:rPr>
          <w:rFonts w:hint="eastAsia"/>
          <w:sz w:val="24"/>
          <w:szCs w:val="24"/>
          <w:lang w:val="en-US" w:eastAsia="zh-CN"/>
        </w:rPr>
        <w:t>3.</w:t>
      </w:r>
      <w:r>
        <w:rPr>
          <w:sz w:val="24"/>
          <w:szCs w:val="24"/>
        </w:rPr>
        <w:t>1</w:t>
      </w:r>
      <w:r>
        <w:rPr>
          <w:rFonts w:hint="eastAsia"/>
          <w:sz w:val="24"/>
          <w:szCs w:val="24"/>
        </w:rPr>
        <w:t>、结算依据</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进场预制</w:t>
      </w:r>
      <w:r>
        <w:rPr>
          <w:rFonts w:hint="eastAsia"/>
          <w:sz w:val="24"/>
          <w:szCs w:val="24"/>
          <w:lang w:eastAsia="zh-CN"/>
        </w:rPr>
        <w:t>管桩</w:t>
      </w:r>
      <w:r>
        <w:rPr>
          <w:rFonts w:hint="eastAsia"/>
          <w:sz w:val="24"/>
          <w:szCs w:val="24"/>
        </w:rPr>
        <w:t>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rPr>
      </w:pPr>
      <w:r>
        <w:rPr>
          <w:rFonts w:hint="eastAsia"/>
          <w:sz w:val="24"/>
          <w:szCs w:val="24"/>
          <w:lang w:val="en-US" w:eastAsia="zh-CN"/>
        </w:rPr>
        <w:t>3.</w:t>
      </w:r>
      <w:r>
        <w:rPr>
          <w:sz w:val="24"/>
          <w:szCs w:val="24"/>
        </w:rPr>
        <w:t>2</w:t>
      </w:r>
      <w:r>
        <w:rPr>
          <w:rFonts w:hint="eastAsia"/>
          <w:sz w:val="24"/>
          <w:szCs w:val="24"/>
        </w:rPr>
        <w:t>、结算方式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lang w:eastAsia="zh-Hans"/>
        </w:rPr>
      </w:pPr>
      <w:r>
        <w:rPr>
          <w:rFonts w:hint="eastAsia"/>
          <w:sz w:val="24"/>
          <w:szCs w:val="24"/>
          <w:lang w:eastAsia="zh-Hans"/>
        </w:rPr>
        <w:t>按月结算，</w:t>
      </w:r>
      <w:r>
        <w:rPr>
          <w:rFonts w:hint="eastAsia"/>
          <w:sz w:val="24"/>
          <w:szCs w:val="24"/>
          <w:lang w:val="en-US" w:eastAsia="zh-CN"/>
        </w:rPr>
        <w:t>乙方</w:t>
      </w:r>
      <w:r>
        <w:rPr>
          <w:rFonts w:hint="eastAsia"/>
          <w:sz w:val="24"/>
          <w:szCs w:val="24"/>
          <w:lang w:eastAsia="zh-Hans"/>
        </w:rPr>
        <w:t>在每月</w:t>
      </w:r>
      <w:r>
        <w:rPr>
          <w:rFonts w:hint="eastAsia"/>
          <w:sz w:val="24"/>
          <w:szCs w:val="24"/>
        </w:rPr>
        <w:t>10</w:t>
      </w:r>
      <w:r>
        <w:rPr>
          <w:rFonts w:hint="eastAsia"/>
          <w:sz w:val="24"/>
          <w:szCs w:val="24"/>
          <w:lang w:eastAsia="zh-Hans"/>
        </w:rPr>
        <w:t>日前与</w:t>
      </w:r>
      <w:r>
        <w:rPr>
          <w:rFonts w:hint="eastAsia"/>
          <w:sz w:val="24"/>
          <w:szCs w:val="24"/>
          <w:lang w:val="en-US" w:eastAsia="zh-CN"/>
        </w:rPr>
        <w:t>甲方</w:t>
      </w:r>
      <w:r>
        <w:rPr>
          <w:rFonts w:hint="eastAsia"/>
          <w:sz w:val="24"/>
          <w:szCs w:val="24"/>
          <w:lang w:eastAsia="zh-Hans"/>
        </w:rPr>
        <w:t>核对</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hint="eastAsia"/>
          <w:sz w:val="24"/>
          <w:szCs w:val="24"/>
          <w:lang w:eastAsia="zh-Hans"/>
        </w:rPr>
        <w:t>所供</w:t>
      </w:r>
      <w:r>
        <w:rPr>
          <w:rFonts w:hint="eastAsia"/>
          <w:sz w:val="24"/>
          <w:szCs w:val="24"/>
          <w:lang w:eastAsia="zh-CN"/>
        </w:rPr>
        <w:t>预制管</w:t>
      </w:r>
      <w:r>
        <w:rPr>
          <w:rFonts w:hint="eastAsia"/>
          <w:sz w:val="24"/>
          <w:szCs w:val="24"/>
          <w:lang w:val="en-US" w:eastAsia="zh-CN"/>
        </w:rPr>
        <w:t>桩</w:t>
      </w:r>
      <w:r>
        <w:rPr>
          <w:rFonts w:hint="eastAsia"/>
          <w:sz w:val="24"/>
          <w:szCs w:val="24"/>
          <w:lang w:eastAsia="zh-Hans"/>
        </w:rPr>
        <w:t>数量及货款</w:t>
      </w:r>
      <w:r>
        <w:rPr>
          <w:rFonts w:hint="eastAsia"/>
          <w:sz w:val="24"/>
          <w:szCs w:val="24"/>
        </w:rPr>
        <w:t>，按照进场结算清单进行对账结算</w:t>
      </w:r>
      <w:r>
        <w:rPr>
          <w:rFonts w:hint="eastAsia"/>
          <w:sz w:val="24"/>
          <w:szCs w:val="24"/>
          <w:lang w:eastAsia="zh-Hans"/>
        </w:rPr>
        <w:t>，</w:t>
      </w:r>
      <w:r>
        <w:rPr>
          <w:rFonts w:hint="eastAsia"/>
          <w:sz w:val="24"/>
          <w:szCs w:val="24"/>
          <w:lang w:val="en-US" w:eastAsia="zh-CN"/>
        </w:rPr>
        <w:t>甲方凭乙方</w:t>
      </w:r>
      <w:r>
        <w:rPr>
          <w:rFonts w:hint="eastAsia"/>
          <w:sz w:val="24"/>
          <w:szCs w:val="24"/>
          <w:lang w:eastAsia="zh-Hans"/>
        </w:rPr>
        <w:t>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w:t>
      </w:r>
      <w:r>
        <w:rPr>
          <w:rFonts w:hint="eastAsia"/>
          <w:sz w:val="24"/>
          <w:szCs w:val="24"/>
          <w:lang w:val="en-US" w:eastAsia="zh-CN"/>
        </w:rPr>
        <w:t>甲方</w:t>
      </w:r>
      <w:r>
        <w:rPr>
          <w:rFonts w:hint="eastAsia"/>
          <w:sz w:val="24"/>
          <w:szCs w:val="24"/>
          <w:lang w:eastAsia="zh-Hans"/>
        </w:rPr>
        <w:t>所属分公司相关人员审批后方为有效。</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lang w:eastAsia="zh-CN"/>
        </w:rPr>
        <w:t>预制管桩</w:t>
      </w:r>
      <w:r>
        <w:rPr>
          <w:rFonts w:hint="eastAsia" w:ascii="宋体" w:hAnsi="宋体"/>
          <w:sz w:val="24"/>
          <w:szCs w:val="24"/>
        </w:rPr>
        <w:t>数量均已结报完毕，无其他争议，所结报的</w:t>
      </w:r>
      <w:r>
        <w:rPr>
          <w:rFonts w:hint="eastAsia" w:ascii="宋体" w:hAnsi="宋体"/>
          <w:b/>
          <w:bCs/>
          <w:sz w:val="24"/>
          <w:szCs w:val="24"/>
          <w:lang w:eastAsia="zh-CN"/>
        </w:rPr>
        <w:t>预制管桩</w:t>
      </w:r>
      <w:r>
        <w:rPr>
          <w:rFonts w:hint="eastAsia" w:ascii="宋体" w:hAnsi="宋体"/>
          <w:sz w:val="24"/>
          <w:szCs w:val="24"/>
        </w:rPr>
        <w:t>数量真实有效。甲乙双方须办理</w:t>
      </w:r>
      <w:r>
        <w:rPr>
          <w:rFonts w:hint="eastAsia" w:ascii="宋体" w:hAnsi="宋体"/>
          <w:sz w:val="24"/>
          <w:szCs w:val="24"/>
          <w:lang w:val="en-US" w:eastAsia="zh-CN"/>
        </w:rPr>
        <w:t>过程</w:t>
      </w:r>
      <w:r>
        <w:rPr>
          <w:rFonts w:hint="eastAsia" w:ascii="宋体" w:hAnsi="宋体"/>
          <w:sz w:val="24"/>
          <w:szCs w:val="24"/>
        </w:rPr>
        <w:t>结算</w:t>
      </w:r>
      <w:r>
        <w:rPr>
          <w:rFonts w:hint="eastAsia" w:ascii="宋体" w:hAnsi="宋体"/>
          <w:sz w:val="24"/>
          <w:szCs w:val="24"/>
          <w:lang w:val="en-US" w:eastAsia="zh-CN"/>
        </w:rPr>
        <w:t>和最终结算</w:t>
      </w:r>
      <w:r>
        <w:rPr>
          <w:rFonts w:hint="eastAsia" w:ascii="宋体" w:hAnsi="宋体"/>
          <w:sz w:val="24"/>
          <w:szCs w:val="24"/>
        </w:rPr>
        <w:t>，该结算除甲乙双方认可外，必须报甲方分公司指定人员</w:t>
      </w:r>
      <w:r>
        <w:rPr>
          <w:rFonts w:hint="eastAsia" w:ascii="宋体" w:hAnsi="宋体"/>
          <w:sz w:val="24"/>
          <w:szCs w:val="24"/>
          <w:u w:val="single"/>
        </w:rPr>
        <w:t xml:space="preserve">    </w:t>
      </w:r>
      <w:r>
        <w:rPr>
          <w:rFonts w:hint="eastAsia" w:ascii="宋体" w:hAnsi="宋体"/>
          <w:sz w:val="24"/>
          <w:szCs w:val="24"/>
        </w:rPr>
        <w:t>审核并签字后方为有效；分公司人员在审核时如果发现有不实数量时，应该要求双方重新核对，核对一致无争议后重新办理结算，该结算仍须经分公司审核人员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签字确认后方为有效；如仍有分歧无法解决，双方均可报甲方公司财务物资部协调处置，财务物资部须在15个工作日内解决，财务物资部联系电话：0514-87361764，联系人：朱丽。</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3.3、付款方式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ascii="宋体" w:hAnsi="宋体"/>
          <w:sz w:val="24"/>
          <w:szCs w:val="24"/>
        </w:rPr>
      </w:pPr>
      <w:r>
        <w:rPr>
          <w:rFonts w:ascii="宋体" w:hAnsi="宋体"/>
          <w:sz w:val="24"/>
          <w:szCs w:val="24"/>
        </w:rPr>
        <w:t>本次采购无预付款。甲方根据审核无误的结算</w:t>
      </w:r>
      <w:r>
        <w:rPr>
          <w:rFonts w:hint="eastAsia" w:ascii="宋体" w:hAnsi="宋体"/>
          <w:sz w:val="24"/>
          <w:szCs w:val="24"/>
        </w:rPr>
        <w:t>单</w:t>
      </w:r>
      <w:r>
        <w:rPr>
          <w:rFonts w:ascii="宋体" w:hAnsi="宋体"/>
          <w:sz w:val="24"/>
          <w:szCs w:val="24"/>
        </w:rPr>
        <w:t>并在收到</w:t>
      </w:r>
      <w:r>
        <w:rPr>
          <w:rFonts w:hint="eastAsia" w:ascii="宋体" w:hAnsi="宋体"/>
          <w:sz w:val="24"/>
          <w:szCs w:val="24"/>
        </w:rPr>
        <w:t>乙</w:t>
      </w:r>
      <w:r>
        <w:rPr>
          <w:rFonts w:ascii="宋体" w:hAnsi="宋体"/>
          <w:sz w:val="24"/>
          <w:szCs w:val="24"/>
        </w:rPr>
        <w:t>方提供</w:t>
      </w:r>
      <w:r>
        <w:rPr>
          <w:rFonts w:hint="eastAsia" w:ascii="宋体" w:hAnsi="宋体"/>
          <w:sz w:val="24"/>
          <w:szCs w:val="24"/>
          <w:lang w:val="en-US" w:eastAsia="zh-CN"/>
        </w:rPr>
        <w:t>的与结算价款</w:t>
      </w:r>
      <w:r>
        <w:rPr>
          <w:rFonts w:ascii="宋体" w:hAnsi="宋体"/>
          <w:sz w:val="24"/>
          <w:szCs w:val="24"/>
        </w:rPr>
        <w:t>等额</w:t>
      </w:r>
      <w:r>
        <w:rPr>
          <w:rFonts w:hint="eastAsia" w:ascii="宋体" w:hAnsi="宋体"/>
          <w:sz w:val="24"/>
          <w:szCs w:val="24"/>
          <w:lang w:val="en-US" w:eastAsia="zh-CN"/>
        </w:rPr>
        <w:t>的</w:t>
      </w:r>
      <w:r>
        <w:rPr>
          <w:rFonts w:ascii="宋体" w:hAnsi="宋体"/>
          <w:sz w:val="24"/>
          <w:szCs w:val="24"/>
        </w:rPr>
        <w:t>增值税专用发票后</w:t>
      </w:r>
      <w:r>
        <w:rPr>
          <w:rFonts w:hint="eastAsia" w:ascii="宋体" w:hAnsi="宋体"/>
          <w:sz w:val="24"/>
          <w:szCs w:val="24"/>
          <w:lang w:val="en-US" w:eastAsia="zh-CN"/>
        </w:rPr>
        <w:t>7</w:t>
      </w:r>
      <w:r>
        <w:rPr>
          <w:rFonts w:ascii="宋体" w:hAnsi="宋体"/>
          <w:sz w:val="24"/>
          <w:szCs w:val="24"/>
        </w:rPr>
        <w:t>个工作日内付至已结算货款的</w:t>
      </w:r>
      <w:r>
        <w:rPr>
          <w:rFonts w:hint="eastAsia" w:cs="Times New Roman"/>
          <w:sz w:val="24"/>
          <w:szCs w:val="24"/>
          <w:lang w:val="en-US" w:eastAsia="zh-CN"/>
        </w:rPr>
        <w:t>80</w:t>
      </w:r>
      <w:r>
        <w:rPr>
          <w:rFonts w:hint="default" w:ascii="Times New Roman" w:hAnsi="Times New Roman" w:cs="Times New Roman"/>
          <w:sz w:val="24"/>
          <w:szCs w:val="24"/>
        </w:rPr>
        <w:t>%</w:t>
      </w:r>
      <w:r>
        <w:rPr>
          <w:rFonts w:ascii="宋体" w:hAnsi="宋体"/>
          <w:sz w:val="24"/>
          <w:szCs w:val="24"/>
        </w:rPr>
        <w:t>，</w:t>
      </w:r>
      <w:r>
        <w:rPr>
          <w:rFonts w:hint="eastAsia" w:ascii="宋体" w:hAnsi="宋体"/>
          <w:sz w:val="24"/>
          <w:szCs w:val="24"/>
          <w:lang w:val="en-US" w:eastAsia="zh-CN"/>
        </w:rPr>
        <w:t>甲方</w:t>
      </w:r>
      <w:r>
        <w:rPr>
          <w:rFonts w:hint="eastAsia"/>
          <w:sz w:val="24"/>
          <w:szCs w:val="24"/>
        </w:rPr>
        <w:t>收到业主该批</w:t>
      </w:r>
      <w:r>
        <w:rPr>
          <w:rFonts w:hint="eastAsia"/>
          <w:sz w:val="24"/>
          <w:szCs w:val="24"/>
          <w:lang w:eastAsia="zh-CN"/>
        </w:rPr>
        <w:t>预制管桩</w:t>
      </w:r>
      <w:r>
        <w:rPr>
          <w:rFonts w:hint="eastAsia"/>
          <w:sz w:val="24"/>
          <w:szCs w:val="24"/>
        </w:rPr>
        <w:t>计量工程款后7</w:t>
      </w:r>
      <w:r>
        <w:rPr>
          <w:rFonts w:hint="eastAsia"/>
          <w:sz w:val="24"/>
          <w:szCs w:val="24"/>
          <w:lang w:val="en-US" w:eastAsia="zh-CN"/>
        </w:rPr>
        <w:t>个工作</w:t>
      </w:r>
      <w:r>
        <w:rPr>
          <w:rFonts w:hint="eastAsia"/>
          <w:sz w:val="24"/>
          <w:szCs w:val="24"/>
        </w:rPr>
        <w:t>日内</w:t>
      </w:r>
      <w:r>
        <w:rPr>
          <w:rFonts w:hint="eastAsia"/>
          <w:sz w:val="24"/>
          <w:szCs w:val="24"/>
          <w:lang w:val="en-US" w:eastAsia="zh-CN"/>
        </w:rPr>
        <w:t>付至</w:t>
      </w:r>
      <w:r>
        <w:rPr>
          <w:rFonts w:ascii="宋体" w:hAnsi="宋体"/>
          <w:sz w:val="24"/>
          <w:szCs w:val="24"/>
        </w:rPr>
        <w:t>已结算货款的</w:t>
      </w:r>
      <w:r>
        <w:rPr>
          <w:rFonts w:hint="eastAsia"/>
          <w:sz w:val="24"/>
          <w:szCs w:val="24"/>
          <w:lang w:val="en-US" w:eastAsia="zh-CN"/>
        </w:rPr>
        <w:t>90%</w:t>
      </w:r>
      <w:r>
        <w:rPr>
          <w:rFonts w:hint="eastAsia"/>
          <w:sz w:val="24"/>
          <w:szCs w:val="24"/>
          <w:lang w:eastAsia="zh-CN"/>
        </w:rPr>
        <w:t>，</w:t>
      </w:r>
      <w:r>
        <w:rPr>
          <w:rFonts w:hint="eastAsia"/>
          <w:color w:val="auto"/>
          <w:sz w:val="24"/>
          <w:szCs w:val="24"/>
          <w:lang w:val="en-US" w:eastAsia="zh-CN"/>
        </w:rPr>
        <w:t>使用预制管桩的分部</w:t>
      </w:r>
      <w:r>
        <w:rPr>
          <w:rFonts w:hint="eastAsia"/>
          <w:color w:val="auto"/>
          <w:sz w:val="24"/>
          <w:szCs w:val="24"/>
        </w:rPr>
        <w:t>工程完</w:t>
      </w:r>
      <w:r>
        <w:rPr>
          <w:rFonts w:hint="eastAsia"/>
          <w:sz w:val="24"/>
          <w:szCs w:val="24"/>
        </w:rPr>
        <w:t>工验收合格后</w:t>
      </w:r>
      <w:r>
        <w:rPr>
          <w:rFonts w:hint="eastAsia"/>
          <w:sz w:val="24"/>
          <w:szCs w:val="24"/>
          <w:lang w:val="en-US" w:eastAsia="zh-CN"/>
        </w:rPr>
        <w:t>30日内付清所有货款。</w:t>
      </w:r>
      <w:r>
        <w:rPr>
          <w:rFonts w:ascii="宋体" w:hAnsi="宋体"/>
          <w:sz w:val="24"/>
          <w:szCs w:val="24"/>
        </w:rPr>
        <w:t>支付最后</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%货款前，双方必须办理最终结算且供货方全面且无瑕疵的履行完合同约定的所有义务。每</w:t>
      </w:r>
      <w:r>
        <w:rPr>
          <w:rFonts w:ascii="宋体" w:hAnsi="宋体"/>
          <w:sz w:val="24"/>
          <w:szCs w:val="24"/>
        </w:rPr>
        <w:t>次支付款项前，供货方须按付款额开具并加盖财务专用章的收款收据。</w:t>
      </w:r>
    </w:p>
    <w:p>
      <w:pPr>
        <w:keepNext w:val="0"/>
        <w:keepLines w:val="0"/>
        <w:pageBreakBefore w:val="0"/>
        <w:kinsoku/>
        <w:wordWrap/>
        <w:overflowPunct/>
        <w:topLinePunct w:val="0"/>
        <w:autoSpaceDE/>
        <w:autoSpaceDN/>
        <w:bidi w:val="0"/>
        <w:spacing w:line="348" w:lineRule="auto"/>
        <w:ind w:firstLine="482" w:firstLineChars="200"/>
        <w:textAlignment w:val="auto"/>
        <w:outlineLvl w:val="1"/>
        <w:rPr>
          <w:rFonts w:ascii="Times New Roman" w:hAnsi="Times New Roman" w:eastAsia="宋体" w:cs="Times New Roman"/>
          <w:b/>
          <w:sz w:val="24"/>
          <w:szCs w:val="24"/>
        </w:rPr>
      </w:pPr>
      <w:r>
        <w:rPr>
          <w:rFonts w:hint="eastAsia" w:ascii="Times New Roman" w:hAnsi="Times New Roman" w:eastAsia="宋体" w:cs="Times New Roman"/>
          <w:b/>
          <w:sz w:val="24"/>
          <w:szCs w:val="24"/>
        </w:rPr>
        <w:t>四、技术要求</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rFonts w:hint="eastAsia" w:eastAsia="宋体"/>
          <w:sz w:val="24"/>
          <w:szCs w:val="24"/>
          <w:lang w:eastAsia="zh-CN"/>
        </w:rPr>
      </w:pPr>
      <w:r>
        <w:rPr>
          <w:rFonts w:hint="eastAsia"/>
          <w:sz w:val="24"/>
          <w:szCs w:val="24"/>
          <w:lang w:val="en-US" w:eastAsia="zh-CN"/>
        </w:rPr>
        <w:t>4.</w:t>
      </w:r>
      <w:r>
        <w:rPr>
          <w:sz w:val="24"/>
          <w:szCs w:val="24"/>
        </w:rPr>
        <w:t>1</w:t>
      </w:r>
      <w:r>
        <w:rPr>
          <w:rFonts w:hint="eastAsia"/>
          <w:sz w:val="24"/>
          <w:szCs w:val="24"/>
        </w:rPr>
        <w:t>、乙方制作</w:t>
      </w:r>
      <w:r>
        <w:rPr>
          <w:rFonts w:hint="eastAsia"/>
          <w:sz w:val="24"/>
          <w:szCs w:val="24"/>
          <w:lang w:eastAsia="zh-CN"/>
        </w:rPr>
        <w:t>预制管桩</w:t>
      </w:r>
      <w:r>
        <w:rPr>
          <w:rFonts w:hint="eastAsia"/>
          <w:sz w:val="24"/>
          <w:szCs w:val="24"/>
        </w:rPr>
        <w:t>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r>
        <w:rPr>
          <w:rFonts w:hint="eastAsia" w:cs="Times New Roman"/>
          <w:b/>
          <w:bCs/>
          <w:sz w:val="24"/>
          <w:szCs w:val="24"/>
          <w:lang w:eastAsia="zh-CN"/>
        </w:rPr>
        <w:t>预制管桩</w:t>
      </w:r>
      <w:r>
        <w:rPr>
          <w:rFonts w:hint="eastAsia" w:ascii="Times New Roman" w:hAnsi="Times New Roman" w:eastAsia="宋体" w:cs="Times New Roman"/>
          <w:b/>
          <w:bCs/>
          <w:sz w:val="24"/>
          <w:szCs w:val="24"/>
          <w:lang w:val="en-US" w:eastAsia="zh-CN"/>
        </w:rPr>
        <w:t>原材料中</w:t>
      </w:r>
      <w:r>
        <w:rPr>
          <w:rFonts w:hint="eastAsia" w:ascii="Times New Roman" w:hAnsi="Times New Roman" w:eastAsia="宋体" w:cs="Times New Roman"/>
          <w:b/>
          <w:bCs/>
          <w:sz w:val="24"/>
          <w:szCs w:val="24"/>
        </w:rPr>
        <w:t>严禁使用海砂及再生料</w:t>
      </w:r>
      <w:r>
        <w:rPr>
          <w:rFonts w:hint="eastAsia" w:ascii="Times New Roman" w:hAnsi="Times New Roman" w:eastAsia="宋体" w:cs="Times New Roman"/>
          <w:b/>
          <w:bCs/>
          <w:sz w:val="24"/>
          <w:szCs w:val="24"/>
          <w:lang w:val="en-US" w:eastAsia="zh-CN"/>
        </w:rPr>
        <w:t>等</w:t>
      </w:r>
      <w:r>
        <w:rPr>
          <w:rFonts w:hint="eastAsia"/>
          <w:sz w:val="24"/>
          <w:szCs w:val="24"/>
          <w:lang w:eastAsia="zh-CN"/>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sz w:val="24"/>
          <w:szCs w:val="24"/>
        </w:rPr>
        <w:t>2</w:t>
      </w:r>
      <w:r>
        <w:rPr>
          <w:rFonts w:hint="eastAsia"/>
          <w:sz w:val="24"/>
          <w:szCs w:val="24"/>
        </w:rPr>
        <w:t>、</w:t>
      </w:r>
      <w:r>
        <w:rPr>
          <w:rFonts w:hint="eastAsia"/>
          <w:sz w:val="24"/>
          <w:szCs w:val="24"/>
          <w:lang w:eastAsia="zh-CN"/>
        </w:rPr>
        <w:t>预制管桩</w:t>
      </w:r>
      <w:r>
        <w:rPr>
          <w:rFonts w:hint="eastAsia"/>
          <w:sz w:val="24"/>
          <w:szCs w:val="24"/>
        </w:rPr>
        <w:t>需达到</w:t>
      </w:r>
      <w:r>
        <w:rPr>
          <w:rFonts w:hint="eastAsia"/>
          <w:sz w:val="24"/>
          <w:szCs w:val="24"/>
          <w:lang w:val="en-US" w:eastAsia="zh-CN"/>
        </w:rPr>
        <w:t>设计</w:t>
      </w:r>
      <w:r>
        <w:rPr>
          <w:rFonts w:hint="eastAsia"/>
          <w:sz w:val="24"/>
          <w:szCs w:val="24"/>
        </w:rPr>
        <w:t>强度等级，且外观无色差、无裂纹。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3、</w:t>
      </w:r>
      <w:r>
        <w:rPr>
          <w:rFonts w:hint="eastAsia"/>
          <w:sz w:val="24"/>
          <w:szCs w:val="24"/>
          <w:lang w:eastAsia="zh-CN"/>
        </w:rPr>
        <w:t>预制管桩</w:t>
      </w:r>
      <w:r>
        <w:rPr>
          <w:rFonts w:hint="eastAsia"/>
          <w:sz w:val="24"/>
          <w:szCs w:val="24"/>
        </w:rPr>
        <w:t>参数必须符合设计图纸要求，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4、</w:t>
      </w:r>
      <w:r>
        <w:rPr>
          <w:rFonts w:hint="eastAsia"/>
          <w:b/>
          <w:sz w:val="24"/>
          <w:szCs w:val="24"/>
        </w:rPr>
        <w:t>乙方必须保证</w:t>
      </w:r>
      <w:r>
        <w:rPr>
          <w:rFonts w:hint="eastAsia"/>
          <w:b/>
          <w:sz w:val="24"/>
          <w:szCs w:val="24"/>
          <w:lang w:eastAsia="zh-CN"/>
        </w:rPr>
        <w:t>预制管桩</w:t>
      </w:r>
      <w:r>
        <w:rPr>
          <w:rFonts w:hint="eastAsia"/>
          <w:b/>
          <w:sz w:val="24"/>
          <w:szCs w:val="24"/>
        </w:rPr>
        <w:t>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5、其它质量要求按江苏省地方标准《水利工程施工质量检验标准与评定规范》（DB/T 2334-2013）及其他规范执行。</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sz w:val="24"/>
          <w:szCs w:val="24"/>
        </w:rPr>
      </w:pPr>
      <w:r>
        <w:rPr>
          <w:rFonts w:hint="eastAsia"/>
          <w:b/>
          <w:bCs/>
          <w:sz w:val="24"/>
          <w:szCs w:val="24"/>
        </w:rPr>
        <w:t>五、验收标准、方法及提出异议期限</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1、材料要求：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）混凝土原材料质量要求：材料中禁用再生碎石、海砂</w:t>
      </w:r>
      <w:r>
        <w:rPr>
          <w:rFonts w:hint="eastAsia"/>
          <w:sz w:val="24"/>
          <w:szCs w:val="24"/>
          <w:lang w:eastAsia="zh-CN"/>
        </w:rPr>
        <w:t>，</w:t>
      </w:r>
      <w:r>
        <w:rPr>
          <w:rFonts w:hint="eastAsia"/>
          <w:sz w:val="24"/>
          <w:szCs w:val="24"/>
        </w:rPr>
        <w:t>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2、混凝土强度的确定应以生产厂家、施工单位、监理单位三方共同见证，以现场取样送检的试块强度为依据，检测评定时执行国家现行有效规范和标准。</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4、乙方向甲方供货时必须同时提供</w:t>
      </w:r>
      <w:r>
        <w:rPr>
          <w:rFonts w:hint="eastAsia"/>
          <w:sz w:val="24"/>
          <w:szCs w:val="24"/>
          <w:lang w:eastAsia="zh-CN"/>
        </w:rPr>
        <w:t>预制管桩</w:t>
      </w:r>
      <w:r>
        <w:rPr>
          <w:rFonts w:hint="eastAsia"/>
          <w:sz w:val="24"/>
          <w:szCs w:val="24"/>
        </w:rPr>
        <w:t>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w:t>
      </w:r>
      <w:r>
        <w:rPr>
          <w:rFonts w:hint="eastAsia"/>
          <w:sz w:val="24"/>
          <w:szCs w:val="24"/>
          <w:lang w:eastAsia="zh-CN"/>
        </w:rPr>
        <w:t>预制管桩</w:t>
      </w:r>
      <w:r>
        <w:rPr>
          <w:rFonts w:hint="eastAsia"/>
          <w:sz w:val="24"/>
          <w:szCs w:val="24"/>
        </w:rPr>
        <w:t>申请复检，复检费用由乙方承担；若复检仍不合格，乙方承诺在</w:t>
      </w:r>
      <w:r>
        <w:rPr>
          <w:sz w:val="24"/>
          <w:szCs w:val="24"/>
        </w:rPr>
        <w:t>5</w:t>
      </w:r>
      <w:r>
        <w:rPr>
          <w:rFonts w:hint="eastAsia"/>
          <w:sz w:val="24"/>
          <w:szCs w:val="24"/>
        </w:rPr>
        <w:t>个工作日内对该批次</w:t>
      </w:r>
      <w:r>
        <w:rPr>
          <w:rFonts w:hint="eastAsia"/>
          <w:sz w:val="24"/>
          <w:szCs w:val="24"/>
          <w:lang w:eastAsia="zh-CN"/>
        </w:rPr>
        <w:t>预制管桩</w:t>
      </w:r>
      <w:r>
        <w:rPr>
          <w:rFonts w:hint="eastAsia"/>
          <w:sz w:val="24"/>
          <w:szCs w:val="24"/>
        </w:rPr>
        <w:t>按照甲方要求予以调换合格品或退货，选择调换合格品或退货由甲方决定，所发生的进退场运费及误工等费用由乙方承担。</w:t>
      </w:r>
    </w:p>
    <w:p>
      <w:pPr>
        <w:keepNext w:val="0"/>
        <w:keepLines w:val="0"/>
        <w:pageBreakBefore w:val="0"/>
        <w:widowControl/>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Times New Roman" w:hAnsi="Times New Roman" w:eastAsia="宋体" w:cs="Times New Roman"/>
          <w:sz w:val="24"/>
          <w:szCs w:val="24"/>
          <w:lang w:val="en-US" w:eastAsia="zh-CN"/>
        </w:rPr>
        <w:t>5.5</w:t>
      </w:r>
      <w:r>
        <w:rPr>
          <w:rFonts w:ascii="宋体" w:hAnsi="宋体"/>
          <w:sz w:val="24"/>
          <w:szCs w:val="24"/>
        </w:rPr>
        <w:t>所提供的产品必须符合国家最新标准、规范及施工图纸和招标文件要求。合同签订后有最新标准的，自动执行最新标准。</w:t>
      </w:r>
      <w:r>
        <w:rPr>
          <w:rFonts w:hint="eastAsia" w:ascii="宋体" w:hAnsi="宋体"/>
          <w:sz w:val="24"/>
          <w:szCs w:val="24"/>
          <w:lang w:eastAsia="zh-CN"/>
        </w:rPr>
        <w:t>预制管桩</w:t>
      </w:r>
      <w:r>
        <w:rPr>
          <w:rFonts w:ascii="宋体" w:hAnsi="宋体"/>
          <w:sz w:val="24"/>
          <w:szCs w:val="24"/>
        </w:rPr>
        <w:t>还必须满足下列要求（不限于）：</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（1）符合工程建设标准强制性条文（水利工程部分2022年版）标准及相关规范要求；</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（2）《水利工程预拌混凝土应用技术规范》（DB32/T 3261-2017）；</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（3）《水利工程混凝土耐久性技术规范》（DB32/T 2333-2013）；</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（5）《水工混凝土结构设计规范》(</w:t>
      </w:r>
      <w:r>
        <w:rPr>
          <w:sz w:val="24"/>
          <w:szCs w:val="24"/>
        </w:rPr>
        <w:t>SL191-2008</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sz w:val="24"/>
          <w:szCs w:val="24"/>
        </w:rPr>
      </w:pPr>
      <w:r>
        <w:rPr>
          <w:rFonts w:hint="eastAsia"/>
          <w:sz w:val="24"/>
          <w:szCs w:val="24"/>
        </w:rPr>
        <w:t>（6）《</w:t>
      </w:r>
      <w:r>
        <w:rPr>
          <w:rFonts w:hint="eastAsia"/>
          <w:sz w:val="24"/>
          <w:szCs w:val="24"/>
          <w:lang w:val="en-US" w:eastAsia="zh-CN"/>
        </w:rPr>
        <w:t>江苏省水利工程单元工程施工质量验收标准</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348" w:lineRule="auto"/>
        <w:ind w:firstLine="480" w:firstLineChars="200"/>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施工图设计》；</w:t>
      </w:r>
    </w:p>
    <w:p>
      <w:pPr>
        <w:keepNext w:val="0"/>
        <w:keepLines w:val="0"/>
        <w:pageBreakBefore w:val="0"/>
        <w:widowControl/>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color w:val="000000" w:themeColor="text1"/>
          <w:sz w:val="24"/>
          <w:szCs w:val="24"/>
          <w14:textFill>
            <w14:solidFill>
              <w14:schemeClr w14:val="tx1"/>
            </w14:solidFill>
          </w14:textFill>
        </w:rPr>
        <w:t>（8）《</w:t>
      </w:r>
      <w:r>
        <w:rPr>
          <w:rFonts w:hint="eastAsia"/>
          <w:color w:val="000000" w:themeColor="text1"/>
          <w:sz w:val="24"/>
          <w:szCs w:val="24"/>
          <w:lang w:eastAsia="zh-CN"/>
          <w14:textFill>
            <w14:solidFill>
              <w14:schemeClr w14:val="tx1"/>
            </w14:solidFill>
          </w14:textFill>
        </w:rPr>
        <w:t>镇江长江防洪项目老便民河、沙渚港、马步桥港、黄泥桥港及高资港整治工程</w:t>
      </w:r>
      <w:r>
        <w:rPr>
          <w:rFonts w:hint="eastAsia"/>
          <w:color w:val="000000" w:themeColor="text1"/>
          <w:sz w:val="24"/>
          <w:szCs w:val="24"/>
          <w14:textFill>
            <w14:solidFill>
              <w14:schemeClr w14:val="tx1"/>
            </w14:solidFill>
          </w14:textFill>
        </w:rPr>
        <w:t>招标文件》。</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六、约定事项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1</w:t>
      </w:r>
      <w:r>
        <w:rPr>
          <w:rFonts w:hint="eastAsia"/>
          <w:sz w:val="24"/>
          <w:szCs w:val="24"/>
        </w:rPr>
        <w:t>、乙方进场</w:t>
      </w:r>
      <w:r>
        <w:rPr>
          <w:rFonts w:hint="eastAsia"/>
          <w:sz w:val="24"/>
          <w:szCs w:val="24"/>
          <w:lang w:eastAsia="zh-CN"/>
        </w:rPr>
        <w:t>预制管桩</w:t>
      </w:r>
      <w:r>
        <w:rPr>
          <w:rFonts w:hint="eastAsia"/>
          <w:sz w:val="24"/>
          <w:szCs w:val="24"/>
        </w:rPr>
        <w:t>时应随车携带本批次</w:t>
      </w:r>
      <w:r>
        <w:rPr>
          <w:rFonts w:hint="eastAsia"/>
          <w:sz w:val="24"/>
          <w:szCs w:val="24"/>
          <w:lang w:eastAsia="zh-CN"/>
        </w:rPr>
        <w:t>管桩</w:t>
      </w:r>
      <w:r>
        <w:rPr>
          <w:rFonts w:hint="eastAsia"/>
          <w:sz w:val="24"/>
          <w:szCs w:val="24"/>
        </w:rPr>
        <w:t>的质量保证资料，未带或质量保证资料不全甲方有权拒收，由此造成的损失均由乙方承担。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送货单一式四份随车送到甲方指定工地，由甲方指定收料人员签收，二份退交乙方指定人员带回。甲方指定收料人员为：</w:t>
      </w:r>
      <w:r>
        <w:rPr>
          <w:b/>
          <w:sz w:val="24"/>
          <w:szCs w:val="24"/>
        </w:rPr>
        <w:t xml:space="preserve"> </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3</w:t>
      </w:r>
      <w:r>
        <w:rPr>
          <w:rFonts w:hint="eastAsia"/>
          <w:sz w:val="24"/>
          <w:szCs w:val="24"/>
        </w:rPr>
        <w:t>、乙方向甲方提供有关</w:t>
      </w:r>
      <w:r>
        <w:rPr>
          <w:rFonts w:hint="eastAsia"/>
          <w:sz w:val="24"/>
          <w:szCs w:val="24"/>
          <w:lang w:eastAsia="zh-CN"/>
        </w:rPr>
        <w:t>预制管桩</w:t>
      </w:r>
      <w:r>
        <w:rPr>
          <w:rFonts w:hint="eastAsia"/>
          <w:sz w:val="24"/>
          <w:szCs w:val="24"/>
        </w:rPr>
        <w:t>的技术资料，包括：</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w:t>
      </w:r>
      <w:r>
        <w:rPr>
          <w:rFonts w:hint="eastAsia"/>
          <w:sz w:val="24"/>
          <w:szCs w:val="24"/>
          <w:lang w:eastAsia="zh-CN"/>
        </w:rPr>
        <w:t>预制管桩</w:t>
      </w:r>
      <w:r>
        <w:rPr>
          <w:rFonts w:hint="eastAsia"/>
          <w:sz w:val="24"/>
          <w:szCs w:val="24"/>
        </w:rPr>
        <w:t>出厂质量证明书或合格证；</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）水泥的出厂合格证及检验报告；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3</w:t>
      </w:r>
      <w:r>
        <w:rPr>
          <w:rFonts w:hint="eastAsia"/>
          <w:sz w:val="24"/>
          <w:szCs w:val="24"/>
        </w:rPr>
        <w:t>）外加剂、掺合料的出厂合格证及检验报告；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4</w:t>
      </w:r>
      <w:r>
        <w:rPr>
          <w:rFonts w:hint="eastAsia"/>
          <w:sz w:val="24"/>
          <w:szCs w:val="24"/>
        </w:rPr>
        <w:t>）砂石料的检验报告；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5</w:t>
      </w:r>
      <w:r>
        <w:rPr>
          <w:rFonts w:hint="eastAsia"/>
          <w:sz w:val="24"/>
          <w:szCs w:val="24"/>
        </w:rPr>
        <w:t>）混凝土配合比报告；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（7）后期第三方检查提出需要提供的其他相关资料。</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4</w:t>
      </w:r>
      <w:r>
        <w:rPr>
          <w:rFonts w:hint="eastAsia"/>
          <w:sz w:val="24"/>
          <w:szCs w:val="24"/>
        </w:rPr>
        <w:t>、乙方按照甲方的实施进度要求进行</w:t>
      </w:r>
      <w:r>
        <w:rPr>
          <w:rFonts w:hint="eastAsia"/>
          <w:sz w:val="24"/>
          <w:szCs w:val="24"/>
          <w:lang w:eastAsia="zh-CN"/>
        </w:rPr>
        <w:t>预制管桩</w:t>
      </w:r>
      <w:r>
        <w:rPr>
          <w:rFonts w:hint="eastAsia"/>
          <w:sz w:val="24"/>
          <w:szCs w:val="24"/>
        </w:rPr>
        <w:t>进场调度工作，由于乙方不能按时供货或调度不周所造成的后果由乙方承担。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rFonts w:hint="eastAsia"/>
          <w:sz w:val="24"/>
          <w:szCs w:val="24"/>
        </w:rPr>
        <w:t>6、安全及文明施工要求：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）乙方必须采取有效措施，确保运输车安全、施工安全，满足现场文明施工的相关要求。</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的服务人员和车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6.</w:t>
      </w:r>
      <w:r>
        <w:rPr>
          <w:rFonts w:hint="eastAsia"/>
          <w:sz w:val="24"/>
          <w:szCs w:val="24"/>
        </w:rPr>
        <w:t>7、其他约定：由于乙方不能及时供应</w:t>
      </w:r>
      <w:r>
        <w:rPr>
          <w:rFonts w:hint="eastAsia"/>
          <w:sz w:val="24"/>
          <w:szCs w:val="24"/>
          <w:lang w:eastAsia="zh-CN"/>
        </w:rPr>
        <w:t>预制管桩</w:t>
      </w:r>
      <w:r>
        <w:rPr>
          <w:rFonts w:hint="eastAsia"/>
          <w:sz w:val="24"/>
          <w:szCs w:val="24"/>
        </w:rPr>
        <w:t>等原因，导致工程无法按进度实施，甲方有权在未经乙方同意的前提下，向其它公司购买</w:t>
      </w:r>
      <w:r>
        <w:rPr>
          <w:rFonts w:hint="eastAsia"/>
          <w:sz w:val="24"/>
          <w:szCs w:val="24"/>
          <w:lang w:eastAsia="zh-CN"/>
        </w:rPr>
        <w:t>预制管桩</w:t>
      </w:r>
      <w:r>
        <w:rPr>
          <w:rFonts w:hint="eastAsia"/>
          <w:sz w:val="24"/>
          <w:szCs w:val="24"/>
        </w:rPr>
        <w:t>，乙方无权干涉。由于乙方干涉而产生的任何成本及附加费用由乙方承担。</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七、履约担保及违约责任</w:t>
      </w:r>
    </w:p>
    <w:p>
      <w:pPr>
        <w:keepNext w:val="0"/>
        <w:keepLines w:val="0"/>
        <w:pageBreakBefore w:val="0"/>
        <w:kinsoku/>
        <w:wordWrap/>
        <w:overflowPunct/>
        <w:topLinePunct w:val="0"/>
        <w:autoSpaceDE/>
        <w:autoSpaceDN/>
        <w:bidi w:val="0"/>
        <w:spacing w:line="348" w:lineRule="auto"/>
        <w:ind w:firstLine="420"/>
        <w:textAlignment w:val="auto"/>
        <w:rPr>
          <w:rFonts w:ascii="宋体" w:hAnsi="宋体"/>
          <w:color w:val="auto"/>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1</w:t>
      </w:r>
      <w:r>
        <w:rPr>
          <w:rFonts w:hint="eastAsia" w:ascii="宋体" w:hAnsi="宋体"/>
          <w:sz w:val="24"/>
          <w:szCs w:val="24"/>
        </w:rPr>
        <w:t>、本合同自双方代表签字并加盖公章，</w:t>
      </w:r>
      <w:r>
        <w:rPr>
          <w:rFonts w:hint="eastAsia" w:ascii="宋体" w:hAnsi="宋体"/>
          <w:sz w:val="24"/>
          <w:szCs w:val="24"/>
          <w:lang w:val="en-US" w:eastAsia="zh-CN"/>
        </w:rPr>
        <w:t>且甲方收到</w:t>
      </w:r>
      <w:r>
        <w:rPr>
          <w:rFonts w:hint="eastAsia" w:ascii="宋体" w:hAnsi="宋体"/>
          <w:sz w:val="24"/>
          <w:szCs w:val="24"/>
        </w:rPr>
        <w:t>乙方缴纳履约</w:t>
      </w:r>
      <w:r>
        <w:rPr>
          <w:rFonts w:hint="eastAsia" w:ascii="宋体" w:hAnsi="宋体"/>
          <w:sz w:val="24"/>
          <w:szCs w:val="24"/>
          <w:lang w:val="en-US" w:eastAsia="zh-CN"/>
        </w:rPr>
        <w:t>的</w:t>
      </w:r>
      <w:r>
        <w:rPr>
          <w:rFonts w:hint="eastAsia" w:ascii="宋体" w:hAnsi="宋体"/>
          <w:sz w:val="24"/>
          <w:szCs w:val="24"/>
        </w:rPr>
        <w:t>保证金</w:t>
      </w:r>
      <w:r>
        <w:rPr>
          <w:rFonts w:hint="eastAsia" w:ascii="宋体" w:hAnsi="宋体"/>
          <w:b/>
          <w:bCs/>
          <w:sz w:val="24"/>
          <w:szCs w:val="24"/>
          <w:u w:val="single"/>
          <w:lang w:val="en-US" w:eastAsia="zh-CN"/>
        </w:rPr>
        <w:t>壹拾贰</w:t>
      </w:r>
      <w:r>
        <w:rPr>
          <w:rFonts w:hint="eastAsia" w:ascii="宋体" w:hAnsi="宋体"/>
          <w:sz w:val="24"/>
          <w:szCs w:val="24"/>
        </w:rPr>
        <w:t>万元后合同生效</w:t>
      </w:r>
      <w:r>
        <w:rPr>
          <w:rFonts w:hint="eastAsia" w:ascii="宋体" w:hAnsi="宋体"/>
          <w:sz w:val="24"/>
          <w:szCs w:val="24"/>
          <w:lang w:eastAsia="zh-CN"/>
        </w:rPr>
        <w:t>，</w:t>
      </w:r>
      <w:r>
        <w:rPr>
          <w:rFonts w:ascii="宋体" w:hAnsi="宋体"/>
          <w:color w:val="auto"/>
          <w:sz w:val="24"/>
          <w:szCs w:val="24"/>
        </w:rPr>
        <w:t>履约保证金</w:t>
      </w:r>
      <w:r>
        <w:rPr>
          <w:rFonts w:hint="eastAsia" w:ascii="宋体" w:hAnsi="宋体"/>
          <w:color w:val="auto"/>
          <w:sz w:val="24"/>
          <w:szCs w:val="24"/>
        </w:rPr>
        <w:t>汇入以下银行账户：</w:t>
      </w:r>
    </w:p>
    <w:p>
      <w:pPr>
        <w:keepNext w:val="0"/>
        <w:keepLines w:val="0"/>
        <w:pageBreakBefore w:val="0"/>
        <w:widowControl w:val="0"/>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账户名称：江苏省水利建设工程有限公司设备租赁分公司</w:t>
      </w:r>
    </w:p>
    <w:p>
      <w:pPr>
        <w:keepNext w:val="0"/>
        <w:keepLines w:val="0"/>
        <w:pageBreakBefore w:val="0"/>
        <w:widowControl w:val="0"/>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开户行：32001745736052509178</w:t>
      </w:r>
    </w:p>
    <w:p>
      <w:pPr>
        <w:keepNext w:val="0"/>
        <w:keepLines w:val="0"/>
        <w:pageBreakBefore w:val="0"/>
        <w:widowControl w:val="0"/>
        <w:kinsoku/>
        <w:wordWrap/>
        <w:overflowPunct/>
        <w:autoSpaceDE/>
        <w:autoSpaceDN/>
        <w:bidi w:val="0"/>
        <w:spacing w:line="348" w:lineRule="auto"/>
        <w:ind w:firstLine="480"/>
        <w:rPr>
          <w:rFonts w:hint="default" w:ascii="Times New Roman" w:hAnsi="Times New Roman" w:eastAsia="宋体" w:cs="Times New Roman"/>
          <w:b/>
          <w:bCs/>
          <w:color w:val="auto"/>
          <w:sz w:val="24"/>
          <w:szCs w:val="24"/>
          <w:highlight w:val="none"/>
        </w:rPr>
      </w:pPr>
      <w:r>
        <w:rPr>
          <w:rFonts w:hint="default" w:ascii="Times New Roman" w:hAnsi="Times New Roman" w:cs="Times New Roman"/>
          <w:color w:val="0000FF"/>
          <w:sz w:val="24"/>
          <w:szCs w:val="24"/>
        </w:rPr>
        <w:t>银行账号：中国建设银行股份有限公司扬州琼花支行</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hint="eastAsia" w:ascii="宋体" w:hAnsi="宋体" w:eastAsia="宋体"/>
          <w:color w:val="auto"/>
          <w:sz w:val="24"/>
          <w:szCs w:val="24"/>
          <w:lang w:eastAsia="zh-CN"/>
        </w:rPr>
      </w:pPr>
      <w:r>
        <w:rPr>
          <w:rFonts w:hint="eastAsia"/>
          <w:color w:val="auto"/>
          <w:sz w:val="24"/>
          <w:szCs w:val="24"/>
          <w:lang w:val="en-US" w:eastAsia="zh-CN"/>
        </w:rPr>
        <w:t>履约保证金</w:t>
      </w:r>
      <w:r>
        <w:rPr>
          <w:rFonts w:hint="eastAsia"/>
          <w:color w:val="auto"/>
          <w:sz w:val="24"/>
          <w:szCs w:val="24"/>
        </w:rPr>
        <w:t>在</w:t>
      </w:r>
      <w:r>
        <w:rPr>
          <w:rFonts w:hint="eastAsia" w:ascii="宋体" w:hAnsi="宋体"/>
          <w:color w:val="auto"/>
          <w:sz w:val="24"/>
          <w:szCs w:val="24"/>
        </w:rPr>
        <w:t>乙方无瑕疵履行完本合同约定的所有义务</w:t>
      </w:r>
      <w:r>
        <w:rPr>
          <w:rFonts w:hint="eastAsia" w:ascii="宋体" w:hAnsi="宋体"/>
          <w:color w:val="auto"/>
          <w:sz w:val="24"/>
          <w:szCs w:val="24"/>
          <w:lang w:val="en-US" w:eastAsia="zh-CN"/>
        </w:rPr>
        <w:t>后自动转为预制管桩的质量保证金</w:t>
      </w:r>
      <w:r>
        <w:rPr>
          <w:rFonts w:hint="eastAsia" w:ascii="宋体" w:hAnsi="宋体"/>
          <w:color w:val="auto"/>
          <w:sz w:val="24"/>
          <w:szCs w:val="24"/>
          <w:lang w:eastAsia="zh-CN"/>
        </w:rPr>
        <w:t>，</w:t>
      </w:r>
      <w:r>
        <w:rPr>
          <w:rFonts w:hint="eastAsia" w:ascii="宋体" w:hAnsi="宋体"/>
          <w:color w:val="auto"/>
          <w:sz w:val="24"/>
          <w:szCs w:val="24"/>
          <w:lang w:val="en-US" w:eastAsia="zh-CN"/>
        </w:rPr>
        <w:t>在工程</w:t>
      </w:r>
      <w:r>
        <w:rPr>
          <w:rFonts w:hint="eastAsia"/>
          <w:color w:val="auto"/>
          <w:sz w:val="24"/>
          <w:szCs w:val="24"/>
        </w:rPr>
        <w:t>质保期满后</w:t>
      </w:r>
      <w:r>
        <w:rPr>
          <w:rFonts w:hint="eastAsia"/>
          <w:bCs/>
          <w:color w:val="auto"/>
          <w:sz w:val="24"/>
          <w:szCs w:val="24"/>
          <w:lang w:val="en-US" w:eastAsia="zh-CN"/>
        </w:rPr>
        <w:t>15</w:t>
      </w:r>
      <w:r>
        <w:rPr>
          <w:bCs/>
          <w:color w:val="auto"/>
          <w:sz w:val="24"/>
          <w:szCs w:val="24"/>
        </w:rPr>
        <w:t>个工作日</w:t>
      </w:r>
      <w:r>
        <w:rPr>
          <w:rFonts w:hint="eastAsia" w:ascii="宋体" w:hAnsi="宋体"/>
          <w:color w:val="auto"/>
          <w:sz w:val="24"/>
          <w:szCs w:val="24"/>
        </w:rPr>
        <w:t>内无息退还</w:t>
      </w:r>
      <w:r>
        <w:rPr>
          <w:bCs/>
          <w:color w:val="auto"/>
          <w:sz w:val="24"/>
          <w:szCs w:val="24"/>
        </w:rPr>
        <w:t>（质保期同业主的主合同，缺陷责任期为1年）</w:t>
      </w:r>
      <w:r>
        <w:rPr>
          <w:rFonts w:hint="eastAsia"/>
          <w:bCs/>
          <w:color w:val="auto"/>
          <w:sz w:val="24"/>
          <w:szCs w:val="24"/>
          <w:lang w:eastAsia="zh-CN"/>
        </w:rPr>
        <w:t>。</w:t>
      </w:r>
    </w:p>
    <w:p>
      <w:pPr>
        <w:keepNext w:val="0"/>
        <w:keepLines w:val="0"/>
        <w:pageBreakBefore w:val="0"/>
        <w:numPr>
          <w:ilvl w:val="0"/>
          <w:numId w:val="0"/>
        </w:numPr>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t>2、</w:t>
      </w:r>
      <w:r>
        <w:rPr>
          <w:rFonts w:hint="eastAsia" w:ascii="宋体" w:hAnsi="宋体"/>
          <w:sz w:val="24"/>
          <w:szCs w:val="24"/>
        </w:rPr>
        <w:t>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color w:val="auto"/>
          <w:sz w:val="24"/>
          <w:szCs w:val="24"/>
          <w:lang w:val="en-US" w:eastAsia="zh-CN"/>
        </w:rPr>
        <w:t>或恶意起诉甲方且败诉等</w:t>
      </w:r>
      <w:r>
        <w:rPr>
          <w:rFonts w:hint="eastAsia" w:ascii="宋体" w:hAnsi="宋体"/>
          <w:color w:val="auto"/>
          <w:sz w:val="24"/>
          <w:szCs w:val="24"/>
        </w:rPr>
        <w:t>，给甲方、第三方造成损失的（包括但不限于工程产品报废、返工返修、工期延误、鉴定费、律师费、诉讼费、差旅费等费用和损失），由</w:t>
      </w:r>
      <w:r>
        <w:rPr>
          <w:rFonts w:hint="eastAsia" w:ascii="宋体" w:hAnsi="宋体"/>
          <w:sz w:val="24"/>
          <w:szCs w:val="24"/>
        </w:rPr>
        <w:t>乙方承担全部赔偿责任</w:t>
      </w:r>
      <w:r>
        <w:rPr>
          <w:rFonts w:hint="eastAsia" w:ascii="宋体" w:hAnsi="宋体"/>
          <w:sz w:val="24"/>
          <w:szCs w:val="24"/>
          <w:lang w:eastAsia="zh-CN"/>
        </w:rPr>
        <w:t>，</w:t>
      </w:r>
      <w:r>
        <w:rPr>
          <w:rFonts w:hint="eastAsia"/>
          <w:sz w:val="24"/>
          <w:szCs w:val="24"/>
        </w:rPr>
        <w:t>并按合同总价的30%向甲方支付违约金。</w:t>
      </w:r>
      <w:r>
        <w:rPr>
          <w:rFonts w:hint="eastAsia" w:ascii="宋体" w:hAnsi="宋体"/>
          <w:sz w:val="24"/>
          <w:szCs w:val="24"/>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4、乙方按税法规定及时向甲方开具增值税专用发票，因乙方未及时提供发票</w:t>
      </w:r>
      <w:r>
        <w:rPr>
          <w:rFonts w:hint="eastAsia"/>
          <w:sz w:val="24"/>
          <w:szCs w:val="24"/>
          <w:lang w:val="en-US" w:eastAsia="zh-CN"/>
        </w:rPr>
        <w:t>导致</w:t>
      </w:r>
      <w:r>
        <w:rPr>
          <w:rFonts w:hint="eastAsia"/>
          <w:sz w:val="24"/>
          <w:szCs w:val="24"/>
        </w:rPr>
        <w:t>甲方无法</w:t>
      </w:r>
      <w:r>
        <w:rPr>
          <w:rFonts w:hint="eastAsia"/>
          <w:sz w:val="24"/>
          <w:szCs w:val="24"/>
          <w:lang w:val="en-US" w:eastAsia="zh-CN"/>
        </w:rPr>
        <w:t>及时</w:t>
      </w:r>
      <w:r>
        <w:rPr>
          <w:rFonts w:hint="eastAsia"/>
          <w:sz w:val="24"/>
          <w:szCs w:val="24"/>
        </w:rPr>
        <w:t>付款所造成的责任乙方承担。</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5、甲方因</w:t>
      </w:r>
      <w:r>
        <w:rPr>
          <w:rFonts w:hint="eastAsia"/>
          <w:sz w:val="24"/>
          <w:szCs w:val="24"/>
          <w:lang w:val="en-US" w:eastAsia="zh-CN"/>
        </w:rPr>
        <w:t>工程</w:t>
      </w:r>
      <w:r>
        <w:rPr>
          <w:rFonts w:hint="eastAsia"/>
          <w:sz w:val="24"/>
          <w:szCs w:val="24"/>
        </w:rPr>
        <w:t>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6、当乙方应向甲方支付合同项下的违约金或赔偿金时，甲方有权从任何一笔应付款中予以扣除或兑付履约保证金。</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sz w:val="24"/>
          <w:szCs w:val="24"/>
        </w:rPr>
      </w:pPr>
      <w:r>
        <w:rPr>
          <w:rFonts w:hint="eastAsia"/>
          <w:b/>
          <w:bCs/>
          <w:sz w:val="24"/>
          <w:szCs w:val="24"/>
        </w:rPr>
        <w:t>八、其他约定事项</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1、由于本工程建设单位存在支付工程进度款期限的不确定性，供方对此事实已明知，在建设单位未支付甲方（本合同的</w:t>
      </w:r>
      <w:r>
        <w:rPr>
          <w:rFonts w:hint="eastAsia"/>
          <w:sz w:val="24"/>
          <w:szCs w:val="24"/>
          <w:lang w:eastAsia="zh-CN"/>
        </w:rPr>
        <w:t>预制管桩</w:t>
      </w:r>
      <w:r>
        <w:rPr>
          <w:rFonts w:hint="eastAsia"/>
          <w:sz w:val="24"/>
          <w:szCs w:val="24"/>
        </w:rPr>
        <w:t>）工程款时，甲方不能支付乙方合同价款，乙方对此表示认可并同意相应延期收款。</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2、乙方自愿承担在建设单位未支付甲方工程款之前（包括建设单位未能按工程进度或合同约定按期支付工程款）自筹资金为本合同约定事项垫付资金，并保证按合同要求履行合同义务。</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3、乙方保证不能因建设单位、甲方延迟支付合同价款而不履行合同义务，否则乙方除承担赔偿责任外，仍应按合同总价款的万分之五/日向甲方支付违约金。</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4、在建设单位足额拨付工程款之前，甲方不承担逾期付款违约责任，乙方不得就合同价款拨付问题向甲方或任何部门提出权利主张。</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5、本合同在履约过程中，如有任何调增单价、降低质量标准、提前支付货款等</w:t>
      </w:r>
      <w:bookmarkStart w:id="5" w:name="_Hlk77770211"/>
      <w:r>
        <w:rPr>
          <w:rFonts w:hint="eastAsia"/>
          <w:sz w:val="24"/>
          <w:szCs w:val="24"/>
        </w:rPr>
        <w:t>明显有损于甲方利益的合同条款变更事项</w:t>
      </w:r>
      <w:bookmarkEnd w:id="5"/>
      <w:r>
        <w:rPr>
          <w:rFonts w:hint="eastAsia"/>
          <w:sz w:val="24"/>
          <w:szCs w:val="24"/>
        </w:rPr>
        <w:t>，经双方代表共同协商一致并书面报甲方公司财务物资部签字</w:t>
      </w:r>
      <w:bookmarkStart w:id="6" w:name="_Hlk81813886"/>
      <w:r>
        <w:rPr>
          <w:rFonts w:hint="eastAsia"/>
          <w:sz w:val="24"/>
          <w:szCs w:val="24"/>
        </w:rPr>
        <w:t>并盖章</w:t>
      </w:r>
      <w:bookmarkEnd w:id="6"/>
      <w:r>
        <w:rPr>
          <w:rFonts w:hint="eastAsia"/>
          <w:sz w:val="24"/>
          <w:szCs w:val="24"/>
        </w:rPr>
        <w:t>确认后，方可另行签订书面协议，对于未经甲方公司财务物资部签字并盖章确认的明显有损于甲方利益的所有补充、变更协议无效。</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十、合同效力</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1、本合同未尽事宜，需经双方共同协商，并作出补充协议。补充协议与本合同具有同等法律效力。</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eastAsia="宋体"/>
          <w:sz w:val="24"/>
          <w:szCs w:val="24"/>
          <w:lang w:eastAsia="zh-CN"/>
        </w:rPr>
      </w:pPr>
      <w:r>
        <w:rPr>
          <w:rFonts w:hint="eastAsia"/>
          <w:sz w:val="24"/>
          <w:szCs w:val="24"/>
          <w:lang w:val="en-US" w:eastAsia="zh-CN"/>
        </w:rPr>
        <w:t>10.</w:t>
      </w: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pPr>
        <w:keepNext w:val="0"/>
        <w:keepLines w:val="0"/>
        <w:pageBreakBefore w:val="0"/>
        <w:shd w:val="clear" w:color="auto" w:fill="FFFFFF"/>
        <w:kinsoku/>
        <w:wordWrap/>
        <w:overflowPunct/>
        <w:topLinePunct w:val="0"/>
        <w:autoSpaceDE/>
        <w:autoSpaceDN/>
        <w:bidi w:val="0"/>
        <w:spacing w:line="348"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10.4、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pPr>
        <w:keepNext w:val="0"/>
        <w:keepLines w:val="0"/>
        <w:pageBreakBefore w:val="0"/>
        <w:shd w:val="clear" w:color="auto" w:fill="FFFFFF"/>
        <w:kinsoku/>
        <w:wordWrap/>
        <w:overflowPunct/>
        <w:topLinePunct w:val="0"/>
        <w:autoSpaceDE/>
        <w:autoSpaceDN/>
        <w:bidi w:val="0"/>
        <w:spacing w:line="348" w:lineRule="auto"/>
        <w:ind w:firstLine="482" w:firstLineChars="200"/>
        <w:textAlignment w:val="auto"/>
        <w:rPr>
          <w:b/>
          <w:bCs/>
          <w:sz w:val="24"/>
          <w:szCs w:val="24"/>
        </w:rPr>
      </w:pPr>
      <w:r>
        <w:rPr>
          <w:rFonts w:hint="eastAsia"/>
          <w:b/>
          <w:bCs/>
          <w:sz w:val="24"/>
          <w:szCs w:val="24"/>
        </w:rPr>
        <w:t>十一、本合同附件</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ascii="宋体" w:hAnsi="宋体"/>
          <w:sz w:val="24"/>
          <w:szCs w:val="24"/>
        </w:rPr>
      </w:pPr>
      <w:r>
        <w:rPr>
          <w:rFonts w:hint="eastAsia" w:ascii="宋体" w:hAnsi="宋体"/>
          <w:sz w:val="24"/>
          <w:szCs w:val="24"/>
        </w:rPr>
        <w:t>1、甲乙双方营业执照复印件；</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ascii="宋体" w:hAnsi="宋体"/>
          <w:sz w:val="24"/>
          <w:szCs w:val="24"/>
        </w:rPr>
      </w:pPr>
      <w:r>
        <w:rPr>
          <w:rFonts w:hint="eastAsia" w:ascii="宋体" w:hAnsi="宋体"/>
          <w:sz w:val="24"/>
          <w:szCs w:val="24"/>
        </w:rPr>
        <w:t>2、甲方与业主签订的主合同及本工程建设单位招标文件中关于</w:t>
      </w:r>
      <w:r>
        <w:rPr>
          <w:rFonts w:hint="eastAsia" w:ascii="宋体" w:hAnsi="宋体"/>
          <w:sz w:val="24"/>
          <w:szCs w:val="24"/>
          <w:lang w:eastAsia="zh-CN"/>
        </w:rPr>
        <w:t>预制管桩</w:t>
      </w:r>
      <w:r>
        <w:rPr>
          <w:rFonts w:hint="eastAsia" w:ascii="宋体" w:hAnsi="宋体"/>
          <w:sz w:val="24"/>
          <w:szCs w:val="24"/>
        </w:rPr>
        <w:t>的技术条款；</w:t>
      </w:r>
    </w:p>
    <w:p>
      <w:pPr>
        <w:keepNext w:val="0"/>
        <w:keepLines w:val="0"/>
        <w:pageBreakBefore w:val="0"/>
        <w:shd w:val="clear" w:color="auto" w:fill="FFFFFF"/>
        <w:kinsoku/>
        <w:wordWrap/>
        <w:overflowPunct/>
        <w:topLinePunct w:val="0"/>
        <w:autoSpaceDE/>
        <w:autoSpaceDN/>
        <w:bidi w:val="0"/>
        <w:spacing w:line="348" w:lineRule="auto"/>
        <w:ind w:firstLine="420"/>
        <w:textAlignment w:val="auto"/>
        <w:rPr>
          <w:rFonts w:ascii="宋体" w:hAnsi="宋体"/>
          <w:sz w:val="24"/>
          <w:szCs w:val="24"/>
        </w:rPr>
      </w:pPr>
      <w:r>
        <w:rPr>
          <w:rFonts w:hint="eastAsia" w:ascii="宋体" w:hAnsi="宋体"/>
          <w:sz w:val="24"/>
          <w:szCs w:val="24"/>
        </w:rPr>
        <w:t>3、甲方的招标文件、澄清文件及附件；</w:t>
      </w:r>
    </w:p>
    <w:p>
      <w:pPr>
        <w:pStyle w:val="2"/>
        <w:keepNext w:val="0"/>
        <w:keepLines w:val="0"/>
        <w:pageBreakBefore w:val="0"/>
        <w:kinsoku/>
        <w:wordWrap/>
        <w:overflowPunct/>
        <w:topLinePunct w:val="0"/>
        <w:autoSpaceDE/>
        <w:autoSpaceDN/>
        <w:bidi w:val="0"/>
        <w:spacing w:before="0" w:line="348" w:lineRule="auto"/>
        <w:ind w:firstLine="480" w:firstLineChars="200"/>
        <w:textAlignment w:val="auto"/>
        <w:rPr>
          <w:sz w:val="24"/>
        </w:rPr>
      </w:pPr>
      <w:r>
        <w:rPr>
          <w:rFonts w:hint="eastAsia" w:ascii="宋体" w:hAnsi="宋体"/>
          <w:sz w:val="24"/>
        </w:rPr>
        <w:t>4、乙方的投标文件等。</w:t>
      </w:r>
    </w:p>
    <w:p>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sz w:val="24"/>
          <w:szCs w:val="24"/>
        </w:rPr>
      </w:pPr>
    </w:p>
    <w:p>
      <w:pPr>
        <w:pStyle w:val="2"/>
        <w:keepNext w:val="0"/>
        <w:keepLines w:val="0"/>
        <w:pageBreakBefore w:val="0"/>
        <w:kinsoku/>
        <w:wordWrap/>
        <w:overflowPunct/>
        <w:topLinePunct w:val="0"/>
        <w:autoSpaceDE/>
        <w:autoSpaceDN/>
        <w:bidi w:val="0"/>
        <w:spacing w:line="348" w:lineRule="auto"/>
        <w:textAlignment w:val="auto"/>
      </w:pP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tabs>
          <w:tab w:val="left" w:pos="5260"/>
        </w:tabs>
        <w:kinsoku/>
        <w:wordWrap/>
        <w:overflowPunct/>
        <w:topLinePunct w:val="0"/>
        <w:autoSpaceDE/>
        <w:autoSpaceDN/>
        <w:bidi w:val="0"/>
        <w:spacing w:line="348" w:lineRule="auto"/>
        <w:textAlignment w:val="auto"/>
        <w:rPr>
          <w:rFonts w:hAnsi="宋体"/>
          <w:b/>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3" w:type="default"/>
      <w:footerReference r:id="rId4" w:type="default"/>
      <w:pgSz w:w="11906" w:h="16838"/>
      <w:pgMar w:top="1134" w:right="1134" w:bottom="1134" w:left="1134" w:header="794"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6E1BE7-ECAA-4190-BCFC-F4CA47980DE2}"/>
  </w:font>
  <w:font w:name="黑体">
    <w:panose1 w:val="02010609060101010101"/>
    <w:charset w:val="86"/>
    <w:family w:val="auto"/>
    <w:pitch w:val="default"/>
    <w:sig w:usb0="800002BF" w:usb1="38CF7CFA" w:usb2="00000016" w:usb3="00000000" w:csb0="00040001" w:csb1="00000000"/>
    <w:embedRegular r:id="rId2" w:fontKey="{9BA510EB-1F95-4F30-89FD-F6A3E3E1C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DDF5E240-220E-42B1-8826-19D06730F409}"/>
  </w:font>
  <w:font w:name="汉仪魏碑繁">
    <w:altName w:val="宋体"/>
    <w:panose1 w:val="02010600000101010101"/>
    <w:charset w:val="86"/>
    <w:family w:val="auto"/>
    <w:pitch w:val="default"/>
    <w:sig w:usb0="00000000" w:usb1="00000000" w:usb2="00000002" w:usb3="00000000" w:csb0="00040000" w:csb1="00000000"/>
  </w:font>
  <w:font w:name="方正仿宋_GB18030">
    <w:panose1 w:val="02000000000000000000"/>
    <w:charset w:val="86"/>
    <w:family w:val="auto"/>
    <w:pitch w:val="default"/>
    <w:sig w:usb0="00000001" w:usb1="08000000" w:usb2="00000000" w:usb3="00000000" w:csb0="00040000" w:csb1="00000000"/>
    <w:embedRegular r:id="rId4" w:fontKey="{EE982391-3762-47C5-A45D-53695FB73984}"/>
  </w:font>
  <w:font w:name="宋体-18030">
    <w:altName w:val="宋体"/>
    <w:panose1 w:val="00000000000000000000"/>
    <w:charset w:val="86"/>
    <w:family w:val="auto"/>
    <w:pitch w:val="default"/>
    <w:sig w:usb0="00000000" w:usb1="00000000" w:usb2="000A005E" w:usb3="00000000" w:csb0="00040001" w:csb1="00000000"/>
    <w:embedRegular r:id="rId5" w:fontKey="{DD86A301-A031-48DA-ABBF-22EA3331303C}"/>
  </w:font>
  <w:font w:name="等线">
    <w:panose1 w:val="02010600030101010101"/>
    <w:charset w:val="86"/>
    <w:family w:val="auto"/>
    <w:pitch w:val="default"/>
    <w:sig w:usb0="A00002BF" w:usb1="38CF7CFA" w:usb2="00000016" w:usb3="00000000" w:csb0="0004000F" w:csb1="00000000"/>
    <w:embedRegular r:id="rId6" w:fontKey="{6F70434E-4F48-4F25-8267-63A8265826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14AB"/>
    <w:rsid w:val="00002C1A"/>
    <w:rsid w:val="000069E5"/>
    <w:rsid w:val="00006F26"/>
    <w:rsid w:val="000155EC"/>
    <w:rsid w:val="00025105"/>
    <w:rsid w:val="00030DB6"/>
    <w:rsid w:val="0004579E"/>
    <w:rsid w:val="00046E95"/>
    <w:rsid w:val="0005152B"/>
    <w:rsid w:val="0006006C"/>
    <w:rsid w:val="0006187B"/>
    <w:rsid w:val="00070696"/>
    <w:rsid w:val="00095A87"/>
    <w:rsid w:val="000A0625"/>
    <w:rsid w:val="000A476A"/>
    <w:rsid w:val="000A5000"/>
    <w:rsid w:val="000A5495"/>
    <w:rsid w:val="000B08AF"/>
    <w:rsid w:val="000B2995"/>
    <w:rsid w:val="000C1063"/>
    <w:rsid w:val="000C2A5F"/>
    <w:rsid w:val="000C643D"/>
    <w:rsid w:val="000D0EB4"/>
    <w:rsid w:val="000F0030"/>
    <w:rsid w:val="000F0DA0"/>
    <w:rsid w:val="000F2489"/>
    <w:rsid w:val="000F398D"/>
    <w:rsid w:val="000F4335"/>
    <w:rsid w:val="001002CD"/>
    <w:rsid w:val="001018F4"/>
    <w:rsid w:val="0010753C"/>
    <w:rsid w:val="001142AB"/>
    <w:rsid w:val="00114698"/>
    <w:rsid w:val="0011723D"/>
    <w:rsid w:val="0012118D"/>
    <w:rsid w:val="001215EA"/>
    <w:rsid w:val="0012564A"/>
    <w:rsid w:val="00127C37"/>
    <w:rsid w:val="00127DF5"/>
    <w:rsid w:val="00130A00"/>
    <w:rsid w:val="001335D4"/>
    <w:rsid w:val="00134785"/>
    <w:rsid w:val="00135ECF"/>
    <w:rsid w:val="00153900"/>
    <w:rsid w:val="001552B3"/>
    <w:rsid w:val="00157BB0"/>
    <w:rsid w:val="00167EBA"/>
    <w:rsid w:val="00172A27"/>
    <w:rsid w:val="001773D6"/>
    <w:rsid w:val="00183385"/>
    <w:rsid w:val="001842B1"/>
    <w:rsid w:val="00190646"/>
    <w:rsid w:val="0019548D"/>
    <w:rsid w:val="00196D60"/>
    <w:rsid w:val="00197ECB"/>
    <w:rsid w:val="001A0458"/>
    <w:rsid w:val="001B0745"/>
    <w:rsid w:val="001B2997"/>
    <w:rsid w:val="001B3B95"/>
    <w:rsid w:val="001B6F5C"/>
    <w:rsid w:val="001D0B9D"/>
    <w:rsid w:val="001D3A59"/>
    <w:rsid w:val="001D4ABE"/>
    <w:rsid w:val="001E1821"/>
    <w:rsid w:val="001F4B27"/>
    <w:rsid w:val="00200522"/>
    <w:rsid w:val="00202A69"/>
    <w:rsid w:val="0020373B"/>
    <w:rsid w:val="002050C6"/>
    <w:rsid w:val="002114E8"/>
    <w:rsid w:val="00224617"/>
    <w:rsid w:val="00232A93"/>
    <w:rsid w:val="00243191"/>
    <w:rsid w:val="002479D6"/>
    <w:rsid w:val="002564D8"/>
    <w:rsid w:val="00257582"/>
    <w:rsid w:val="0026091D"/>
    <w:rsid w:val="002618C1"/>
    <w:rsid w:val="00266FD0"/>
    <w:rsid w:val="002678F6"/>
    <w:rsid w:val="00270EED"/>
    <w:rsid w:val="00272019"/>
    <w:rsid w:val="00277EFD"/>
    <w:rsid w:val="00284EF5"/>
    <w:rsid w:val="00291D53"/>
    <w:rsid w:val="002A1E7E"/>
    <w:rsid w:val="002A693B"/>
    <w:rsid w:val="002A6B06"/>
    <w:rsid w:val="002B14C9"/>
    <w:rsid w:val="002B2C6E"/>
    <w:rsid w:val="002C0157"/>
    <w:rsid w:val="002C538D"/>
    <w:rsid w:val="002C78C4"/>
    <w:rsid w:val="002D29B1"/>
    <w:rsid w:val="002E220F"/>
    <w:rsid w:val="002F071D"/>
    <w:rsid w:val="002F695C"/>
    <w:rsid w:val="002F7A39"/>
    <w:rsid w:val="00302568"/>
    <w:rsid w:val="00306B41"/>
    <w:rsid w:val="0031135E"/>
    <w:rsid w:val="00311F4B"/>
    <w:rsid w:val="00326A7D"/>
    <w:rsid w:val="00327F85"/>
    <w:rsid w:val="00335AF3"/>
    <w:rsid w:val="003403C6"/>
    <w:rsid w:val="00340B09"/>
    <w:rsid w:val="0034198F"/>
    <w:rsid w:val="003446F9"/>
    <w:rsid w:val="003459BD"/>
    <w:rsid w:val="00350118"/>
    <w:rsid w:val="0036245F"/>
    <w:rsid w:val="00363595"/>
    <w:rsid w:val="00366BE8"/>
    <w:rsid w:val="003709CC"/>
    <w:rsid w:val="003735DD"/>
    <w:rsid w:val="003748E5"/>
    <w:rsid w:val="003766E0"/>
    <w:rsid w:val="003779E6"/>
    <w:rsid w:val="0038105B"/>
    <w:rsid w:val="0038112A"/>
    <w:rsid w:val="00386BB1"/>
    <w:rsid w:val="003959BF"/>
    <w:rsid w:val="003A14EB"/>
    <w:rsid w:val="003A2AA0"/>
    <w:rsid w:val="003A3E69"/>
    <w:rsid w:val="003A6915"/>
    <w:rsid w:val="003B4C70"/>
    <w:rsid w:val="003C066E"/>
    <w:rsid w:val="003C0DF1"/>
    <w:rsid w:val="003C3CE4"/>
    <w:rsid w:val="003D4441"/>
    <w:rsid w:val="0041051E"/>
    <w:rsid w:val="00412760"/>
    <w:rsid w:val="004147FE"/>
    <w:rsid w:val="004159BD"/>
    <w:rsid w:val="004163D9"/>
    <w:rsid w:val="004204BD"/>
    <w:rsid w:val="00423F31"/>
    <w:rsid w:val="00431C2B"/>
    <w:rsid w:val="00432CC7"/>
    <w:rsid w:val="00434B93"/>
    <w:rsid w:val="004355CA"/>
    <w:rsid w:val="004409C0"/>
    <w:rsid w:val="00441FC7"/>
    <w:rsid w:val="00443CD4"/>
    <w:rsid w:val="0045448B"/>
    <w:rsid w:val="00456297"/>
    <w:rsid w:val="00456CAE"/>
    <w:rsid w:val="00464534"/>
    <w:rsid w:val="00477CF2"/>
    <w:rsid w:val="00482BC4"/>
    <w:rsid w:val="00483108"/>
    <w:rsid w:val="0048312C"/>
    <w:rsid w:val="00487B9B"/>
    <w:rsid w:val="004A0FF3"/>
    <w:rsid w:val="004B028E"/>
    <w:rsid w:val="004B0491"/>
    <w:rsid w:val="004B2755"/>
    <w:rsid w:val="004B7729"/>
    <w:rsid w:val="004C2C4E"/>
    <w:rsid w:val="004C65B0"/>
    <w:rsid w:val="004C6A5C"/>
    <w:rsid w:val="004C7125"/>
    <w:rsid w:val="004D47F3"/>
    <w:rsid w:val="004D620C"/>
    <w:rsid w:val="004E1324"/>
    <w:rsid w:val="004E6774"/>
    <w:rsid w:val="004F37EC"/>
    <w:rsid w:val="004F46E5"/>
    <w:rsid w:val="004F4E59"/>
    <w:rsid w:val="00500AB9"/>
    <w:rsid w:val="005028B5"/>
    <w:rsid w:val="005075C0"/>
    <w:rsid w:val="0051455E"/>
    <w:rsid w:val="0052693D"/>
    <w:rsid w:val="005274FB"/>
    <w:rsid w:val="005363AC"/>
    <w:rsid w:val="0054199D"/>
    <w:rsid w:val="00541DD1"/>
    <w:rsid w:val="00542D7E"/>
    <w:rsid w:val="00543668"/>
    <w:rsid w:val="005437D6"/>
    <w:rsid w:val="00543DC9"/>
    <w:rsid w:val="00545CD7"/>
    <w:rsid w:val="0055555E"/>
    <w:rsid w:val="00557C75"/>
    <w:rsid w:val="00560E1D"/>
    <w:rsid w:val="00561691"/>
    <w:rsid w:val="00566265"/>
    <w:rsid w:val="0057186C"/>
    <w:rsid w:val="00574FCA"/>
    <w:rsid w:val="005760FC"/>
    <w:rsid w:val="005809CA"/>
    <w:rsid w:val="0058469C"/>
    <w:rsid w:val="005870E3"/>
    <w:rsid w:val="0059076C"/>
    <w:rsid w:val="00593239"/>
    <w:rsid w:val="005950B3"/>
    <w:rsid w:val="00595361"/>
    <w:rsid w:val="005A1833"/>
    <w:rsid w:val="005A29D8"/>
    <w:rsid w:val="005A6C48"/>
    <w:rsid w:val="005B0AA5"/>
    <w:rsid w:val="005B1B96"/>
    <w:rsid w:val="005C3A9B"/>
    <w:rsid w:val="005C6759"/>
    <w:rsid w:val="005C759D"/>
    <w:rsid w:val="005C7987"/>
    <w:rsid w:val="005C7E6F"/>
    <w:rsid w:val="005D3967"/>
    <w:rsid w:val="005F3235"/>
    <w:rsid w:val="006004B9"/>
    <w:rsid w:val="00606863"/>
    <w:rsid w:val="00607314"/>
    <w:rsid w:val="006119A8"/>
    <w:rsid w:val="0061511B"/>
    <w:rsid w:val="00617F8A"/>
    <w:rsid w:val="00627492"/>
    <w:rsid w:val="006329C6"/>
    <w:rsid w:val="00633AFD"/>
    <w:rsid w:val="00636995"/>
    <w:rsid w:val="0064271E"/>
    <w:rsid w:val="00642F3E"/>
    <w:rsid w:val="00644B4E"/>
    <w:rsid w:val="00644BE1"/>
    <w:rsid w:val="0065009A"/>
    <w:rsid w:val="00652196"/>
    <w:rsid w:val="00656E4E"/>
    <w:rsid w:val="00657BF1"/>
    <w:rsid w:val="00660F5C"/>
    <w:rsid w:val="006620DD"/>
    <w:rsid w:val="00663746"/>
    <w:rsid w:val="00672089"/>
    <w:rsid w:val="00684EA9"/>
    <w:rsid w:val="00684FC8"/>
    <w:rsid w:val="00685DD1"/>
    <w:rsid w:val="0068607D"/>
    <w:rsid w:val="00692255"/>
    <w:rsid w:val="006923DB"/>
    <w:rsid w:val="006942AC"/>
    <w:rsid w:val="00697CFB"/>
    <w:rsid w:val="006A1728"/>
    <w:rsid w:val="006B6212"/>
    <w:rsid w:val="006B73CB"/>
    <w:rsid w:val="006D2477"/>
    <w:rsid w:val="006D51C7"/>
    <w:rsid w:val="006D59DC"/>
    <w:rsid w:val="006D6800"/>
    <w:rsid w:val="006E559D"/>
    <w:rsid w:val="006F6475"/>
    <w:rsid w:val="00700D41"/>
    <w:rsid w:val="00724FEE"/>
    <w:rsid w:val="0072585F"/>
    <w:rsid w:val="00727F29"/>
    <w:rsid w:val="00731352"/>
    <w:rsid w:val="007339A3"/>
    <w:rsid w:val="00734638"/>
    <w:rsid w:val="00744408"/>
    <w:rsid w:val="00744969"/>
    <w:rsid w:val="007576E1"/>
    <w:rsid w:val="00760FFD"/>
    <w:rsid w:val="00764099"/>
    <w:rsid w:val="0077032E"/>
    <w:rsid w:val="007753B5"/>
    <w:rsid w:val="00787080"/>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0C62"/>
    <w:rsid w:val="00816F5B"/>
    <w:rsid w:val="00820349"/>
    <w:rsid w:val="008267CA"/>
    <w:rsid w:val="00827138"/>
    <w:rsid w:val="008314A0"/>
    <w:rsid w:val="00831687"/>
    <w:rsid w:val="00832E1F"/>
    <w:rsid w:val="00835032"/>
    <w:rsid w:val="00840D08"/>
    <w:rsid w:val="00843C5B"/>
    <w:rsid w:val="00847B6E"/>
    <w:rsid w:val="00850E1A"/>
    <w:rsid w:val="008523F6"/>
    <w:rsid w:val="008602FB"/>
    <w:rsid w:val="0086032B"/>
    <w:rsid w:val="008668D5"/>
    <w:rsid w:val="00872731"/>
    <w:rsid w:val="0087303F"/>
    <w:rsid w:val="008744E5"/>
    <w:rsid w:val="00882797"/>
    <w:rsid w:val="00882F52"/>
    <w:rsid w:val="008901DD"/>
    <w:rsid w:val="00895EE6"/>
    <w:rsid w:val="008A329D"/>
    <w:rsid w:val="008A3EC3"/>
    <w:rsid w:val="008A6C4E"/>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11E34"/>
    <w:rsid w:val="009139BF"/>
    <w:rsid w:val="0092078A"/>
    <w:rsid w:val="00921BF3"/>
    <w:rsid w:val="00923459"/>
    <w:rsid w:val="00940D95"/>
    <w:rsid w:val="00943B23"/>
    <w:rsid w:val="00944C7D"/>
    <w:rsid w:val="009454BF"/>
    <w:rsid w:val="00945CC2"/>
    <w:rsid w:val="00954BCF"/>
    <w:rsid w:val="00956626"/>
    <w:rsid w:val="00960812"/>
    <w:rsid w:val="00960C9E"/>
    <w:rsid w:val="00965ED3"/>
    <w:rsid w:val="00966837"/>
    <w:rsid w:val="00967EC6"/>
    <w:rsid w:val="00972362"/>
    <w:rsid w:val="00976409"/>
    <w:rsid w:val="00981C4B"/>
    <w:rsid w:val="009834CD"/>
    <w:rsid w:val="00984234"/>
    <w:rsid w:val="009918CB"/>
    <w:rsid w:val="0099344B"/>
    <w:rsid w:val="009A0B0C"/>
    <w:rsid w:val="009A1459"/>
    <w:rsid w:val="009A7C13"/>
    <w:rsid w:val="009B0136"/>
    <w:rsid w:val="009B1ECD"/>
    <w:rsid w:val="009C4A23"/>
    <w:rsid w:val="009D25CA"/>
    <w:rsid w:val="009D278C"/>
    <w:rsid w:val="009D71AA"/>
    <w:rsid w:val="009E13D5"/>
    <w:rsid w:val="009E2AD5"/>
    <w:rsid w:val="009E4AC6"/>
    <w:rsid w:val="009F0091"/>
    <w:rsid w:val="009F377A"/>
    <w:rsid w:val="009F6254"/>
    <w:rsid w:val="00A07168"/>
    <w:rsid w:val="00A118DC"/>
    <w:rsid w:val="00A1739A"/>
    <w:rsid w:val="00A21F5D"/>
    <w:rsid w:val="00A305F9"/>
    <w:rsid w:val="00A35F6D"/>
    <w:rsid w:val="00A36E71"/>
    <w:rsid w:val="00A41C9F"/>
    <w:rsid w:val="00A44F0A"/>
    <w:rsid w:val="00A46120"/>
    <w:rsid w:val="00A512F1"/>
    <w:rsid w:val="00A5425F"/>
    <w:rsid w:val="00A57CE9"/>
    <w:rsid w:val="00A63F3D"/>
    <w:rsid w:val="00A701F5"/>
    <w:rsid w:val="00A70C83"/>
    <w:rsid w:val="00A72BDD"/>
    <w:rsid w:val="00A757CD"/>
    <w:rsid w:val="00A92010"/>
    <w:rsid w:val="00AA231C"/>
    <w:rsid w:val="00AA46B1"/>
    <w:rsid w:val="00AC215E"/>
    <w:rsid w:val="00AC2D4E"/>
    <w:rsid w:val="00AC534D"/>
    <w:rsid w:val="00AD1DE7"/>
    <w:rsid w:val="00AE5F73"/>
    <w:rsid w:val="00AF3C25"/>
    <w:rsid w:val="00AF4ACF"/>
    <w:rsid w:val="00B016B6"/>
    <w:rsid w:val="00B063E7"/>
    <w:rsid w:val="00B11E7E"/>
    <w:rsid w:val="00B31437"/>
    <w:rsid w:val="00B3355E"/>
    <w:rsid w:val="00B37C99"/>
    <w:rsid w:val="00B43E94"/>
    <w:rsid w:val="00B46805"/>
    <w:rsid w:val="00B46F61"/>
    <w:rsid w:val="00B5451B"/>
    <w:rsid w:val="00B560E7"/>
    <w:rsid w:val="00B57D26"/>
    <w:rsid w:val="00B60724"/>
    <w:rsid w:val="00B62404"/>
    <w:rsid w:val="00B62630"/>
    <w:rsid w:val="00B6486A"/>
    <w:rsid w:val="00B73714"/>
    <w:rsid w:val="00B805E0"/>
    <w:rsid w:val="00B828F4"/>
    <w:rsid w:val="00B84C41"/>
    <w:rsid w:val="00B84C7D"/>
    <w:rsid w:val="00B92E9E"/>
    <w:rsid w:val="00B93390"/>
    <w:rsid w:val="00B95C3E"/>
    <w:rsid w:val="00B96447"/>
    <w:rsid w:val="00BA463E"/>
    <w:rsid w:val="00BA7F6D"/>
    <w:rsid w:val="00BB5B23"/>
    <w:rsid w:val="00BC14F4"/>
    <w:rsid w:val="00BC5A83"/>
    <w:rsid w:val="00BD05CA"/>
    <w:rsid w:val="00BD089C"/>
    <w:rsid w:val="00BD2FE0"/>
    <w:rsid w:val="00BD6B5E"/>
    <w:rsid w:val="00BD7AE1"/>
    <w:rsid w:val="00BE17C3"/>
    <w:rsid w:val="00BE2166"/>
    <w:rsid w:val="00BE39F8"/>
    <w:rsid w:val="00BE4ABA"/>
    <w:rsid w:val="00BE54E6"/>
    <w:rsid w:val="00BE7498"/>
    <w:rsid w:val="00BF1303"/>
    <w:rsid w:val="00BF308A"/>
    <w:rsid w:val="00C07533"/>
    <w:rsid w:val="00C10D61"/>
    <w:rsid w:val="00C11A22"/>
    <w:rsid w:val="00C217FE"/>
    <w:rsid w:val="00C250D4"/>
    <w:rsid w:val="00C25360"/>
    <w:rsid w:val="00C31C70"/>
    <w:rsid w:val="00C334A9"/>
    <w:rsid w:val="00C35D93"/>
    <w:rsid w:val="00C368D5"/>
    <w:rsid w:val="00C42804"/>
    <w:rsid w:val="00C4280F"/>
    <w:rsid w:val="00C44092"/>
    <w:rsid w:val="00C450DE"/>
    <w:rsid w:val="00C45F13"/>
    <w:rsid w:val="00C514A3"/>
    <w:rsid w:val="00C549B1"/>
    <w:rsid w:val="00C61685"/>
    <w:rsid w:val="00C6228D"/>
    <w:rsid w:val="00C6482A"/>
    <w:rsid w:val="00C65AAD"/>
    <w:rsid w:val="00C8406A"/>
    <w:rsid w:val="00C85928"/>
    <w:rsid w:val="00CA5F38"/>
    <w:rsid w:val="00CA711A"/>
    <w:rsid w:val="00CA73AA"/>
    <w:rsid w:val="00CB721D"/>
    <w:rsid w:val="00CD1D93"/>
    <w:rsid w:val="00CD3D9C"/>
    <w:rsid w:val="00CD4CA6"/>
    <w:rsid w:val="00CD52A8"/>
    <w:rsid w:val="00CD5FCE"/>
    <w:rsid w:val="00CD6686"/>
    <w:rsid w:val="00CD6D3D"/>
    <w:rsid w:val="00CD7514"/>
    <w:rsid w:val="00CE2A06"/>
    <w:rsid w:val="00CF603E"/>
    <w:rsid w:val="00CF6BB8"/>
    <w:rsid w:val="00D05EA5"/>
    <w:rsid w:val="00D10A02"/>
    <w:rsid w:val="00D14852"/>
    <w:rsid w:val="00D149F3"/>
    <w:rsid w:val="00D17713"/>
    <w:rsid w:val="00D23D89"/>
    <w:rsid w:val="00D26BA7"/>
    <w:rsid w:val="00D270C1"/>
    <w:rsid w:val="00D278FB"/>
    <w:rsid w:val="00D41AE2"/>
    <w:rsid w:val="00D60316"/>
    <w:rsid w:val="00D67DCA"/>
    <w:rsid w:val="00D768CA"/>
    <w:rsid w:val="00D90959"/>
    <w:rsid w:val="00D94866"/>
    <w:rsid w:val="00DA035F"/>
    <w:rsid w:val="00DB06B6"/>
    <w:rsid w:val="00DB1482"/>
    <w:rsid w:val="00DB2B74"/>
    <w:rsid w:val="00DB3320"/>
    <w:rsid w:val="00DC21A0"/>
    <w:rsid w:val="00DC237C"/>
    <w:rsid w:val="00DC3266"/>
    <w:rsid w:val="00DC46F6"/>
    <w:rsid w:val="00DC494E"/>
    <w:rsid w:val="00DD1FB8"/>
    <w:rsid w:val="00DD2D41"/>
    <w:rsid w:val="00DE662A"/>
    <w:rsid w:val="00DE70C3"/>
    <w:rsid w:val="00DE76B0"/>
    <w:rsid w:val="00DF5126"/>
    <w:rsid w:val="00DF6593"/>
    <w:rsid w:val="00E01439"/>
    <w:rsid w:val="00E06AC7"/>
    <w:rsid w:val="00E1157B"/>
    <w:rsid w:val="00E118B9"/>
    <w:rsid w:val="00E15FEA"/>
    <w:rsid w:val="00E200A3"/>
    <w:rsid w:val="00E24FF0"/>
    <w:rsid w:val="00E2593B"/>
    <w:rsid w:val="00E263A7"/>
    <w:rsid w:val="00E34DD6"/>
    <w:rsid w:val="00E42BC1"/>
    <w:rsid w:val="00E5076B"/>
    <w:rsid w:val="00E508FE"/>
    <w:rsid w:val="00E52ACE"/>
    <w:rsid w:val="00E638FF"/>
    <w:rsid w:val="00E656B3"/>
    <w:rsid w:val="00E709F8"/>
    <w:rsid w:val="00E726A4"/>
    <w:rsid w:val="00E82FB6"/>
    <w:rsid w:val="00E83876"/>
    <w:rsid w:val="00E84BF3"/>
    <w:rsid w:val="00E915F1"/>
    <w:rsid w:val="00E9525E"/>
    <w:rsid w:val="00E96F59"/>
    <w:rsid w:val="00EA2293"/>
    <w:rsid w:val="00EA3C2F"/>
    <w:rsid w:val="00EB0659"/>
    <w:rsid w:val="00EB687A"/>
    <w:rsid w:val="00EB6CBC"/>
    <w:rsid w:val="00EC0601"/>
    <w:rsid w:val="00EC13A9"/>
    <w:rsid w:val="00EC5E24"/>
    <w:rsid w:val="00ED267E"/>
    <w:rsid w:val="00ED523F"/>
    <w:rsid w:val="00EE0C41"/>
    <w:rsid w:val="00EE4EC8"/>
    <w:rsid w:val="00EE78F5"/>
    <w:rsid w:val="00EE7A82"/>
    <w:rsid w:val="00EF40FB"/>
    <w:rsid w:val="00EF6C41"/>
    <w:rsid w:val="00EF7A84"/>
    <w:rsid w:val="00F052DD"/>
    <w:rsid w:val="00F17641"/>
    <w:rsid w:val="00F17DAE"/>
    <w:rsid w:val="00F239F3"/>
    <w:rsid w:val="00F261A0"/>
    <w:rsid w:val="00F3621E"/>
    <w:rsid w:val="00F37994"/>
    <w:rsid w:val="00F37EDD"/>
    <w:rsid w:val="00F41445"/>
    <w:rsid w:val="00F51F2A"/>
    <w:rsid w:val="00F61330"/>
    <w:rsid w:val="00F64577"/>
    <w:rsid w:val="00F65E1F"/>
    <w:rsid w:val="00F67FFD"/>
    <w:rsid w:val="00F721FC"/>
    <w:rsid w:val="00F72A9C"/>
    <w:rsid w:val="00F7618D"/>
    <w:rsid w:val="00F77A70"/>
    <w:rsid w:val="00F81CA5"/>
    <w:rsid w:val="00F8275B"/>
    <w:rsid w:val="00F85FB7"/>
    <w:rsid w:val="00FA3C9B"/>
    <w:rsid w:val="00FB0FB9"/>
    <w:rsid w:val="00FB28DA"/>
    <w:rsid w:val="00FB482B"/>
    <w:rsid w:val="00FB70F2"/>
    <w:rsid w:val="00FC2CCE"/>
    <w:rsid w:val="00FD4036"/>
    <w:rsid w:val="00FE2477"/>
    <w:rsid w:val="00FE4E0F"/>
    <w:rsid w:val="00FE52B8"/>
    <w:rsid w:val="00FE768F"/>
    <w:rsid w:val="00FF19EA"/>
    <w:rsid w:val="00FF22D1"/>
    <w:rsid w:val="00FF2C46"/>
    <w:rsid w:val="00FF4703"/>
    <w:rsid w:val="00FF7972"/>
    <w:rsid w:val="01397176"/>
    <w:rsid w:val="02392C80"/>
    <w:rsid w:val="03F939BE"/>
    <w:rsid w:val="048B664A"/>
    <w:rsid w:val="04E521D9"/>
    <w:rsid w:val="06211926"/>
    <w:rsid w:val="062D1766"/>
    <w:rsid w:val="06B6669D"/>
    <w:rsid w:val="07F16B66"/>
    <w:rsid w:val="07FE011F"/>
    <w:rsid w:val="097D1872"/>
    <w:rsid w:val="0A222A46"/>
    <w:rsid w:val="0BC070A4"/>
    <w:rsid w:val="0CF16FEE"/>
    <w:rsid w:val="0D41290D"/>
    <w:rsid w:val="0E2742A8"/>
    <w:rsid w:val="0EFA6C27"/>
    <w:rsid w:val="0F110249"/>
    <w:rsid w:val="0F2A3982"/>
    <w:rsid w:val="0F576ED4"/>
    <w:rsid w:val="10C93C69"/>
    <w:rsid w:val="11665A0D"/>
    <w:rsid w:val="116A6139"/>
    <w:rsid w:val="11A3211F"/>
    <w:rsid w:val="13063174"/>
    <w:rsid w:val="13247DF6"/>
    <w:rsid w:val="138403CC"/>
    <w:rsid w:val="14C41FBD"/>
    <w:rsid w:val="1509487A"/>
    <w:rsid w:val="157929C2"/>
    <w:rsid w:val="16165F18"/>
    <w:rsid w:val="164B7556"/>
    <w:rsid w:val="167F4E6E"/>
    <w:rsid w:val="16BF4AD4"/>
    <w:rsid w:val="17742681"/>
    <w:rsid w:val="18A961DF"/>
    <w:rsid w:val="1A5B334B"/>
    <w:rsid w:val="1C694A38"/>
    <w:rsid w:val="1CAE511A"/>
    <w:rsid w:val="1D5A32D2"/>
    <w:rsid w:val="1DD5545E"/>
    <w:rsid w:val="1E080F29"/>
    <w:rsid w:val="1EF11461"/>
    <w:rsid w:val="203B2BC8"/>
    <w:rsid w:val="213C739C"/>
    <w:rsid w:val="21D02A2F"/>
    <w:rsid w:val="22101716"/>
    <w:rsid w:val="22C4378C"/>
    <w:rsid w:val="22D40C1D"/>
    <w:rsid w:val="242731FF"/>
    <w:rsid w:val="25F80666"/>
    <w:rsid w:val="26143B06"/>
    <w:rsid w:val="283B2B23"/>
    <w:rsid w:val="292834B7"/>
    <w:rsid w:val="2A477B38"/>
    <w:rsid w:val="2A637A6D"/>
    <w:rsid w:val="2C1B20F6"/>
    <w:rsid w:val="2FE96C19"/>
    <w:rsid w:val="302D45BD"/>
    <w:rsid w:val="30AE49B5"/>
    <w:rsid w:val="31281593"/>
    <w:rsid w:val="32030884"/>
    <w:rsid w:val="326F0FEC"/>
    <w:rsid w:val="327E1B54"/>
    <w:rsid w:val="334A26CA"/>
    <w:rsid w:val="33571BCB"/>
    <w:rsid w:val="35836A74"/>
    <w:rsid w:val="37596A74"/>
    <w:rsid w:val="376D0FF4"/>
    <w:rsid w:val="391D7270"/>
    <w:rsid w:val="3A675260"/>
    <w:rsid w:val="3AA949C5"/>
    <w:rsid w:val="3B2E04AB"/>
    <w:rsid w:val="3D7B41DD"/>
    <w:rsid w:val="3DAA0F7D"/>
    <w:rsid w:val="3DF35F23"/>
    <w:rsid w:val="3E426A23"/>
    <w:rsid w:val="3FA978CE"/>
    <w:rsid w:val="3FBC3896"/>
    <w:rsid w:val="401869F0"/>
    <w:rsid w:val="437B2ED8"/>
    <w:rsid w:val="44C91833"/>
    <w:rsid w:val="46190822"/>
    <w:rsid w:val="46AB4F07"/>
    <w:rsid w:val="48AC51FD"/>
    <w:rsid w:val="493F489F"/>
    <w:rsid w:val="49884CA1"/>
    <w:rsid w:val="49EB3F17"/>
    <w:rsid w:val="4A4C47F2"/>
    <w:rsid w:val="4A541B9F"/>
    <w:rsid w:val="4AC62A9D"/>
    <w:rsid w:val="4C133081"/>
    <w:rsid w:val="4CBB5280"/>
    <w:rsid w:val="4D3A48E9"/>
    <w:rsid w:val="4DE744B3"/>
    <w:rsid w:val="4DFD3A19"/>
    <w:rsid w:val="4EE50BFF"/>
    <w:rsid w:val="4EEA5293"/>
    <w:rsid w:val="4F535704"/>
    <w:rsid w:val="4F8D7270"/>
    <w:rsid w:val="4FA33FCC"/>
    <w:rsid w:val="5054095A"/>
    <w:rsid w:val="50C85D4C"/>
    <w:rsid w:val="51396439"/>
    <w:rsid w:val="514A0408"/>
    <w:rsid w:val="51E94B80"/>
    <w:rsid w:val="51F54A55"/>
    <w:rsid w:val="539316BC"/>
    <w:rsid w:val="56325A9B"/>
    <w:rsid w:val="567F4640"/>
    <w:rsid w:val="570A3F18"/>
    <w:rsid w:val="57181C87"/>
    <w:rsid w:val="57CC2924"/>
    <w:rsid w:val="58B21E57"/>
    <w:rsid w:val="59374A89"/>
    <w:rsid w:val="5A671B01"/>
    <w:rsid w:val="5A6F296E"/>
    <w:rsid w:val="5F4C72A2"/>
    <w:rsid w:val="5F5528FB"/>
    <w:rsid w:val="61B4134D"/>
    <w:rsid w:val="62D847E2"/>
    <w:rsid w:val="62DC36E5"/>
    <w:rsid w:val="63E96364"/>
    <w:rsid w:val="6635067F"/>
    <w:rsid w:val="66BA652F"/>
    <w:rsid w:val="671947DE"/>
    <w:rsid w:val="67560F6B"/>
    <w:rsid w:val="68814771"/>
    <w:rsid w:val="68A725D4"/>
    <w:rsid w:val="68E61024"/>
    <w:rsid w:val="6A4622B0"/>
    <w:rsid w:val="6A550058"/>
    <w:rsid w:val="6C0F494E"/>
    <w:rsid w:val="6C5A117C"/>
    <w:rsid w:val="6D7361B0"/>
    <w:rsid w:val="6DC8326E"/>
    <w:rsid w:val="6DE51B43"/>
    <w:rsid w:val="6DEB60F3"/>
    <w:rsid w:val="6E4E22DE"/>
    <w:rsid w:val="6EFC6BAD"/>
    <w:rsid w:val="6F2C1D72"/>
    <w:rsid w:val="70EB7730"/>
    <w:rsid w:val="71D92CBD"/>
    <w:rsid w:val="727E364E"/>
    <w:rsid w:val="73385D80"/>
    <w:rsid w:val="7576563A"/>
    <w:rsid w:val="75DE1966"/>
    <w:rsid w:val="76EB679F"/>
    <w:rsid w:val="783F6FBA"/>
    <w:rsid w:val="799F2167"/>
    <w:rsid w:val="7AA75EB9"/>
    <w:rsid w:val="7B164183"/>
    <w:rsid w:val="7B9C7B49"/>
    <w:rsid w:val="7D7D434B"/>
    <w:rsid w:val="7E8478DB"/>
    <w:rsid w:val="7F561AA2"/>
    <w:rsid w:val="7FBC46BF"/>
    <w:rsid w:val="7FDE3785"/>
    <w:rsid w:val="7FFD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4">
    <w:name w:val="annotation text"/>
    <w:basedOn w:val="1"/>
    <w:link w:val="2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link w:val="22"/>
    <w:qFormat/>
    <w:uiPriority w:val="0"/>
    <w:pPr>
      <w:spacing w:after="120"/>
    </w:pPr>
  </w:style>
  <w:style w:type="paragraph" w:styleId="7">
    <w:name w:val="Body Text Indent"/>
    <w:basedOn w:val="1"/>
    <w:qFormat/>
    <w:uiPriority w:val="0"/>
    <w:pPr>
      <w:spacing w:line="360" w:lineRule="auto"/>
      <w:ind w:firstLine="480" w:firstLineChars="200"/>
    </w:pPr>
    <w:rPr>
      <w:rFonts w:ascii="方正楷体_GB2312" w:eastAsia="方正仿宋_GB2312"/>
      <w:sz w:val="24"/>
    </w:rPr>
  </w:style>
  <w:style w:type="paragraph" w:styleId="8">
    <w:name w:val="Plain Text"/>
    <w:basedOn w:val="1"/>
    <w:link w:val="23"/>
    <w:qFormat/>
    <w:uiPriority w:val="0"/>
    <w:rPr>
      <w:rFonts w:ascii="宋体" w:hAnsi="Courier New"/>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0"/>
    <w:pPr>
      <w:tabs>
        <w:tab w:val="center" w:pos="4153"/>
        <w:tab w:val="right" w:pos="8306"/>
      </w:tabs>
      <w:snapToGrid w:val="0"/>
      <w:jc w:val="center"/>
    </w:pPr>
    <w:rPr>
      <w:sz w:val="18"/>
    </w:rPr>
  </w:style>
  <w:style w:type="paragraph" w:styleId="12">
    <w:name w:val="annotation subject"/>
    <w:basedOn w:val="4"/>
    <w:next w:val="4"/>
    <w:link w:val="26"/>
    <w:qFormat/>
    <w:uiPriority w:val="0"/>
    <w:rPr>
      <w:b/>
      <w:bCs/>
    </w:r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字符"/>
    <w:link w:val="3"/>
    <w:qFormat/>
    <w:uiPriority w:val="0"/>
    <w:rPr>
      <w:rFonts w:ascii="Times New Roman" w:hAnsi="Times New Roman" w:eastAsia="黑体"/>
      <w:bCs/>
      <w:snapToGrid w:val="0"/>
      <w:kern w:val="2"/>
      <w:sz w:val="21"/>
      <w:szCs w:val="32"/>
    </w:rPr>
  </w:style>
  <w:style w:type="character" w:customStyle="1" w:styleId="21">
    <w:name w:val="批注文字 字符"/>
    <w:link w:val="4"/>
    <w:qFormat/>
    <w:uiPriority w:val="0"/>
    <w:rPr>
      <w:kern w:val="2"/>
      <w:sz w:val="21"/>
    </w:rPr>
  </w:style>
  <w:style w:type="character" w:customStyle="1" w:styleId="22">
    <w:name w:val="正文文本 字符"/>
    <w:link w:val="6"/>
    <w:qFormat/>
    <w:uiPriority w:val="0"/>
    <w:rPr>
      <w:kern w:val="2"/>
      <w:sz w:val="21"/>
    </w:rPr>
  </w:style>
  <w:style w:type="character" w:customStyle="1" w:styleId="23">
    <w:name w:val="纯文本 字符"/>
    <w:link w:val="8"/>
    <w:qFormat/>
    <w:uiPriority w:val="0"/>
    <w:rPr>
      <w:rFonts w:ascii="宋体" w:hAnsi="Courier New" w:eastAsia="宋体"/>
      <w:kern w:val="2"/>
      <w:sz w:val="21"/>
      <w:lang w:val="en-US" w:eastAsia="zh-CN"/>
    </w:rPr>
  </w:style>
  <w:style w:type="character" w:customStyle="1" w:styleId="24">
    <w:name w:val="页脚 字符"/>
    <w:link w:val="10"/>
    <w:qFormat/>
    <w:uiPriority w:val="99"/>
    <w:rPr>
      <w:rFonts w:eastAsia="宋体"/>
      <w:kern w:val="2"/>
      <w:sz w:val="18"/>
      <w:lang w:val="en-US" w:eastAsia="zh-CN" w:bidi="ar-SA"/>
    </w:rPr>
  </w:style>
  <w:style w:type="character" w:customStyle="1" w:styleId="25">
    <w:name w:val="页眉 字符"/>
    <w:link w:val="11"/>
    <w:qFormat/>
    <w:uiPriority w:val="0"/>
    <w:rPr>
      <w:rFonts w:eastAsia="宋体"/>
      <w:kern w:val="2"/>
      <w:sz w:val="18"/>
      <w:lang w:val="en-US" w:eastAsia="zh-CN" w:bidi="ar-SA"/>
    </w:rPr>
  </w:style>
  <w:style w:type="character" w:customStyle="1" w:styleId="26">
    <w:name w:val="批注主题 字符"/>
    <w:link w:val="12"/>
    <w:qFormat/>
    <w:uiPriority w:val="0"/>
    <w:rPr>
      <w:b/>
      <w:bCs/>
      <w:kern w:val="2"/>
      <w:sz w:val="21"/>
    </w:rPr>
  </w:style>
  <w:style w:type="character" w:customStyle="1" w:styleId="27">
    <w:name w:val="Char Char1"/>
    <w:qFormat/>
    <w:uiPriority w:val="0"/>
    <w:rPr>
      <w:rFonts w:ascii="宋体" w:hAnsi="Courier New" w:eastAsia="宋体" w:cs="汉仪魏碑繁"/>
      <w:kern w:val="2"/>
      <w:sz w:val="21"/>
      <w:szCs w:val="21"/>
      <w:lang w:val="en-US" w:eastAsia="zh-CN" w:bidi="ar-SA"/>
    </w:rPr>
  </w:style>
  <w:style w:type="paragraph" w:customStyle="1" w:styleId="28">
    <w:name w:val="List Paragraph1"/>
    <w:basedOn w:val="1"/>
    <w:qFormat/>
    <w:uiPriority w:val="0"/>
    <w:pPr>
      <w:ind w:firstLine="420" w:firstLineChars="200"/>
    </w:pPr>
    <w:rPr>
      <w:szCs w:val="24"/>
    </w:rPr>
  </w:style>
  <w:style w:type="paragraph" w:styleId="29">
    <w:name w:val="List Paragraph"/>
    <w:basedOn w:val="1"/>
    <w:qFormat/>
    <w:uiPriority w:val="99"/>
    <w:pPr>
      <w:ind w:firstLine="420" w:firstLineChars="200"/>
    </w:pPr>
    <w:rPr>
      <w:szCs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paragraph" w:customStyle="1" w:styleId="31">
    <w:name w:val="_Style 30"/>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hxcc</Company>
  <Pages>19</Pages>
  <Words>11724</Words>
  <Characters>12445</Characters>
  <Lines>92</Lines>
  <Paragraphs>26</Paragraphs>
  <TotalTime>0</TotalTime>
  <ScaleCrop>false</ScaleCrop>
  <LinksUpToDate>false</LinksUpToDate>
  <CharactersWithSpaces>12681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zhoucl</dc:creator>
  <cp:lastModifiedBy>朱丽</cp:lastModifiedBy>
  <cp:lastPrinted>2019-10-12T12:45:00Z</cp:lastPrinted>
  <dcterms:modified xsi:type="dcterms:W3CDTF">2025-12-16T08:24:17Z</dcterms:modified>
  <dc:title>中国核工业华兴建设有限公司（筹）</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B41D7B718D7F47A181A81C2CC9424409_13</vt:lpwstr>
  </property>
  <property fmtid="{D5CDD505-2E9C-101B-9397-08002B2CF9AE}" pid="4" name="KSOTemplateDocerSaveRecord">
    <vt:lpwstr>eyJoZGlkIjoiNjc3ZDU4NDg0ZmE2MTAzZTY0MGM2NjhjYjJmNTRkNjEiLCJ1c2VySWQiOiI3MjEwOTQ1MTcifQ==</vt:lpwstr>
  </property>
</Properties>
</file>