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cs="宋体"/>
          <w:b/>
          <w:spacing w:val="-4"/>
          <w:sz w:val="32"/>
          <w:szCs w:val="32"/>
        </w:rPr>
      </w:pPr>
    </w:p>
    <w:p>
      <w:pPr>
        <w:pStyle w:val="3"/>
        <w:spacing w:line="360" w:lineRule="auto"/>
        <w:ind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江苏省水利建设工程有限公司</w:t>
      </w:r>
    </w:p>
    <w:p>
      <w:pPr>
        <w:pStyle w:val="3"/>
        <w:spacing w:line="360" w:lineRule="auto"/>
        <w:jc w:val="center"/>
        <w:rPr>
          <w:rFonts w:hint="eastAsia" w:ascii="宋体" w:hAnsi="宋体" w:cs="宋体"/>
          <w:b/>
          <w:spacing w:val="-4"/>
          <w:sz w:val="32"/>
          <w:szCs w:val="32"/>
        </w:rPr>
      </w:pPr>
    </w:p>
    <w:p>
      <w:pPr>
        <w:pStyle w:val="3"/>
        <w:spacing w:line="360" w:lineRule="auto"/>
        <w:jc w:val="center"/>
        <w:rPr>
          <w:rFonts w:hint="eastAsia" w:ascii="宋体" w:hAnsi="宋体" w:cs="宋体"/>
          <w:b/>
          <w:sz w:val="52"/>
          <w:szCs w:val="52"/>
        </w:rPr>
      </w:pPr>
      <w:r>
        <w:rPr>
          <w:rFonts w:ascii="宋体" w:hAnsi="宋体" w:cs="宋体"/>
          <w:color w:val="000000"/>
          <w:szCs w:val="24"/>
        </w:rPr>
        <w:drawing>
          <wp:anchor distT="0" distB="0" distL="114300" distR="114300" simplePos="0" relativeHeight="251659264" behindDoc="1" locked="0" layoutInCell="1" allowOverlap="1">
            <wp:simplePos x="0" y="0"/>
            <wp:positionH relativeFrom="column">
              <wp:posOffset>1860550</wp:posOffset>
            </wp:positionH>
            <wp:positionV relativeFrom="paragraph">
              <wp:posOffset>322580</wp:posOffset>
            </wp:positionV>
            <wp:extent cx="2018665" cy="1719580"/>
            <wp:effectExtent l="0" t="0" r="0" b="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8"/>
                    <a:stretch>
                      <a:fillRect/>
                    </a:stretch>
                  </pic:blipFill>
                  <pic:spPr>
                    <a:xfrm>
                      <a:off x="0" y="0"/>
                      <a:ext cx="2018665" cy="1719580"/>
                    </a:xfrm>
                    <a:prstGeom prst="rect">
                      <a:avLst/>
                    </a:prstGeom>
                    <a:noFill/>
                    <a:ln>
                      <a:noFill/>
                    </a:ln>
                  </pic:spPr>
                </pic:pic>
              </a:graphicData>
            </a:graphic>
          </wp:anchor>
        </w:drawing>
      </w:r>
    </w:p>
    <w:p>
      <w:pPr>
        <w:pStyle w:val="3"/>
        <w:spacing w:line="360" w:lineRule="auto"/>
        <w:jc w:val="center"/>
        <w:rPr>
          <w:rFonts w:hint="eastAsia" w:ascii="宋体" w:hAnsi="宋体" w:cs="宋体"/>
          <w:b/>
          <w:sz w:val="52"/>
          <w:szCs w:val="52"/>
        </w:rPr>
      </w:pPr>
    </w:p>
    <w:p>
      <w:pPr>
        <w:pStyle w:val="3"/>
        <w:spacing w:line="360" w:lineRule="auto"/>
        <w:jc w:val="center"/>
        <w:rPr>
          <w:rFonts w:hint="eastAsia" w:ascii="宋体" w:hAnsi="宋体" w:cs="宋体"/>
          <w:b/>
          <w:sz w:val="52"/>
          <w:szCs w:val="52"/>
        </w:rPr>
      </w:pPr>
    </w:p>
    <w:p>
      <w:pPr>
        <w:pStyle w:val="3"/>
        <w:spacing w:line="360" w:lineRule="auto"/>
        <w:jc w:val="center"/>
        <w:rPr>
          <w:rFonts w:hint="eastAsia" w:ascii="宋体" w:hAnsi="宋体" w:cs="宋体"/>
          <w:b/>
          <w:sz w:val="52"/>
          <w:szCs w:val="52"/>
        </w:rPr>
      </w:pPr>
    </w:p>
    <w:p>
      <w:pPr>
        <w:widowControl/>
        <w:adjustRightInd w:val="0"/>
        <w:snapToGrid w:val="0"/>
        <w:spacing w:line="480" w:lineRule="auto"/>
        <w:ind w:firstLine="0" w:firstLineChars="0"/>
        <w:jc w:val="center"/>
        <w:rPr>
          <w:rFonts w:hint="eastAsia" w:ascii="宋体" w:hAnsi="宋体" w:eastAsia="宋体" w:cs="宋体"/>
          <w:b/>
          <w:color w:val="000000"/>
          <w:kern w:val="0"/>
          <w:sz w:val="52"/>
          <w:szCs w:val="52"/>
          <w:lang w:val="en-US" w:eastAsia="zh-CN"/>
        </w:rPr>
      </w:pPr>
      <w:r>
        <w:rPr>
          <w:rFonts w:hint="eastAsia" w:ascii="宋体" w:hAnsi="宋体" w:eastAsia="宋体" w:cs="宋体"/>
          <w:b/>
          <w:color w:val="000000"/>
          <w:kern w:val="0"/>
          <w:sz w:val="52"/>
          <w:szCs w:val="52"/>
          <w:lang w:val="en-US" w:eastAsia="zh-CN"/>
        </w:rPr>
        <w:t>商品混凝土采购招标文件</w:t>
      </w:r>
    </w:p>
    <w:p>
      <w:pPr>
        <w:pStyle w:val="3"/>
        <w:spacing w:line="360" w:lineRule="auto"/>
        <w:jc w:val="center"/>
        <w:rPr>
          <w:rFonts w:hint="eastAsia" w:ascii="宋体" w:hAnsi="宋体" w:cs="宋体"/>
          <w:sz w:val="24"/>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pStyle w:val="3"/>
        <w:spacing w:line="360" w:lineRule="auto"/>
        <w:rPr>
          <w:rFonts w:hint="eastAsia" w:ascii="宋体" w:hAnsi="宋体" w:cs="宋体"/>
        </w:rPr>
      </w:pPr>
    </w:p>
    <w:p>
      <w:pPr>
        <w:keepNext w:val="0"/>
        <w:keepLines w:val="0"/>
        <w:widowControl/>
        <w:suppressLineNumbers w:val="0"/>
        <w:jc w:val="left"/>
        <w:rPr>
          <w:rFonts w:hint="default" w:ascii="宋体" w:hAnsi="宋体" w:eastAsia="宋体" w:cs="宋体-18030"/>
          <w:b/>
          <w:bCs/>
          <w:color w:val="000000"/>
          <w:kern w:val="0"/>
          <w:sz w:val="24"/>
          <w:szCs w:val="24"/>
          <w:lang w:val="en-US" w:eastAsia="zh-CN"/>
        </w:rPr>
      </w:pPr>
      <w:r>
        <w:rPr>
          <w:rFonts w:hint="eastAsia" w:ascii="宋体" w:hAnsi="宋体" w:eastAsia="宋体" w:cs="宋体-18030"/>
          <w:b/>
          <w:bCs/>
          <w:color w:val="000000"/>
          <w:kern w:val="0"/>
          <w:sz w:val="24"/>
          <w:szCs w:val="24"/>
        </w:rPr>
        <w:t>招标项目：</w:t>
      </w:r>
      <w:r>
        <w:rPr>
          <w:rFonts w:hint="eastAsia" w:ascii="宋体" w:hAnsi="宋体" w:eastAsia="宋体" w:cs="宋体-18030"/>
          <w:b/>
          <w:bCs/>
          <w:color w:val="000000"/>
          <w:kern w:val="0"/>
          <w:sz w:val="24"/>
          <w:szCs w:val="24"/>
          <w:lang w:val="en-US" w:eastAsia="zh-CN"/>
        </w:rPr>
        <w:t>淮河入海水道二期工程盐城市境内河道工程施工 17 标（</w:t>
      </w:r>
      <w:r>
        <w:rPr>
          <w:rFonts w:hint="eastAsia" w:ascii="宋体" w:hAnsi="宋体" w:cs="宋体-18030"/>
          <w:b/>
          <w:bCs/>
          <w:color w:val="000000"/>
          <w:kern w:val="0"/>
          <w:sz w:val="24"/>
          <w:szCs w:val="24"/>
          <w:lang w:val="en-US" w:eastAsia="zh-CN"/>
        </w:rPr>
        <w:t>桩号</w:t>
      </w:r>
      <w:r>
        <w:rPr>
          <w:rFonts w:hint="eastAsia" w:ascii="宋体" w:hAnsi="宋体" w:eastAsia="宋体" w:cs="宋体-18030"/>
          <w:b/>
          <w:bCs/>
          <w:color w:val="000000"/>
          <w:kern w:val="0"/>
          <w:sz w:val="24"/>
          <w:szCs w:val="24"/>
          <w:lang w:val="en-US" w:eastAsia="zh-CN"/>
        </w:rPr>
        <w:t>146+500~150+000）</w:t>
      </w:r>
    </w:p>
    <w:p>
      <w:pPr>
        <w:widowControl/>
        <w:snapToGrid w:val="0"/>
        <w:spacing w:before="240" w:line="360" w:lineRule="auto"/>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招标人：江苏省水利建设工程有限公司</w:t>
      </w:r>
    </w:p>
    <w:p>
      <w:pPr>
        <w:widowControl/>
        <w:snapToGrid w:val="0"/>
        <w:spacing w:before="240" w:line="360" w:lineRule="auto"/>
        <w:jc w:val="left"/>
        <w:rPr>
          <w:rFonts w:hint="eastAsia" w:ascii="宋体" w:hAnsi="宋体" w:eastAsia="宋体" w:cs="宋体-18030"/>
          <w:b/>
          <w:bCs/>
          <w:color w:val="000000"/>
          <w:kern w:val="0"/>
          <w:sz w:val="24"/>
          <w:szCs w:val="24"/>
        </w:rPr>
      </w:pPr>
      <w:r>
        <w:rPr>
          <w:rFonts w:hint="eastAsia" w:ascii="宋体" w:hAnsi="宋体" w:eastAsia="宋体" w:cs="宋体-18030"/>
          <w:b/>
          <w:bCs/>
          <w:color w:val="000000"/>
          <w:kern w:val="0"/>
          <w:sz w:val="24"/>
          <w:szCs w:val="24"/>
        </w:rPr>
        <w:t>现场管理机构：</w:t>
      </w:r>
      <w:r>
        <w:rPr>
          <w:rFonts w:hint="eastAsia" w:ascii="宋体" w:hAnsi="宋体" w:eastAsia="宋体" w:cs="宋体-18030"/>
          <w:b/>
          <w:bCs/>
          <w:color w:val="000000"/>
          <w:kern w:val="0"/>
          <w:sz w:val="24"/>
          <w:szCs w:val="24"/>
          <w:lang w:val="en-US" w:eastAsia="zh-CN"/>
        </w:rPr>
        <w:t>淮河入海水道二期工程盐城市境内河道工程施工 17 标</w:t>
      </w:r>
      <w:r>
        <w:rPr>
          <w:rFonts w:hint="eastAsia" w:ascii="宋体" w:hAnsi="宋体" w:eastAsia="宋体" w:cs="宋体-18030"/>
          <w:b/>
          <w:bCs/>
          <w:color w:val="000000"/>
          <w:kern w:val="0"/>
          <w:sz w:val="24"/>
          <w:szCs w:val="24"/>
        </w:rPr>
        <w:t>项目经理部</w:t>
      </w:r>
    </w:p>
    <w:p>
      <w:pPr>
        <w:widowControl/>
        <w:snapToGrid w:val="0"/>
        <w:spacing w:before="240" w:line="360" w:lineRule="auto"/>
        <w:jc w:val="left"/>
        <w:rPr>
          <w:rFonts w:hint="eastAsia" w:ascii="宋体" w:hAnsi="宋体" w:eastAsia="宋体" w:cs="宋体-18030"/>
          <w:b/>
          <w:bCs/>
          <w:color w:val="000000"/>
          <w:kern w:val="0"/>
          <w:sz w:val="24"/>
          <w:szCs w:val="24"/>
          <w:highlight w:val="yellow"/>
        </w:rPr>
      </w:pPr>
      <w:r>
        <w:rPr>
          <w:rFonts w:hint="eastAsia" w:ascii="宋体" w:hAnsi="宋体" w:eastAsia="宋体" w:cs="宋体-18030"/>
          <w:b/>
          <w:bCs/>
          <w:color w:val="000000"/>
          <w:kern w:val="0"/>
          <w:sz w:val="24"/>
          <w:szCs w:val="24"/>
        </w:rPr>
        <w:t>编制日期：</w:t>
      </w:r>
      <w:r>
        <w:rPr>
          <w:rFonts w:hint="eastAsia" w:ascii="宋体" w:hAnsi="宋体" w:eastAsia="宋体" w:cs="宋体"/>
          <w:b/>
          <w:bCs/>
          <w:color w:val="000000"/>
          <w:sz w:val="24"/>
          <w:szCs w:val="24"/>
          <w:highlight w:val="none"/>
          <w:u w:val="none"/>
          <w:lang w:eastAsia="zh-CN"/>
        </w:rPr>
        <w:t>202</w:t>
      </w:r>
      <w:r>
        <w:rPr>
          <w:rFonts w:hint="eastAsia" w:ascii="宋体" w:hAnsi="宋体" w:eastAsia="宋体" w:cs="宋体"/>
          <w:b/>
          <w:bCs/>
          <w:color w:val="000000"/>
          <w:sz w:val="24"/>
          <w:szCs w:val="24"/>
          <w:highlight w:val="none"/>
          <w:u w:val="none"/>
          <w:lang w:val="en-US" w:eastAsia="zh-CN"/>
        </w:rPr>
        <w:t>6</w:t>
      </w:r>
      <w:r>
        <w:rPr>
          <w:rFonts w:hint="eastAsia" w:ascii="宋体" w:hAnsi="宋体" w:eastAsia="宋体" w:cs="宋体"/>
          <w:b/>
          <w:bCs/>
          <w:color w:val="000000"/>
          <w:sz w:val="24"/>
          <w:szCs w:val="24"/>
          <w:highlight w:val="none"/>
          <w:u w:val="none"/>
          <w:lang w:eastAsia="zh-CN"/>
        </w:rPr>
        <w:t>年</w:t>
      </w: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lang w:eastAsia="zh-CN"/>
        </w:rPr>
        <w:t>月</w:t>
      </w:r>
      <w:r>
        <w:rPr>
          <w:rFonts w:hint="eastAsia" w:ascii="宋体" w:hAnsi="宋体" w:eastAsia="宋体" w:cs="宋体"/>
          <w:b/>
          <w:bCs/>
          <w:color w:val="000000"/>
          <w:sz w:val="24"/>
          <w:szCs w:val="24"/>
          <w:highlight w:val="none"/>
          <w:u w:val="none"/>
          <w:lang w:val="en-US" w:eastAsia="zh-CN"/>
        </w:rPr>
        <w:t>9</w:t>
      </w:r>
      <w:r>
        <w:rPr>
          <w:rFonts w:hint="eastAsia" w:ascii="宋体" w:hAnsi="宋体" w:eastAsia="宋体" w:cs="宋体"/>
          <w:b/>
          <w:bCs/>
          <w:color w:val="000000"/>
          <w:sz w:val="24"/>
          <w:szCs w:val="24"/>
          <w:highlight w:val="none"/>
          <w:u w:val="none"/>
          <w:lang w:eastAsia="zh-CN"/>
        </w:rPr>
        <w:t>日</w:t>
      </w:r>
    </w:p>
    <w:p>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b/>
          <w:sz w:val="32"/>
          <w:szCs w:val="32"/>
        </w:rPr>
      </w:pPr>
      <w:r>
        <w:rPr>
          <w:rFonts w:hint="eastAsia"/>
          <w:b/>
          <w:sz w:val="32"/>
          <w:szCs w:val="32"/>
        </w:rPr>
        <w:t xml:space="preserve">第一章 </w:t>
      </w:r>
      <w:r>
        <w:rPr>
          <w:rFonts w:hint="eastAsia"/>
          <w:b/>
          <w:sz w:val="32"/>
          <w:szCs w:val="32"/>
          <w:lang w:val="en-US" w:eastAsia="zh-CN"/>
        </w:rPr>
        <w:t xml:space="preserve"> </w:t>
      </w:r>
      <w:r>
        <w:rPr>
          <w:rFonts w:hint="eastAsia"/>
          <w:b/>
          <w:sz w:val="32"/>
          <w:szCs w:val="32"/>
        </w:rPr>
        <w:t>招标公告</w:t>
      </w:r>
    </w:p>
    <w:p>
      <w:pPr>
        <w:keepNext w:val="0"/>
        <w:keepLines w:val="0"/>
        <w:pageBreakBefore w:val="0"/>
        <w:widowControl w:val="0"/>
        <w:kinsoku/>
        <w:wordWrap/>
        <w:overflowPunct/>
        <w:topLinePunct w:val="0"/>
        <w:autoSpaceDE/>
        <w:autoSpaceDN/>
        <w:bidi w:val="0"/>
        <w:snapToGrid w:val="0"/>
        <w:spacing w:line="332" w:lineRule="auto"/>
        <w:ind w:firstLine="456"/>
        <w:textAlignment w:val="auto"/>
        <w:rPr>
          <w:rFonts w:hint="eastAsia" w:ascii="宋体" w:hAnsi="宋体" w:cs="宋体"/>
          <w:spacing w:val="-6"/>
          <w:sz w:val="24"/>
          <w:szCs w:val="24"/>
        </w:rPr>
      </w:pPr>
    </w:p>
    <w:p>
      <w:pPr>
        <w:keepNext w:val="0"/>
        <w:keepLines w:val="0"/>
        <w:pageBreakBefore w:val="0"/>
        <w:widowControl w:val="0"/>
        <w:kinsoku/>
        <w:wordWrap/>
        <w:overflowPunct/>
        <w:topLinePunct w:val="0"/>
        <w:autoSpaceDE/>
        <w:autoSpaceDN/>
        <w:bidi w:val="0"/>
        <w:snapToGrid w:val="0"/>
        <w:spacing w:line="312" w:lineRule="auto"/>
        <w:ind w:firstLine="456"/>
        <w:textAlignment w:val="auto"/>
        <w:rPr>
          <w:rFonts w:hint="eastAsia" w:ascii="宋体" w:hAnsi="宋体" w:cs="宋体"/>
          <w:spacing w:val="-6"/>
          <w:sz w:val="24"/>
          <w:szCs w:val="24"/>
        </w:rPr>
      </w:pPr>
      <w:r>
        <w:rPr>
          <w:rFonts w:hint="eastAsia" w:ascii="宋体" w:hAnsi="宋体" w:cs="宋体"/>
          <w:spacing w:val="-6"/>
          <w:sz w:val="24"/>
          <w:szCs w:val="24"/>
        </w:rPr>
        <w:t>我公司中标承建了</w:t>
      </w:r>
      <w:r>
        <w:rPr>
          <w:rFonts w:hint="eastAsia" w:ascii="宋体" w:hAnsi="宋体" w:eastAsia="宋体" w:cs="宋体-18030"/>
          <w:b/>
          <w:bCs/>
          <w:color w:val="000000"/>
          <w:kern w:val="0"/>
          <w:sz w:val="24"/>
          <w:szCs w:val="24"/>
          <w:u w:val="single"/>
          <w:lang w:val="en-US" w:eastAsia="zh-CN"/>
        </w:rPr>
        <w:t>淮河入海水道二期工程盐城市境内河道工程施工17标</w:t>
      </w:r>
      <w:r>
        <w:rPr>
          <w:rFonts w:hint="eastAsia"/>
          <w:sz w:val="24"/>
          <w:szCs w:val="24"/>
        </w:rPr>
        <w:t>工程</w:t>
      </w:r>
      <w:r>
        <w:rPr>
          <w:rFonts w:hint="eastAsia" w:ascii="宋体" w:hAnsi="宋体" w:cs="宋体"/>
          <w:spacing w:val="-6"/>
          <w:sz w:val="24"/>
          <w:szCs w:val="24"/>
        </w:rPr>
        <w:t>，为</w:t>
      </w:r>
      <w:r>
        <w:rPr>
          <w:rFonts w:ascii="宋体" w:hAnsi="宋体" w:cs="宋体"/>
          <w:spacing w:val="-6"/>
          <w:sz w:val="24"/>
          <w:szCs w:val="24"/>
        </w:rPr>
        <w:t>保证优质、高效、安全地完成施工任务，</w:t>
      </w:r>
      <w:r>
        <w:rPr>
          <w:rFonts w:hint="eastAsia" w:ascii="宋体" w:hAnsi="宋体" w:cs="宋体"/>
          <w:spacing w:val="-6"/>
          <w:sz w:val="24"/>
          <w:szCs w:val="24"/>
        </w:rPr>
        <w:t>现</w:t>
      </w:r>
      <w:r>
        <w:rPr>
          <w:rFonts w:ascii="宋体" w:hAnsi="宋体" w:cs="宋体"/>
          <w:spacing w:val="-6"/>
          <w:sz w:val="24"/>
          <w:szCs w:val="24"/>
        </w:rPr>
        <w:t>决定</w:t>
      </w:r>
      <w:r>
        <w:rPr>
          <w:rFonts w:hint="eastAsia" w:ascii="宋体" w:hAnsi="宋体" w:cs="宋体"/>
          <w:spacing w:val="-6"/>
          <w:sz w:val="24"/>
          <w:szCs w:val="24"/>
        </w:rPr>
        <w:t>对</w:t>
      </w:r>
      <w:r>
        <w:rPr>
          <w:rFonts w:hint="eastAsia" w:ascii="宋体" w:hAnsi="宋体"/>
          <w:spacing w:val="-6"/>
          <w:sz w:val="24"/>
          <w:szCs w:val="24"/>
        </w:rPr>
        <w:t>该工程项目使用的</w:t>
      </w:r>
      <w:r>
        <w:rPr>
          <w:rFonts w:hint="eastAsia" w:ascii="宋体" w:hAnsi="宋体"/>
          <w:b/>
          <w:bCs/>
          <w:spacing w:val="-6"/>
          <w:sz w:val="24"/>
          <w:szCs w:val="24"/>
          <w:u w:val="single"/>
          <w:lang w:val="en-US" w:eastAsia="zh-CN"/>
        </w:rPr>
        <w:t>商品</w:t>
      </w:r>
      <w:r>
        <w:rPr>
          <w:rFonts w:hint="eastAsia" w:ascii="宋体" w:hAnsi="宋体"/>
          <w:b/>
          <w:bCs/>
          <w:spacing w:val="-6"/>
          <w:sz w:val="24"/>
          <w:szCs w:val="24"/>
          <w:u w:val="single"/>
        </w:rPr>
        <w:t>混凝土</w:t>
      </w:r>
      <w:r>
        <w:rPr>
          <w:rFonts w:hint="eastAsia" w:ascii="宋体" w:hAnsi="宋体" w:cs="宋体"/>
          <w:spacing w:val="-6"/>
          <w:sz w:val="24"/>
          <w:szCs w:val="24"/>
        </w:rPr>
        <w:t>进行公开招标，欢迎新老客户参加竞标。</w:t>
      </w:r>
    </w:p>
    <w:p>
      <w:pPr>
        <w:keepNext w:val="0"/>
        <w:keepLines w:val="0"/>
        <w:pageBreakBefore w:val="0"/>
        <w:widowControl w:val="0"/>
        <w:kinsoku/>
        <w:wordWrap/>
        <w:overflowPunct/>
        <w:topLinePunct w:val="0"/>
        <w:autoSpaceDE/>
        <w:autoSpaceDN/>
        <w:bidi w:val="0"/>
        <w:snapToGrid w:val="0"/>
        <w:spacing w:line="312" w:lineRule="auto"/>
        <w:ind w:firstLine="482"/>
        <w:textAlignment w:val="auto"/>
        <w:rPr>
          <w:b/>
          <w:bCs/>
          <w:sz w:val="24"/>
          <w:szCs w:val="24"/>
        </w:rPr>
      </w:pPr>
      <w:r>
        <w:rPr>
          <w:rFonts w:hint="eastAsia"/>
          <w:b/>
          <w:bCs/>
          <w:sz w:val="24"/>
          <w:szCs w:val="24"/>
        </w:rPr>
        <w:t>一、投标人资格要求</w:t>
      </w:r>
    </w:p>
    <w:p>
      <w:pPr>
        <w:keepNext w:val="0"/>
        <w:keepLines w:val="0"/>
        <w:pageBreakBefore w:val="0"/>
        <w:widowControl w:val="0"/>
        <w:kinsoku/>
        <w:wordWrap/>
        <w:overflowPunct/>
        <w:topLinePunct w:val="0"/>
        <w:autoSpaceDE/>
        <w:autoSpaceDN/>
        <w:bidi w:val="0"/>
        <w:snapToGrid w:val="0"/>
        <w:spacing w:line="312" w:lineRule="auto"/>
        <w:ind w:firstLine="480"/>
        <w:textAlignment w:val="auto"/>
        <w:rPr>
          <w:rFonts w:hint="eastAsia" w:ascii="宋体" w:hAnsi="宋体"/>
          <w:sz w:val="24"/>
          <w:szCs w:val="24"/>
        </w:rPr>
      </w:pPr>
      <w:r>
        <w:rPr>
          <w:rFonts w:hint="eastAsia" w:ascii="宋体" w:hAnsi="宋体"/>
          <w:sz w:val="24"/>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napToGrid w:val="0"/>
        <w:spacing w:line="312" w:lineRule="auto"/>
        <w:ind w:firstLine="482"/>
        <w:textAlignment w:val="auto"/>
        <w:rPr>
          <w:b/>
          <w:bCs/>
          <w:sz w:val="24"/>
          <w:szCs w:val="24"/>
        </w:rPr>
      </w:pPr>
      <w:bookmarkStart w:id="0" w:name="_Toc9530677"/>
      <w:r>
        <w:rPr>
          <w:rFonts w:hint="eastAsia"/>
          <w:b/>
          <w:bCs/>
          <w:sz w:val="24"/>
          <w:szCs w:val="24"/>
        </w:rPr>
        <w:t>二</w:t>
      </w:r>
      <w:r>
        <w:rPr>
          <w:b/>
          <w:bCs/>
          <w:sz w:val="24"/>
          <w:szCs w:val="24"/>
        </w:rPr>
        <w:t>、招标文件的获取</w:t>
      </w:r>
      <w:bookmarkEnd w:id="0"/>
    </w:p>
    <w:p>
      <w:pPr>
        <w:keepNext w:val="0"/>
        <w:keepLines w:val="0"/>
        <w:pageBreakBefore w:val="0"/>
        <w:widowControl w:val="0"/>
        <w:kinsoku/>
        <w:wordWrap/>
        <w:overflowPunct/>
        <w:topLinePunct w:val="0"/>
        <w:autoSpaceDE/>
        <w:autoSpaceDN/>
        <w:bidi w:val="0"/>
        <w:snapToGrid w:val="0"/>
        <w:spacing w:line="312" w:lineRule="auto"/>
        <w:ind w:firstLine="480"/>
        <w:textAlignment w:val="auto"/>
        <w:rPr>
          <w:rFonts w:hint="eastAsia" w:ascii="宋体" w:hAnsi="宋体"/>
          <w:sz w:val="24"/>
          <w:szCs w:val="24"/>
        </w:rPr>
      </w:pPr>
      <w:r>
        <w:rPr>
          <w:rFonts w:ascii="宋体" w:hAnsi="宋体"/>
          <w:sz w:val="24"/>
          <w:szCs w:val="24"/>
        </w:rPr>
        <w:t>请有意参加投标的供应商至江苏省水利建设工程有限公司网站</w:t>
      </w:r>
      <w:r>
        <w:rPr>
          <w:sz w:val="24"/>
          <w:szCs w:val="24"/>
        </w:rPr>
        <w:t>（http://www.jswcc.com/）</w:t>
      </w:r>
      <w:r>
        <w:rPr>
          <w:rFonts w:ascii="宋体" w:hAnsi="宋体"/>
          <w:sz w:val="24"/>
          <w:szCs w:val="24"/>
        </w:rPr>
        <w:t>下载本次</w:t>
      </w:r>
      <w:r>
        <w:rPr>
          <w:rFonts w:hint="eastAsia" w:ascii="宋体" w:hAnsi="宋体"/>
          <w:b/>
          <w:bCs/>
          <w:sz w:val="24"/>
          <w:szCs w:val="24"/>
          <w:lang w:val="en-US" w:eastAsia="zh-CN"/>
        </w:rPr>
        <w:t>商品</w:t>
      </w:r>
      <w:r>
        <w:rPr>
          <w:rFonts w:hint="eastAsia" w:ascii="宋体" w:hAnsi="宋体"/>
          <w:b/>
          <w:bCs/>
          <w:sz w:val="24"/>
          <w:szCs w:val="24"/>
        </w:rPr>
        <w:t>混凝土</w:t>
      </w:r>
      <w:r>
        <w:rPr>
          <w:rFonts w:ascii="宋体" w:hAnsi="宋体"/>
          <w:sz w:val="24"/>
          <w:szCs w:val="24"/>
        </w:rPr>
        <w:t>采购的招标文件。</w:t>
      </w:r>
    </w:p>
    <w:p>
      <w:pPr>
        <w:keepNext w:val="0"/>
        <w:keepLines w:val="0"/>
        <w:pageBreakBefore w:val="0"/>
        <w:widowControl w:val="0"/>
        <w:kinsoku/>
        <w:wordWrap/>
        <w:overflowPunct/>
        <w:topLinePunct w:val="0"/>
        <w:autoSpaceDE/>
        <w:autoSpaceDN/>
        <w:bidi w:val="0"/>
        <w:snapToGrid w:val="0"/>
        <w:spacing w:line="312"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招标人联系人：朱丽，联系电话：13218960628（扬州市长征西路14号）</w:t>
      </w:r>
    </w:p>
    <w:p>
      <w:pPr>
        <w:keepNext w:val="0"/>
        <w:keepLines w:val="0"/>
        <w:pageBreakBefore w:val="0"/>
        <w:widowControl w:val="0"/>
        <w:kinsoku/>
        <w:wordWrap/>
        <w:overflowPunct/>
        <w:topLinePunct w:val="0"/>
        <w:autoSpaceDE/>
        <w:autoSpaceDN/>
        <w:bidi w:val="0"/>
        <w:snapToGrid w:val="0"/>
        <w:spacing w:line="312"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项目部联系人：</w:t>
      </w:r>
      <w:r>
        <w:rPr>
          <w:rFonts w:hint="eastAsia"/>
          <w:sz w:val="24"/>
          <w:szCs w:val="24"/>
          <w:lang w:val="en-US" w:eastAsia="zh-CN"/>
        </w:rPr>
        <w:t>吴永军</w:t>
      </w:r>
      <w:r>
        <w:rPr>
          <w:rFonts w:hint="eastAsia" w:ascii="Times New Roman" w:hAnsi="Times New Roman"/>
          <w:sz w:val="24"/>
          <w:szCs w:val="24"/>
        </w:rPr>
        <w:t>（联系电话：</w:t>
      </w:r>
      <w:r>
        <w:rPr>
          <w:rFonts w:hint="eastAsia"/>
          <w:sz w:val="24"/>
          <w:szCs w:val="24"/>
          <w:lang w:val="en-US" w:eastAsia="zh-CN"/>
        </w:rPr>
        <w:t>15995134869</w:t>
      </w:r>
      <w:r>
        <w:rPr>
          <w:rFonts w:hint="eastAsia" w:ascii="Times New Roman" w:hAnsi="Times New Roman"/>
          <w:sz w:val="24"/>
          <w:szCs w:val="24"/>
        </w:rPr>
        <w:t>）</w:t>
      </w:r>
      <w:bookmarkStart w:id="6" w:name="_GoBack"/>
      <w:bookmarkEnd w:id="6"/>
    </w:p>
    <w:p>
      <w:pPr>
        <w:keepNext w:val="0"/>
        <w:keepLines w:val="0"/>
        <w:pageBreakBefore w:val="0"/>
        <w:widowControl w:val="0"/>
        <w:kinsoku/>
        <w:wordWrap/>
        <w:overflowPunct/>
        <w:topLinePunct w:val="0"/>
        <w:autoSpaceDE/>
        <w:autoSpaceDN/>
        <w:bidi w:val="0"/>
        <w:snapToGrid w:val="0"/>
        <w:spacing w:line="312" w:lineRule="auto"/>
        <w:ind w:firstLine="482"/>
        <w:textAlignment w:val="auto"/>
        <w:rPr>
          <w:b/>
          <w:bCs/>
          <w:sz w:val="24"/>
          <w:szCs w:val="24"/>
        </w:rPr>
      </w:pPr>
      <w:r>
        <w:rPr>
          <w:rFonts w:hint="eastAsia"/>
          <w:b/>
          <w:bCs/>
          <w:sz w:val="24"/>
          <w:szCs w:val="24"/>
        </w:rPr>
        <w:t>三</w:t>
      </w:r>
      <w:r>
        <w:rPr>
          <w:b/>
          <w:bCs/>
          <w:sz w:val="24"/>
          <w:szCs w:val="24"/>
        </w:rPr>
        <w:t>、投标文件的递交</w:t>
      </w:r>
    </w:p>
    <w:p>
      <w:pPr>
        <w:keepNext w:val="0"/>
        <w:keepLines w:val="0"/>
        <w:pageBreakBefore w:val="0"/>
        <w:widowControl w:val="0"/>
        <w:kinsoku/>
        <w:wordWrap/>
        <w:overflowPunct/>
        <w:topLinePunct w:val="0"/>
        <w:autoSpaceDE/>
        <w:autoSpaceDN/>
        <w:bidi w:val="0"/>
        <w:snapToGrid w:val="0"/>
        <w:spacing w:line="312" w:lineRule="auto"/>
        <w:ind w:firstLine="480"/>
        <w:textAlignment w:val="auto"/>
        <w:rPr>
          <w:sz w:val="24"/>
          <w:szCs w:val="24"/>
        </w:rPr>
      </w:pPr>
      <w:r>
        <w:rPr>
          <w:sz w:val="24"/>
          <w:szCs w:val="24"/>
        </w:rPr>
        <w:t>本次投标采取网上投标方式，投标人于</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rFonts w:hint="eastAsia"/>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r>
        <w:rPr>
          <w:sz w:val="24"/>
          <w:szCs w:val="24"/>
        </w:rPr>
        <w:t>。</w:t>
      </w:r>
    </w:p>
    <w:p>
      <w:pPr>
        <w:keepNext w:val="0"/>
        <w:keepLines w:val="0"/>
        <w:pageBreakBefore w:val="0"/>
        <w:widowControl w:val="0"/>
        <w:kinsoku/>
        <w:wordWrap/>
        <w:overflowPunct/>
        <w:topLinePunct w:val="0"/>
        <w:autoSpaceDE/>
        <w:autoSpaceDN/>
        <w:bidi w:val="0"/>
        <w:snapToGrid w:val="0"/>
        <w:spacing w:line="312" w:lineRule="auto"/>
        <w:ind w:firstLine="482"/>
        <w:textAlignment w:val="auto"/>
        <w:rPr>
          <w:b/>
          <w:bCs/>
          <w:sz w:val="24"/>
          <w:szCs w:val="24"/>
        </w:rPr>
      </w:pPr>
      <w:r>
        <w:rPr>
          <w:rFonts w:hint="eastAsia"/>
          <w:b/>
          <w:bCs/>
          <w:sz w:val="24"/>
          <w:szCs w:val="24"/>
        </w:rPr>
        <w:t>四</w:t>
      </w:r>
      <w:r>
        <w:rPr>
          <w:b/>
          <w:bCs/>
          <w:sz w:val="24"/>
          <w:szCs w:val="24"/>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sz w:val="24"/>
          <w:szCs w:val="24"/>
        </w:rPr>
      </w:pPr>
      <w:r>
        <w:rPr>
          <w:sz w:val="24"/>
          <w:szCs w:val="24"/>
        </w:rPr>
        <w:t>1、</w:t>
      </w:r>
      <w:r>
        <w:rPr>
          <w:b/>
          <w:bCs/>
          <w:sz w:val="24"/>
          <w:szCs w:val="24"/>
        </w:rPr>
        <w:t>投标保证金</w:t>
      </w:r>
      <w:r>
        <w:rPr>
          <w:sz w:val="24"/>
          <w:szCs w:val="24"/>
        </w:rPr>
        <w:t>：请各投标人需在</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eastAsia"/>
          <w:color w:val="FF0000"/>
          <w:sz w:val="24"/>
          <w:szCs w:val="24"/>
          <w:lang w:val="en-US" w:eastAsia="zh-CN"/>
        </w:rPr>
        <w:t>上</w:t>
      </w:r>
      <w:r>
        <w:rPr>
          <w:color w:val="FF0000"/>
          <w:sz w:val="24"/>
          <w:szCs w:val="24"/>
        </w:rPr>
        <w:t>午</w:t>
      </w:r>
      <w:r>
        <w:rPr>
          <w:rFonts w:hint="eastAsia"/>
          <w:color w:val="FF0000"/>
          <w:sz w:val="24"/>
          <w:szCs w:val="24"/>
          <w:lang w:val="en-US" w:eastAsia="zh-CN"/>
        </w:rPr>
        <w:t>10</w:t>
      </w:r>
      <w:r>
        <w:rPr>
          <w:color w:val="FF0000"/>
          <w:sz w:val="24"/>
          <w:szCs w:val="24"/>
        </w:rPr>
        <w:t>:</w:t>
      </w:r>
      <w:r>
        <w:rPr>
          <w:rFonts w:hint="eastAsia"/>
          <w:color w:val="FF0000"/>
          <w:sz w:val="24"/>
          <w:szCs w:val="24"/>
          <w:lang w:val="en-US" w:eastAsia="zh-CN"/>
        </w:rPr>
        <w:t>0</w:t>
      </w:r>
      <w:r>
        <w:rPr>
          <w:color w:val="FF0000"/>
          <w:sz w:val="24"/>
          <w:szCs w:val="24"/>
        </w:rPr>
        <w:t>0</w:t>
      </w:r>
      <w:r>
        <w:rPr>
          <w:rFonts w:hint="eastAsia"/>
          <w:sz w:val="24"/>
          <w:szCs w:val="24"/>
        </w:rPr>
        <w:t>前</w:t>
      </w:r>
      <w:r>
        <w:rPr>
          <w:sz w:val="24"/>
          <w:szCs w:val="24"/>
        </w:rPr>
        <w:t>从单位</w:t>
      </w:r>
      <w:r>
        <w:rPr>
          <w:b/>
          <w:bCs/>
          <w:sz w:val="24"/>
          <w:szCs w:val="24"/>
        </w:rPr>
        <w:t>基本户</w:t>
      </w:r>
      <w:r>
        <w:rPr>
          <w:sz w:val="24"/>
          <w:szCs w:val="24"/>
        </w:rPr>
        <w:t>将投标保证金（人民币）</w:t>
      </w:r>
      <w:r>
        <w:rPr>
          <w:rFonts w:hint="eastAsia"/>
          <w:b/>
          <w:bCs/>
          <w:sz w:val="24"/>
          <w:szCs w:val="24"/>
          <w:lang w:val="en-US" w:eastAsia="zh-CN"/>
        </w:rPr>
        <w:t>叁拾</w:t>
      </w:r>
      <w:r>
        <w:rPr>
          <w:b/>
          <w:bCs/>
          <w:sz w:val="24"/>
          <w:szCs w:val="24"/>
        </w:rPr>
        <w:t>万元整</w:t>
      </w:r>
      <w:r>
        <w:rPr>
          <w:sz w:val="24"/>
          <w:szCs w:val="24"/>
        </w:rPr>
        <w:t>汇入我公司银行账户，</w:t>
      </w:r>
      <w:r>
        <w:rPr>
          <w:b/>
          <w:bCs/>
          <w:sz w:val="24"/>
          <w:szCs w:val="24"/>
        </w:rPr>
        <w:t>汇款备注：</w:t>
      </w:r>
      <w:r>
        <w:rPr>
          <w:rFonts w:hint="eastAsia"/>
          <w:b/>
          <w:bCs/>
          <w:sz w:val="24"/>
          <w:szCs w:val="24"/>
          <w:lang w:val="en-US" w:eastAsia="zh-CN"/>
        </w:rPr>
        <w:t>入海水道盐城河道</w:t>
      </w:r>
      <w:r>
        <w:rPr>
          <w:rFonts w:hint="eastAsia" w:ascii="宋体" w:hAnsi="宋体" w:eastAsia="宋体" w:cs="宋体-18030"/>
          <w:b/>
          <w:bCs/>
          <w:color w:val="000000"/>
          <w:kern w:val="0"/>
          <w:sz w:val="24"/>
          <w:szCs w:val="24"/>
          <w:lang w:val="en-US" w:eastAsia="zh-CN"/>
        </w:rPr>
        <w:t>17标</w:t>
      </w:r>
      <w:r>
        <w:rPr>
          <w:rFonts w:hint="eastAsia"/>
          <w:b/>
          <w:bCs/>
          <w:sz w:val="24"/>
          <w:szCs w:val="24"/>
        </w:rPr>
        <w:t>商</w:t>
      </w:r>
      <w:r>
        <w:rPr>
          <w:rFonts w:hint="eastAsia"/>
          <w:b/>
          <w:bCs/>
          <w:sz w:val="24"/>
          <w:szCs w:val="24"/>
          <w:lang w:val="en-US" w:eastAsia="zh-CN"/>
        </w:rPr>
        <w:t>砼</w:t>
      </w:r>
      <w:r>
        <w:rPr>
          <w:b/>
          <w:bCs/>
          <w:sz w:val="24"/>
          <w:szCs w:val="24"/>
        </w:rPr>
        <w:t>投标保证金</w:t>
      </w:r>
      <w:r>
        <w:rPr>
          <w:rFonts w:hint="eastAsia"/>
          <w:sz w:val="24"/>
          <w:szCs w:val="24"/>
        </w:rPr>
        <w:t>。其他方式的投标担保一律作无效标处理。未中标单位的投标保证金将在7个工作日内归还（不计利息），</w:t>
      </w:r>
      <w:r>
        <w:rPr>
          <w:rFonts w:hint="eastAsia" w:ascii="Times New Roman" w:hAnsi="Times New Roman" w:eastAsia="宋体" w:cs="Times New Roman"/>
          <w:sz w:val="24"/>
          <w:szCs w:val="24"/>
        </w:rPr>
        <w:t>中标人的投标保证金</w:t>
      </w:r>
      <w:r>
        <w:rPr>
          <w:rFonts w:hint="eastAsia" w:ascii="Times New Roman" w:hAnsi="Times New Roman" w:eastAsia="宋体" w:cs="Times New Roman"/>
          <w:sz w:val="24"/>
          <w:szCs w:val="24"/>
          <w:lang w:val="en-US" w:eastAsia="zh-CN"/>
        </w:rPr>
        <w:t>自动转为</w:t>
      </w:r>
      <w:r>
        <w:rPr>
          <w:rFonts w:hint="eastAsia" w:ascii="Times New Roman" w:hAnsi="Times New Roman" w:eastAsia="宋体" w:cs="Times New Roman"/>
          <w:sz w:val="24"/>
          <w:szCs w:val="24"/>
        </w:rPr>
        <w:t>履约保证金</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合同履约结束后无息</w:t>
      </w:r>
      <w:r>
        <w:rPr>
          <w:rFonts w:hint="eastAsia" w:ascii="Times New Roman" w:hAnsi="Times New Roman" w:eastAsia="宋体" w:cs="Times New Roman"/>
          <w:sz w:val="24"/>
          <w:szCs w:val="24"/>
        </w:rPr>
        <w:t>退还。</w:t>
      </w:r>
      <w:r>
        <w:rPr>
          <w:rFonts w:hint="eastAsia"/>
          <w:sz w:val="24"/>
          <w:szCs w:val="24"/>
        </w:rPr>
        <w:t>投标保证金汇入账户</w:t>
      </w:r>
      <w:r>
        <w:rPr>
          <w:sz w:val="24"/>
          <w:szCs w:val="24"/>
        </w:rPr>
        <w:t>：</w:t>
      </w:r>
    </w:p>
    <w:p>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sz w:val="24"/>
          <w:szCs w:val="24"/>
        </w:rPr>
      </w:pPr>
      <w:r>
        <w:rPr>
          <w:sz w:val="24"/>
          <w:szCs w:val="24"/>
        </w:rPr>
        <w:t>户名：江苏省水利建设工程有限公司</w:t>
      </w:r>
    </w:p>
    <w:p>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sz w:val="24"/>
          <w:szCs w:val="24"/>
        </w:rPr>
      </w:pPr>
      <w:r>
        <w:rPr>
          <w:sz w:val="24"/>
          <w:szCs w:val="24"/>
        </w:rPr>
        <w:t>银行：中国建设银行扬州琼花支行</w:t>
      </w:r>
    </w:p>
    <w:p>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sz w:val="24"/>
          <w:szCs w:val="24"/>
        </w:rPr>
      </w:pPr>
      <w:r>
        <w:rPr>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eastAsia="宋体"/>
          <w:b/>
          <w:bCs/>
          <w:color w:val="FF0000"/>
          <w:sz w:val="24"/>
          <w:szCs w:val="24"/>
          <w:lang w:val="en-US" w:eastAsia="zh-CN"/>
        </w:rPr>
      </w:pPr>
      <w:r>
        <w:rPr>
          <w:sz w:val="24"/>
          <w:szCs w:val="24"/>
        </w:rPr>
        <w:t>2、</w:t>
      </w:r>
      <w:r>
        <w:rPr>
          <w:b/>
          <w:bCs/>
          <w:sz w:val="24"/>
          <w:szCs w:val="24"/>
        </w:rPr>
        <w:t>开标时间及地点</w:t>
      </w:r>
      <w:r>
        <w:rPr>
          <w:sz w:val="24"/>
          <w:szCs w:val="24"/>
        </w:rPr>
        <w:t>：招标人于</w:t>
      </w:r>
      <w:r>
        <w:rPr>
          <w:rFonts w:hint="eastAsia"/>
          <w:color w:val="FF0000"/>
          <w:sz w:val="24"/>
          <w:szCs w:val="24"/>
          <w:lang w:eastAsia="zh-CN"/>
        </w:rPr>
        <w:t>202</w:t>
      </w:r>
      <w:r>
        <w:rPr>
          <w:rFonts w:hint="eastAsia"/>
          <w:color w:val="FF0000"/>
          <w:sz w:val="24"/>
          <w:szCs w:val="24"/>
          <w:lang w:val="en-US" w:eastAsia="zh-CN"/>
        </w:rPr>
        <w:t>6</w:t>
      </w:r>
      <w:r>
        <w:rPr>
          <w:rFonts w:hint="eastAsia"/>
          <w:color w:val="FF0000"/>
          <w:sz w:val="24"/>
          <w:szCs w:val="24"/>
          <w:lang w:eastAsia="zh-CN"/>
        </w:rPr>
        <w:t>年</w:t>
      </w:r>
      <w:r>
        <w:rPr>
          <w:rFonts w:hint="eastAsia"/>
          <w:color w:val="FF0000"/>
          <w:sz w:val="24"/>
          <w:szCs w:val="24"/>
          <w:lang w:val="en-US" w:eastAsia="zh-CN"/>
        </w:rPr>
        <w:t>1</w:t>
      </w:r>
      <w:r>
        <w:rPr>
          <w:rFonts w:hint="eastAsia"/>
          <w:color w:val="FF0000"/>
          <w:sz w:val="24"/>
          <w:szCs w:val="24"/>
          <w:lang w:eastAsia="zh-CN"/>
        </w:rPr>
        <w:t>月</w:t>
      </w:r>
      <w:r>
        <w:rPr>
          <w:rFonts w:hint="eastAsia"/>
          <w:color w:val="FF0000"/>
          <w:sz w:val="24"/>
          <w:szCs w:val="24"/>
          <w:lang w:val="en-US" w:eastAsia="zh-CN"/>
        </w:rPr>
        <w:t>16</w:t>
      </w:r>
      <w:r>
        <w:rPr>
          <w:rFonts w:hint="eastAsia"/>
          <w:color w:val="FF0000"/>
          <w:sz w:val="24"/>
          <w:szCs w:val="24"/>
          <w:lang w:eastAsia="zh-CN"/>
        </w:rPr>
        <w:t>日</w:t>
      </w:r>
      <w:r>
        <w:rPr>
          <w:rFonts w:hint="eastAsia"/>
          <w:color w:val="FF0000"/>
          <w:sz w:val="24"/>
          <w:szCs w:val="24"/>
          <w:lang w:val="en-US" w:eastAsia="zh-CN"/>
        </w:rPr>
        <w:t>下</w:t>
      </w:r>
      <w:r>
        <w:rPr>
          <w:color w:val="FF0000"/>
          <w:sz w:val="24"/>
          <w:szCs w:val="24"/>
        </w:rPr>
        <w:t>午</w:t>
      </w:r>
      <w:r>
        <w:rPr>
          <w:rFonts w:hint="eastAsia"/>
          <w:color w:val="FF0000"/>
          <w:sz w:val="24"/>
          <w:szCs w:val="24"/>
          <w:lang w:val="en-US" w:eastAsia="zh-CN"/>
        </w:rPr>
        <w:t>14</w:t>
      </w:r>
      <w:r>
        <w:rPr>
          <w:color w:val="FF0000"/>
          <w:sz w:val="24"/>
          <w:szCs w:val="24"/>
        </w:rPr>
        <w:t>:</w:t>
      </w:r>
      <w:r>
        <w:rPr>
          <w:rFonts w:hint="eastAsia"/>
          <w:color w:val="FF0000"/>
          <w:sz w:val="24"/>
          <w:szCs w:val="24"/>
          <w:lang w:val="en-US" w:eastAsia="zh-CN"/>
        </w:rPr>
        <w:t>0</w:t>
      </w:r>
      <w:r>
        <w:rPr>
          <w:color w:val="FF0000"/>
          <w:sz w:val="24"/>
          <w:szCs w:val="24"/>
        </w:rPr>
        <w:t>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lang w:val="en-US" w:eastAsia="zh-CN"/>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napToGrid w:val="0"/>
        <w:spacing w:line="336" w:lineRule="auto"/>
        <w:ind w:firstLine="482"/>
        <w:textAlignment w:val="auto"/>
        <w:rPr>
          <w:b/>
          <w:bCs/>
          <w:sz w:val="24"/>
          <w:szCs w:val="24"/>
        </w:rPr>
      </w:pPr>
      <w:r>
        <w:rPr>
          <w:rFonts w:hint="eastAsia"/>
          <w:b/>
          <w:bCs/>
          <w:sz w:val="24"/>
          <w:szCs w:val="24"/>
        </w:rPr>
        <w:t>五</w:t>
      </w:r>
      <w:r>
        <w:rPr>
          <w:b/>
          <w:bCs/>
          <w:sz w:val="24"/>
          <w:szCs w:val="24"/>
        </w:rPr>
        <w:t>、供货</w:t>
      </w:r>
      <w:r>
        <w:rPr>
          <w:rFonts w:hint="eastAsia"/>
          <w:b/>
          <w:bCs/>
          <w:sz w:val="24"/>
          <w:szCs w:val="24"/>
        </w:rPr>
        <w:t>、报价等</w:t>
      </w:r>
      <w:r>
        <w:rPr>
          <w:b/>
          <w:bCs/>
          <w:sz w:val="24"/>
          <w:szCs w:val="24"/>
        </w:rPr>
        <w:t>要求</w:t>
      </w:r>
    </w:p>
    <w:p>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b w:val="0"/>
          <w:bCs w:val="0"/>
          <w:sz w:val="24"/>
          <w:szCs w:val="24"/>
        </w:rPr>
        <w:t>1、商品混凝土采购数量：</w:t>
      </w:r>
      <w:r>
        <w:rPr>
          <w:rFonts w:hint="eastAsia"/>
          <w:b w:val="0"/>
          <w:bCs w:val="0"/>
          <w:sz w:val="24"/>
          <w:szCs w:val="24"/>
        </w:rPr>
        <w:t>约</w:t>
      </w:r>
      <w:r>
        <w:rPr>
          <w:rFonts w:hint="eastAsia"/>
          <w:b w:val="0"/>
          <w:bCs w:val="0"/>
          <w:sz w:val="24"/>
          <w:szCs w:val="24"/>
          <w:lang w:val="en-US" w:eastAsia="zh-CN"/>
        </w:rPr>
        <w:t>4.8</w:t>
      </w:r>
      <w:r>
        <w:rPr>
          <w:rFonts w:hint="eastAsia"/>
          <w:b w:val="0"/>
          <w:bCs w:val="0"/>
          <w:sz w:val="24"/>
          <w:szCs w:val="24"/>
        </w:rPr>
        <w:t>万</w:t>
      </w:r>
      <w:r>
        <w:rPr>
          <w:b w:val="0"/>
          <w:bCs w:val="0"/>
          <w:sz w:val="24"/>
          <w:szCs w:val="24"/>
        </w:rPr>
        <w:t>m³。</w:t>
      </w:r>
    </w:p>
    <w:p>
      <w:pPr>
        <w:keepNext w:val="0"/>
        <w:keepLines w:val="0"/>
        <w:pageBreakBefore w:val="0"/>
        <w:widowControl/>
        <w:kinsoku/>
        <w:wordWrap/>
        <w:overflowPunct/>
        <w:topLinePunct w:val="0"/>
        <w:autoSpaceDE/>
        <w:autoSpaceDN/>
        <w:bidi w:val="0"/>
        <w:snapToGrid w:val="0"/>
        <w:spacing w:line="336" w:lineRule="auto"/>
        <w:ind w:firstLine="480"/>
        <w:textAlignment w:val="auto"/>
        <w:rPr>
          <w:b w:val="0"/>
          <w:bCs w:val="0"/>
          <w:sz w:val="24"/>
          <w:szCs w:val="24"/>
        </w:rPr>
      </w:pPr>
      <w:r>
        <w:rPr>
          <w:rFonts w:hint="eastAsia"/>
          <w:b w:val="0"/>
          <w:bCs w:val="0"/>
          <w:sz w:val="24"/>
          <w:szCs w:val="24"/>
        </w:rPr>
        <w:t>2、各强度等级混凝土数量如下表：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05"/>
        <w:gridCol w:w="1276"/>
        <w:gridCol w:w="710"/>
        <w:gridCol w:w="1184"/>
        <w:gridCol w:w="1834"/>
        <w:gridCol w:w="1742"/>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7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bookmarkStart w:id="1" w:name="_Hlk178061280"/>
            <w:r>
              <w:rPr>
                <w:sz w:val="24"/>
                <w:szCs w:val="24"/>
              </w:rPr>
              <w:t>序号</w:t>
            </w:r>
          </w:p>
        </w:tc>
        <w:tc>
          <w:tcPr>
            <w:tcW w:w="67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强度等级</w:t>
            </w:r>
          </w:p>
        </w:tc>
        <w:tc>
          <w:tcPr>
            <w:tcW w:w="37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抗渗</w:t>
            </w:r>
          </w:p>
        </w:tc>
        <w:tc>
          <w:tcPr>
            <w:tcW w:w="63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抗冻</w:t>
            </w:r>
          </w:p>
        </w:tc>
        <w:tc>
          <w:tcPr>
            <w:tcW w:w="97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塌落度（mm）</w:t>
            </w:r>
          </w:p>
        </w:tc>
        <w:tc>
          <w:tcPr>
            <w:tcW w:w="927" w:type="pct"/>
            <w:vAlign w:val="center"/>
          </w:tcPr>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sz w:val="24"/>
                <w:szCs w:val="24"/>
              </w:rPr>
            </w:pPr>
            <w:r>
              <w:rPr>
                <w:sz w:val="24"/>
                <w:szCs w:val="24"/>
              </w:rPr>
              <w:t>暂定</w:t>
            </w:r>
            <w:r>
              <w:rPr>
                <w:rFonts w:hint="eastAsia"/>
                <w:sz w:val="24"/>
                <w:szCs w:val="24"/>
              </w:rPr>
              <w:t>数</w:t>
            </w:r>
            <w:r>
              <w:rPr>
                <w:sz w:val="24"/>
                <w:szCs w:val="24"/>
              </w:rPr>
              <w:t>量(m³)</w:t>
            </w:r>
          </w:p>
        </w:tc>
        <w:tc>
          <w:tcPr>
            <w:tcW w:w="10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exact"/>
          <w:jc w:val="center"/>
        </w:trPr>
        <w:tc>
          <w:tcPr>
            <w:tcW w:w="375"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rFonts w:hint="eastAsia"/>
                <w:sz w:val="24"/>
                <w:szCs w:val="24"/>
              </w:rPr>
              <w:t>1</w:t>
            </w:r>
          </w:p>
        </w:tc>
        <w:tc>
          <w:tcPr>
            <w:tcW w:w="679"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sz w:val="24"/>
                <w:szCs w:val="24"/>
                <w:lang w:val="en-US" w:eastAsia="zh-CN"/>
              </w:rPr>
            </w:pPr>
            <w:r>
              <w:rPr>
                <w:sz w:val="24"/>
                <w:szCs w:val="24"/>
              </w:rPr>
              <w:t>C</w:t>
            </w:r>
            <w:r>
              <w:rPr>
                <w:rFonts w:hint="eastAsia"/>
                <w:sz w:val="24"/>
                <w:szCs w:val="24"/>
              </w:rPr>
              <w:t>25-C</w:t>
            </w:r>
            <w:r>
              <w:rPr>
                <w:rFonts w:hint="eastAsia"/>
                <w:sz w:val="24"/>
                <w:szCs w:val="24"/>
                <w:lang w:val="en-US" w:eastAsia="zh-CN"/>
              </w:rPr>
              <w:t>40</w:t>
            </w:r>
          </w:p>
        </w:tc>
        <w:tc>
          <w:tcPr>
            <w:tcW w:w="378"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sz w:val="24"/>
                <w:szCs w:val="24"/>
                <w:lang w:val="en-US" w:eastAsia="zh-CN"/>
              </w:rPr>
            </w:pPr>
            <w:r>
              <w:rPr>
                <w:rFonts w:hint="eastAsia"/>
                <w:sz w:val="24"/>
                <w:szCs w:val="24"/>
                <w:lang w:val="en-US" w:eastAsia="zh-CN"/>
              </w:rPr>
              <w:t>W4</w:t>
            </w:r>
          </w:p>
        </w:tc>
        <w:tc>
          <w:tcPr>
            <w:tcW w:w="630"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sz w:val="24"/>
                <w:szCs w:val="24"/>
                <w:lang w:val="en-US" w:eastAsia="zh-CN"/>
              </w:rPr>
            </w:pPr>
            <w:r>
              <w:rPr>
                <w:rFonts w:hint="eastAsia"/>
                <w:sz w:val="24"/>
                <w:szCs w:val="24"/>
              </w:rPr>
              <w:t>F50</w:t>
            </w:r>
            <w:r>
              <w:rPr>
                <w:rFonts w:hint="eastAsia"/>
                <w:sz w:val="24"/>
                <w:szCs w:val="24"/>
                <w:lang w:eastAsia="zh-CN"/>
              </w:rPr>
              <w:t>、</w:t>
            </w:r>
            <w:r>
              <w:rPr>
                <w:rFonts w:hint="eastAsia"/>
                <w:sz w:val="24"/>
                <w:szCs w:val="24"/>
                <w:lang w:val="en-US" w:eastAsia="zh-CN"/>
              </w:rPr>
              <w:t>F100</w:t>
            </w:r>
          </w:p>
        </w:tc>
        <w:tc>
          <w:tcPr>
            <w:tcW w:w="976"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sz w:val="24"/>
                <w:szCs w:val="24"/>
              </w:rPr>
            </w:pPr>
            <w:r>
              <w:rPr>
                <w:sz w:val="24"/>
                <w:szCs w:val="24"/>
              </w:rPr>
              <w:t>140±</w:t>
            </w:r>
            <w:r>
              <w:rPr>
                <w:rFonts w:hint="eastAsia"/>
                <w:sz w:val="24"/>
                <w:szCs w:val="24"/>
                <w:lang w:val="en-US" w:eastAsia="zh-CN"/>
              </w:rPr>
              <w:t>3</w:t>
            </w:r>
            <w:r>
              <w:rPr>
                <w:sz w:val="24"/>
                <w:szCs w:val="24"/>
              </w:rPr>
              <w:t>0</w:t>
            </w:r>
          </w:p>
        </w:tc>
        <w:tc>
          <w:tcPr>
            <w:tcW w:w="927" w:type="pct"/>
            <w:vAlign w:val="center"/>
          </w:tcPr>
          <w:p>
            <w:pPr>
              <w:keepNext w:val="0"/>
              <w:keepLines w:val="0"/>
              <w:pageBreakBefore w:val="0"/>
              <w:widowControl w:val="0"/>
              <w:tabs>
                <w:tab w:val="right" w:pos="126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sz w:val="24"/>
                <w:szCs w:val="24"/>
                <w:lang w:val="en-US" w:eastAsia="zh-CN"/>
              </w:rPr>
            </w:pPr>
            <w:r>
              <w:rPr>
                <w:rFonts w:hint="eastAsia"/>
                <w:sz w:val="24"/>
                <w:szCs w:val="24"/>
                <w:lang w:val="en-US" w:eastAsia="zh-CN"/>
              </w:rPr>
              <w:t>48080.00</w:t>
            </w:r>
          </w:p>
        </w:tc>
        <w:tc>
          <w:tcPr>
            <w:tcW w:w="1032" w:type="pct"/>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bCs/>
                <w:sz w:val="24"/>
                <w:szCs w:val="24"/>
              </w:rPr>
            </w:pPr>
          </w:p>
        </w:tc>
      </w:tr>
      <w:bookmarkEnd w:id="1"/>
    </w:tbl>
    <w:p>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b/>
          <w:bCs/>
          <w:sz w:val="24"/>
          <w:szCs w:val="24"/>
        </w:rPr>
      </w:pPr>
      <w:r>
        <w:rPr>
          <w:rFonts w:ascii="Times New Roman" w:hAnsi="Times New Roman" w:eastAsia="宋体" w:cs="Times New Roman"/>
          <w:b/>
          <w:bCs/>
          <w:kern w:val="2"/>
          <w:sz w:val="24"/>
          <w:szCs w:val="24"/>
          <w:lang w:val="en-US" w:eastAsia="zh-CN" w:bidi="ar-SA"/>
        </w:rPr>
        <w:t>3、</w:t>
      </w:r>
      <w:r>
        <w:rPr>
          <w:rFonts w:hint="eastAsia"/>
          <w:b w:val="0"/>
          <w:bCs w:val="0"/>
          <w:sz w:val="24"/>
          <w:szCs w:val="24"/>
        </w:rPr>
        <w:t>商品混凝土投标报价均包含但不限于混凝土出厂价、自搅拌站至施工现场的运费、泵送费、冬雨季施工</w:t>
      </w:r>
      <w:r>
        <w:rPr>
          <w:rFonts w:hint="eastAsia"/>
          <w:sz w:val="24"/>
          <w:szCs w:val="24"/>
        </w:rPr>
        <w:t>费、节假日加班费及所掺外加剂费用、管理费、拟获得的利润及税费等一切费用。</w:t>
      </w:r>
      <w:r>
        <w:rPr>
          <w:rFonts w:hint="eastAsia"/>
          <w:b/>
          <w:bCs/>
          <w:sz w:val="24"/>
          <w:szCs w:val="24"/>
        </w:rPr>
        <w:t>商品混凝土采购招标的泵送报价依据</w:t>
      </w:r>
      <w:r>
        <w:rPr>
          <w:rFonts w:hint="eastAsia"/>
          <w:b/>
          <w:bCs/>
          <w:sz w:val="24"/>
          <w:szCs w:val="24"/>
          <w:u w:val="none"/>
        </w:rPr>
        <w:t>混凝土供应当月</w:t>
      </w:r>
      <w:r>
        <w:rPr>
          <w:rFonts w:hint="eastAsia"/>
          <w:b/>
          <w:bCs/>
          <w:sz w:val="24"/>
          <w:szCs w:val="24"/>
          <w:u w:val="single"/>
        </w:rPr>
        <w:t>《</w:t>
      </w:r>
      <w:r>
        <w:rPr>
          <w:rFonts w:hint="eastAsia"/>
          <w:b/>
          <w:bCs/>
          <w:sz w:val="24"/>
          <w:szCs w:val="24"/>
          <w:u w:val="single"/>
          <w:lang w:val="en-US" w:eastAsia="zh-CN"/>
        </w:rPr>
        <w:t>盐城</w:t>
      </w:r>
      <w:r>
        <w:rPr>
          <w:rFonts w:hint="eastAsia"/>
          <w:b/>
          <w:bCs/>
          <w:sz w:val="24"/>
          <w:szCs w:val="24"/>
          <w:u w:val="single"/>
        </w:rPr>
        <w:t>工程造价</w:t>
      </w:r>
      <w:r>
        <w:rPr>
          <w:rFonts w:hint="eastAsia"/>
          <w:b/>
          <w:bCs/>
          <w:sz w:val="24"/>
          <w:szCs w:val="24"/>
          <w:u w:val="single"/>
          <w:lang w:val="en-US" w:eastAsia="zh-CN"/>
        </w:rPr>
        <w:t>管理</w:t>
      </w:r>
      <w:r>
        <w:rPr>
          <w:rFonts w:hint="eastAsia"/>
          <w:b/>
          <w:bCs/>
          <w:sz w:val="24"/>
          <w:szCs w:val="24"/>
          <w:u w:val="single"/>
        </w:rPr>
        <w:t>》</w:t>
      </w:r>
      <w:r>
        <w:rPr>
          <w:rFonts w:hint="eastAsia"/>
          <w:b/>
          <w:bCs/>
          <w:sz w:val="24"/>
          <w:szCs w:val="24"/>
          <w:u w:val="single"/>
          <w:lang w:val="en-US" w:eastAsia="zh-CN"/>
        </w:rPr>
        <w:t>中</w:t>
      </w:r>
      <w:r>
        <w:rPr>
          <w:rFonts w:hint="eastAsia"/>
          <w:b/>
          <w:bCs/>
          <w:sz w:val="24"/>
          <w:szCs w:val="24"/>
          <w:u w:val="single"/>
          <w:lang w:eastAsia="zh-CN"/>
        </w:rPr>
        <w:t>“</w:t>
      </w:r>
      <w:r>
        <w:rPr>
          <w:rFonts w:hint="eastAsia"/>
          <w:b/>
          <w:bCs/>
          <w:sz w:val="24"/>
          <w:szCs w:val="24"/>
          <w:u w:val="single"/>
          <w:lang w:val="en-US" w:eastAsia="zh-CN"/>
        </w:rPr>
        <w:t>盐城市</w:t>
      </w:r>
      <w:r>
        <w:rPr>
          <w:rFonts w:hint="eastAsia"/>
          <w:b/>
          <w:bCs/>
          <w:sz w:val="24"/>
          <w:szCs w:val="24"/>
          <w:u w:val="single"/>
          <w:lang w:eastAsia="zh-Hans"/>
        </w:rPr>
        <w:t>建设工程材料信息价</w:t>
      </w:r>
      <w:r>
        <w:rPr>
          <w:rFonts w:hint="eastAsia"/>
          <w:b/>
          <w:bCs/>
          <w:sz w:val="24"/>
          <w:szCs w:val="24"/>
          <w:u w:val="single"/>
          <w:lang w:eastAsia="zh-CN"/>
        </w:rPr>
        <w:t>”</w:t>
      </w:r>
      <w:r>
        <w:rPr>
          <w:rFonts w:hint="eastAsia"/>
          <w:b/>
          <w:bCs/>
          <w:sz w:val="24"/>
          <w:szCs w:val="24"/>
          <w:u w:val="none"/>
          <w:lang w:val="en-US" w:eastAsia="zh-CN"/>
        </w:rPr>
        <w:t>的</w:t>
      </w:r>
      <w:r>
        <w:rPr>
          <w:rFonts w:hint="eastAsia"/>
          <w:b/>
          <w:bCs/>
          <w:color w:val="0000FF"/>
          <w:sz w:val="24"/>
          <w:szCs w:val="24"/>
          <w:u w:val="none"/>
          <w:lang w:eastAsia="zh-CN"/>
        </w:rPr>
        <w:t>非泵送型预拌混凝土</w:t>
      </w:r>
      <w:r>
        <w:rPr>
          <w:rFonts w:hint="eastAsia"/>
          <w:b/>
          <w:bCs/>
          <w:color w:val="0000FF"/>
          <w:sz w:val="24"/>
          <w:szCs w:val="24"/>
          <w:u w:val="none"/>
          <w:lang w:val="en-US" w:eastAsia="zh-CN"/>
        </w:rPr>
        <w:t>价格</w:t>
      </w:r>
      <w:r>
        <w:rPr>
          <w:rFonts w:hint="eastAsia"/>
          <w:b/>
          <w:bCs/>
          <w:sz w:val="24"/>
          <w:szCs w:val="24"/>
        </w:rPr>
        <w:t>设定投标报价下浮比率，投标报价下浮比率不得小于</w:t>
      </w:r>
      <w:r>
        <w:rPr>
          <w:rFonts w:hint="eastAsia"/>
          <w:b/>
          <w:bCs/>
          <w:sz w:val="24"/>
          <w:szCs w:val="24"/>
          <w:highlight w:val="none"/>
          <w:u w:val="single"/>
          <w:lang w:val="en-US" w:eastAsia="zh-CN"/>
        </w:rPr>
        <w:t>25</w:t>
      </w:r>
      <w:r>
        <w:rPr>
          <w:rFonts w:hint="eastAsia"/>
          <w:b/>
          <w:bCs/>
          <w:sz w:val="24"/>
          <w:szCs w:val="24"/>
          <w:highlight w:val="none"/>
          <w:u w:val="single"/>
        </w:rPr>
        <w:t xml:space="preserve"> </w:t>
      </w:r>
      <w:r>
        <w:rPr>
          <w:b/>
          <w:bCs/>
          <w:sz w:val="24"/>
          <w:szCs w:val="24"/>
          <w:highlight w:val="none"/>
        </w:rPr>
        <w:t>%</w:t>
      </w:r>
      <w:r>
        <w:rPr>
          <w:b/>
          <w:bCs/>
          <w:sz w:val="24"/>
          <w:szCs w:val="24"/>
        </w:rPr>
        <w:t>。</w:t>
      </w:r>
    </w:p>
    <w:p>
      <w:pPr>
        <w:keepNext w:val="0"/>
        <w:keepLines w:val="0"/>
        <w:pageBreakBefore w:val="0"/>
        <w:widowControl/>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rFonts w:hint="eastAsia"/>
          <w:b w:val="0"/>
          <w:bCs w:val="0"/>
          <w:sz w:val="24"/>
          <w:szCs w:val="24"/>
          <w:highlight w:val="green"/>
          <w:lang w:val="en-US" w:eastAsia="en-US"/>
        </w:rPr>
      </w:pPr>
      <w:r>
        <w:rPr>
          <w:rFonts w:hint="eastAsia" w:ascii="Times New Roman" w:hAnsi="Times New Roman" w:eastAsia="宋体" w:cs="Times New Roman"/>
          <w:b/>
          <w:bCs/>
          <w:color w:val="0000FF"/>
          <w:sz w:val="24"/>
          <w:szCs w:val="24"/>
          <w:lang w:val="en-US" w:eastAsia="en-US"/>
        </w:rPr>
        <w:t>特别说明：</w:t>
      </w:r>
      <w:r>
        <w:rPr>
          <w:rFonts w:hint="eastAsia" w:ascii="Times New Roman" w:hAnsi="Times New Roman" w:eastAsia="宋体" w:cs="Times New Roman"/>
          <w:sz w:val="24"/>
          <w:szCs w:val="24"/>
          <w:lang w:val="en-US" w:eastAsia="en-US"/>
        </w:rPr>
        <w:t>但本工程招标的</w:t>
      </w:r>
      <w:r>
        <w:rPr>
          <w:rFonts w:hint="eastAsia" w:ascii="Times New Roman" w:hAnsi="Times New Roman" w:eastAsia="宋体" w:cs="Times New Roman"/>
          <w:sz w:val="24"/>
          <w:szCs w:val="24"/>
          <w:lang w:val="en-US" w:eastAsia="zh-CN"/>
        </w:rPr>
        <w:t>各强度等级</w:t>
      </w:r>
      <w:r>
        <w:rPr>
          <w:rFonts w:hint="eastAsia" w:ascii="Times New Roman" w:hAnsi="Times New Roman" w:eastAsia="宋体" w:cs="Times New Roman"/>
          <w:b/>
          <w:bCs/>
          <w:color w:val="0000FF"/>
          <w:sz w:val="24"/>
          <w:szCs w:val="24"/>
          <w:lang w:val="en-US" w:eastAsia="zh-CN"/>
        </w:rPr>
        <w:t>泵送型预拌混凝土的投标报价和结算价格</w:t>
      </w:r>
      <w:r>
        <w:rPr>
          <w:rFonts w:hint="eastAsia" w:ascii="Times New Roman" w:hAnsi="Times New Roman" w:eastAsia="宋体" w:cs="Times New Roman"/>
          <w:sz w:val="24"/>
          <w:szCs w:val="24"/>
          <w:lang w:val="en-US" w:eastAsia="zh-CN"/>
        </w:rPr>
        <w:t>按</w:t>
      </w:r>
      <w:r>
        <w:rPr>
          <w:rFonts w:hint="eastAsia" w:ascii="Times New Roman" w:hAnsi="Times New Roman" w:eastAsia="宋体" w:cs="Times New Roman"/>
          <w:sz w:val="24"/>
          <w:szCs w:val="24"/>
          <w:lang w:val="en-US" w:eastAsia="en-US"/>
        </w:rPr>
        <w:t>《</w:t>
      </w:r>
      <w:r>
        <w:rPr>
          <w:rFonts w:hint="eastAsia" w:ascii="Times New Roman" w:hAnsi="Times New Roman" w:eastAsia="宋体" w:cs="Times New Roman"/>
          <w:sz w:val="24"/>
          <w:szCs w:val="24"/>
          <w:lang w:val="en-US" w:eastAsia="zh-CN"/>
        </w:rPr>
        <w:t>盐城</w:t>
      </w:r>
      <w:r>
        <w:rPr>
          <w:rFonts w:hint="eastAsia" w:ascii="Times New Roman" w:hAnsi="Times New Roman" w:eastAsia="宋体" w:cs="Times New Roman"/>
          <w:sz w:val="24"/>
          <w:szCs w:val="24"/>
          <w:lang w:val="en-US" w:eastAsia="en-US"/>
        </w:rPr>
        <w:t>工程造价管理》中</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en-US"/>
        </w:rPr>
        <w:t>预拌混凝土（</w:t>
      </w:r>
      <w:r>
        <w:rPr>
          <w:rFonts w:hint="eastAsia" w:ascii="Times New Roman" w:hAnsi="Times New Roman" w:eastAsia="宋体" w:cs="Times New Roman"/>
          <w:sz w:val="24"/>
          <w:szCs w:val="24"/>
          <w:lang w:val="en-US" w:eastAsia="zh-CN"/>
        </w:rPr>
        <w:t>非</w:t>
      </w:r>
      <w:r>
        <w:rPr>
          <w:rFonts w:hint="eastAsia" w:ascii="Times New Roman" w:hAnsi="Times New Roman" w:eastAsia="宋体" w:cs="Times New Roman"/>
          <w:sz w:val="24"/>
          <w:szCs w:val="24"/>
          <w:lang w:val="en-US" w:eastAsia="en-US"/>
        </w:rPr>
        <w:t>泵送型）</w:t>
      </w:r>
      <w:r>
        <w:rPr>
          <w:rFonts w:hint="eastAsia" w:ascii="Times New Roman" w:hAnsi="Times New Roman" w:eastAsia="宋体" w:cs="Times New Roman"/>
          <w:sz w:val="24"/>
          <w:szCs w:val="24"/>
          <w:lang w:val="en-US" w:eastAsia="zh-CN"/>
        </w:rPr>
        <w:t>”对应</w:t>
      </w:r>
      <w:r>
        <w:rPr>
          <w:rFonts w:hint="eastAsia" w:ascii="Times New Roman" w:hAnsi="Times New Roman" w:eastAsia="宋体" w:cs="Times New Roman"/>
          <w:sz w:val="24"/>
          <w:szCs w:val="24"/>
          <w:lang w:val="en-US" w:eastAsia="en-US"/>
        </w:rPr>
        <w:t>规格</w:t>
      </w:r>
      <w:r>
        <w:rPr>
          <w:rFonts w:hint="eastAsia"/>
          <w:b w:val="0"/>
          <w:bCs w:val="0"/>
          <w:sz w:val="24"/>
          <w:szCs w:val="24"/>
          <w:u w:val="none"/>
          <w:lang w:val="en-US" w:eastAsia="zh-CN"/>
        </w:rPr>
        <w:t>混凝土信息价</w:t>
      </w:r>
      <w:r>
        <w:rPr>
          <w:rFonts w:hint="default" w:ascii="Arial" w:hAnsi="Arial" w:cs="Arial"/>
          <w:b w:val="0"/>
          <w:bCs w:val="0"/>
          <w:sz w:val="24"/>
          <w:szCs w:val="24"/>
          <w:u w:val="none"/>
          <w:lang w:val="en-US" w:eastAsia="zh-CN"/>
        </w:rPr>
        <w:t>×</w:t>
      </w:r>
      <w:r>
        <w:rPr>
          <w:rFonts w:hint="eastAsia"/>
          <w:b w:val="0"/>
          <w:bCs w:val="0"/>
          <w:sz w:val="24"/>
          <w:szCs w:val="24"/>
          <w:u w:val="none"/>
          <w:lang w:val="en-US" w:eastAsia="zh-CN"/>
        </w:rPr>
        <w:t>（1-投标下浮比例）计算，计算出的价格含泵送费。</w:t>
      </w:r>
    </w:p>
    <w:p>
      <w:pPr>
        <w:keepNext w:val="0"/>
        <w:keepLines w:val="0"/>
        <w:pageBreakBefore w:val="0"/>
        <w:numPr>
          <w:ilvl w:val="0"/>
          <w:numId w:val="0"/>
        </w:numPr>
        <w:kinsoku/>
        <w:wordWrap/>
        <w:overflowPunct/>
        <w:topLinePunct w:val="0"/>
        <w:autoSpaceDE/>
        <w:autoSpaceDN/>
        <w:bidi w:val="0"/>
        <w:adjustRightInd/>
        <w:snapToGrid w:val="0"/>
        <w:spacing w:line="336" w:lineRule="auto"/>
        <w:ind w:left="0" w:leftChars="0" w:firstLine="480" w:firstLineChars="0"/>
        <w:textAlignment w:val="auto"/>
        <w:rPr>
          <w:sz w:val="24"/>
          <w:szCs w:val="24"/>
        </w:rPr>
      </w:pPr>
      <w:r>
        <w:rPr>
          <w:rFonts w:hint="eastAsia"/>
          <w:sz w:val="24"/>
          <w:szCs w:val="24"/>
          <w:lang w:val="en-US" w:eastAsia="zh-CN"/>
        </w:rPr>
        <w:t>4</w:t>
      </w:r>
      <w:r>
        <w:rPr>
          <w:sz w:val="24"/>
          <w:szCs w:val="24"/>
        </w:rPr>
        <w:t>、供货时间：预计在202</w:t>
      </w:r>
      <w:r>
        <w:rPr>
          <w:rFonts w:hint="eastAsia"/>
          <w:sz w:val="24"/>
          <w:szCs w:val="24"/>
          <w:lang w:val="en-US" w:eastAsia="zh-CN"/>
        </w:rPr>
        <w:t>6</w:t>
      </w:r>
      <w:r>
        <w:rPr>
          <w:sz w:val="24"/>
          <w:szCs w:val="24"/>
        </w:rPr>
        <w:t>年</w:t>
      </w:r>
      <w:r>
        <w:rPr>
          <w:rFonts w:hint="eastAsia"/>
          <w:sz w:val="24"/>
          <w:szCs w:val="24"/>
          <w:lang w:val="en-US" w:eastAsia="zh-CN"/>
        </w:rPr>
        <w:t>2</w:t>
      </w:r>
      <w:r>
        <w:rPr>
          <w:sz w:val="24"/>
          <w:szCs w:val="24"/>
        </w:rPr>
        <w:t>月</w:t>
      </w:r>
      <w:r>
        <w:rPr>
          <w:rFonts w:hint="eastAsia"/>
          <w:sz w:val="24"/>
          <w:szCs w:val="24"/>
          <w:lang w:val="en-US" w:eastAsia="zh-CN"/>
        </w:rPr>
        <w:t>1</w:t>
      </w:r>
      <w:r>
        <w:rPr>
          <w:sz w:val="24"/>
          <w:szCs w:val="24"/>
        </w:rPr>
        <w:t>日至202</w:t>
      </w:r>
      <w:r>
        <w:rPr>
          <w:rFonts w:hint="eastAsia"/>
          <w:sz w:val="24"/>
          <w:szCs w:val="24"/>
          <w:lang w:val="en-US" w:eastAsia="zh-CN"/>
        </w:rPr>
        <w:t>7</w:t>
      </w:r>
      <w:r>
        <w:rPr>
          <w:sz w:val="24"/>
          <w:szCs w:val="24"/>
        </w:rPr>
        <w:t>年</w:t>
      </w:r>
      <w:r>
        <w:rPr>
          <w:rFonts w:hint="eastAsia"/>
          <w:sz w:val="24"/>
          <w:szCs w:val="24"/>
          <w:lang w:val="en-US" w:eastAsia="zh-CN"/>
        </w:rPr>
        <w:t>12</w:t>
      </w:r>
      <w:r>
        <w:rPr>
          <w:sz w:val="24"/>
          <w:szCs w:val="24"/>
        </w:rPr>
        <w:t>月</w:t>
      </w:r>
      <w:r>
        <w:rPr>
          <w:rFonts w:hint="eastAsia"/>
          <w:sz w:val="24"/>
          <w:szCs w:val="24"/>
        </w:rPr>
        <w:t>30</w:t>
      </w:r>
      <w:r>
        <w:rPr>
          <w:sz w:val="24"/>
          <w:szCs w:val="24"/>
        </w:rPr>
        <w:t>日完成供应，具体</w:t>
      </w:r>
      <w:r>
        <w:rPr>
          <w:rFonts w:hint="eastAsia"/>
          <w:sz w:val="24"/>
          <w:szCs w:val="24"/>
        </w:rPr>
        <w:t>时间、</w:t>
      </w:r>
      <w:r>
        <w:rPr>
          <w:sz w:val="24"/>
          <w:szCs w:val="24"/>
        </w:rPr>
        <w:t>规格数量以项目部实际需要为准，具体送货时间、规格、数量以项目部根据工期计划提前</w:t>
      </w:r>
      <w:r>
        <w:rPr>
          <w:rFonts w:hint="eastAsia"/>
          <w:sz w:val="24"/>
          <w:szCs w:val="24"/>
          <w:u w:val="none"/>
          <w:lang w:val="en-US" w:eastAsia="zh-CN"/>
        </w:rPr>
        <w:t>3</w:t>
      </w:r>
      <w:r>
        <w:rPr>
          <w:sz w:val="24"/>
          <w:szCs w:val="24"/>
        </w:rPr>
        <w:t>天通知。</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5</w:t>
      </w:r>
      <w:r>
        <w:rPr>
          <w:sz w:val="24"/>
          <w:szCs w:val="24"/>
        </w:rPr>
        <w:t>、送货地点：</w:t>
      </w:r>
      <w:r>
        <w:rPr>
          <w:rFonts w:hint="eastAsia" w:ascii="宋体" w:hAnsi="宋体" w:eastAsia="宋体" w:cs="宋体-18030"/>
          <w:b/>
          <w:bCs/>
          <w:color w:val="000000"/>
          <w:kern w:val="0"/>
          <w:sz w:val="24"/>
          <w:szCs w:val="24"/>
          <w:u w:val="single"/>
          <w:lang w:val="en-US" w:eastAsia="zh-CN"/>
        </w:rPr>
        <w:t>淮河入海水道二期工程盐城市境内河道工程施工17标</w:t>
      </w:r>
      <w:r>
        <w:rPr>
          <w:rFonts w:hint="eastAsia"/>
          <w:b/>
          <w:bCs/>
          <w:sz w:val="24"/>
          <w:szCs w:val="24"/>
          <w:u w:val="single"/>
        </w:rPr>
        <w:t>施工现场</w:t>
      </w:r>
      <w:r>
        <w:rPr>
          <w:rFonts w:hint="eastAsia" w:ascii="宋体" w:hAnsi="宋体" w:cs="宋体"/>
          <w:sz w:val="24"/>
          <w:szCs w:val="24"/>
        </w:rPr>
        <w:t>（江苏省</w:t>
      </w:r>
      <w:r>
        <w:rPr>
          <w:rFonts w:hint="eastAsia" w:ascii="宋体" w:hAnsi="宋体" w:cs="宋体"/>
          <w:sz w:val="24"/>
          <w:szCs w:val="24"/>
          <w:lang w:val="en-US" w:eastAsia="zh-CN"/>
        </w:rPr>
        <w:t>盐城</w:t>
      </w:r>
      <w:r>
        <w:rPr>
          <w:rFonts w:hint="eastAsia" w:ascii="宋体" w:hAnsi="宋体" w:cs="宋体"/>
          <w:sz w:val="24"/>
          <w:szCs w:val="24"/>
        </w:rPr>
        <w:t>市</w:t>
      </w:r>
      <w:r>
        <w:rPr>
          <w:rFonts w:hint="eastAsia" w:ascii="宋体" w:hAnsi="宋体" w:cs="宋体"/>
          <w:sz w:val="24"/>
          <w:szCs w:val="24"/>
          <w:lang w:val="en-US" w:eastAsia="zh-CN"/>
        </w:rPr>
        <w:t>滨海</w:t>
      </w:r>
      <w:r>
        <w:rPr>
          <w:rFonts w:hint="eastAsia" w:ascii="宋体" w:hAnsi="宋体" w:cs="宋体"/>
          <w:sz w:val="24"/>
          <w:szCs w:val="24"/>
        </w:rPr>
        <w:t>县境内）</w:t>
      </w:r>
      <w:r>
        <w:rPr>
          <w:sz w:val="24"/>
          <w:szCs w:val="24"/>
        </w:rPr>
        <w:t>，具体地址由投标人与工程项目部联系确认</w:t>
      </w:r>
      <w:r>
        <w:rPr>
          <w:rFonts w:hint="eastAsia"/>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val="en-US" w:eastAsia="zh-CN"/>
        </w:rPr>
        <w:t>6</w:t>
      </w:r>
      <w:r>
        <w:rPr>
          <w:sz w:val="24"/>
          <w:szCs w:val="24"/>
        </w:rPr>
        <w:t>、</w:t>
      </w:r>
      <w:r>
        <w:rPr>
          <w:rFonts w:hint="eastAsia"/>
          <w:sz w:val="24"/>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六、混凝土质量技术标准要求（包括但不限于以下标准）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1、符合以下国家商品混凝土技术规范和要求，保证原材料合格，确保质量优良。</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①</w:t>
      </w:r>
      <w:r>
        <w:rPr>
          <w:sz w:val="24"/>
          <w:szCs w:val="24"/>
        </w:rPr>
        <w:t>混凝土用水泥符合《通用硅酸盐水泥》（GB175-2023）。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②</w:t>
      </w:r>
      <w:r>
        <w:rPr>
          <w:sz w:val="24"/>
          <w:szCs w:val="24"/>
        </w:rPr>
        <w:t>混凝土用碎石符合《建设用卵石、碎石》（GB/T14685-20</w:t>
      </w:r>
      <w:r>
        <w:rPr>
          <w:rFonts w:hint="eastAsia"/>
          <w:sz w:val="24"/>
          <w:szCs w:val="24"/>
        </w:rPr>
        <w:t>22</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③</w:t>
      </w:r>
      <w:r>
        <w:rPr>
          <w:sz w:val="24"/>
          <w:szCs w:val="24"/>
        </w:rPr>
        <w:t>混凝土用黄砂符合《建设用砂》（GB</w:t>
      </w:r>
      <w:r>
        <w:rPr>
          <w:rFonts w:hint="eastAsia"/>
          <w:sz w:val="24"/>
          <w:szCs w:val="24"/>
        </w:rPr>
        <w:t>/</w:t>
      </w:r>
      <w:r>
        <w:rPr>
          <w:sz w:val="24"/>
          <w:szCs w:val="24"/>
        </w:rPr>
        <w:t>T14684-20</w:t>
      </w:r>
      <w:r>
        <w:rPr>
          <w:rFonts w:hint="eastAsia"/>
          <w:sz w:val="24"/>
          <w:szCs w:val="24"/>
        </w:rPr>
        <w:t>22</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④</w:t>
      </w:r>
      <w:r>
        <w:rPr>
          <w:sz w:val="24"/>
          <w:szCs w:val="24"/>
        </w:rPr>
        <w:t>混凝土用粉煤灰符合《用于水泥和混凝土中的粉煤灰》（GB/T1596-20</w:t>
      </w:r>
      <w:r>
        <w:rPr>
          <w:rFonts w:hint="eastAsia"/>
          <w:sz w:val="24"/>
          <w:szCs w:val="24"/>
        </w:rPr>
        <w:t>17</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⑤</w:t>
      </w:r>
      <w:r>
        <w:rPr>
          <w:sz w:val="24"/>
          <w:szCs w:val="24"/>
        </w:rPr>
        <w:t>混凝土用外加剂符合《混凝土外加剂应用技术规范》(GB50119-2013)。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⑥</w:t>
      </w:r>
      <w:r>
        <w:rPr>
          <w:sz w:val="24"/>
          <w:szCs w:val="24"/>
        </w:rPr>
        <w:t>混凝土符合《预拌混凝土》（GB/T14902-2012）。</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⑦</w:t>
      </w:r>
      <w:r>
        <w:rPr>
          <w:sz w:val="24"/>
          <w:szCs w:val="24"/>
        </w:rPr>
        <w:t>混凝土原材料符合《混凝土结构耐久性设计规范》（GB/T50476-</w:t>
      </w:r>
      <w:r>
        <w:rPr>
          <w:rFonts w:hint="eastAsia"/>
          <w:sz w:val="24"/>
          <w:szCs w:val="24"/>
        </w:rPr>
        <w:t>2019</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⑧</w:t>
      </w:r>
      <w:r>
        <w:rPr>
          <w:sz w:val="24"/>
          <w:szCs w:val="24"/>
        </w:rPr>
        <w:t>商品混凝土符合《水利工程混凝土耐久性技术规范》（DB32/T2333-2013）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⑨</w:t>
      </w:r>
      <w:r>
        <w:rPr>
          <w:sz w:val="24"/>
          <w:szCs w:val="24"/>
        </w:rPr>
        <w:t>商品混凝土符合《水利工程预拌混凝土应用技术规范》（DB32</w:t>
      </w:r>
      <w:r>
        <w:rPr>
          <w:rFonts w:hint="eastAsia"/>
          <w:sz w:val="24"/>
          <w:szCs w:val="24"/>
        </w:rPr>
        <w:t>/</w:t>
      </w:r>
      <w:r>
        <w:rPr>
          <w:sz w:val="24"/>
          <w:szCs w:val="24"/>
        </w:rPr>
        <w:t>T3261-2017）</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⑩</w:t>
      </w:r>
      <w:r>
        <w:rPr>
          <w:sz w:val="24"/>
          <w:szCs w:val="24"/>
        </w:rPr>
        <w:t>商品混凝土符合《水工混凝土结构设计规范》（SL191-2008）</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⑪</w:t>
      </w:r>
      <w:r>
        <w:rPr>
          <w:sz w:val="24"/>
          <w:szCs w:val="24"/>
        </w:rPr>
        <w:t>商品混凝土符合《水工混凝土试验规程》（SL352-20</w:t>
      </w:r>
      <w:r>
        <w:rPr>
          <w:rFonts w:hint="eastAsia"/>
          <w:sz w:val="24"/>
          <w:szCs w:val="24"/>
        </w:rPr>
        <w:t>20</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⑫</w:t>
      </w:r>
      <w:r>
        <w:rPr>
          <w:sz w:val="24"/>
          <w:szCs w:val="24"/>
        </w:rPr>
        <w:t>商品混凝土符合《水工混凝土施工规范》（SL677-2014）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⑬</w:t>
      </w:r>
      <w:r>
        <w:rPr>
          <w:sz w:val="24"/>
          <w:szCs w:val="24"/>
        </w:rPr>
        <w:t>商品混凝土符合《水利水电工程合理使用年限及耐久性设计规范》（SL654-2014）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⑭</w:t>
      </w:r>
      <w:r>
        <w:rPr>
          <w:sz w:val="24"/>
          <w:szCs w:val="24"/>
        </w:rPr>
        <w:t>商品混凝土符合《水利工程施工质量检验与评定规范》(DB32/T2334.1—2013)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⑮</w:t>
      </w:r>
      <w:r>
        <w:rPr>
          <w:sz w:val="24"/>
          <w:szCs w:val="24"/>
        </w:rPr>
        <w:t>商品混凝土符合《水闸施工规范》（SL27-</w:t>
      </w:r>
      <w:r>
        <w:rPr>
          <w:rFonts w:hint="eastAsia"/>
          <w:sz w:val="24"/>
          <w:szCs w:val="24"/>
        </w:rPr>
        <w:t>2014</w:t>
      </w:r>
      <w:r>
        <w:rPr>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⑯</w:t>
      </w:r>
      <w:r>
        <w:rPr>
          <w:sz w:val="24"/>
          <w:szCs w:val="24"/>
        </w:rPr>
        <w:t>商品混凝土符合《泵站施工规范》（SL234-1999）</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ascii="宋体" w:hAnsi="宋体" w:cs="宋体"/>
          <w:sz w:val="24"/>
          <w:szCs w:val="24"/>
        </w:rPr>
        <w:t>⑰</w:t>
      </w:r>
      <w:r>
        <w:rPr>
          <w:sz w:val="24"/>
          <w:szCs w:val="24"/>
        </w:rPr>
        <w:t>材料的试验项目、试验方法按国家、行业和地方现行规定执行。</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商品</w:t>
      </w:r>
      <w:r>
        <w:rPr>
          <w:rFonts w:hint="eastAsia"/>
          <w:b/>
          <w:bCs/>
          <w:sz w:val="24"/>
          <w:szCs w:val="24"/>
        </w:rPr>
        <w:t>混凝土</w:t>
      </w:r>
      <w:r>
        <w:rPr>
          <w:b/>
          <w:bCs/>
          <w:sz w:val="24"/>
          <w:szCs w:val="24"/>
        </w:rPr>
        <w:t>按现行水利规范标准及设计图纸要求进行</w:t>
      </w:r>
      <w:r>
        <w:rPr>
          <w:rFonts w:hint="eastAsia"/>
          <w:b/>
          <w:bCs/>
          <w:sz w:val="24"/>
          <w:szCs w:val="24"/>
        </w:rPr>
        <w:t>混凝土</w:t>
      </w:r>
      <w:r>
        <w:rPr>
          <w:b/>
          <w:bCs/>
          <w:sz w:val="24"/>
          <w:szCs w:val="24"/>
        </w:rPr>
        <w:t>生产运输，若有新的规范出台并要求执行，则执行新的规范标准。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b/>
          <w:bCs/>
          <w:sz w:val="24"/>
          <w:szCs w:val="24"/>
        </w:rPr>
        <w:t>混凝土使用天然</w:t>
      </w:r>
      <w:r>
        <w:rPr>
          <w:rFonts w:hint="eastAsia"/>
          <w:b/>
          <w:bCs/>
          <w:sz w:val="24"/>
          <w:szCs w:val="24"/>
          <w:lang w:val="en-US" w:eastAsia="zh-CN"/>
        </w:rPr>
        <w:t>河</w:t>
      </w:r>
      <w:r>
        <w:rPr>
          <w:b/>
          <w:bCs/>
          <w:sz w:val="24"/>
          <w:szCs w:val="24"/>
        </w:rPr>
        <w:t>砂</w:t>
      </w:r>
      <w:r>
        <w:rPr>
          <w:rFonts w:hint="eastAsia"/>
          <w:b/>
          <w:bCs/>
          <w:sz w:val="24"/>
          <w:szCs w:val="24"/>
          <w:lang w:eastAsia="zh-CN"/>
        </w:rPr>
        <w:t>，</w:t>
      </w:r>
      <w:r>
        <w:rPr>
          <w:rFonts w:hint="eastAsia"/>
          <w:b/>
          <w:bCs/>
          <w:color w:val="FF0000"/>
          <w:sz w:val="24"/>
          <w:szCs w:val="24"/>
          <w:lang w:val="en-US" w:eastAsia="zh-CN"/>
        </w:rPr>
        <w:t>不允许使用海砂和机制砂</w:t>
      </w:r>
      <w:r>
        <w:rPr>
          <w:rFonts w:hint="eastAsia"/>
          <w:b/>
          <w:bCs/>
          <w:sz w:val="24"/>
          <w:szCs w:val="24"/>
          <w:lang w:val="en-US" w:eastAsia="zh-CN"/>
        </w:rPr>
        <w:t>，</w:t>
      </w:r>
      <w:r>
        <w:rPr>
          <w:b/>
          <w:bCs/>
          <w:sz w:val="24"/>
          <w:szCs w:val="24"/>
        </w:rPr>
        <w:t>在混凝土原材料中</w:t>
      </w:r>
      <w:r>
        <w:rPr>
          <w:b/>
          <w:bCs/>
          <w:color w:val="FF0000"/>
          <w:sz w:val="24"/>
          <w:szCs w:val="24"/>
        </w:rPr>
        <w:t>不</w:t>
      </w:r>
      <w:r>
        <w:rPr>
          <w:rFonts w:hint="eastAsia"/>
          <w:b/>
          <w:bCs/>
          <w:color w:val="FF0000"/>
          <w:sz w:val="24"/>
          <w:szCs w:val="24"/>
        </w:rPr>
        <w:t>得</w:t>
      </w:r>
      <w:r>
        <w:rPr>
          <w:b/>
          <w:bCs/>
          <w:color w:val="FF0000"/>
          <w:sz w:val="24"/>
          <w:szCs w:val="24"/>
        </w:rPr>
        <w:t>掺海砂、钢渣、矿渣、镍砂</w:t>
      </w:r>
      <w:r>
        <w:rPr>
          <w:b/>
          <w:bCs/>
          <w:sz w:val="24"/>
          <w:szCs w:val="24"/>
        </w:rPr>
        <w:t>；</w:t>
      </w:r>
      <w:r>
        <w:rPr>
          <w:rFonts w:hint="eastAsia"/>
          <w:b/>
          <w:bCs/>
          <w:sz w:val="24"/>
          <w:szCs w:val="24"/>
        </w:rPr>
        <w:t>碎石</w:t>
      </w:r>
      <w:r>
        <w:rPr>
          <w:b/>
          <w:bCs/>
          <w:sz w:val="24"/>
          <w:szCs w:val="24"/>
        </w:rPr>
        <w:t>使用在原产地冲洗干净的级配碎石。</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bCs/>
          <w:sz w:val="24"/>
          <w:szCs w:val="24"/>
        </w:rPr>
      </w:pPr>
      <w:r>
        <w:rPr>
          <w:rFonts w:hint="eastAsia"/>
          <w:b/>
          <w:bCs/>
          <w:sz w:val="24"/>
          <w:szCs w:val="24"/>
        </w:rPr>
        <w:t>减水剂宜选用减水率不小于25%的聚羧酸高性能减水剂，混凝土含气量的范围宜为3 %~4%之间。</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2、商品混凝土配合比在施工前需要进行验证，经招标人认可后方可用于本工程混凝土生产。</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商品混凝土供货商在混凝土生产过程中应严格按配合比进行，并同时做好现场混凝土试块。提供混凝土开盘鉴定、水泥、骨料、外加剂的合格检测报告。以上资料供货单位必须按施工要求及时提供，并应有项目技术人员的签字认可。</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4、商品混凝土供货方所提供的混凝土必须符合设计强度及抗渗、抗冻、抗碳化、外加剂等技术要求，水泥采用低水化热P.O42.5普通硅酸盐水泥。</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5</w:t>
      </w:r>
      <w:r>
        <w:rPr>
          <w:sz w:val="24"/>
          <w:szCs w:val="24"/>
        </w:rPr>
        <w:t>、时间要求</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1）当需要使用混凝土时，招标人提前8小时电话通知供货单位，供货单位必须在按照通知要求，及时供应混凝土至施工现场。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2）如供货单位未能按通知要求（前后不得超过1小时）供应，否则每车混凝土扣违约金500元，由此造成的窝工、误工、工期延误等损失由供货单位负责赔偿。混凝土现场浇筑的塌落度超过配合比的塌落度，招标人有权拒绝签收，由此造成的损失由供应商自行承担。</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3）投标人必须保证商品混凝土供应的连续性，否则由此造成项目部相关损失的（包括但不限于工程产品报废、返工返修、工期延误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）由供货单位负责赔偿。</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大方量浇筑施工时，中标人须提供1台泵车在现场24小时待命，中途不得离开现场，且保持泵车的正常使用，相关成本费用已包含在混凝土价格中，供货单位不得索取任何费用。</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6、供货管理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1）供货单位按招标人要求的时间组织供货，货物运抵前半小时通知招标人准备接收；货物到工地后，招标人应在合理时间间隔内检查验收。</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2）货物验收由招标人代表、施工方材料管理人员负责验收签证，以现场签收的收料单（小票）为结算依据。</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3）混凝土供应单位每次供货都应随车提交该批次产品的名称、规格型号、数量、配合比、检测报告及产品合格证。</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4）每方混凝土质量不低于2400kg（以经验证的配合比计算）。</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5）供货单位应严格按照国家、</w:t>
      </w:r>
      <w:r>
        <w:rPr>
          <w:rFonts w:hint="eastAsia"/>
          <w:sz w:val="24"/>
          <w:szCs w:val="24"/>
          <w:lang w:val="en-US" w:eastAsia="zh-CN"/>
        </w:rPr>
        <w:t>盐城</w:t>
      </w:r>
      <w:r>
        <w:rPr>
          <w:rFonts w:hint="eastAsia"/>
          <w:sz w:val="24"/>
          <w:szCs w:val="24"/>
        </w:rPr>
        <w:t>市及招标人相关管理规定，在本工程中或现场内外，由于自身原因造成的质量及安全事故等损失，均由供货单位自行负责。</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供货单位负责协调场外混凝土进场道路的通行问题。如需要费用，其费用已包含在混凝土单价中，供货方不得以任何理由要求招标人另外增加费用。</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6）在招标人认为工程已受到供方影响或即将产生损失时，经劝告或认为中标人已不具备承担本工程供货能力时，招标人有权要求终止合同，中标人应予接受，并承担由此产生的一切经济损失。</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7）供货单位施工人员进入现场后必须服从施工现场的指挥、管理及调配。</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rPr>
      </w:pPr>
      <w:r>
        <w:rPr>
          <w:rFonts w:hint="eastAsia"/>
          <w:sz w:val="24"/>
          <w:szCs w:val="24"/>
        </w:rPr>
        <w:t>7、工程质量要求</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rPr>
        <w:t>该工程主体结构质量应达到合格标准，如因混凝土供货方供应的商品混凝土质量问题而达不到合格标准，项目部将没收其履约保证金。造成项目部相关损失的（包括但不限于工程产品报废、返工返修、工期延误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），混凝土供货方负责赔偿相关损失，并承担相关责任。工程保修期一年，自工程竣工验收之日起计算，混凝土供货方对其所供混凝土质量负相关的经济与法律责任。</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七</w:t>
      </w:r>
      <w:r>
        <w:rPr>
          <w:b/>
          <w:bCs/>
          <w:sz w:val="24"/>
          <w:szCs w:val="24"/>
        </w:rPr>
        <w:t>、结算和付款方式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1、工程量计算方法</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w:t>
      </w:r>
      <w:r>
        <w:rPr>
          <w:rFonts w:hint="eastAsia"/>
          <w:sz w:val="24"/>
          <w:szCs w:val="24"/>
        </w:rPr>
        <w:t>在</w:t>
      </w:r>
      <w:r>
        <w:rPr>
          <w:sz w:val="24"/>
          <w:szCs w:val="24"/>
          <w:lang w:eastAsia="zh-Hans"/>
        </w:rPr>
        <w:t>最终结算混凝土方量时，如若最终所供应所有混凝土方量超过图纸理论计算量的2%，则双方按图纸理论计算的1.02倍进行实际结算，超过部分由供应商自行承担。</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2、结算及付款方式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rFonts w:hint="eastAsia"/>
          <w:sz w:val="24"/>
          <w:szCs w:val="24"/>
        </w:rPr>
        <w:t>1</w:t>
      </w:r>
      <w:r>
        <w:rPr>
          <w:sz w:val="24"/>
          <w:szCs w:val="24"/>
          <w:lang w:eastAsia="zh-Hans"/>
        </w:rPr>
        <w:t>）结算方式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rFonts w:hint="default" w:ascii="微软雅黑" w:hAnsi="微软雅黑" w:eastAsia="宋体" w:cs="微软雅黑"/>
          <w:i w:val="0"/>
          <w:iCs w:val="0"/>
          <w:caps w:val="0"/>
          <w:color w:val="333333"/>
          <w:spacing w:val="0"/>
          <w:sz w:val="21"/>
          <w:szCs w:val="21"/>
          <w:lang w:val="en-US" w:eastAsia="zh-CN"/>
        </w:rPr>
      </w:pPr>
      <w:r>
        <w:rPr>
          <w:sz w:val="24"/>
          <w:szCs w:val="24"/>
          <w:lang w:eastAsia="zh-Hans"/>
        </w:rPr>
        <w:t>本项目为浮动单价合同。双方实际结算单价按照混凝土供应当月</w:t>
      </w:r>
      <w:r>
        <w:rPr>
          <w:rFonts w:hint="eastAsia"/>
          <w:b/>
          <w:bCs/>
          <w:sz w:val="24"/>
          <w:szCs w:val="24"/>
          <w:u w:val="single"/>
          <w:lang w:eastAsia="zh-Hans"/>
        </w:rPr>
        <w:t>《</w:t>
      </w:r>
      <w:r>
        <w:rPr>
          <w:rFonts w:hint="eastAsia"/>
          <w:b/>
          <w:bCs/>
          <w:sz w:val="24"/>
          <w:szCs w:val="24"/>
          <w:u w:val="single"/>
          <w:lang w:val="en-US" w:eastAsia="zh-CN"/>
        </w:rPr>
        <w:t>盐城</w:t>
      </w:r>
      <w:r>
        <w:rPr>
          <w:rFonts w:hint="eastAsia"/>
          <w:b/>
          <w:bCs/>
          <w:sz w:val="24"/>
          <w:szCs w:val="24"/>
          <w:u w:val="single"/>
          <w:lang w:eastAsia="zh-Hans"/>
        </w:rPr>
        <w:t>工程造价</w:t>
      </w:r>
      <w:r>
        <w:rPr>
          <w:rFonts w:hint="eastAsia"/>
          <w:b/>
          <w:bCs/>
          <w:sz w:val="24"/>
          <w:szCs w:val="24"/>
          <w:u w:val="single"/>
          <w:lang w:val="en-US" w:eastAsia="zh-CN"/>
        </w:rPr>
        <w:t>管理</w:t>
      </w:r>
      <w:r>
        <w:rPr>
          <w:rFonts w:hint="eastAsia"/>
          <w:b/>
          <w:bCs/>
          <w:sz w:val="24"/>
          <w:szCs w:val="24"/>
          <w:u w:val="single"/>
          <w:lang w:eastAsia="zh-Hans"/>
        </w:rPr>
        <w:t>》（</w:t>
      </w:r>
      <w:r>
        <w:rPr>
          <w:rFonts w:hint="eastAsia"/>
          <w:b/>
          <w:bCs/>
          <w:sz w:val="24"/>
          <w:szCs w:val="24"/>
          <w:u w:val="single"/>
          <w:lang w:val="en-US" w:eastAsia="zh-CN"/>
        </w:rPr>
        <w:t>盐城市</w:t>
      </w:r>
      <w:r>
        <w:rPr>
          <w:rFonts w:hint="eastAsia"/>
          <w:b/>
          <w:bCs/>
          <w:sz w:val="24"/>
          <w:szCs w:val="24"/>
          <w:u w:val="single"/>
          <w:lang w:eastAsia="zh-Hans"/>
        </w:rPr>
        <w:t>建设工程材料信息价）</w:t>
      </w:r>
      <w:r>
        <w:rPr>
          <w:sz w:val="24"/>
          <w:szCs w:val="24"/>
          <w:lang w:eastAsia="zh-Hans"/>
        </w:rPr>
        <w:t>中各规格型号混凝土</w:t>
      </w:r>
      <w:r>
        <w:rPr>
          <w:rFonts w:hint="eastAsia"/>
          <w:sz w:val="24"/>
          <w:szCs w:val="24"/>
          <w:lang w:eastAsia="zh-Hans"/>
        </w:rPr>
        <w:t>含税价格</w:t>
      </w:r>
      <w:r>
        <w:rPr>
          <w:sz w:val="24"/>
          <w:szCs w:val="24"/>
          <w:lang w:eastAsia="zh-Hans"/>
        </w:rPr>
        <w:t>进行调价，</w:t>
      </w:r>
      <w:r>
        <w:rPr>
          <w:rFonts w:hint="eastAsia"/>
          <w:sz w:val="24"/>
          <w:szCs w:val="24"/>
          <w:lang w:eastAsia="zh-Hans"/>
        </w:rPr>
        <w:t>具体调价标准依据投标报价下浮比率进行。结算量按每月实际供应量结算，混凝土规格型号按照招标人图纸及规范和供应计划要求。</w:t>
      </w:r>
      <w:r>
        <w:rPr>
          <w:rFonts w:hint="eastAsia"/>
          <w:sz w:val="24"/>
          <w:szCs w:val="24"/>
          <w:lang w:eastAsia="zh-CN"/>
        </w:rPr>
        <w:t>各强度等级</w:t>
      </w:r>
      <w:r>
        <w:rPr>
          <w:rFonts w:hint="eastAsia" w:ascii="宋体" w:hAnsi="宋体" w:eastAsia="宋体" w:cs="宋体"/>
          <w:i w:val="0"/>
          <w:iCs w:val="0"/>
          <w:caps w:val="0"/>
          <w:color w:val="333333"/>
          <w:spacing w:val="0"/>
          <w:sz w:val="24"/>
          <w:szCs w:val="24"/>
          <w:shd w:val="clear" w:fill="FFFFFF"/>
          <w:lang w:val="en-US" w:eastAsia="zh-CN"/>
        </w:rPr>
        <w:t>预拌混凝土实际结算价按如下公式进行计算：</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rFonts w:hint="eastAsia" w:ascii="Times New Roman" w:hAnsi="Times New Roman" w:eastAsia="宋体" w:cs="Times New Roman"/>
          <w:b/>
          <w:bCs/>
          <w:sz w:val="24"/>
          <w:szCs w:val="24"/>
          <w:lang w:val="en-US" w:eastAsia="zh-Hans"/>
        </w:rPr>
      </w:pPr>
      <w:r>
        <w:rPr>
          <w:rFonts w:hint="eastAsia" w:ascii="Times New Roman" w:hAnsi="Times New Roman" w:eastAsia="宋体" w:cs="Times New Roman"/>
          <w:b/>
          <w:bCs/>
          <w:sz w:val="24"/>
          <w:szCs w:val="24"/>
          <w:lang w:val="en-US" w:eastAsia="zh-Hans"/>
        </w:rPr>
        <w:t>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Times New Roman" w:hAnsi="Times New Roman" w:eastAsia="宋体" w:cs="Times New Roman"/>
          <w:b/>
          <w:bCs/>
          <w:sz w:val="24"/>
          <w:szCs w:val="24"/>
          <w:lang w:val="en-US" w:eastAsia="zh-Hans"/>
        </w:rPr>
        <w:t>投标报价下浮比率）。</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rFonts w:hint="eastAsia" w:ascii="Times New Roman" w:hAnsi="Times New Roman" w:eastAsia="宋体" w:cs="Times New Roman"/>
          <w:b/>
          <w:bCs/>
          <w:sz w:val="24"/>
          <w:szCs w:val="24"/>
          <w:lang w:val="en-US" w:eastAsia="zh-Hans"/>
        </w:rPr>
      </w:pPr>
      <w:r>
        <w:rPr>
          <w:rFonts w:hint="eastAsia" w:ascii="Times New Roman" w:hAnsi="Times New Roman" w:eastAsia="宋体" w:cs="Times New Roman"/>
          <w:b/>
          <w:bCs/>
          <w:sz w:val="24"/>
          <w:szCs w:val="24"/>
          <w:lang w:val="en-US" w:eastAsia="zh-Hans"/>
        </w:rPr>
        <w:t>非泵送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Times New Roman" w:hAnsi="Times New Roman" w:eastAsia="宋体" w:cs="Times New Roman"/>
          <w:b/>
          <w:bCs/>
          <w:sz w:val="24"/>
          <w:szCs w:val="24"/>
          <w:lang w:val="en-US" w:eastAsia="zh-Hans"/>
        </w:rPr>
        <w:t>投标报价下浮比率）</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投标报价泵送费。</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lang w:eastAsia="zh-Hans"/>
        </w:rPr>
      </w:pPr>
      <w:r>
        <w:rPr>
          <w:sz w:val="24"/>
          <w:szCs w:val="24"/>
          <w:lang w:eastAsia="zh-Hans"/>
        </w:rPr>
        <w:t>2）付款方式</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rFonts w:hint="eastAsia"/>
          <w:sz w:val="24"/>
          <w:szCs w:val="24"/>
        </w:rPr>
      </w:pPr>
      <w:r>
        <w:rPr>
          <w:rFonts w:hint="eastAsia"/>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在最后一方混凝土浇筑完成2个月后付至最终结算价的95%，工程完工验收后的28天内无息支付余款（最终结算价的5%）。</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0" w:firstLineChars="200"/>
        <w:textAlignment w:val="auto"/>
        <w:rPr>
          <w:sz w:val="24"/>
          <w:szCs w:val="24"/>
        </w:rPr>
      </w:pPr>
      <w:r>
        <w:rPr>
          <w:rFonts w:hint="eastAsia"/>
          <w:sz w:val="24"/>
          <w:szCs w:val="24"/>
        </w:rPr>
        <w:t>在双方办理结算手续后，招标人在收到供货方提供已结算货款等额的增值税专用发票、28天强度证明等资料后7个工作日内办理汇款手续并将相应货款汇入供方合同确定的账户内。支付款项前，供货方须按付款额开具并加盖财务专用章的收款收据。</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八</w:t>
      </w:r>
      <w:r>
        <w:rPr>
          <w:b/>
          <w:bCs/>
          <w:sz w:val="24"/>
          <w:szCs w:val="24"/>
        </w:rPr>
        <w:t>、招标文件的澄清</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投标人上传投标文件前关注本公司集中采购平台相关的书面</w:t>
      </w:r>
      <w:r>
        <w:rPr>
          <w:b/>
          <w:bCs/>
          <w:sz w:val="24"/>
          <w:szCs w:val="24"/>
          <w:lang w:eastAsia="zh-Hans"/>
        </w:rPr>
        <w:t>澄清</w:t>
      </w:r>
      <w:r>
        <w:rPr>
          <w:rFonts w:hint="eastAsia"/>
          <w:b/>
          <w:bCs/>
          <w:sz w:val="24"/>
          <w:szCs w:val="24"/>
        </w:rPr>
        <w:t>公告</w:t>
      </w:r>
      <w:r>
        <w:rPr>
          <w:rFonts w:hint="eastAsia"/>
          <w:sz w:val="24"/>
          <w:szCs w:val="24"/>
        </w:rPr>
        <w:t>。</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九</w:t>
      </w:r>
      <w:r>
        <w:rPr>
          <w:b/>
          <w:bCs/>
          <w:sz w:val="24"/>
          <w:szCs w:val="24"/>
        </w:rPr>
        <w:t>、投标文件的编制</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1、投标文件使用的质量、技术等规范应符合国家有关标准。</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rFonts w:hint="eastAsia"/>
          <w:b/>
          <w:bCs/>
          <w:sz w:val="24"/>
          <w:szCs w:val="24"/>
        </w:rPr>
        <w:t>十</w:t>
      </w:r>
      <w:r>
        <w:rPr>
          <w:b/>
          <w:bCs/>
          <w:sz w:val="24"/>
          <w:szCs w:val="24"/>
        </w:rPr>
        <w:t>、投标文件组成</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1、投标文件封面（附件3.1）</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2、投标报价承诺函（附件3.2）</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3、法定代表人身份证明书（见附件3.3）</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4、授权委托书（见附件3.4）</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5、投标单位资信证明资料（见附件3.5）</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6、生产厂家营业执照复印件及资质证明文件（见附件3.6）</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eastAsia="zh-Hans"/>
        </w:rPr>
        <w:t>7、投标保证金（汇款凭证）（见附件3.7）</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sz w:val="24"/>
          <w:szCs w:val="24"/>
        </w:rPr>
      </w:pPr>
      <w:r>
        <w:rPr>
          <w:rFonts w:hint="eastAsia"/>
          <w:b/>
          <w:sz w:val="24"/>
          <w:szCs w:val="24"/>
        </w:rPr>
        <w:t>十一</w:t>
      </w:r>
      <w:r>
        <w:rPr>
          <w:b/>
          <w:sz w:val="24"/>
          <w:szCs w:val="24"/>
        </w:rPr>
        <w:t>、评标方式、标准及方法</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rFonts w:hint="eastAsia"/>
          <w:sz w:val="24"/>
          <w:szCs w:val="24"/>
          <w:lang w:val="en-US" w:eastAsia="zh-CN"/>
        </w:rPr>
        <w:t>招标人进行综合评标</w:t>
      </w:r>
      <w:r>
        <w:rPr>
          <w:rFonts w:hint="eastAsia"/>
          <w:sz w:val="24"/>
          <w:szCs w:val="24"/>
          <w:lang w:eastAsia="zh-Hans"/>
        </w:rPr>
        <w:t>，选择</w:t>
      </w:r>
      <w:r>
        <w:rPr>
          <w:rFonts w:hint="eastAsia"/>
          <w:color w:val="FF0000"/>
          <w:sz w:val="24"/>
          <w:szCs w:val="24"/>
          <w:lang w:eastAsia="zh-Hans"/>
        </w:rPr>
        <w:t>1～3</w:t>
      </w:r>
      <w:r>
        <w:rPr>
          <w:rFonts w:hint="eastAsia"/>
          <w:sz w:val="24"/>
          <w:szCs w:val="24"/>
          <w:lang w:eastAsia="zh-Hans"/>
        </w:rPr>
        <w:t>家</w:t>
      </w:r>
      <w:r>
        <w:rPr>
          <w:rFonts w:hint="eastAsia"/>
          <w:sz w:val="24"/>
          <w:szCs w:val="24"/>
          <w:lang w:val="en-US" w:eastAsia="zh-CN"/>
        </w:rPr>
        <w:t>投标</w:t>
      </w:r>
      <w:r>
        <w:rPr>
          <w:rFonts w:hint="eastAsia"/>
          <w:sz w:val="24"/>
          <w:szCs w:val="24"/>
          <w:lang w:eastAsia="zh-Hans"/>
        </w:rPr>
        <w:t>的单位作为中标候选人。待招标人项目部组织工程建设方、监理等相关方对中标候选人的生产能力、施工经验、社会信誉、资金能力以及现场实地考察评审后确定中标人，不保证最低价中标。根据评审必要，招标人可以要求投标人进行澄清，并补充书面材料，以便定标参考。</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b/>
          <w:sz w:val="24"/>
          <w:szCs w:val="24"/>
        </w:rPr>
      </w:pPr>
      <w:r>
        <w:rPr>
          <w:b/>
          <w:sz w:val="24"/>
          <w:szCs w:val="24"/>
        </w:rPr>
        <w:t>十</w:t>
      </w:r>
      <w:r>
        <w:rPr>
          <w:rFonts w:hint="eastAsia"/>
          <w:b/>
          <w:sz w:val="24"/>
          <w:szCs w:val="24"/>
        </w:rPr>
        <w:t>二</w:t>
      </w:r>
      <w:r>
        <w:rPr>
          <w:b/>
          <w:sz w:val="24"/>
          <w:szCs w:val="24"/>
        </w:rPr>
        <w:t>、有下列情况</w:t>
      </w:r>
      <w:r>
        <w:rPr>
          <w:rFonts w:hint="eastAsia"/>
          <w:sz w:val="24"/>
          <w:szCs w:val="24"/>
          <w:lang w:val="en-US" w:eastAsia="zh-CN"/>
        </w:rPr>
        <w:t>之一</w:t>
      </w:r>
      <w:r>
        <w:rPr>
          <w:b/>
          <w:sz w:val="24"/>
          <w:szCs w:val="24"/>
        </w:rPr>
        <w:t>，</w:t>
      </w:r>
      <w:r>
        <w:rPr>
          <w:b/>
          <w:color w:val="FF0000"/>
          <w:sz w:val="24"/>
          <w:szCs w:val="24"/>
        </w:rPr>
        <w:t>视为无效标：</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（1）投标书未加盖</w:t>
      </w:r>
      <w:r>
        <w:rPr>
          <w:rFonts w:hint="eastAsia"/>
          <w:sz w:val="24"/>
          <w:szCs w:val="24"/>
          <w:lang w:val="en-US" w:eastAsia="zh-Hans"/>
        </w:rPr>
        <w:t>投标</w:t>
      </w:r>
      <w:r>
        <w:rPr>
          <w:sz w:val="24"/>
          <w:szCs w:val="24"/>
          <w:lang w:eastAsia="zh-Hans"/>
        </w:rPr>
        <w:t>人单位公章的；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（2）投标人的授权</w:t>
      </w:r>
      <w:r>
        <w:rPr>
          <w:rFonts w:hint="eastAsia"/>
          <w:sz w:val="24"/>
          <w:szCs w:val="24"/>
          <w:lang w:val="en-US" w:eastAsia="zh-Hans"/>
        </w:rPr>
        <w:t>委托人</w:t>
      </w:r>
      <w:r>
        <w:rPr>
          <w:sz w:val="24"/>
          <w:szCs w:val="24"/>
          <w:lang w:eastAsia="zh-Hans"/>
        </w:rPr>
        <w:t>不能提供有效的授权委托书的；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（3）逾期上传投标书的；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lang w:eastAsia="zh-Hans"/>
        </w:rPr>
      </w:pPr>
      <w:r>
        <w:rPr>
          <w:sz w:val="24"/>
          <w:szCs w:val="24"/>
          <w:lang w:eastAsia="zh-Hans"/>
        </w:rPr>
        <w:t>（4）招标人认为投标</w:t>
      </w:r>
      <w:r>
        <w:rPr>
          <w:rFonts w:hint="eastAsia"/>
          <w:sz w:val="24"/>
          <w:szCs w:val="24"/>
          <w:lang w:val="en-US" w:eastAsia="zh-Hans"/>
        </w:rPr>
        <w:t>报价</w:t>
      </w:r>
      <w:r>
        <w:rPr>
          <w:sz w:val="24"/>
          <w:szCs w:val="24"/>
          <w:lang w:eastAsia="zh-Hans"/>
        </w:rPr>
        <w:t>严重偏离市场行情的；</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color w:val="auto"/>
          <w:sz w:val="24"/>
          <w:szCs w:val="24"/>
          <w:lang w:eastAsia="zh-Hans"/>
        </w:rPr>
      </w:pPr>
      <w:r>
        <w:rPr>
          <w:sz w:val="24"/>
          <w:szCs w:val="24"/>
          <w:lang w:eastAsia="zh-Hans"/>
        </w:rPr>
        <w:t>（5）</w:t>
      </w:r>
      <w:r>
        <w:rPr>
          <w:b/>
          <w:bCs/>
          <w:color w:val="FF0000"/>
          <w:sz w:val="24"/>
          <w:szCs w:val="24"/>
          <w:lang w:eastAsia="zh-Hans"/>
        </w:rPr>
        <w:t>报价未按要求填报</w:t>
      </w:r>
      <w:r>
        <w:rPr>
          <w:rFonts w:hint="eastAsia"/>
          <w:b/>
          <w:bCs/>
          <w:color w:val="FF0000"/>
          <w:sz w:val="24"/>
          <w:szCs w:val="24"/>
        </w:rPr>
        <w:t>或擅自更改投标文件格式内容</w:t>
      </w:r>
      <w:r>
        <w:rPr>
          <w:b/>
          <w:bCs/>
          <w:color w:val="FF0000"/>
          <w:sz w:val="24"/>
          <w:szCs w:val="24"/>
          <w:lang w:eastAsia="zh-Hans"/>
        </w:rPr>
        <w:t>的。</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b/>
          <w:bCs/>
          <w:sz w:val="24"/>
          <w:szCs w:val="24"/>
        </w:rPr>
      </w:pPr>
      <w:r>
        <w:rPr>
          <w:b/>
          <w:bCs/>
          <w:sz w:val="24"/>
          <w:szCs w:val="24"/>
        </w:rPr>
        <w:t>十</w:t>
      </w:r>
      <w:r>
        <w:rPr>
          <w:rFonts w:hint="eastAsia"/>
          <w:b/>
          <w:bCs/>
          <w:sz w:val="24"/>
          <w:szCs w:val="24"/>
        </w:rPr>
        <w:t>三</w:t>
      </w:r>
      <w:r>
        <w:rPr>
          <w:b/>
          <w:bCs/>
          <w:sz w:val="24"/>
          <w:szCs w:val="24"/>
        </w:rPr>
        <w:t>、特别提示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rFonts w:hint="eastAsia"/>
          <w:sz w:val="24"/>
          <w:szCs w:val="24"/>
          <w:lang w:eastAsia="zh-Hans"/>
        </w:rPr>
      </w:pPr>
      <w:r>
        <w:rPr>
          <w:rFonts w:hint="eastAsia"/>
          <w:sz w:val="24"/>
          <w:szCs w:val="24"/>
          <w:lang w:eastAsia="zh-Hans"/>
        </w:rPr>
        <w:t>1、本次招标拟选择</w:t>
      </w:r>
      <w:r>
        <w:rPr>
          <w:rFonts w:hint="eastAsia"/>
          <w:color w:val="FF0000"/>
          <w:sz w:val="24"/>
          <w:szCs w:val="24"/>
          <w:lang w:eastAsia="zh-Hans"/>
        </w:rPr>
        <w:t>1～</w:t>
      </w:r>
      <w:r>
        <w:rPr>
          <w:rFonts w:hint="eastAsia"/>
          <w:color w:val="FF0000"/>
          <w:sz w:val="24"/>
          <w:szCs w:val="24"/>
          <w:lang w:val="en-US" w:eastAsia="zh-CN"/>
        </w:rPr>
        <w:t>2</w:t>
      </w:r>
      <w:r>
        <w:rPr>
          <w:rFonts w:hint="eastAsia"/>
          <w:sz w:val="24"/>
          <w:szCs w:val="24"/>
          <w:lang w:eastAsia="zh-Hans"/>
        </w:rPr>
        <w:t>家供货单位为中标人。</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rFonts w:hint="eastAsia"/>
          <w:sz w:val="24"/>
          <w:szCs w:val="24"/>
          <w:lang w:eastAsia="zh-Hans"/>
        </w:rPr>
        <w:t>2、开标后未获得中标通知者，视为未中标，招标单位和未中标单位均不需向对方承担任何民事责任。</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3、</w:t>
      </w:r>
      <w:r>
        <w:rPr>
          <w:rFonts w:hint="eastAsia"/>
          <w:sz w:val="24"/>
          <w:szCs w:val="24"/>
        </w:rPr>
        <w:t>中标单位在接到中标通知后3个工作日内，提供履约保证金后</w:t>
      </w:r>
      <w:r>
        <w:rPr>
          <w:b/>
          <w:bCs/>
          <w:sz w:val="24"/>
          <w:szCs w:val="24"/>
        </w:rPr>
        <w:t>（履约保证金不低于中标价的5%）</w:t>
      </w:r>
      <w:r>
        <w:rPr>
          <w:sz w:val="24"/>
          <w:szCs w:val="24"/>
        </w:rPr>
        <w:t>到</w:t>
      </w:r>
      <w:bookmarkStart w:id="2" w:name="_Hlk82700346"/>
      <w:r>
        <w:rPr>
          <w:sz w:val="24"/>
          <w:szCs w:val="24"/>
          <w:u w:val="single"/>
        </w:rPr>
        <w:t xml:space="preserve"> </w:t>
      </w:r>
      <w:r>
        <w:rPr>
          <w:b/>
          <w:bCs/>
          <w:sz w:val="24"/>
          <w:szCs w:val="24"/>
          <w:u w:val="single"/>
        </w:rPr>
        <w:t>江苏省水利建设工程有限公司</w:t>
      </w:r>
      <w:r>
        <w:rPr>
          <w:rFonts w:hint="eastAsia" w:ascii="宋体" w:hAnsi="宋体" w:eastAsia="宋体" w:cs="宋体-18030"/>
          <w:b/>
          <w:bCs/>
          <w:color w:val="000000"/>
          <w:kern w:val="0"/>
          <w:sz w:val="24"/>
          <w:szCs w:val="24"/>
          <w:u w:val="single"/>
          <w:lang w:val="en-US" w:eastAsia="zh-CN"/>
        </w:rPr>
        <w:t>淮河入海水道二期工程盐城市境内河道工程施工17标</w:t>
      </w:r>
      <w:r>
        <w:rPr>
          <w:b/>
          <w:bCs/>
          <w:sz w:val="24"/>
          <w:szCs w:val="24"/>
          <w:u w:val="single"/>
        </w:rPr>
        <w:t>项目经理部</w:t>
      </w:r>
      <w:r>
        <w:rPr>
          <w:sz w:val="24"/>
          <w:szCs w:val="24"/>
        </w:rPr>
        <w:t>签订合同</w:t>
      </w:r>
      <w:bookmarkEnd w:id="2"/>
      <w:r>
        <w:rPr>
          <w:sz w:val="24"/>
          <w:szCs w:val="24"/>
        </w:rPr>
        <w:t>，逾期不签订合同</w:t>
      </w:r>
      <w:r>
        <w:rPr>
          <w:rFonts w:hint="eastAsia"/>
          <w:sz w:val="24"/>
          <w:szCs w:val="24"/>
          <w:lang w:val="en-US" w:eastAsia="zh-CN"/>
        </w:rPr>
        <w:t>和缴纳履约保证金</w:t>
      </w:r>
      <w:r>
        <w:rPr>
          <w:sz w:val="24"/>
          <w:szCs w:val="24"/>
        </w:rPr>
        <w:t>将作为自动放弃处理，并没收其投标保证金。</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4、本次</w:t>
      </w:r>
      <w:r>
        <w:rPr>
          <w:szCs w:val="21"/>
          <w:lang w:eastAsia="zh-Hans"/>
        </w:rPr>
        <w:t>招投标</w:t>
      </w:r>
      <w:r>
        <w:rPr>
          <w:sz w:val="24"/>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val="0"/>
        <w:spacing w:line="336" w:lineRule="auto"/>
        <w:ind w:left="0" w:leftChars="0" w:firstLine="482"/>
        <w:textAlignment w:val="auto"/>
        <w:rPr>
          <w:szCs w:val="21"/>
          <w:lang w:eastAsia="zh-Hans"/>
        </w:rPr>
      </w:pPr>
      <w:r>
        <w:rPr>
          <w:b/>
          <w:bCs/>
          <w:sz w:val="24"/>
          <w:szCs w:val="24"/>
        </w:rPr>
        <w:t>十三、其他</w:t>
      </w:r>
    </w:p>
    <w:p>
      <w:pPr>
        <w:keepNext w:val="0"/>
        <w:keepLines w:val="0"/>
        <w:pageBreakBefore w:val="0"/>
        <w:kinsoku/>
        <w:wordWrap/>
        <w:overflowPunct/>
        <w:topLinePunct w:val="0"/>
        <w:autoSpaceDE/>
        <w:autoSpaceDN/>
        <w:bidi w:val="0"/>
        <w:adjustRightInd/>
        <w:snapToGrid w:val="0"/>
        <w:spacing w:line="336" w:lineRule="auto"/>
        <w:ind w:left="0" w:leftChars="0" w:firstLine="480"/>
        <w:textAlignment w:val="auto"/>
        <w:rPr>
          <w:sz w:val="24"/>
          <w:szCs w:val="24"/>
        </w:rPr>
      </w:pPr>
      <w:r>
        <w:rPr>
          <w:sz w:val="24"/>
          <w:szCs w:val="24"/>
        </w:rPr>
        <w:t>1、招标文件作为</w:t>
      </w:r>
      <w:r>
        <w:rPr>
          <w:rFonts w:hint="eastAsia"/>
          <w:sz w:val="24"/>
          <w:szCs w:val="24"/>
        </w:rPr>
        <w:t>混凝土</w:t>
      </w:r>
      <w:r>
        <w:rPr>
          <w:sz w:val="24"/>
          <w:szCs w:val="24"/>
        </w:rPr>
        <w:t>采购合同的组成部分。</w:t>
      </w:r>
    </w:p>
    <w:p>
      <w:pPr>
        <w:keepNext w:val="0"/>
        <w:keepLines w:val="0"/>
        <w:pageBreakBefore w:val="0"/>
        <w:kinsoku/>
        <w:wordWrap/>
        <w:overflowPunct/>
        <w:topLinePunct w:val="0"/>
        <w:autoSpaceDE/>
        <w:autoSpaceDN/>
        <w:bidi w:val="0"/>
        <w:adjustRightInd/>
        <w:snapToGrid w:val="0"/>
        <w:spacing w:line="336" w:lineRule="auto"/>
        <w:ind w:left="0" w:leftChars="0"/>
        <w:textAlignment w:val="auto"/>
        <w:rPr>
          <w:b/>
          <w:sz w:val="36"/>
          <w:szCs w:val="36"/>
        </w:rPr>
      </w:pPr>
      <w:r>
        <w:rPr>
          <w:rFonts w:hint="eastAsia"/>
          <w:b/>
          <w:sz w:val="36"/>
          <w:szCs w:val="36"/>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240" w:lineRule="exact"/>
        <w:jc w:val="both"/>
        <w:textAlignment w:val="auto"/>
        <w:outlineLvl w:val="0"/>
        <w:rPr>
          <w:rFonts w:hint="eastAsia" w:ascii="宋体" w:hAnsi="宋体"/>
          <w:b/>
          <w:color w:val="000000"/>
          <w:sz w:val="24"/>
          <w:szCs w:val="24"/>
        </w:rPr>
      </w:pPr>
      <w:r>
        <w:rPr>
          <w:rFonts w:hint="eastAsia"/>
          <w:b/>
          <w:kern w:val="2"/>
          <w:sz w:val="18"/>
          <w:szCs w:val="21"/>
        </w:rPr>
        <w:t xml:space="preserve">第二章 </w:t>
      </w:r>
      <w:r>
        <w:rPr>
          <w:rFonts w:hint="eastAsia"/>
          <w:b/>
          <w:kern w:val="2"/>
          <w:sz w:val="18"/>
          <w:szCs w:val="21"/>
          <w:lang w:val="en-US" w:eastAsia="zh-CN"/>
        </w:rPr>
        <w:t xml:space="preserve"> </w:t>
      </w:r>
      <w:r>
        <w:rPr>
          <w:rFonts w:hint="eastAsia"/>
          <w:b/>
          <w:kern w:val="2"/>
          <w:sz w:val="18"/>
          <w:szCs w:val="21"/>
        </w:rPr>
        <w:t>商品混凝土采购合同格式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36"/>
          <w:szCs w:val="36"/>
        </w:rPr>
      </w:pPr>
      <w:r>
        <w:rPr>
          <w:rFonts w:hint="eastAsia"/>
          <w:b/>
          <w:sz w:val="36"/>
          <w:szCs w:val="36"/>
        </w:rPr>
        <w:t>商品混凝土采购合同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jc w:val="center"/>
        <w:textAlignment w:val="auto"/>
        <w:rPr>
          <w:b/>
          <w:sz w:val="28"/>
          <w:szCs w:val="28"/>
        </w:rPr>
      </w:pPr>
      <w:r>
        <w:rPr>
          <w:rFonts w:hint="eastAsia"/>
          <w:bCs/>
          <w:sz w:val="18"/>
          <w:szCs w:val="18"/>
          <w:lang w:val="en-US" w:eastAsia="zh-CN"/>
        </w:rPr>
        <w:t xml:space="preserve">                                                          </w:t>
      </w:r>
      <w:r>
        <w:rPr>
          <w:rFonts w:hint="eastAsia"/>
          <w:bCs/>
          <w:sz w:val="18"/>
          <w:szCs w:val="18"/>
          <w:highlight w:val="yellow"/>
        </w:rPr>
        <w:t>合同编号</w:t>
      </w:r>
      <w:r>
        <w:rPr>
          <w:rFonts w:hint="eastAsia"/>
          <w:b/>
          <w:bCs/>
          <w:sz w:val="18"/>
          <w:szCs w:val="18"/>
          <w:highlight w:val="yellow"/>
        </w:rPr>
        <w:t>：</w:t>
      </w:r>
      <w:r>
        <w:rPr>
          <w:rFonts w:hint="eastAsia"/>
          <w:b/>
          <w:bCs/>
          <w:sz w:val="18"/>
          <w:szCs w:val="18"/>
          <w:highlight w:val="yellow"/>
          <w:lang w:val="en-US" w:eastAsia="zh-CN"/>
        </w:rPr>
        <w:t>JSSJSGS-SQ-RHSDYC17-01</w:t>
      </w:r>
      <w:r>
        <w:rPr>
          <w:rFonts w:hint="eastAsia"/>
          <w:bCs/>
          <w:sz w:val="18"/>
          <w:szCs w:val="18"/>
          <w:highlight w:val="yellow"/>
        </w:rPr>
        <w:t xml:space="preserve"> </w:t>
      </w:r>
      <w:r>
        <w:rPr>
          <w:rFonts w:hint="eastAsia"/>
          <w:bCs/>
          <w:sz w:val="18"/>
          <w:szCs w:val="18"/>
        </w:rPr>
        <w:t xml:space="preserve">     </w:t>
      </w:r>
    </w:p>
    <w:p>
      <w:pPr>
        <w:pStyle w:val="3"/>
        <w:keepNext w:val="0"/>
        <w:keepLines w:val="0"/>
        <w:pageBreakBefore w:val="0"/>
        <w:widowControl w:val="0"/>
        <w:kinsoku/>
        <w:wordWrap/>
        <w:overflowPunct/>
        <w:topLinePunct w:val="0"/>
        <w:autoSpaceDE/>
        <w:autoSpaceDN/>
        <w:bidi w:val="0"/>
        <w:adjustRightInd/>
        <w:snapToGrid w:val="0"/>
        <w:spacing w:after="0" w:line="360" w:lineRule="auto"/>
        <w:textAlignment w:val="auto"/>
        <w:rPr>
          <w:sz w:val="24"/>
          <w:szCs w:val="24"/>
        </w:rPr>
      </w:pPr>
      <w:r>
        <w:rPr>
          <w:sz w:val="24"/>
          <w:szCs w:val="24"/>
        </w:rPr>
        <w:t>买方：</w:t>
      </w:r>
      <w:r>
        <w:rPr>
          <w:rFonts w:hint="eastAsia"/>
          <w:b/>
          <w:bCs/>
          <w:sz w:val="24"/>
          <w:szCs w:val="24"/>
          <w:u w:val="single"/>
        </w:rPr>
        <w:t>江苏省水利建设工程有限公司</w:t>
      </w:r>
      <w:r>
        <w:rPr>
          <w:rFonts w:hint="eastAsia" w:ascii="宋体" w:hAnsi="宋体" w:eastAsia="宋体" w:cs="宋体-18030"/>
          <w:b/>
          <w:bCs/>
          <w:color w:val="000000"/>
          <w:kern w:val="0"/>
          <w:sz w:val="24"/>
          <w:szCs w:val="24"/>
          <w:u w:val="single"/>
          <w:lang w:val="en-US" w:eastAsia="zh-CN"/>
        </w:rPr>
        <w:t>淮河入海水道二期工程盐城市境内河道工程施工17</w:t>
      </w:r>
      <w:r>
        <w:rPr>
          <w:rFonts w:hint="eastAsia"/>
          <w:b/>
          <w:bCs/>
          <w:sz w:val="24"/>
          <w:szCs w:val="24"/>
          <w:u w:val="single"/>
          <w:lang w:val="en-US" w:eastAsia="zh-CN"/>
        </w:rPr>
        <w:t>标</w:t>
      </w:r>
      <w:r>
        <w:rPr>
          <w:b/>
          <w:bCs/>
          <w:sz w:val="24"/>
          <w:szCs w:val="24"/>
          <w:u w:val="single"/>
        </w:rPr>
        <w:t>项目经理部</w:t>
      </w:r>
      <w:r>
        <w:rPr>
          <w:sz w:val="24"/>
          <w:szCs w:val="24"/>
        </w:rPr>
        <w:t>（以下简称甲方）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textAlignment w:val="auto"/>
        <w:rPr>
          <w:sz w:val="24"/>
          <w:szCs w:val="24"/>
        </w:rPr>
      </w:pPr>
      <w:r>
        <w:rPr>
          <w:sz w:val="24"/>
          <w:szCs w:val="24"/>
        </w:rPr>
        <w:t>卖方：</w:t>
      </w:r>
      <w:r>
        <w:rPr>
          <w:rFonts w:hint="eastAsia"/>
          <w:b/>
          <w:sz w:val="24"/>
          <w:szCs w:val="24"/>
          <w:lang w:eastAsia="zh-CN"/>
        </w:rPr>
        <w:t>（</w:t>
      </w:r>
      <w:r>
        <w:rPr>
          <w:b/>
          <w:sz w:val="24"/>
          <w:szCs w:val="24"/>
        </w:rPr>
        <w:t>注意：应填写对方营业执照上注册的全称</w:t>
      </w:r>
      <w:r>
        <w:rPr>
          <w:rFonts w:hint="eastAsia"/>
          <w:b/>
          <w:sz w:val="24"/>
          <w:szCs w:val="24"/>
          <w:lang w:eastAsia="zh-CN"/>
        </w:rPr>
        <w:t>）</w:t>
      </w:r>
      <w:r>
        <w:rPr>
          <w:sz w:val="24"/>
          <w:szCs w:val="24"/>
        </w:rPr>
        <w:t>（以下简称乙方）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甲乙双方在平等、自愿、公平和诚实信用的基础上，根据《中华人民共和国民法典》及有关法律法规，就甲方向乙方采购混凝土一事，达成本协议，供双方共同遵守。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一、预拌混凝土供应工程概况：</w:t>
      </w:r>
    </w:p>
    <w:p>
      <w:pPr>
        <w:pStyle w:val="13"/>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sz w:val="24"/>
        </w:rPr>
      </w:pPr>
      <w:r>
        <w:rPr>
          <w:sz w:val="24"/>
        </w:rPr>
        <w:t>1</w:t>
      </w:r>
      <w:bookmarkStart w:id="3" w:name="_Hlk126697113"/>
      <w:r>
        <w:rPr>
          <w:sz w:val="24"/>
        </w:rPr>
        <w:t>、工程名称：</w:t>
      </w:r>
      <w:bookmarkEnd w:id="3"/>
      <w:r>
        <w:rPr>
          <w:rFonts w:hint="eastAsia"/>
          <w:sz w:val="24"/>
          <w:lang w:val="en-US" w:eastAsia="zh-CN"/>
        </w:rPr>
        <w:t>淮河入海水道二期工程盐城市境内河道工程施工17标</w:t>
      </w:r>
      <w:r>
        <w:rPr>
          <w:sz w:val="24"/>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firstLineChars="200"/>
        <w:textAlignment w:val="auto"/>
        <w:rPr>
          <w:sz w:val="24"/>
          <w:szCs w:val="24"/>
        </w:rPr>
      </w:pPr>
      <w:r>
        <w:rPr>
          <w:sz w:val="24"/>
          <w:szCs w:val="24"/>
        </w:rPr>
        <w:t>2、供货期限：</w:t>
      </w:r>
      <w:r>
        <w:rPr>
          <w:rFonts w:hint="eastAsia"/>
          <w:sz w:val="24"/>
          <w:szCs w:val="24"/>
        </w:rPr>
        <w:t>预计在202</w:t>
      </w:r>
      <w:r>
        <w:rPr>
          <w:rFonts w:hint="eastAsia"/>
          <w:sz w:val="24"/>
          <w:szCs w:val="24"/>
          <w:lang w:val="en-US" w:eastAsia="zh-CN"/>
        </w:rPr>
        <w:t>6</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1</w:t>
      </w:r>
      <w:r>
        <w:rPr>
          <w:rFonts w:hint="eastAsia"/>
          <w:sz w:val="24"/>
          <w:szCs w:val="24"/>
        </w:rPr>
        <w:t>日至202</w:t>
      </w:r>
      <w:r>
        <w:rPr>
          <w:rFonts w:hint="eastAsia"/>
          <w:sz w:val="24"/>
          <w:szCs w:val="24"/>
          <w:lang w:val="en-US" w:eastAsia="zh-CN"/>
        </w:rPr>
        <w:t>7</w:t>
      </w:r>
      <w:r>
        <w:rPr>
          <w:rFonts w:hint="eastAsia"/>
          <w:sz w:val="24"/>
          <w:szCs w:val="24"/>
        </w:rPr>
        <w:t>年</w:t>
      </w:r>
      <w:r>
        <w:rPr>
          <w:rFonts w:hint="eastAsia"/>
          <w:sz w:val="24"/>
          <w:szCs w:val="24"/>
          <w:lang w:val="en-US" w:eastAsia="zh-CN"/>
        </w:rPr>
        <w:t>12</w:t>
      </w:r>
      <w:r>
        <w:rPr>
          <w:rFonts w:hint="eastAsia"/>
          <w:sz w:val="24"/>
          <w:szCs w:val="24"/>
        </w:rPr>
        <w:t>月30日完成供应</w:t>
      </w:r>
      <w:r>
        <w:rPr>
          <w:sz w:val="24"/>
          <w:szCs w:val="24"/>
        </w:rPr>
        <w:t>，具体供货开始和结束期限以项目实际需求为准。</w:t>
      </w:r>
    </w:p>
    <w:p>
      <w:pPr>
        <w:pStyle w:val="13"/>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0"/>
        <w:textAlignment w:val="auto"/>
        <w:rPr>
          <w:rFonts w:hint="eastAsia" w:ascii="Times New Roman" w:hAnsi="Times New Roman" w:eastAsia="宋体" w:cs="Times New Roman"/>
          <w:kern w:val="2"/>
          <w:sz w:val="24"/>
          <w:szCs w:val="24"/>
          <w:lang w:val="en-US" w:eastAsia="zh-CN" w:bidi="ar-SA"/>
        </w:rPr>
      </w:pPr>
      <w:r>
        <w:rPr>
          <w:sz w:val="24"/>
        </w:rPr>
        <w:t>3、供货地点：</w:t>
      </w:r>
      <w:r>
        <w:rPr>
          <w:rFonts w:hint="eastAsia"/>
          <w:sz w:val="24"/>
          <w:lang w:val="en-US" w:eastAsia="zh-CN"/>
        </w:rPr>
        <w:t>淮河入海水道二期工程盐城市境内河道工程施工17标</w:t>
      </w:r>
      <w:r>
        <w:rPr>
          <w:rFonts w:hint="eastAsia" w:ascii="Times New Roman" w:hAnsi="Times New Roman" w:eastAsia="宋体" w:cs="Times New Roman"/>
          <w:kern w:val="2"/>
          <w:sz w:val="24"/>
          <w:szCs w:val="24"/>
          <w:lang w:val="en-US" w:eastAsia="zh-CN" w:bidi="ar-SA"/>
        </w:rPr>
        <w:t>施工现场。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482" w:firstLineChars="200"/>
        <w:textAlignment w:val="auto"/>
        <w:rPr>
          <w:b/>
          <w:sz w:val="24"/>
          <w:szCs w:val="24"/>
        </w:rPr>
      </w:pPr>
      <w:r>
        <w:rPr>
          <w:b/>
          <w:sz w:val="24"/>
          <w:szCs w:val="24"/>
        </w:rPr>
        <w:t>二、预拌混凝土供应规格、单价及要求如下：</w:t>
      </w:r>
    </w:p>
    <w:tbl>
      <w:tblPr>
        <w:tblStyle w:val="9"/>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591"/>
        <w:gridCol w:w="425"/>
        <w:gridCol w:w="576"/>
        <w:gridCol w:w="700"/>
        <w:gridCol w:w="1094"/>
        <w:gridCol w:w="936"/>
        <w:gridCol w:w="1090"/>
        <w:gridCol w:w="851"/>
        <w:gridCol w:w="992"/>
        <w:gridCol w:w="92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09"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序号</w:t>
            </w:r>
          </w:p>
        </w:tc>
        <w:tc>
          <w:tcPr>
            <w:tcW w:w="591"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强度等级</w:t>
            </w:r>
          </w:p>
        </w:tc>
        <w:tc>
          <w:tcPr>
            <w:tcW w:w="425"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抗渗</w:t>
            </w:r>
          </w:p>
        </w:tc>
        <w:tc>
          <w:tcPr>
            <w:tcW w:w="576"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抗冻</w:t>
            </w:r>
          </w:p>
        </w:tc>
        <w:tc>
          <w:tcPr>
            <w:tcW w:w="700"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抗碳化等级</w:t>
            </w:r>
          </w:p>
        </w:tc>
        <w:tc>
          <w:tcPr>
            <w:tcW w:w="1094"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塌落度</w:t>
            </w:r>
          </w:p>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（mm）</w:t>
            </w:r>
          </w:p>
        </w:tc>
        <w:tc>
          <w:tcPr>
            <w:tcW w:w="936" w:type="dxa"/>
            <w:vAlign w:val="center"/>
          </w:tcPr>
          <w:p>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工程量</w:t>
            </w:r>
          </w:p>
          <w:p>
            <w:pPr>
              <w:snapToGrid w:val="0"/>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(暂定)</w:t>
            </w:r>
          </w:p>
        </w:tc>
        <w:tc>
          <w:tcPr>
            <w:tcW w:w="1090"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lang w:val="en-US" w:eastAsia="zh-CN"/>
                <w14:textFill>
                  <w14:solidFill>
                    <w14:schemeClr w14:val="tx1"/>
                  </w14:solidFill>
                </w14:textFill>
              </w:rPr>
              <w:t>盐城</w:t>
            </w:r>
            <w:r>
              <w:rPr>
                <w:rFonts w:hint="eastAsia" w:ascii="宋体" w:hAnsi="宋体"/>
                <w:color w:val="000000" w:themeColor="text1"/>
                <w:sz w:val="18"/>
                <w:szCs w:val="18"/>
                <w:highlight w:val="yellow"/>
                <w14:textFill>
                  <w14:solidFill>
                    <w14:schemeClr w14:val="tx1"/>
                  </w14:solidFill>
                </w14:textFill>
              </w:rPr>
              <w:t>工程造价管理202</w:t>
            </w:r>
            <w:r>
              <w:rPr>
                <w:rFonts w:hint="eastAsia" w:ascii="宋体" w:hAnsi="宋体"/>
                <w:color w:val="000000" w:themeColor="text1"/>
                <w:sz w:val="18"/>
                <w:szCs w:val="18"/>
                <w:highlight w:val="yellow"/>
                <w:lang w:val="en-US" w:eastAsia="zh-CN"/>
                <w14:textFill>
                  <w14:solidFill>
                    <w14:schemeClr w14:val="tx1"/>
                  </w14:solidFill>
                </w14:textFill>
              </w:rPr>
              <w:t>6</w:t>
            </w:r>
            <w:r>
              <w:rPr>
                <w:rFonts w:hint="eastAsia" w:ascii="宋体" w:hAnsi="宋体"/>
                <w:color w:val="000000" w:themeColor="text1"/>
                <w:sz w:val="18"/>
                <w:szCs w:val="18"/>
                <w:highlight w:val="yellow"/>
                <w14:textFill>
                  <w14:solidFill>
                    <w14:schemeClr w14:val="tx1"/>
                  </w14:solidFill>
                </w14:textFill>
              </w:rPr>
              <w:t>年</w:t>
            </w:r>
            <w:r>
              <w:rPr>
                <w:rFonts w:hint="eastAsia" w:ascii="宋体" w:hAnsi="宋体"/>
                <w:color w:val="000000" w:themeColor="text1"/>
                <w:sz w:val="18"/>
                <w:szCs w:val="18"/>
                <w:highlight w:val="yellow"/>
                <w:lang w:val="en-US" w:eastAsia="zh-CN"/>
                <w14:textFill>
                  <w14:solidFill>
                    <w14:schemeClr w14:val="tx1"/>
                  </w14:solidFill>
                </w14:textFill>
              </w:rPr>
              <w:t>1</w:t>
            </w:r>
            <w:r>
              <w:rPr>
                <w:rFonts w:hint="eastAsia" w:ascii="宋体" w:hAnsi="宋体"/>
                <w:color w:val="000000" w:themeColor="text1"/>
                <w:sz w:val="18"/>
                <w:szCs w:val="18"/>
                <w:highlight w:val="yellow"/>
                <w14:textFill>
                  <w14:solidFill>
                    <w14:schemeClr w14:val="tx1"/>
                  </w14:solidFill>
                </w14:textFill>
              </w:rPr>
              <w:t>月份</w:t>
            </w:r>
            <w:r>
              <w:rPr>
                <w:rFonts w:hint="eastAsia" w:ascii="宋体" w:hAnsi="宋体"/>
                <w:color w:val="000000" w:themeColor="text1"/>
                <w:sz w:val="18"/>
                <w:szCs w:val="18"/>
                <w:highlight w:val="yellow"/>
                <w:lang w:val="en-US" w:eastAsia="zh-CN"/>
                <w14:textFill>
                  <w14:solidFill>
                    <w14:schemeClr w14:val="tx1"/>
                  </w14:solidFill>
                </w14:textFill>
              </w:rPr>
              <w:t>非</w:t>
            </w:r>
            <w:r>
              <w:rPr>
                <w:rFonts w:hint="eastAsia" w:ascii="宋体" w:hAnsi="宋体"/>
                <w:color w:val="000000" w:themeColor="text1"/>
                <w:sz w:val="18"/>
                <w:szCs w:val="18"/>
                <w:highlight w:val="yellow"/>
                <w14:textFill>
                  <w14:solidFill>
                    <w14:schemeClr w14:val="tx1"/>
                  </w14:solidFill>
                </w14:textFill>
              </w:rPr>
              <w:t>泵送型含税价</w:t>
            </w:r>
          </w:p>
        </w:tc>
        <w:tc>
          <w:tcPr>
            <w:tcW w:w="851"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下浮率%</w:t>
            </w:r>
          </w:p>
        </w:tc>
        <w:tc>
          <w:tcPr>
            <w:tcW w:w="992"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下浮后单价（含泵送费以及税金）</w:t>
            </w:r>
          </w:p>
        </w:tc>
        <w:tc>
          <w:tcPr>
            <w:tcW w:w="926"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金额</w:t>
            </w:r>
          </w:p>
        </w:tc>
        <w:tc>
          <w:tcPr>
            <w:tcW w:w="781" w:type="dxa"/>
            <w:vAlign w:val="center"/>
          </w:tcPr>
          <w:p>
            <w:pPr>
              <w:snapToGrid w:val="0"/>
              <w:spacing w:line="360" w:lineRule="auto"/>
              <w:jc w:val="center"/>
              <w:rPr>
                <w:rFonts w:hint="eastAsia" w:ascii="宋体" w:hAnsi="宋体"/>
                <w:color w:val="000000" w:themeColor="text1"/>
                <w:sz w:val="18"/>
                <w:szCs w:val="18"/>
                <w:highlight w:val="yellow"/>
                <w14:textFill>
                  <w14:solidFill>
                    <w14:schemeClr w14:val="tx1"/>
                  </w14:solidFill>
                </w14:textFill>
              </w:rPr>
            </w:pPr>
            <w:r>
              <w:rPr>
                <w:rFonts w:hint="eastAsia" w:ascii="宋体" w:hAnsi="宋体"/>
                <w:color w:val="000000" w:themeColor="text1"/>
                <w:sz w:val="18"/>
                <w:szCs w:val="18"/>
                <w:highlight w:val="yellow"/>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1</w:t>
            </w:r>
          </w:p>
        </w:tc>
        <w:tc>
          <w:tcPr>
            <w:tcW w:w="591" w:type="dxa"/>
            <w:vAlign w:val="center"/>
          </w:tcPr>
          <w:p>
            <w:pPr>
              <w:snapToGrid w:val="0"/>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C2</w:t>
            </w:r>
            <w:r>
              <w:rPr>
                <w:rFonts w:hint="eastAsia" w:ascii="宋体" w:hAnsi="宋体"/>
                <w:color w:val="000000" w:themeColor="text1"/>
                <w:sz w:val="18"/>
                <w:szCs w:val="18"/>
                <w:lang w:val="en-US" w:eastAsia="zh-CN"/>
                <w14:textFill>
                  <w14:solidFill>
                    <w14:schemeClr w14:val="tx1"/>
                  </w14:solidFill>
                </w14:textFill>
              </w:rPr>
              <w:t>5</w:t>
            </w:r>
          </w:p>
        </w:tc>
        <w:tc>
          <w:tcPr>
            <w:tcW w:w="425"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576"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700"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1094"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10</w:t>
            </w:r>
          </w:p>
        </w:tc>
        <w:tc>
          <w:tcPr>
            <w:tcW w:w="1090"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414.00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w:t>
            </w:r>
          </w:p>
        </w:tc>
        <w:tc>
          <w:tcPr>
            <w:tcW w:w="591" w:type="dxa"/>
            <w:vAlign w:val="center"/>
          </w:tcPr>
          <w:p>
            <w:pPr>
              <w:snapToGrid w:val="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r>
              <w:rPr>
                <w:rFonts w:hint="eastAsia" w:ascii="宋体" w:hAnsi="宋体"/>
                <w:color w:val="000000" w:themeColor="text1"/>
                <w:sz w:val="18"/>
                <w:szCs w:val="18"/>
                <w:lang w:val="en-US" w:eastAsia="zh-CN"/>
                <w14:textFill>
                  <w14:solidFill>
                    <w14:schemeClr w14:val="tx1"/>
                  </w14:solidFill>
                </w14:textFill>
              </w:rPr>
              <w:t>30</w:t>
            </w:r>
          </w:p>
        </w:tc>
        <w:tc>
          <w:tcPr>
            <w:tcW w:w="425"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6"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F50</w:t>
            </w:r>
          </w:p>
        </w:tc>
        <w:tc>
          <w:tcPr>
            <w:tcW w:w="700"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39570</w:t>
            </w:r>
          </w:p>
        </w:tc>
        <w:tc>
          <w:tcPr>
            <w:tcW w:w="1090"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429.00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3</w:t>
            </w:r>
          </w:p>
        </w:tc>
        <w:tc>
          <w:tcPr>
            <w:tcW w:w="591"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C30</w:t>
            </w:r>
          </w:p>
        </w:tc>
        <w:tc>
          <w:tcPr>
            <w:tcW w:w="425"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6" w:type="dxa"/>
            <w:vAlign w:val="center"/>
          </w:tcPr>
          <w:p>
            <w:pPr>
              <w:snapToGrid w:val="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w:t>
            </w:r>
            <w:r>
              <w:rPr>
                <w:rFonts w:hint="eastAsia" w:ascii="宋体" w:hAnsi="宋体"/>
                <w:color w:val="000000" w:themeColor="text1"/>
                <w:sz w:val="18"/>
                <w:szCs w:val="18"/>
                <w:lang w:val="en-US" w:eastAsia="zh-CN"/>
                <w14:textFill>
                  <w14:solidFill>
                    <w14:schemeClr w14:val="tx1"/>
                  </w14:solidFill>
                </w14:textFill>
              </w:rPr>
              <w:t>100</w:t>
            </w:r>
          </w:p>
        </w:tc>
        <w:tc>
          <w:tcPr>
            <w:tcW w:w="700"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6600</w:t>
            </w:r>
          </w:p>
        </w:tc>
        <w:tc>
          <w:tcPr>
            <w:tcW w:w="1090"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429.00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w:t>
            </w:r>
          </w:p>
        </w:tc>
        <w:tc>
          <w:tcPr>
            <w:tcW w:w="591"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C35</w:t>
            </w:r>
          </w:p>
        </w:tc>
        <w:tc>
          <w:tcPr>
            <w:tcW w:w="425"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6"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F50</w:t>
            </w:r>
          </w:p>
        </w:tc>
        <w:tc>
          <w:tcPr>
            <w:tcW w:w="700"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780</w:t>
            </w:r>
          </w:p>
        </w:tc>
        <w:tc>
          <w:tcPr>
            <w:tcW w:w="1090" w:type="dxa"/>
            <w:vAlign w:val="center"/>
          </w:tcPr>
          <w:p>
            <w:pPr>
              <w:snapToGrid w:val="0"/>
              <w:jc w:val="center"/>
              <w:rPr>
                <w:rFonts w:hint="default" w:ascii="宋体" w:hAnsi="宋体"/>
                <w:color w:val="000000" w:themeColor="text1"/>
                <w:sz w:val="18"/>
                <w:szCs w:val="18"/>
                <w:highlight w:val="yellow"/>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449.00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5</w:t>
            </w:r>
          </w:p>
        </w:tc>
        <w:tc>
          <w:tcPr>
            <w:tcW w:w="591" w:type="dxa"/>
            <w:vAlign w:val="center"/>
          </w:tcPr>
          <w:p>
            <w:pPr>
              <w:snapToGrid w:val="0"/>
              <w:jc w:val="center"/>
              <w:rPr>
                <w:rFonts w:hint="default"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r>
              <w:rPr>
                <w:rFonts w:hint="eastAsia" w:ascii="宋体" w:hAnsi="宋体"/>
                <w:color w:val="000000" w:themeColor="text1"/>
                <w:sz w:val="18"/>
                <w:szCs w:val="18"/>
                <w:lang w:val="en-US" w:eastAsia="zh-CN"/>
                <w14:textFill>
                  <w14:solidFill>
                    <w14:schemeClr w14:val="tx1"/>
                  </w14:solidFill>
                </w14:textFill>
              </w:rPr>
              <w:t>40</w:t>
            </w:r>
          </w:p>
        </w:tc>
        <w:tc>
          <w:tcPr>
            <w:tcW w:w="425"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6"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F50</w:t>
            </w:r>
          </w:p>
        </w:tc>
        <w:tc>
          <w:tcPr>
            <w:tcW w:w="700"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cs="Times New Roman"/>
                <w:color w:val="000000" w:themeColor="text1"/>
                <w:kern w:val="2"/>
                <w:sz w:val="18"/>
                <w:szCs w:val="18"/>
                <w:highlight w:val="none"/>
                <w:lang w:val="en-US" w:eastAsia="zh-CN" w:bidi="ar-SA"/>
                <w14:textFill>
                  <w14:solidFill>
                    <w14:schemeClr w14:val="tx1"/>
                  </w14:solidFill>
                </w14:textFill>
              </w:rPr>
              <w:t>440</w:t>
            </w:r>
          </w:p>
        </w:tc>
        <w:tc>
          <w:tcPr>
            <w:tcW w:w="1090" w:type="dxa"/>
            <w:vAlign w:val="center"/>
          </w:tcPr>
          <w:p>
            <w:pPr>
              <w:snapToGrid w:val="0"/>
              <w:jc w:val="center"/>
              <w:rPr>
                <w:rFonts w:hint="default" w:ascii="宋体" w:hAnsi="宋体" w:eastAsia="宋体" w:cs="Times New Roman"/>
                <w:color w:val="000000" w:themeColor="text1"/>
                <w:kern w:val="2"/>
                <w:sz w:val="18"/>
                <w:szCs w:val="18"/>
                <w:highlight w:val="yellow"/>
                <w:lang w:val="en-US" w:eastAsia="zh-CN" w:bidi="ar-SA"/>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469.00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9" w:type="dxa"/>
            <w:vAlign w:val="center"/>
          </w:tcPr>
          <w:p>
            <w:pPr>
              <w:snapToGrid w:val="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w:t>
            </w:r>
          </w:p>
        </w:tc>
        <w:tc>
          <w:tcPr>
            <w:tcW w:w="591"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r>
              <w:rPr>
                <w:rFonts w:hint="eastAsia" w:ascii="宋体" w:hAnsi="宋体"/>
                <w:color w:val="000000" w:themeColor="text1"/>
                <w:sz w:val="18"/>
                <w:szCs w:val="18"/>
                <w:lang w:val="en-US" w:eastAsia="zh-CN"/>
                <w14:textFill>
                  <w14:solidFill>
                    <w14:schemeClr w14:val="tx1"/>
                  </w14:solidFill>
                </w14:textFill>
              </w:rPr>
              <w:t>40</w:t>
            </w:r>
          </w:p>
        </w:tc>
        <w:tc>
          <w:tcPr>
            <w:tcW w:w="425"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W4</w:t>
            </w:r>
          </w:p>
        </w:tc>
        <w:tc>
          <w:tcPr>
            <w:tcW w:w="576" w:type="dxa"/>
            <w:vAlign w:val="center"/>
          </w:tcPr>
          <w:p>
            <w:pPr>
              <w:snapToGrid w:val="0"/>
              <w:jc w:val="center"/>
              <w:rPr>
                <w:rFonts w:hint="default"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F</w:t>
            </w:r>
            <w:r>
              <w:rPr>
                <w:rFonts w:hint="eastAsia" w:ascii="宋体" w:hAnsi="宋体"/>
                <w:color w:val="000000" w:themeColor="text1"/>
                <w:sz w:val="18"/>
                <w:szCs w:val="18"/>
                <w:lang w:val="en-US" w:eastAsia="zh-CN"/>
                <w14:textFill>
                  <w14:solidFill>
                    <w14:schemeClr w14:val="tx1"/>
                  </w14:solidFill>
                </w14:textFill>
              </w:rPr>
              <w:t>100</w:t>
            </w:r>
          </w:p>
        </w:tc>
        <w:tc>
          <w:tcPr>
            <w:tcW w:w="700"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T-III</w:t>
            </w:r>
          </w:p>
        </w:tc>
        <w:tc>
          <w:tcPr>
            <w:tcW w:w="1094" w:type="dxa"/>
            <w:vAlign w:val="center"/>
          </w:tcPr>
          <w:p>
            <w:pPr>
              <w:snapToGrid w:val="0"/>
              <w:jc w:val="center"/>
              <w:rPr>
                <w:rFonts w:hint="eastAsia" w:ascii="宋体" w:hAnsi="宋体"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r>
              <w:rPr>
                <w:rFonts w:ascii="宋体" w:hAnsi="宋体"/>
                <w:color w:val="000000" w:themeColor="text1"/>
                <w:sz w:val="18"/>
                <w:szCs w:val="18"/>
                <w14:textFill>
                  <w14:solidFill>
                    <w14:schemeClr w14:val="tx1"/>
                  </w14:solidFill>
                </w14:textFill>
              </w:rPr>
              <w:t>0±30</w:t>
            </w:r>
          </w:p>
        </w:tc>
        <w:tc>
          <w:tcPr>
            <w:tcW w:w="936" w:type="dxa"/>
            <w:vAlign w:val="center"/>
          </w:tcPr>
          <w:p>
            <w:pPr>
              <w:snapToGrid w:val="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宋体" w:hAnsi="宋体" w:cs="Times New Roman"/>
                <w:color w:val="000000" w:themeColor="text1"/>
                <w:kern w:val="2"/>
                <w:sz w:val="18"/>
                <w:szCs w:val="18"/>
                <w:highlight w:val="none"/>
                <w:lang w:val="en-US" w:eastAsia="zh-CN" w:bidi="ar-SA"/>
                <w14:textFill>
                  <w14:solidFill>
                    <w14:schemeClr w14:val="tx1"/>
                  </w14:solidFill>
                </w14:textFill>
              </w:rPr>
              <w:t>680</w:t>
            </w:r>
          </w:p>
        </w:tc>
        <w:tc>
          <w:tcPr>
            <w:tcW w:w="1090" w:type="dxa"/>
            <w:vAlign w:val="center"/>
          </w:tcPr>
          <w:p>
            <w:pPr>
              <w:snapToGrid w:val="0"/>
              <w:jc w:val="center"/>
              <w:rPr>
                <w:rFonts w:hint="default" w:ascii="宋体" w:hAnsi="宋体" w:eastAsia="宋体" w:cs="Times New Roman"/>
                <w:color w:val="000000" w:themeColor="text1"/>
                <w:kern w:val="2"/>
                <w:sz w:val="18"/>
                <w:szCs w:val="18"/>
                <w:highlight w:val="yellow"/>
                <w:lang w:val="en-US" w:eastAsia="zh-CN" w:bidi="ar-SA"/>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469.00</w:t>
            </w:r>
          </w:p>
        </w:tc>
        <w:tc>
          <w:tcPr>
            <w:tcW w:w="851"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781" w:type="dxa"/>
            <w:vAlign w:val="top"/>
          </w:tcPr>
          <w:p>
            <w:pPr>
              <w:snapToGrid w:val="0"/>
              <w:jc w:val="both"/>
              <w:rPr>
                <w:rFonts w:hint="default" w:ascii="宋体" w:hAnsi="宋体" w:eastAsia="宋体"/>
                <w:color w:val="000000" w:themeColor="text1"/>
                <w:sz w:val="18"/>
                <w:szCs w:val="1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25" w:type="dxa"/>
            <w:gridSpan w:val="3"/>
            <w:vAlign w:val="center"/>
          </w:tcPr>
          <w:p>
            <w:pPr>
              <w:snapToGrid w:val="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合计</w:t>
            </w:r>
          </w:p>
        </w:tc>
        <w:tc>
          <w:tcPr>
            <w:tcW w:w="576"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700"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1094"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936" w:type="dxa"/>
            <w:vAlign w:val="center"/>
          </w:tcPr>
          <w:p>
            <w:pPr>
              <w:snapToGrid w:val="0"/>
              <w:jc w:val="center"/>
              <w:rPr>
                <w:rFonts w:hint="default" w:ascii="宋体" w:hAnsi="宋体"/>
                <w:color w:val="000000" w:themeColor="text1"/>
                <w:sz w:val="18"/>
                <w:szCs w:val="18"/>
                <w:lang w:val="en-US"/>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48080</w:t>
            </w:r>
          </w:p>
        </w:tc>
        <w:tc>
          <w:tcPr>
            <w:tcW w:w="1090" w:type="dxa"/>
            <w:vAlign w:val="center"/>
          </w:tcPr>
          <w:p>
            <w:pPr>
              <w:snapToGrid w:val="0"/>
              <w:jc w:val="center"/>
              <w:rPr>
                <w:rFonts w:hint="eastAsia" w:ascii="宋体" w:hAnsi="宋体"/>
                <w:color w:val="000000" w:themeColor="text1"/>
                <w:sz w:val="18"/>
                <w:szCs w:val="18"/>
                <w14:textFill>
                  <w14:solidFill>
                    <w14:schemeClr w14:val="tx1"/>
                  </w14:solidFill>
                </w14:textFill>
              </w:rPr>
            </w:pPr>
          </w:p>
        </w:tc>
        <w:tc>
          <w:tcPr>
            <w:tcW w:w="851" w:type="dxa"/>
            <w:vAlign w:val="top"/>
          </w:tcPr>
          <w:p>
            <w:pPr>
              <w:snapToGrid w:val="0"/>
              <w:jc w:val="center"/>
              <w:rPr>
                <w:rFonts w:hint="eastAsia" w:ascii="宋体" w:hAnsi="宋体"/>
                <w:color w:val="000000" w:themeColor="text1"/>
                <w:sz w:val="18"/>
                <w:szCs w:val="18"/>
                <w14:textFill>
                  <w14:solidFill>
                    <w14:schemeClr w14:val="tx1"/>
                  </w14:solidFill>
                </w14:textFill>
              </w:rPr>
            </w:pPr>
          </w:p>
        </w:tc>
        <w:tc>
          <w:tcPr>
            <w:tcW w:w="992" w:type="dxa"/>
            <w:vAlign w:val="center"/>
          </w:tcPr>
          <w:p>
            <w:pPr>
              <w:snapToGrid w:val="0"/>
              <w:jc w:val="center"/>
              <w:rPr>
                <w:rFonts w:hint="eastAsia" w:ascii="宋体" w:hAnsi="宋体"/>
                <w:color w:val="000000" w:themeColor="text1"/>
                <w:sz w:val="24"/>
                <w:szCs w:val="24"/>
                <w14:textFill>
                  <w14:solidFill>
                    <w14:schemeClr w14:val="tx1"/>
                  </w14:solidFill>
                </w14:textFill>
              </w:rPr>
            </w:pPr>
          </w:p>
        </w:tc>
        <w:tc>
          <w:tcPr>
            <w:tcW w:w="926" w:type="dxa"/>
            <w:vAlign w:val="top"/>
          </w:tcPr>
          <w:p>
            <w:pPr>
              <w:snapToGrid w:val="0"/>
              <w:jc w:val="center"/>
              <w:rPr>
                <w:rFonts w:hint="eastAsia" w:ascii="宋体" w:hAnsi="宋体"/>
                <w:color w:val="000000" w:themeColor="text1"/>
                <w:sz w:val="24"/>
                <w:szCs w:val="24"/>
                <w14:textFill>
                  <w14:solidFill>
                    <w14:schemeClr w14:val="tx1"/>
                  </w14:solidFill>
                </w14:textFill>
              </w:rPr>
            </w:pPr>
          </w:p>
        </w:tc>
        <w:tc>
          <w:tcPr>
            <w:tcW w:w="781" w:type="dxa"/>
            <w:vAlign w:val="top"/>
          </w:tcPr>
          <w:p>
            <w:pPr>
              <w:snapToGrid w:val="0"/>
              <w:jc w:val="center"/>
              <w:rPr>
                <w:rFonts w:hint="eastAsia" w:ascii="宋体" w:hAnsi="宋体"/>
                <w:color w:val="000000" w:themeColor="text1"/>
                <w:sz w:val="24"/>
                <w:szCs w:val="24"/>
                <w14:textFill>
                  <w14:solidFill>
                    <w14:schemeClr w14:val="tx1"/>
                  </w14:solidFill>
                </w14:textFill>
              </w:rPr>
            </w:pPr>
          </w:p>
        </w:tc>
      </w:tr>
    </w:tbl>
    <w:p>
      <w:pPr>
        <w:tabs>
          <w:tab w:val="left" w:pos="1260"/>
        </w:tabs>
        <w:snapToGrid w:val="0"/>
        <w:spacing w:before="20" w:after="20" w:line="360" w:lineRule="auto"/>
        <w:ind w:firstLine="480" w:firstLineChars="200"/>
        <w:rPr>
          <w:color w:val="000000" w:themeColor="text1"/>
          <w:sz w:val="24"/>
          <w:szCs w:val="24"/>
          <w14:textFill>
            <w14:solidFill>
              <w14:schemeClr w14:val="tx1"/>
            </w14:solidFill>
          </w14:textFill>
        </w:rPr>
      </w:pPr>
      <w:r>
        <w:rPr>
          <w:rFonts w:ascii="Times New Roman" w:hAnsi="Times New Roman" w:eastAsia="宋体" w:cs="Times New Roman"/>
          <w:kern w:val="2"/>
          <w:sz w:val="24"/>
          <w:szCs w:val="24"/>
          <w:lang w:val="en-US" w:eastAsia="zh-CN" w:bidi="ar-SA"/>
        </w:rPr>
        <w:t>1、上述单价为合同签订时的暂定价格，不作为双方实际结算价格，</w:t>
      </w:r>
      <w:r>
        <w:rPr>
          <w:rFonts w:hint="eastAsia" w:ascii="Times New Roman" w:hAnsi="Times New Roman" w:eastAsia="宋体" w:cs="Times New Roman"/>
          <w:kern w:val="2"/>
          <w:sz w:val="24"/>
          <w:szCs w:val="24"/>
          <w:lang w:val="en-US" w:eastAsia="zh-CN" w:bidi="ar-SA"/>
        </w:rPr>
        <w:t>双方实际结算</w:t>
      </w:r>
      <w:r>
        <w:rPr>
          <w:rFonts w:ascii="Times New Roman" w:hAnsi="Times New Roman" w:eastAsia="宋体" w:cs="Times New Roman"/>
          <w:kern w:val="2"/>
          <w:sz w:val="24"/>
          <w:szCs w:val="24"/>
          <w:lang w:val="en-US" w:eastAsia="zh-Hans" w:bidi="ar-SA"/>
        </w:rPr>
        <w:t>按</w:t>
      </w:r>
      <w:r>
        <w:rPr>
          <w:sz w:val="24"/>
          <w:szCs w:val="24"/>
          <w:lang w:eastAsia="zh-Hans"/>
        </w:rPr>
        <w:t>照混凝土供应当月</w:t>
      </w:r>
      <w:r>
        <w:rPr>
          <w:rFonts w:hint="eastAsia"/>
          <w:b/>
          <w:bCs/>
          <w:sz w:val="24"/>
          <w:szCs w:val="24"/>
          <w:u w:val="single"/>
        </w:rPr>
        <w:t>《</w:t>
      </w:r>
      <w:r>
        <w:rPr>
          <w:rFonts w:hint="eastAsia"/>
          <w:b/>
          <w:bCs/>
          <w:sz w:val="24"/>
          <w:szCs w:val="24"/>
          <w:u w:val="single"/>
          <w:lang w:val="en-US" w:eastAsia="zh-CN"/>
        </w:rPr>
        <w:t>盐城</w:t>
      </w:r>
      <w:r>
        <w:rPr>
          <w:rFonts w:hint="eastAsia"/>
          <w:b/>
          <w:bCs/>
          <w:sz w:val="24"/>
          <w:szCs w:val="24"/>
          <w:u w:val="single"/>
        </w:rPr>
        <w:t>工程造价</w:t>
      </w:r>
      <w:r>
        <w:rPr>
          <w:rFonts w:hint="eastAsia"/>
          <w:b/>
          <w:bCs/>
          <w:sz w:val="24"/>
          <w:szCs w:val="24"/>
          <w:u w:val="single"/>
          <w:lang w:val="en-US" w:eastAsia="zh-CN"/>
        </w:rPr>
        <w:t>管理</w:t>
      </w:r>
      <w:r>
        <w:rPr>
          <w:rFonts w:hint="eastAsia"/>
          <w:b/>
          <w:bCs/>
          <w:sz w:val="24"/>
          <w:szCs w:val="24"/>
          <w:u w:val="single"/>
        </w:rPr>
        <w:t>》</w:t>
      </w:r>
      <w:r>
        <w:rPr>
          <w:rFonts w:hint="eastAsia"/>
          <w:b/>
          <w:bCs/>
          <w:sz w:val="24"/>
          <w:szCs w:val="24"/>
          <w:u w:val="single"/>
          <w:lang w:val="en-US" w:eastAsia="zh-CN"/>
        </w:rPr>
        <w:t>中</w:t>
      </w:r>
      <w:r>
        <w:rPr>
          <w:rFonts w:hint="eastAsia"/>
          <w:b/>
          <w:bCs/>
          <w:sz w:val="24"/>
          <w:szCs w:val="24"/>
          <w:u w:val="single"/>
          <w:lang w:eastAsia="zh-CN"/>
        </w:rPr>
        <w:t>“</w:t>
      </w:r>
      <w:r>
        <w:rPr>
          <w:rFonts w:hint="eastAsia"/>
          <w:b/>
          <w:bCs/>
          <w:sz w:val="24"/>
          <w:szCs w:val="24"/>
          <w:u w:val="single"/>
          <w:lang w:val="en-US" w:eastAsia="zh-CN"/>
        </w:rPr>
        <w:t>盐城市</w:t>
      </w:r>
      <w:r>
        <w:rPr>
          <w:rFonts w:hint="eastAsia"/>
          <w:b/>
          <w:bCs/>
          <w:sz w:val="24"/>
          <w:szCs w:val="24"/>
          <w:u w:val="single"/>
          <w:lang w:eastAsia="zh-Hans"/>
        </w:rPr>
        <w:t>建设工程材料信息价</w:t>
      </w:r>
      <w:r>
        <w:rPr>
          <w:rFonts w:hint="eastAsia"/>
          <w:b/>
          <w:bCs/>
          <w:sz w:val="24"/>
          <w:szCs w:val="24"/>
          <w:u w:val="single"/>
          <w:lang w:eastAsia="zh-CN"/>
        </w:rPr>
        <w:t>”</w:t>
      </w:r>
      <w:r>
        <w:rPr>
          <w:sz w:val="24"/>
          <w:szCs w:val="24"/>
          <w:lang w:eastAsia="zh-Hans"/>
        </w:rPr>
        <w:t>中</w:t>
      </w:r>
      <w:r>
        <w:rPr>
          <w:rFonts w:hint="eastAsia"/>
          <w:sz w:val="24"/>
          <w:szCs w:val="24"/>
          <w:lang w:eastAsia="zh-CN"/>
        </w:rPr>
        <w:t>各强度等级</w:t>
      </w:r>
      <w:r>
        <w:rPr>
          <w:sz w:val="24"/>
          <w:szCs w:val="24"/>
          <w:lang w:eastAsia="zh-Hans"/>
        </w:rPr>
        <w:t>混凝土</w:t>
      </w:r>
      <w:r>
        <w:rPr>
          <w:rFonts w:hint="eastAsia"/>
          <w:sz w:val="24"/>
          <w:szCs w:val="24"/>
          <w:lang w:eastAsia="zh-Hans"/>
        </w:rPr>
        <w:t>含税价格</w:t>
      </w:r>
      <w:r>
        <w:rPr>
          <w:sz w:val="24"/>
          <w:szCs w:val="24"/>
          <w:lang w:eastAsia="zh-Hans"/>
        </w:rPr>
        <w:t>进行调价，具体调</w:t>
      </w:r>
      <w:r>
        <w:rPr>
          <w:rFonts w:hint="eastAsia"/>
          <w:sz w:val="24"/>
          <w:szCs w:val="24"/>
        </w:rPr>
        <w:t>价标准</w:t>
      </w:r>
      <w:r>
        <w:rPr>
          <w:sz w:val="24"/>
          <w:szCs w:val="24"/>
          <w:lang w:eastAsia="zh-Hans"/>
        </w:rPr>
        <w:t>依据投标报价</w:t>
      </w:r>
      <w:r>
        <w:rPr>
          <w:rFonts w:hint="eastAsia"/>
          <w:sz w:val="24"/>
          <w:szCs w:val="24"/>
          <w:lang w:eastAsia="zh-Hans"/>
        </w:rPr>
        <w:t>下浮比率进行</w:t>
      </w:r>
      <w:r>
        <w:rPr>
          <w:sz w:val="24"/>
          <w:szCs w:val="24"/>
          <w:lang w:eastAsia="zh-Hans"/>
        </w:rPr>
        <w:t>。结算量按每月实际供应量结算，混凝土规格型号按照招标人图纸及规范和供应计划要求。</w:t>
      </w:r>
    </w:p>
    <w:p>
      <w:pPr>
        <w:tabs>
          <w:tab w:val="left" w:pos="1260"/>
        </w:tabs>
        <w:snapToGrid w:val="0"/>
        <w:spacing w:before="20" w:after="20" w:line="336" w:lineRule="auto"/>
        <w:ind w:firstLine="480" w:firstLineChars="200"/>
        <w:rPr>
          <w:rFonts w:hint="eastAsia"/>
          <w:sz w:val="24"/>
          <w:szCs w:val="24"/>
        </w:rPr>
      </w:pPr>
      <w:r>
        <w:rPr>
          <w:rFonts w:hint="eastAsia"/>
          <w:sz w:val="24"/>
          <w:szCs w:val="24"/>
          <w:lang w:val="en-US" w:eastAsia="zh-CN"/>
        </w:rPr>
        <w:t>以上价格是</w:t>
      </w:r>
      <w:r>
        <w:rPr>
          <w:rFonts w:hint="eastAsia"/>
          <w:sz w:val="24"/>
          <w:szCs w:val="24"/>
        </w:rPr>
        <w:t>将混凝土运送至工程指定地点并完成泵送过程中的一切费用，包含但不限于混凝土的出厂价、自搅拌站至施工现场的运</w:t>
      </w:r>
      <w:r>
        <w:rPr>
          <w:rFonts w:hint="eastAsia"/>
          <w:sz w:val="24"/>
          <w:szCs w:val="24"/>
          <w:lang w:val="en-US" w:eastAsia="zh-CN"/>
        </w:rPr>
        <w:t>输</w:t>
      </w:r>
      <w:r>
        <w:rPr>
          <w:rFonts w:hint="eastAsia"/>
          <w:sz w:val="24"/>
          <w:szCs w:val="24"/>
        </w:rPr>
        <w:t>费、泵送费、冬雨季施工费及所掺外加剂费用</w:t>
      </w:r>
      <w:r>
        <w:rPr>
          <w:rFonts w:hint="eastAsia"/>
          <w:sz w:val="24"/>
          <w:szCs w:val="24"/>
          <w:lang w:eastAsia="zh-CN"/>
        </w:rPr>
        <w:t>，</w:t>
      </w:r>
      <w:r>
        <w:rPr>
          <w:rFonts w:hint="eastAsia"/>
          <w:sz w:val="24"/>
          <w:szCs w:val="24"/>
        </w:rPr>
        <w:t>以及包含乙方管理费、拟获得的利润及税费等一切费用，乙方不得以任何理由额外索取</w:t>
      </w:r>
      <w:r>
        <w:rPr>
          <w:rFonts w:hint="eastAsia"/>
          <w:sz w:val="24"/>
          <w:szCs w:val="24"/>
          <w:lang w:val="en-US" w:eastAsia="zh-CN"/>
        </w:rPr>
        <w:t>任何</w:t>
      </w:r>
      <w:r>
        <w:rPr>
          <w:rFonts w:hint="eastAsia"/>
          <w:sz w:val="24"/>
          <w:szCs w:val="24"/>
        </w:rPr>
        <w:t>费用</w:t>
      </w:r>
      <w:r>
        <w:rPr>
          <w:rFonts w:hint="eastAsia"/>
          <w:sz w:val="24"/>
          <w:szCs w:val="24"/>
          <w:lang w:eastAsia="zh-CN"/>
        </w:rPr>
        <w:t>，</w:t>
      </w:r>
      <w:r>
        <w:rPr>
          <w:rFonts w:hint="eastAsia"/>
          <w:sz w:val="24"/>
          <w:szCs w:val="24"/>
        </w:rPr>
        <w:t>下浮后的</w:t>
      </w:r>
      <w:r>
        <w:rPr>
          <w:rFonts w:hint="eastAsia"/>
          <w:sz w:val="24"/>
          <w:szCs w:val="24"/>
          <w:lang w:val="en-US" w:eastAsia="zh-CN"/>
        </w:rPr>
        <w:t>单</w:t>
      </w:r>
      <w:r>
        <w:rPr>
          <w:rFonts w:hint="eastAsia"/>
          <w:sz w:val="24"/>
          <w:szCs w:val="24"/>
        </w:rPr>
        <w:t>价中包含泵送费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w:t>
      </w:r>
      <w:r>
        <w:rPr>
          <w:rFonts w:hint="eastAsia"/>
          <w:sz w:val="24"/>
          <w:szCs w:val="24"/>
          <w:lang w:eastAsia="zh-CN"/>
        </w:rPr>
        <w:t>，</w:t>
      </w:r>
      <w:r>
        <w:rPr>
          <w:rFonts w:hint="eastAsia"/>
          <w:sz w:val="24"/>
          <w:szCs w:val="24"/>
        </w:rPr>
        <w:t>乙方应向甲方提供率为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%的增值税专用发票。</w:t>
      </w:r>
    </w:p>
    <w:p>
      <w:pPr>
        <w:tabs>
          <w:tab w:val="left" w:pos="1260"/>
        </w:tabs>
        <w:snapToGrid w:val="0"/>
        <w:spacing w:before="20" w:after="20" w:line="336" w:lineRule="auto"/>
        <w:ind w:firstLine="480" w:firstLineChars="200"/>
        <w:rPr>
          <w:sz w:val="24"/>
          <w:szCs w:val="24"/>
        </w:rPr>
      </w:pPr>
      <w:r>
        <w:rPr>
          <w:color w:val="000000" w:themeColor="text1"/>
          <w:sz w:val="24"/>
          <w:szCs w:val="24"/>
          <w14:textFill>
            <w14:solidFill>
              <w14:schemeClr w14:val="tx1"/>
            </w14:solidFill>
          </w14:textFill>
        </w:rPr>
        <w:t>2、以上预拌混凝土单价已包含泵送需要添加的外加剂费用，如果实际采用的外加剂不同，不调整单价。</w:t>
      </w:r>
      <w:bookmarkStart w:id="4" w:name="OLE_LINK1"/>
      <w:r>
        <w:rPr>
          <w:sz w:val="24"/>
          <w:szCs w:val="24"/>
        </w:rPr>
        <w:t>商品混凝土无抗渗要求时，在相同标号混凝土价格基础上每立方米减少</w:t>
      </w:r>
      <w:r>
        <w:rPr>
          <w:sz w:val="24"/>
          <w:szCs w:val="24"/>
          <w:u w:val="single"/>
        </w:rPr>
        <w:t xml:space="preserve">    </w:t>
      </w:r>
      <w:r>
        <w:rPr>
          <w:sz w:val="24"/>
          <w:szCs w:val="24"/>
        </w:rPr>
        <w:t>元；商品混凝土无抗冻要求时，在相同标号混凝土价格基础上每立方米减少</w:t>
      </w:r>
      <w:r>
        <w:rPr>
          <w:sz w:val="24"/>
          <w:szCs w:val="24"/>
          <w:u w:val="single"/>
        </w:rPr>
        <w:t xml:space="preserve">    </w:t>
      </w:r>
      <w:r>
        <w:rPr>
          <w:sz w:val="24"/>
          <w:szCs w:val="24"/>
        </w:rPr>
        <w:t>元。</w:t>
      </w:r>
    </w:p>
    <w:bookmarkEnd w:id="4"/>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3、所供混凝土根据工程需要满足抗压、W4抗渗、F50</w:t>
      </w:r>
      <w:r>
        <w:rPr>
          <w:rFonts w:hint="eastAsia"/>
          <w:sz w:val="24"/>
          <w:szCs w:val="24"/>
          <w:lang w:eastAsia="zh-CN"/>
        </w:rPr>
        <w:t>、</w:t>
      </w:r>
      <w:r>
        <w:rPr>
          <w:rFonts w:hint="eastAsia"/>
          <w:sz w:val="24"/>
          <w:szCs w:val="24"/>
          <w:lang w:val="en-US" w:eastAsia="zh-CN"/>
        </w:rPr>
        <w:t>F100</w:t>
      </w:r>
      <w:r>
        <w:rPr>
          <w:rFonts w:hint="eastAsia"/>
          <w:sz w:val="24"/>
          <w:szCs w:val="24"/>
        </w:rPr>
        <w:t>抗冻、抗碳化T-III指标要求。工程需要掺加高抗裂高抗渗材料，由乙方投放，延长搅拌时间减效费用均由乙方自行承担。</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4、甲方开票信息和乙方收款信息如下：</w:t>
      </w: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6"/>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甲方开票信息</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color w:val="auto"/>
                <w:sz w:val="21"/>
                <w:szCs w:val="21"/>
              </w:rPr>
            </w:pPr>
            <w:r>
              <w:rPr>
                <w:rFonts w:hint="eastAsia"/>
                <w:color w:val="auto"/>
                <w:sz w:val="21"/>
                <w:szCs w:val="21"/>
              </w:rPr>
              <w:t>甲方：江苏省水利建设工程有限公司</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纳税人识别号：</w:t>
            </w:r>
            <w:r>
              <w:rPr>
                <w:rFonts w:hint="eastAsia"/>
                <w:color w:val="auto"/>
                <w:sz w:val="21"/>
                <w:szCs w:val="21"/>
                <w:lang w:val="en-US" w:eastAsia="zh-CN"/>
              </w:rPr>
              <w:t>913200001347535697</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地址：</w:t>
            </w:r>
            <w:r>
              <w:rPr>
                <w:rFonts w:hint="eastAsia"/>
                <w:color w:val="auto"/>
                <w:sz w:val="21"/>
                <w:szCs w:val="21"/>
                <w:lang w:val="en-US" w:eastAsia="zh-CN"/>
              </w:rPr>
              <w:t>扬州市广陵产业园</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电话：</w:t>
            </w:r>
            <w:r>
              <w:rPr>
                <w:rFonts w:hint="eastAsia"/>
                <w:color w:val="auto"/>
                <w:sz w:val="21"/>
                <w:szCs w:val="21"/>
                <w:lang w:val="en-US" w:eastAsia="zh-CN"/>
              </w:rPr>
              <w:t>0514-87361746</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开户银行：</w:t>
            </w:r>
            <w:r>
              <w:rPr>
                <w:rFonts w:hint="eastAsia"/>
                <w:color w:val="auto"/>
                <w:sz w:val="21"/>
                <w:szCs w:val="21"/>
                <w:lang w:val="en-US" w:eastAsia="zh-CN"/>
              </w:rPr>
              <w:t>建设银行扬州分行琼花支行</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宋体"/>
                <w:color w:val="auto"/>
                <w:sz w:val="21"/>
                <w:szCs w:val="21"/>
                <w:lang w:val="en-US" w:eastAsia="zh-CN"/>
              </w:rPr>
            </w:pPr>
            <w:r>
              <w:rPr>
                <w:rFonts w:hint="eastAsia"/>
                <w:color w:val="auto"/>
                <w:sz w:val="21"/>
                <w:szCs w:val="21"/>
              </w:rPr>
              <w:t>银行账号：</w:t>
            </w:r>
            <w:r>
              <w:rPr>
                <w:rFonts w:hint="eastAsia"/>
                <w:color w:val="auto"/>
                <w:sz w:val="21"/>
                <w:szCs w:val="21"/>
                <w:lang w:val="en-US" w:eastAsia="zh-CN"/>
              </w:rPr>
              <w:t>32001745736050488688</w:t>
            </w:r>
          </w:p>
        </w:tc>
        <w:tc>
          <w:tcPr>
            <w:tcW w:w="476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21"/>
                <w:szCs w:val="21"/>
              </w:rPr>
            </w:pPr>
            <w:r>
              <w:rPr>
                <w:sz w:val="21"/>
                <w:szCs w:val="21"/>
              </w:rPr>
              <w:t>银行账号：</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5、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三、预拌混凝土买卖合同结算和付款方式：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1、付款及结算方式</w:t>
      </w:r>
    </w:p>
    <w:p>
      <w:pPr>
        <w:keepNext w:val="0"/>
        <w:keepLines w:val="0"/>
        <w:pageBreakBefore w:val="0"/>
        <w:widowControl w:val="0"/>
        <w:tabs>
          <w:tab w:val="left" w:pos="1260"/>
        </w:tabs>
        <w:kinsoku/>
        <w:wordWrap/>
        <w:overflowPunct/>
        <w:topLinePunct w:val="0"/>
        <w:autoSpaceDE/>
        <w:autoSpaceDN/>
        <w:bidi w:val="0"/>
        <w:adjustRightInd/>
        <w:snapToGrid w:val="0"/>
        <w:spacing w:line="312" w:lineRule="auto"/>
        <w:ind w:firstLine="480" w:firstLineChars="200"/>
        <w:textAlignment w:val="auto"/>
        <w:rPr>
          <w:rFonts w:hint="default"/>
          <w:color w:val="auto"/>
          <w:sz w:val="24"/>
          <w:szCs w:val="24"/>
          <w:lang w:val="en-US"/>
        </w:rPr>
      </w:pPr>
      <w:r>
        <w:rPr>
          <w:rFonts w:hint="eastAsia"/>
          <w:sz w:val="24"/>
          <w:szCs w:val="24"/>
        </w:rPr>
        <w:t>本项目为浮动单价合同。双方实际结算单价按照混凝土供应当月</w:t>
      </w:r>
      <w:r>
        <w:rPr>
          <w:rFonts w:hint="eastAsia"/>
          <w:b/>
          <w:bCs/>
          <w:color w:val="auto"/>
          <w:sz w:val="24"/>
          <w:szCs w:val="24"/>
          <w:u w:val="single"/>
        </w:rPr>
        <w:t>《</w:t>
      </w:r>
      <w:r>
        <w:rPr>
          <w:rFonts w:hint="eastAsia"/>
          <w:b/>
          <w:bCs/>
          <w:color w:val="auto"/>
          <w:sz w:val="24"/>
          <w:szCs w:val="24"/>
          <w:u w:val="single"/>
          <w:lang w:val="en-US" w:eastAsia="zh-CN"/>
        </w:rPr>
        <w:t>盐城</w:t>
      </w:r>
      <w:r>
        <w:rPr>
          <w:rFonts w:hint="eastAsia"/>
          <w:b/>
          <w:bCs/>
          <w:color w:val="auto"/>
          <w:sz w:val="24"/>
          <w:szCs w:val="24"/>
          <w:u w:val="single"/>
        </w:rPr>
        <w:t>工程造价</w:t>
      </w:r>
      <w:r>
        <w:rPr>
          <w:rFonts w:hint="eastAsia"/>
          <w:b/>
          <w:bCs/>
          <w:color w:val="auto"/>
          <w:sz w:val="24"/>
          <w:szCs w:val="24"/>
          <w:u w:val="single"/>
          <w:lang w:val="en-US" w:eastAsia="zh-CN"/>
        </w:rPr>
        <w:t>管理</w:t>
      </w:r>
      <w:r>
        <w:rPr>
          <w:rFonts w:hint="eastAsia"/>
          <w:b/>
          <w:bCs/>
          <w:color w:val="auto"/>
          <w:sz w:val="24"/>
          <w:szCs w:val="24"/>
          <w:u w:val="single"/>
        </w:rPr>
        <w:t>》（</w:t>
      </w:r>
      <w:r>
        <w:rPr>
          <w:rFonts w:hint="eastAsia"/>
          <w:b/>
          <w:bCs/>
          <w:color w:val="auto"/>
          <w:sz w:val="24"/>
          <w:szCs w:val="24"/>
          <w:u w:val="single"/>
          <w:lang w:eastAsia="zh-CN"/>
        </w:rPr>
        <w:t>混凝土供应当月</w:t>
      </w:r>
      <w:r>
        <w:rPr>
          <w:rFonts w:hint="eastAsia"/>
          <w:b/>
          <w:bCs/>
          <w:color w:val="auto"/>
          <w:sz w:val="24"/>
          <w:szCs w:val="24"/>
          <w:u w:val="single"/>
          <w:lang w:val="en-US" w:eastAsia="zh-CN"/>
        </w:rPr>
        <w:t>盐城市</w:t>
      </w:r>
      <w:r>
        <w:rPr>
          <w:rFonts w:hint="eastAsia"/>
          <w:b/>
          <w:bCs/>
          <w:color w:val="auto"/>
          <w:sz w:val="24"/>
          <w:szCs w:val="24"/>
          <w:u w:val="single"/>
          <w:lang w:eastAsia="zh-CN"/>
        </w:rPr>
        <w:t>建设工程材料信息价</w:t>
      </w:r>
      <w:r>
        <w:rPr>
          <w:rFonts w:hint="eastAsia"/>
          <w:b/>
          <w:bCs/>
          <w:color w:val="auto"/>
          <w:sz w:val="24"/>
          <w:szCs w:val="24"/>
          <w:u w:val="single"/>
        </w:rPr>
        <w:t>）</w:t>
      </w:r>
      <w:r>
        <w:rPr>
          <w:sz w:val="24"/>
          <w:szCs w:val="24"/>
        </w:rPr>
        <w:t>中</w:t>
      </w:r>
      <w:r>
        <w:rPr>
          <w:rFonts w:hint="eastAsia"/>
          <w:sz w:val="24"/>
          <w:szCs w:val="24"/>
          <w:lang w:eastAsia="zh-CN"/>
        </w:rPr>
        <w:t>各强度等级</w:t>
      </w:r>
      <w:r>
        <w:rPr>
          <w:sz w:val="24"/>
          <w:szCs w:val="24"/>
        </w:rPr>
        <w:t>混凝土</w:t>
      </w:r>
      <w:r>
        <w:rPr>
          <w:rFonts w:hint="eastAsia"/>
          <w:sz w:val="24"/>
          <w:szCs w:val="24"/>
        </w:rPr>
        <w:t>含税</w:t>
      </w:r>
      <w:r>
        <w:rPr>
          <w:sz w:val="24"/>
          <w:szCs w:val="24"/>
        </w:rPr>
        <w:t>价格进行调价，具体调价依据投标报价。结算量按每月实际供应量结算，混凝土规格型号按照招标人图纸及规范和供应计划要求。</w:t>
      </w:r>
      <w:r>
        <w:rPr>
          <w:rFonts w:hint="eastAsia" w:ascii="Times New Roman" w:hAnsi="Times New Roman" w:eastAsia="宋体" w:cs="Times New Roman"/>
          <w:sz w:val="24"/>
          <w:szCs w:val="24"/>
          <w:lang w:val="en-US" w:eastAsia="zh-CN"/>
        </w:rPr>
        <w:t>各强度等级预拌混凝土实际结算按如下方式计算：</w:t>
      </w:r>
    </w:p>
    <w:p>
      <w:pPr>
        <w:keepNext w:val="0"/>
        <w:keepLines w:val="0"/>
        <w:pageBreakBefore w:val="0"/>
        <w:widowControl w:val="0"/>
        <w:shd w:val="clear" w:color="auto" w:fill="FFFFFF"/>
        <w:kinsoku/>
        <w:wordWrap/>
        <w:overflowPunct/>
        <w:topLinePunct w:val="0"/>
        <w:autoSpaceDE/>
        <w:autoSpaceDN/>
        <w:bidi w:val="0"/>
        <w:adjustRightInd/>
        <w:snapToGrid w:val="0"/>
        <w:spacing w:line="312" w:lineRule="auto"/>
        <w:ind w:left="0" w:leftChars="0" w:firstLine="482" w:firstLineChars="200"/>
        <w:textAlignment w:val="auto"/>
        <w:rPr>
          <w:rFonts w:hint="eastAsia" w:ascii="Times New Roman" w:hAnsi="Times New Roman" w:eastAsia="宋体" w:cs="Times New Roman"/>
          <w:b/>
          <w:bCs/>
          <w:sz w:val="24"/>
          <w:szCs w:val="24"/>
          <w:lang w:val="en-US" w:eastAsia="zh-Hans"/>
        </w:rPr>
      </w:pPr>
      <w:r>
        <w:rPr>
          <w:rFonts w:hint="eastAsia" w:ascii="Times New Roman" w:hAnsi="Times New Roman" w:eastAsia="宋体" w:cs="Times New Roman"/>
          <w:b/>
          <w:bCs/>
          <w:sz w:val="24"/>
          <w:szCs w:val="24"/>
          <w:lang w:val="en-US" w:eastAsia="zh-Hans"/>
        </w:rPr>
        <w:t>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微软雅黑" w:hAnsi="微软雅黑" w:eastAsia="微软雅黑" w:cs="微软雅黑"/>
          <w:b/>
          <w:bCs/>
          <w:sz w:val="24"/>
          <w:szCs w:val="24"/>
          <w:lang w:val="en-US" w:eastAsia="zh-Hans"/>
        </w:rPr>
        <w:t>－</w:t>
      </w:r>
      <w:r>
        <w:rPr>
          <w:rFonts w:hint="eastAsia" w:ascii="Times New Roman" w:hAnsi="Times New Roman" w:eastAsia="宋体" w:cs="Times New Roman"/>
          <w:b w:val="0"/>
          <w:bCs w:val="0"/>
          <w:sz w:val="24"/>
          <w:szCs w:val="24"/>
          <w:u w:val="single"/>
          <w:lang w:val="en-US" w:eastAsia="zh-CN"/>
        </w:rPr>
        <w:t xml:space="preserve">   </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Hans"/>
        </w:rPr>
        <w:t>）。</w:t>
      </w:r>
    </w:p>
    <w:p>
      <w:pPr>
        <w:tabs>
          <w:tab w:val="left" w:pos="1260"/>
        </w:tabs>
        <w:snapToGrid w:val="0"/>
        <w:spacing w:before="20" w:after="20" w:line="336" w:lineRule="auto"/>
        <w:ind w:firstLine="482" w:firstLineChars="200"/>
        <w:rPr>
          <w:rFonts w:hint="eastAsia"/>
          <w:sz w:val="24"/>
          <w:szCs w:val="24"/>
        </w:rPr>
      </w:pPr>
      <w:r>
        <w:rPr>
          <w:rFonts w:hint="eastAsia" w:ascii="Times New Roman" w:hAnsi="Times New Roman" w:eastAsia="宋体" w:cs="Times New Roman"/>
          <w:b/>
          <w:bCs/>
          <w:sz w:val="24"/>
          <w:szCs w:val="24"/>
          <w:lang w:val="en-US" w:eastAsia="zh-Hans"/>
        </w:rPr>
        <w:t>非泵送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微软雅黑" w:hAnsi="微软雅黑" w:eastAsia="微软雅黑" w:cs="微软雅黑"/>
          <w:b/>
          <w:bCs/>
          <w:sz w:val="24"/>
          <w:szCs w:val="24"/>
          <w:lang w:val="en-US" w:eastAsia="zh-Hans"/>
        </w:rPr>
        <w:t>－</w:t>
      </w:r>
      <w:r>
        <w:rPr>
          <w:rFonts w:hint="eastAsia" w:ascii="Times New Roman" w:hAnsi="Times New Roman" w:eastAsia="宋体" w:cs="Times New Roman"/>
          <w:b/>
          <w:bCs/>
          <w:sz w:val="24"/>
          <w:szCs w:val="24"/>
          <w:u w:val="single"/>
          <w:lang w:val="en-US" w:eastAsia="zh-CN"/>
        </w:rPr>
        <w:t xml:space="preserve">   </w:t>
      </w:r>
      <w:r>
        <w:rPr>
          <w:rFonts w:hint="eastAsia"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Hans"/>
        </w:rPr>
        <w:t>）</w:t>
      </w:r>
      <w:r>
        <w:rPr>
          <w:rFonts w:hint="eastAsia" w:ascii="微软雅黑" w:hAnsi="微软雅黑" w:eastAsia="微软雅黑" w:cs="微软雅黑"/>
          <w:b/>
          <w:bCs/>
          <w:sz w:val="24"/>
          <w:szCs w:val="24"/>
          <w:lang w:val="en-US" w:eastAsia="zh-Hans"/>
        </w:rPr>
        <w:t>－</w:t>
      </w:r>
      <w:r>
        <w:rPr>
          <w:rFonts w:hint="eastAsia" w:ascii="微软雅黑" w:hAnsi="微软雅黑" w:eastAsia="微软雅黑" w:cs="微软雅黑"/>
          <w:b/>
          <w:bCs/>
          <w:sz w:val="24"/>
          <w:szCs w:val="24"/>
          <w:u w:val="single"/>
          <w:lang w:val="en-US" w:eastAsia="zh-CN"/>
        </w:rPr>
        <w:t xml:space="preserve">   </w:t>
      </w:r>
      <w:r>
        <w:rPr>
          <w:rFonts w:hint="eastAsia" w:ascii="Times New Roman" w:hAnsi="Times New Roman" w:eastAsia="宋体" w:cs="Times New Roman"/>
          <w:b/>
          <w:bCs/>
          <w:sz w:val="24"/>
          <w:szCs w:val="24"/>
          <w:lang w:val="en-US" w:eastAsia="zh-CN"/>
        </w:rPr>
        <w:t>元/</w:t>
      </w:r>
      <w:r>
        <w:rPr>
          <w:rFonts w:hint="eastAsia" w:ascii="宋体" w:hAnsi="宋体" w:eastAsia="宋体" w:cs="宋体"/>
          <w:b/>
          <w:bCs/>
          <w:sz w:val="24"/>
          <w:szCs w:val="24"/>
          <w:lang w:val="en-US" w:eastAsia="zh-CN"/>
        </w:rPr>
        <w:t>m</w:t>
      </w:r>
      <w:r>
        <w:rPr>
          <w:rFonts w:hint="eastAsia" w:ascii="宋体" w:hAnsi="宋体" w:eastAsia="宋体" w:cs="宋体"/>
          <w:b/>
          <w:bCs/>
          <w:sz w:val="24"/>
          <w:szCs w:val="24"/>
          <w:vertAlign w:val="superscript"/>
          <w:lang w:val="en-US" w:eastAsia="zh-CN"/>
        </w:rPr>
        <w:t>3</w:t>
      </w:r>
      <w:r>
        <w:rPr>
          <w:rFonts w:hint="eastAsia" w:ascii="Times New Roman" w:hAnsi="Times New Roman" w:eastAsia="宋体" w:cs="Times New Roman"/>
          <w:b/>
          <w:bCs/>
          <w:sz w:val="24"/>
          <w:szCs w:val="24"/>
          <w:lang w:val="en-US" w:eastAsia="zh-Hans"/>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（1）结算依据：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浇筑的混凝土数量不仅根据混凝土送货签收单而且结合图纸理论计算；浇筑时不定期对混凝土进行抽查，混凝土的比重按照配合比的比重换算，如两者方量误差不超过2％，则双方按送货签收单数量进行实际结算；如两者数量误差超过2％，则按照图纸理论的1.02倍进行过程结算。再最终结算混凝土方量时，如若最终所供应所有混凝土方量超过图纸理论计算量的2%，则双方按图纸理论计算的1.02倍进行实际结算，超过部分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2）招标人随意抽取某一构件的混凝土量来核实混凝土签收单数量。招标人抽检过程中，投标人应积极配合，不得有半点阻拦及抵触情绪。</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bCs/>
          <w:sz w:val="24"/>
          <w:szCs w:val="24"/>
        </w:rPr>
      </w:pPr>
      <w:r>
        <w:rPr>
          <w:b/>
          <w:bCs/>
          <w:sz w:val="24"/>
          <w:szCs w:val="24"/>
        </w:rPr>
        <w:t>（2）结算方式：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按月结算，乙方每月28日与甲方核对本月所供应的混凝土数量，逾期未提交核对的结算单视同未发生。</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乙方同时承诺：每个结算期内的所有商品混凝土数量均已结报完毕，无其他争议，所结报的商品混凝土数量真实有效。如本合同供货商品混凝土最终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（3）付款方式：</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rFonts w:hint="eastAsia"/>
          <w:bCs/>
          <w:sz w:val="24"/>
          <w:szCs w:val="24"/>
        </w:rPr>
      </w:pPr>
      <w:r>
        <w:rPr>
          <w:rFonts w:hint="eastAsia"/>
          <w:bCs/>
          <w:sz w:val="24"/>
          <w:szCs w:val="24"/>
        </w:rPr>
        <w:t>本次采购无预付款，2个月（60天）作为一个付款周期，第2个月底时（即第一方混凝土浇筑后的第60天，遇节假日顺延）支付第1个月浇筑的强度达标的混凝土材料款的75%，第3个月底时（即第一方混凝土浇筑后的第90天，遇节假日顺延）支付第2个月浇筑的强度达标的混凝土材料款的75%，以此类推。在最后一方混凝土浇筑完成2个月后付至最终结算价的95%，工程完工验收后的28天内无息支付余款（最终结算价的5%）。</w:t>
      </w:r>
    </w:p>
    <w:p>
      <w:pPr>
        <w:keepNext w:val="0"/>
        <w:keepLines w:val="0"/>
        <w:pageBreakBefore w:val="0"/>
        <w:widowControl w:val="0"/>
        <w:tabs>
          <w:tab w:val="left" w:pos="1260"/>
        </w:tabs>
        <w:kinsoku/>
        <w:wordWrap/>
        <w:overflowPunct/>
        <w:topLinePunct w:val="0"/>
        <w:autoSpaceDE/>
        <w:autoSpaceDN/>
        <w:bidi w:val="0"/>
        <w:adjustRightInd/>
        <w:snapToGrid w:val="0"/>
        <w:spacing w:line="360" w:lineRule="auto"/>
        <w:ind w:firstLine="480" w:firstLineChars="200"/>
        <w:textAlignment w:val="auto"/>
        <w:rPr>
          <w:bCs/>
          <w:sz w:val="24"/>
          <w:szCs w:val="24"/>
        </w:rPr>
      </w:pPr>
      <w:r>
        <w:rPr>
          <w:rFonts w:hint="eastAsia"/>
          <w:bCs/>
          <w:sz w:val="24"/>
          <w:szCs w:val="24"/>
        </w:rPr>
        <w:t>在双方办理结算手续后，招标人在收到供货方提供已结算货款等额的税率为</w:t>
      </w:r>
      <w:r>
        <w:rPr>
          <w:rFonts w:hint="eastAsia"/>
          <w:bCs/>
          <w:sz w:val="24"/>
          <w:szCs w:val="24"/>
          <w:highlight w:val="yellow"/>
          <w:u w:val="single"/>
        </w:rPr>
        <w:t xml:space="preserve"> </w:t>
      </w:r>
      <w:r>
        <w:rPr>
          <w:rFonts w:hint="eastAsia"/>
          <w:bCs/>
          <w:sz w:val="24"/>
          <w:szCs w:val="24"/>
          <w:highlight w:val="yellow"/>
          <w:u w:val="single"/>
          <w:lang w:val="en-US" w:eastAsia="zh-CN"/>
        </w:rPr>
        <w:t xml:space="preserve">   </w:t>
      </w:r>
      <w:r>
        <w:rPr>
          <w:rFonts w:hint="eastAsia"/>
          <w:bCs/>
          <w:sz w:val="24"/>
          <w:szCs w:val="24"/>
          <w:highlight w:val="yellow"/>
          <w:u w:val="single"/>
        </w:rPr>
        <w:t xml:space="preserve"> </w:t>
      </w:r>
      <w:r>
        <w:rPr>
          <w:rFonts w:hint="eastAsia"/>
          <w:bCs/>
          <w:sz w:val="24"/>
          <w:szCs w:val="24"/>
        </w:rPr>
        <w:t>%的增值税专用发票、28天强度证明等资料后7个工作日内办理汇款手续并将相应货款汇入供方合同确定的账户内。支付款项前，供货方须按付款额开具并加盖财务专用章的收款收据。</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四、技术要求：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1、乙方按照甲方提供的混凝土性能要求及《水利工程混凝土耐久性技术规范》（DB32/T2333-2013）、《水利工程预拌混凝土应用技术规范》（DB32T 3261-2017）、《水工混凝土试验规程》（SL352-2020）等水利行业标准进行混凝土配合比设计及适配工作，适配报告经水利工程质量检测部门验证后通过甲方报送监理工程师审批后实施。</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2、凡大体积（1000m³及以上）或特殊预拌混凝土浇筑，甲方应在</w:t>
      </w:r>
      <w:r>
        <w:rPr>
          <w:rFonts w:hint="eastAsia"/>
          <w:sz w:val="24"/>
          <w:szCs w:val="24"/>
          <w:lang w:val="en-US" w:eastAsia="zh-CN"/>
        </w:rPr>
        <w:t>2</w:t>
      </w:r>
      <w:r>
        <w:rPr>
          <w:sz w:val="24"/>
          <w:szCs w:val="24"/>
        </w:rPr>
        <w:t>天前向乙方提供书面施工组织方案，乙方依此编制混凝土生产供应组织方案，甲方未能提供书面施工组织方案的，乙方按正常情况进行供货。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3、甲方应按国家标准和技术规定做好施工现场的混凝土施工养护工作。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4、早强剂及膨胀剂技术指标如下：早强剂之性能指标参照GB 8076-2008最新版本表1《受检混凝土指标》中要求，三天达基准强度130%，7天达基准强度110%（表1中所列数据为掺外加剂混凝土与不掺外加剂基准混凝土的比值）；混凝土膨胀剂之性能指标参照GB 23439-2017最新版本表1《混凝土膨胀剂性能指标》中要求，水中7天限制膨胀率&gt;=0.025、空气中21天限制膨胀率&gt;=0.020。如有未尽事宜，请参照以上所述国家标准之相关事宜。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5、乙方必须保证商品混凝土质量，对送达施工现场经甲方检测有分层、离析现象或砂石粒径、坍落度不符合要求的，甲方有权拒绝签收，乙方自行承担损失；乙方必须在施工现场制作同等条件的标准养护试块，并及时提供7天强度试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6、乙方严禁在商品混凝土运输过程中和施工现场，向混凝土罐车内、泵内加水，由于加水及任何配合比以外的外加剂所造成的一切后果由乙方承担。乙方所供混凝土，甲方不得添加水或任何其他添加剂，如甲方擅自添加水或其他添加剂所造成的一切后果由甲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7、乙方在各种气候条件下，须采取积极、可靠的质量保证措施，确保混凝土质量和施工进度。</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8、其它质量要求按江苏省水利厅《水利建设工程推广应用预拌混凝土指导意见》（苏水基 [2009] 54号）和《水利建设工程应用预拌混凝土质量控制要点》执行。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五、验收标准、方法及提出异议期限：</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1、预拌混凝土的验收标准按《水工混凝土试验规程》（SL352-2020）等水利行业标准进行，其它没有约定的，按国家最新颁布的GB/T14902《预拌混凝土》和GB/T50107《混凝土强度检验评定标准》进行，有关约定如下：</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（1）混凝土原材料质量要求：水泥采用经业主和监理工程师确认的PO 42.5普通硅酸盐水泥，中途不得更换品牌；细骨料为中粗砂，砂细度模数宜在2.3~3.0之间；如乙方采用机制砂则应符合江苏省水利厅印发的《加强水利建设工程混凝土用机制砂质量管理的意见（试行）》，（具体见附件）；碎石采用5~31.5mm级配碎石，高标号混凝土采用5~25mm级配碎石；外加剂应符合《水工混凝土外加剂技术规程》（DL/T5100-2014）、《混凝土外加剂》（GB8076-2008）、《混凝土泵送剂》（JC473-2001）等标准要求；原材料的其它指标满足《水利建设工程应用预拌混凝土质量控制要点》相应要求，原材料按规范要求进行取样检验，由于原材料检验不合格所造成的后果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（2）乙方按照《水工混凝土试验规程》（SL352-2020）、《水利工程混凝土耐久性技术规范》（DB32/T2333-2013）、《水利工程预拌混凝土应用技术规范》（DB32T 3261-2017）等水利行业标准进行混凝土配合比设计、生产，并用成型混凝土试块检验混凝土抗压强度、抗渗、抗冻等性能。</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2、混凝土强度的确定应以生产厂家、施工单位、监理单位三方共同见证，以浇筑点现场取样送检的试块强度为依据，检测评定时执行国家现行有效规范和标准。</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3、乙方必须按照《水利建设工程应用预拌混凝土质量控制要点》（苏水基 [2009] 54号）相应要求进行原材料取样自检工作，并配合甲方及第三方检测机构到现场取，按照规范要求进行混凝土试块自检。</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sz w:val="24"/>
          <w:szCs w:val="24"/>
        </w:rPr>
      </w:pPr>
      <w:r>
        <w:rPr>
          <w:rFonts w:hint="eastAsia"/>
          <w:sz w:val="24"/>
          <w:szCs w:val="24"/>
        </w:rPr>
        <w:t>4、因甲方施工不良、养护不当而引起的后果，由甲方承担责任。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rFonts w:hint="eastAsia"/>
          <w:sz w:val="24"/>
          <w:szCs w:val="24"/>
        </w:rPr>
        <w:t>5、混凝土浇筑后，甲方如有数量的争议等，应在当日供货后三天内告知乙方；预拌混凝土浇筑后，发现质量问题后以书面通知乙方，甲、乙双方及时协商分析解决，也可根据水利工程质量检测部门检测结果，由责任方承担相应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六、其他约定事项：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1、甲方在需要使用混凝土前须提前</w:t>
      </w:r>
      <w:r>
        <w:rPr>
          <w:sz w:val="24"/>
          <w:szCs w:val="24"/>
          <w:u w:val="single"/>
        </w:rPr>
        <w:t xml:space="preserve"> </w:t>
      </w:r>
      <w:r>
        <w:rPr>
          <w:rFonts w:hint="eastAsia"/>
          <w:sz w:val="24"/>
          <w:szCs w:val="24"/>
          <w:u w:val="single"/>
          <w:lang w:val="en-US" w:eastAsia="zh-CN"/>
        </w:rPr>
        <w:t>3</w:t>
      </w:r>
      <w:r>
        <w:rPr>
          <w:sz w:val="24"/>
          <w:szCs w:val="24"/>
        </w:rPr>
        <w:t>天向乙方预报所需规格、数量等需求计划；乙方需按时按量供货；如乙方未能及时按量供货，不能满足甲方混凝土连续性浇筑等影响混凝土质量或工程施工进度的，乙方应赔偿甲方损失。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2、甲方订购的预拌混凝土以立方米计算，乙方保证每车数量足量。送货单一式四份随车送到甲方指定工地，由甲方指定收料人员签收，二份退交乙方指定人员带回。甲方指定收料人员为：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 ，联系电话：；（2）姓名：__________，联系电话。非有效授权人签署的结算单一律无效；如上述指定人员发生变动，甲方将另行书面通知乙方。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（提醒：当项目部在工地现场授权签收的人员发生变动时，应书面通知乙方，明确变动时间、人员名单及相应的权限，并让乙方签字确认后存档。）</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3、乙方委派现场负责人与甲方现场人员及时沟通协调现场相关工作，保证工程的正常实施，乙方现场联络和负责人员：</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（1）姓名：__________，联系电话：；（2）姓名：__________，联系电话：。</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4、乙方向甲方提供有关预拌混凝土的技术资料，包括：</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（1）预拌混凝土出厂质量证明书或合格证；</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（2）水泥的出厂合格证及检验报告；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（3）外加剂、掺合料的出厂合格证及检验报告；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（4）砂石料的检验报告；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（5）预拌混凝土配合比报告；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（6）在混凝土龄期达到28天后，乙方及时向甲方提交预拌混凝土强度试验报告，以及必须的抗渗等报告。</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5、甲方应做好浇筑混凝土前的组织准备工作，保证现场道路畅通，保证商品混凝土进入现场后在合理时间内及时卸料；甲方做好供料期间的现场指挥和安全工作，为乙方能顺利、及时、优质地完成混凝土浇筑提供便利条件。乙方应服从甲方调度及安全管理等工作；乙方负责场外道路的相关协调工作，并确保安全，若发生安全责任事故由乙方负责。乙方按照甲方的实施进度要求进行混凝土进场调度工作，由于乙方不能按时供货或调度不周所造成的后果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6、甲方提供混凝土搅拌车、泵车的洗车地点，供乙方洗车及冲刷；因乙方人员未及时冲洗造成公路污染引起的罚款与甲方无关。</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7、乙方应满足甲方浇筑时所需混凝土输送泵管的长度配置要求，若因工程需要而必需用拖泵或车载泵施工时，乙方负责提供所有的泵管与管箍、胶圈并负责泵管的布置工作，甲方予以配合。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8、甲方在预拌混凝土浇筑接近结束前，应提前一小时明确通知乙方尚需浇筑的混凝土量，否则造成的后果由甲方负责。在施工过程中，发生特殊情况，造成混凝土罐车等待时间过长，有可能造成商品混凝土初凝时，或需终止供货时，需提前通知乙方处理，乙方须积极配合，不得以任何借口强行供料，否则由乙方承担损失的费用。</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9、乙方保证混凝土供应的连续性及施工技术要求，承担因断供混凝土而造成的一切损失。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10、关键部位混凝土的浇筑，甲方及施工监理、业主将派专人进驻乙方供货现场，检查监督混凝土生产过程，乙方需做好相关配合工作。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11、在工程施工过程中特别是工程施工的后期，可能会出现小批量混凝土供应需求，乙方必须按甲</w:t>
      </w:r>
      <w:r>
        <w:rPr>
          <w:rFonts w:hint="eastAsia" w:ascii="宋体" w:hAnsi="宋体" w:cs="宋体"/>
          <w:sz w:val="24"/>
          <w:szCs w:val="24"/>
        </w:rPr>
        <w:t>方“需货通知单”上</w:t>
      </w:r>
      <w:r>
        <w:rPr>
          <w:sz w:val="24"/>
          <w:szCs w:val="24"/>
        </w:rPr>
        <w:t>要求的数量和时间进行供应，不得因单次量小而提出额外加价或拒绝送货。</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12、本合同有效期期满后，如甲方仍需乙方继续供货，则本合同及其相关协定的内容可自动延续（付款方式不变），但双方需要另行签订书面合同。甲方购买非本合同规格之预拌混凝土，需与乙方书面协定买卖规格、数量及单价等，作为本合同之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13、安全及文明施工要求：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（1）乙方必须采取切实有效的措施，确保运输及浇筑车辆行车安全、施工安全，满足现场文明施工的相关要求，在路上不抛洒滴漏。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（3）遵守甲方的安全管理规定；供应商要加强对进场人员的安全交底及安全教育，对进场设备进行安全管理，若混凝土罐车、泵车非供应商自有，供应商需与提供方签订安全合同落实安全责任等。</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14、其他约定：由于乙方不能及时供应混凝土等原因，导致工程无法按进度实施，甲方有权在未经乙方同意的前提下，向其它混凝土公司购买混凝土，乙方无权干涉。由于乙方干涉而产生的任何成本及附加费用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15、本合同履行完毕后10日内，甲乙双方应就合同期内供货总量进行核实，核实的依据包括送货小票、每月结算单及图纸，以便于甲乙双方核实送货量是否需要按照合同第二条第6项进行调整。</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16、本合同在履约过程中，如有任何调增单价、降低质量标准、提前支付货款等</w:t>
      </w:r>
      <w:bookmarkStart w:id="5" w:name="_Hlk77770211"/>
      <w:r>
        <w:rPr>
          <w:sz w:val="24"/>
          <w:szCs w:val="24"/>
        </w:rPr>
        <w:t>明显有损于甲方利益的合同条款变更事项</w:t>
      </w:r>
      <w:bookmarkEnd w:id="5"/>
      <w:r>
        <w:rPr>
          <w:sz w:val="24"/>
          <w:szCs w:val="24"/>
        </w:rPr>
        <w:t>，经双方代表共同协商一致并书面报甲方公司财务物资部签字确认后，方可另行签订书面协议，对于未经甲方公司财务物资部签字确认的明显有损于甲方利益的所有补充、变更协议无效。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Theme="minorEastAsia"/>
          <w:sz w:val="24"/>
          <w:szCs w:val="24"/>
          <w:lang w:val="en-US" w:eastAsia="zh-CN"/>
        </w:rPr>
      </w:pPr>
      <w:r>
        <w:rPr>
          <w:sz w:val="24"/>
          <w:szCs w:val="24"/>
        </w:rPr>
        <w:t>17、乙方</w:t>
      </w:r>
      <w:r>
        <w:rPr>
          <w:rFonts w:hint="eastAsia"/>
          <w:sz w:val="24"/>
          <w:szCs w:val="24"/>
        </w:rPr>
        <w:t>需缴纳</w:t>
      </w:r>
      <w:r>
        <w:rPr>
          <w:sz w:val="24"/>
          <w:szCs w:val="24"/>
        </w:rPr>
        <w:t>履约保证金为</w:t>
      </w:r>
      <w:r>
        <w:rPr>
          <w:rFonts w:hint="eastAsia"/>
          <w:b/>
          <w:bCs/>
          <w:sz w:val="24"/>
          <w:szCs w:val="24"/>
          <w:u w:val="single"/>
          <w:lang w:val="en-US" w:eastAsia="zh-CN"/>
        </w:rPr>
        <w:t>捌拾</w:t>
      </w:r>
      <w:r>
        <w:rPr>
          <w:b/>
          <w:bCs/>
          <w:sz w:val="24"/>
          <w:szCs w:val="24"/>
          <w:u w:val="single"/>
        </w:rPr>
        <w:t>万元</w:t>
      </w:r>
      <w:r>
        <w:rPr>
          <w:rFonts w:hint="eastAsia"/>
          <w:b/>
          <w:bCs/>
          <w:sz w:val="24"/>
          <w:szCs w:val="24"/>
          <w:u w:val="single"/>
          <w:lang w:val="en-US" w:eastAsia="zh-CN"/>
        </w:rPr>
        <w:t>整</w:t>
      </w:r>
      <w:r>
        <w:rPr>
          <w:sz w:val="24"/>
          <w:szCs w:val="24"/>
        </w:rPr>
        <w:t>，乙方投标保证金</w:t>
      </w:r>
      <w:r>
        <w:rPr>
          <w:rFonts w:hint="eastAsia" w:ascii="Times New Roman" w:hAnsi="Times New Roman" w:eastAsia="宋体" w:cs="Times New Roman"/>
          <w:b/>
          <w:bCs/>
          <w:sz w:val="24"/>
          <w:szCs w:val="24"/>
          <w:u w:val="single"/>
          <w:lang w:val="en-US" w:eastAsia="zh-CN"/>
        </w:rPr>
        <w:t>叁</w:t>
      </w:r>
      <w:r>
        <w:rPr>
          <w:rFonts w:hint="eastAsia"/>
          <w:b/>
          <w:bCs/>
          <w:sz w:val="24"/>
          <w:szCs w:val="24"/>
          <w:u w:val="single"/>
          <w:lang w:val="en-US" w:eastAsia="zh-CN"/>
        </w:rPr>
        <w:t>拾</w:t>
      </w:r>
      <w:r>
        <w:rPr>
          <w:b/>
          <w:bCs/>
          <w:sz w:val="24"/>
          <w:szCs w:val="24"/>
          <w:u w:val="single"/>
        </w:rPr>
        <w:t>万元</w:t>
      </w:r>
      <w:r>
        <w:rPr>
          <w:sz w:val="24"/>
          <w:szCs w:val="24"/>
        </w:rPr>
        <w:t>自动转为履约保证金，不足部分可以银行转账、现金、银行汇票、银行本票</w:t>
      </w:r>
      <w:r>
        <w:rPr>
          <w:rFonts w:hint="eastAsia"/>
          <w:sz w:val="24"/>
          <w:szCs w:val="24"/>
          <w:lang w:eastAsia="zh-CN"/>
        </w:rPr>
        <w:t>、</w:t>
      </w:r>
      <w:r>
        <w:rPr>
          <w:rFonts w:hint="eastAsia"/>
          <w:sz w:val="24"/>
          <w:szCs w:val="24"/>
          <w:lang w:val="en-US" w:eastAsia="zh-CN"/>
        </w:rPr>
        <w:t>银行承兑汇票</w:t>
      </w:r>
      <w:r>
        <w:rPr>
          <w:sz w:val="24"/>
          <w:szCs w:val="24"/>
        </w:rPr>
        <w:t>等方式缴纳或甲方认可的银行保函（银行保函有效期须至乙方合同责任义务全部终止，不接受其他任何方式的担保），</w:t>
      </w:r>
      <w:r>
        <w:rPr>
          <w:rFonts w:hint="eastAsia"/>
          <w:sz w:val="24"/>
          <w:szCs w:val="24"/>
        </w:rPr>
        <w:t>现款履约保证金在乙方无瑕疵履行完本合同约定的所有义务后30天内无息退还</w:t>
      </w:r>
      <w:r>
        <w:rPr>
          <w:sz w:val="24"/>
          <w:szCs w:val="24"/>
        </w:rPr>
        <w:t>。</w:t>
      </w:r>
      <w:r>
        <w:rPr>
          <w:rFonts w:hint="eastAsia"/>
          <w:sz w:val="24"/>
          <w:szCs w:val="24"/>
          <w:lang w:val="en-US" w:eastAsia="zh-CN"/>
        </w:rPr>
        <w:t>现款</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户名：江苏省水利建设工程有限公司第四工程分公司</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银行：中国工商银行扬州汶河支行营业室</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账号：1108020909100998890</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20"/>
        <w:textAlignment w:val="auto"/>
        <w:rPr>
          <w:rFonts w:hint="eastAsia" w:eastAsia="宋体"/>
          <w:sz w:val="24"/>
          <w:szCs w:val="24"/>
          <w:lang w:eastAsia="zh-CN"/>
        </w:rPr>
      </w:pPr>
      <w:r>
        <w:rPr>
          <w:sz w:val="24"/>
          <w:szCs w:val="24"/>
        </w:rPr>
        <w:t>18、其他</w:t>
      </w:r>
      <w:r>
        <w:rPr>
          <w:rFonts w:hint="eastAsia"/>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七、违约责任：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甲乙双方应该严格履行各自的义务，否则，应视为违约，违约方应向守约方赔偿损失。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如果乙方向甲方提供的混凝土不符合本合同约定的指标，或者供货期超出甲方指定供货期3日的，甲方有权终止本合同的履行。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八、解决争议的方式：</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sz w:val="24"/>
          <w:szCs w:val="24"/>
        </w:rPr>
      </w:pPr>
      <w:r>
        <w:rPr>
          <w:b/>
          <w:sz w:val="24"/>
          <w:szCs w:val="24"/>
        </w:rPr>
        <w:t>九、</w:t>
      </w:r>
      <w:r>
        <w:rPr>
          <w:sz w:val="24"/>
          <w:szCs w:val="24"/>
        </w:rPr>
        <w:t>本合同经甲乙双方盖章、授权代表人签字及</w:t>
      </w:r>
      <w:r>
        <w:rPr>
          <w:rFonts w:hint="eastAsia"/>
          <w:sz w:val="24"/>
          <w:szCs w:val="24"/>
          <w:lang w:val="en-US" w:eastAsia="zh-CN"/>
        </w:rPr>
        <w:t>在</w:t>
      </w:r>
      <w:r>
        <w:rPr>
          <w:sz w:val="24"/>
          <w:szCs w:val="24"/>
        </w:rPr>
        <w:t>甲方收到乙方的履约保证金后生效，一式四份，甲方执三份，具有同等法律效力。</w:t>
      </w:r>
      <w:r>
        <w:rPr>
          <w:bCs/>
          <w:sz w:val="24"/>
          <w:szCs w:val="24"/>
        </w:rPr>
        <w:t>签订时间：</w:t>
      </w:r>
      <w:r>
        <w:rPr>
          <w:bCs/>
          <w:sz w:val="24"/>
          <w:szCs w:val="24"/>
          <w:u w:val="single"/>
        </w:rPr>
        <w:t xml:space="preserve">     </w:t>
      </w:r>
      <w:r>
        <w:rPr>
          <w:bCs/>
          <w:sz w:val="24"/>
          <w:szCs w:val="24"/>
        </w:rPr>
        <w:t>年</w:t>
      </w:r>
      <w:r>
        <w:rPr>
          <w:bCs/>
          <w:sz w:val="24"/>
          <w:szCs w:val="24"/>
          <w:u w:val="single"/>
        </w:rPr>
        <w:t xml:space="preserve">   </w:t>
      </w:r>
      <w:r>
        <w:rPr>
          <w:bCs/>
          <w:sz w:val="24"/>
          <w:szCs w:val="24"/>
        </w:rPr>
        <w:t>月</w:t>
      </w:r>
      <w:r>
        <w:rPr>
          <w:bCs/>
          <w:sz w:val="24"/>
          <w:szCs w:val="24"/>
          <w:u w:val="single"/>
        </w:rPr>
        <w:t xml:space="preserve">   </w:t>
      </w:r>
      <w:r>
        <w:rPr>
          <w:bCs/>
          <w:sz w:val="24"/>
          <w:szCs w:val="24"/>
        </w:rPr>
        <w:t>日。</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2" w:firstLineChars="200"/>
        <w:textAlignment w:val="auto"/>
        <w:rPr>
          <w:b/>
          <w:sz w:val="24"/>
          <w:szCs w:val="24"/>
        </w:rPr>
      </w:pPr>
      <w:r>
        <w:rPr>
          <w:b/>
          <w:sz w:val="24"/>
          <w:szCs w:val="24"/>
        </w:rPr>
        <w:t>十、本合同附件：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（1）甲乙双方营业执照复印件；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（2）甲方与业主签订的主合同中有关混凝土技术条款；</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（3）江苏省水利厅印发的《加强水利建设工程混凝土用机制砂质量管理的意见（试行）》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sz w:val="24"/>
          <w:szCs w:val="24"/>
        </w:rPr>
      </w:pPr>
      <w:r>
        <w:rPr>
          <w:sz w:val="24"/>
          <w:szCs w:val="24"/>
        </w:rPr>
        <w:t>（4）</w:t>
      </w:r>
      <w:r>
        <w:rPr>
          <w:rFonts w:hint="eastAsia"/>
          <w:sz w:val="24"/>
          <w:szCs w:val="24"/>
          <w:lang w:val="en-US" w:eastAsia="zh-CN"/>
        </w:rPr>
        <w:t>商品</w:t>
      </w:r>
      <w:r>
        <w:rPr>
          <w:sz w:val="24"/>
          <w:szCs w:val="24"/>
        </w:rPr>
        <w:t>混凝土采购的招标文件、乙方的投标文件。</w:t>
      </w:r>
    </w:p>
    <w:p>
      <w:pPr>
        <w:pStyle w:val="2"/>
        <w:rPr>
          <w:sz w:val="24"/>
          <w:szCs w:val="24"/>
        </w:rPr>
      </w:pPr>
    </w:p>
    <w:p/>
    <w:p>
      <w:pPr>
        <w:tabs>
          <w:tab w:val="left" w:pos="5040"/>
        </w:tabs>
        <w:spacing w:line="336" w:lineRule="auto"/>
        <w:rPr>
          <w:sz w:val="24"/>
          <w:szCs w:val="24"/>
        </w:rPr>
      </w:pPr>
      <w:r>
        <w:rPr>
          <w:sz w:val="24"/>
          <w:szCs w:val="24"/>
        </w:rPr>
        <w:t>甲    方：</w:t>
      </w:r>
      <w:r>
        <w:rPr>
          <w:sz w:val="24"/>
          <w:szCs w:val="24"/>
        </w:rPr>
        <w:tab/>
      </w:r>
      <w:r>
        <w:rPr>
          <w:sz w:val="24"/>
          <w:szCs w:val="24"/>
        </w:rPr>
        <w:t>乙    方：</w:t>
      </w:r>
    </w:p>
    <w:p>
      <w:pPr>
        <w:tabs>
          <w:tab w:val="left" w:pos="5040"/>
        </w:tabs>
        <w:spacing w:line="336" w:lineRule="auto"/>
        <w:rPr>
          <w:sz w:val="24"/>
          <w:szCs w:val="24"/>
        </w:rPr>
      </w:pPr>
      <w:r>
        <w:rPr>
          <w:sz w:val="24"/>
          <w:szCs w:val="24"/>
        </w:rPr>
        <w:t>地    址：</w:t>
      </w:r>
      <w:r>
        <w:rPr>
          <w:sz w:val="24"/>
          <w:szCs w:val="24"/>
        </w:rPr>
        <w:tab/>
      </w:r>
      <w:r>
        <w:rPr>
          <w:sz w:val="24"/>
          <w:szCs w:val="24"/>
        </w:rPr>
        <w:t>地    址：</w:t>
      </w:r>
    </w:p>
    <w:p>
      <w:pPr>
        <w:tabs>
          <w:tab w:val="left" w:pos="5040"/>
        </w:tabs>
        <w:spacing w:line="336" w:lineRule="auto"/>
        <w:rPr>
          <w:sz w:val="24"/>
          <w:szCs w:val="24"/>
        </w:rPr>
      </w:pPr>
      <w:r>
        <w:rPr>
          <w:sz w:val="24"/>
          <w:szCs w:val="24"/>
        </w:rPr>
        <w:t>法定代表人：</w:t>
      </w:r>
      <w:r>
        <w:rPr>
          <w:sz w:val="24"/>
          <w:szCs w:val="24"/>
        </w:rPr>
        <w:tab/>
      </w:r>
      <w:r>
        <w:rPr>
          <w:sz w:val="24"/>
          <w:szCs w:val="24"/>
        </w:rPr>
        <w:t>法定代表人：</w:t>
      </w:r>
    </w:p>
    <w:p>
      <w:pPr>
        <w:tabs>
          <w:tab w:val="left" w:pos="5040"/>
        </w:tabs>
        <w:spacing w:line="336" w:lineRule="auto"/>
        <w:rPr>
          <w:sz w:val="24"/>
          <w:szCs w:val="24"/>
        </w:rPr>
      </w:pPr>
      <w:r>
        <w:rPr>
          <w:rFonts w:hint="eastAsia"/>
          <w:sz w:val="24"/>
          <w:szCs w:val="24"/>
          <w:lang w:val="en-US" w:eastAsia="zh-CN"/>
        </w:rPr>
        <w:t>或</w:t>
      </w:r>
      <w:r>
        <w:rPr>
          <w:sz w:val="24"/>
          <w:szCs w:val="24"/>
        </w:rPr>
        <w:t>授权委托人：</w:t>
      </w:r>
      <w:r>
        <w:rPr>
          <w:sz w:val="24"/>
          <w:szCs w:val="24"/>
        </w:rPr>
        <w:tab/>
      </w:r>
      <w:r>
        <w:rPr>
          <w:rFonts w:hint="eastAsia"/>
          <w:sz w:val="24"/>
          <w:szCs w:val="24"/>
          <w:lang w:val="en-US" w:eastAsia="zh-CN"/>
        </w:rPr>
        <w:t>或</w:t>
      </w:r>
      <w:r>
        <w:rPr>
          <w:sz w:val="24"/>
          <w:szCs w:val="24"/>
        </w:rPr>
        <w:t>授权委托人：</w:t>
      </w:r>
    </w:p>
    <w:p>
      <w:pPr>
        <w:tabs>
          <w:tab w:val="left" w:pos="5040"/>
        </w:tabs>
        <w:spacing w:line="336" w:lineRule="auto"/>
        <w:rPr>
          <w:sz w:val="24"/>
          <w:szCs w:val="24"/>
        </w:rPr>
      </w:pPr>
      <w:r>
        <w:rPr>
          <w:sz w:val="24"/>
          <w:szCs w:val="24"/>
        </w:rPr>
        <w:t>联系电话：</w:t>
      </w:r>
      <w:r>
        <w:rPr>
          <w:sz w:val="24"/>
          <w:szCs w:val="24"/>
        </w:rPr>
        <w:tab/>
      </w:r>
      <w:r>
        <w:rPr>
          <w:sz w:val="24"/>
          <w:szCs w:val="24"/>
        </w:rPr>
        <w:t>联系电话：</w:t>
      </w:r>
    </w:p>
    <w:p>
      <w:pPr>
        <w:rPr>
          <w:rFonts w:hint="eastAsia" w:ascii="方正小标宋_GBK" w:hAnsi="微软雅黑" w:eastAsia="方正小标宋_GBK" w:cs="宋体"/>
          <w:b/>
          <w:kern w:val="0"/>
          <w:sz w:val="24"/>
          <w:szCs w:val="24"/>
          <w:lang w:val="en-US" w:eastAsia="zh-CN"/>
        </w:rPr>
      </w:pPr>
      <w:r>
        <w:rPr>
          <w:rFonts w:hint="eastAsia" w:ascii="方正小标宋_GBK" w:hAnsi="微软雅黑" w:eastAsia="方正小标宋_GBK" w:cs="宋体"/>
          <w:b/>
          <w:kern w:val="0"/>
          <w:sz w:val="24"/>
          <w:szCs w:val="24"/>
        </w:rPr>
        <w:br w:type="page"/>
      </w:r>
    </w:p>
    <w:p>
      <w:pPr>
        <w:spacing w:line="360" w:lineRule="auto"/>
        <w:rPr>
          <w:b/>
          <w:vanish/>
          <w:sz w:val="18"/>
          <w:szCs w:val="18"/>
        </w:rPr>
      </w:pPr>
      <w:r>
        <w:rPr>
          <w:b/>
          <w:vanish/>
          <w:sz w:val="18"/>
          <w:szCs w:val="18"/>
        </w:rPr>
        <w:t>第三章投标文件附件格式（附件</w:t>
      </w:r>
      <w:r>
        <w:rPr>
          <w:rFonts w:hint="eastAsia"/>
          <w:b/>
          <w:vanish/>
          <w:sz w:val="18"/>
          <w:szCs w:val="18"/>
        </w:rPr>
        <w:t>3.</w:t>
      </w:r>
      <w:r>
        <w:rPr>
          <w:b/>
          <w:vanish/>
          <w:sz w:val="18"/>
          <w:szCs w:val="18"/>
        </w:rPr>
        <w:t>1-</w:t>
      </w:r>
      <w:r>
        <w:rPr>
          <w:rFonts w:hint="eastAsia"/>
          <w:b/>
          <w:vanish/>
          <w:sz w:val="18"/>
          <w:szCs w:val="18"/>
        </w:rPr>
        <w:t>3.</w:t>
      </w:r>
      <w:r>
        <w:rPr>
          <w:b/>
          <w:vanish/>
          <w:sz w:val="18"/>
          <w:szCs w:val="18"/>
        </w:rPr>
        <w:t>8）</w:t>
      </w:r>
    </w:p>
    <w:p>
      <w:pPr>
        <w:shd w:val="clear" w:color="auto" w:fill="FFFFFF"/>
        <w:spacing w:line="440" w:lineRule="exact"/>
        <w:jc w:val="both"/>
        <w:outlineLvl w:val="0"/>
        <w:rPr>
          <w:rFonts w:hint="eastAsia"/>
          <w:b/>
          <w:kern w:val="2"/>
          <w:sz w:val="32"/>
          <w:szCs w:val="40"/>
        </w:rPr>
      </w:pPr>
      <w:r>
        <w:rPr>
          <w:rFonts w:hint="eastAsia"/>
          <w:b/>
          <w:kern w:val="2"/>
          <w:sz w:val="32"/>
          <w:szCs w:val="40"/>
        </w:rPr>
        <w:t>第三章</w:t>
      </w:r>
      <w:r>
        <w:rPr>
          <w:rFonts w:hint="eastAsia"/>
          <w:b/>
          <w:kern w:val="2"/>
          <w:sz w:val="32"/>
          <w:szCs w:val="40"/>
          <w:lang w:val="en-US" w:eastAsia="zh-CN"/>
        </w:rPr>
        <w:t xml:space="preserve">  </w:t>
      </w:r>
      <w:r>
        <w:rPr>
          <w:rFonts w:hint="eastAsia"/>
          <w:b/>
          <w:kern w:val="2"/>
          <w:sz w:val="32"/>
          <w:szCs w:val="40"/>
        </w:rPr>
        <w:t>投标文件附件格式（附件1-</w:t>
      </w:r>
      <w:r>
        <w:rPr>
          <w:rFonts w:hint="eastAsia"/>
          <w:b/>
          <w:kern w:val="2"/>
          <w:sz w:val="32"/>
          <w:szCs w:val="40"/>
          <w:lang w:val="en-US" w:eastAsia="zh-CN"/>
        </w:rPr>
        <w:t>7</w:t>
      </w:r>
      <w:r>
        <w:rPr>
          <w:rFonts w:hint="eastAsia"/>
          <w:b/>
          <w:kern w:val="2"/>
          <w:sz w:val="32"/>
          <w:szCs w:val="40"/>
        </w:rPr>
        <w:t>）</w:t>
      </w:r>
    </w:p>
    <w:p>
      <w:pPr>
        <w:pStyle w:val="4"/>
        <w:rPr>
          <w:rFonts w:ascii="Times New Roman" w:hAnsi="Times New Roman" w:cs="Times New Roman"/>
          <w:b/>
          <w:sz w:val="18"/>
          <w:szCs w:val="18"/>
        </w:rPr>
      </w:pPr>
    </w:p>
    <w:p>
      <w:pPr>
        <w:pStyle w:val="4"/>
        <w:rPr>
          <w:rFonts w:ascii="Times New Roman" w:hAnsi="Times New Roman" w:cs="Times New Roman"/>
          <w:b/>
          <w:sz w:val="18"/>
          <w:szCs w:val="18"/>
        </w:rPr>
      </w:pP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1：（封面）</w:t>
      </w:r>
      <w:r>
        <w:rPr>
          <w:rFonts w:ascii="Times New Roman" w:hAnsi="Times New Roman" w:cs="Times New Roman"/>
          <w:b/>
          <w:vanish/>
          <w:sz w:val="18"/>
          <w:szCs w:val="18"/>
        </w:rPr>
        <w:t>（封面格式）</w:t>
      </w:r>
    </w:p>
    <w:p>
      <w:pPr>
        <w:pStyle w:val="2"/>
      </w:pPr>
    </w:p>
    <w:p/>
    <w:p>
      <w:pPr>
        <w:spacing w:line="360" w:lineRule="exact"/>
        <w:jc w:val="center"/>
        <w:rPr>
          <w:b/>
          <w:sz w:val="32"/>
          <w:szCs w:val="32"/>
        </w:rPr>
      </w:pPr>
      <w:r>
        <w:rPr>
          <w:rFonts w:hint="eastAsia"/>
          <w:b/>
          <w:sz w:val="32"/>
          <w:szCs w:val="32"/>
        </w:rPr>
        <w:t>江苏省水利建设工程有限公司</w:t>
      </w:r>
    </w:p>
    <w:p>
      <w:pPr>
        <w:pStyle w:val="2"/>
      </w:pPr>
    </w:p>
    <w:p>
      <w:pPr>
        <w:spacing w:line="360" w:lineRule="exact"/>
        <w:jc w:val="center"/>
        <w:rPr>
          <w:rFonts w:eastAsia="黑体"/>
          <w:b/>
          <w:bCs/>
          <w:sz w:val="18"/>
          <w:szCs w:val="18"/>
          <w:u w:val="single"/>
        </w:rPr>
      </w:pPr>
      <w:r>
        <w:rPr>
          <w:rFonts w:hint="eastAsia"/>
          <w:b/>
          <w:bCs/>
          <w:sz w:val="24"/>
          <w:u w:val="single"/>
          <w:lang w:val="en-US" w:eastAsia="zh-CN"/>
        </w:rPr>
        <w:t>淮河入海水道二期工程盐城市境内河道工程施工17标</w:t>
      </w:r>
    </w:p>
    <w:p>
      <w:pPr>
        <w:pStyle w:val="2"/>
      </w:pPr>
    </w:p>
    <w:p>
      <w:pPr>
        <w:spacing w:line="360" w:lineRule="exact"/>
        <w:jc w:val="center"/>
        <w:rPr>
          <w:rFonts w:eastAsia="黑体"/>
          <w:b/>
          <w:sz w:val="28"/>
          <w:szCs w:val="28"/>
        </w:rPr>
      </w:pPr>
    </w:p>
    <w:p>
      <w:pPr>
        <w:pStyle w:val="4"/>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lang w:val="en-US" w:eastAsia="zh-CN"/>
        </w:rPr>
        <w:t>商品</w:t>
      </w:r>
      <w:r>
        <w:rPr>
          <w:rFonts w:hint="eastAsia" w:ascii="Times New Roman" w:hAnsi="Times New Roman" w:eastAsia="黑体" w:cs="Times New Roman"/>
          <w:b/>
          <w:sz w:val="44"/>
          <w:szCs w:val="44"/>
        </w:rPr>
        <w:t>混凝土</w:t>
      </w:r>
      <w:r>
        <w:rPr>
          <w:rFonts w:ascii="Times New Roman" w:hAnsi="Times New Roman" w:eastAsia="黑体" w:cs="Times New Roman"/>
          <w:b/>
          <w:sz w:val="44"/>
          <w:szCs w:val="44"/>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pPr>
        <w:pStyle w:val="4"/>
        <w:spacing w:line="360" w:lineRule="exact"/>
        <w:rPr>
          <w:rFonts w:ascii="Times New Roman" w:hAnsi="Times New Roman" w:cs="Times New Roman"/>
          <w:sz w:val="28"/>
          <w:szCs w:val="28"/>
        </w:rPr>
      </w:pPr>
    </w:p>
    <w:p>
      <w:pPr>
        <w:pStyle w:val="4"/>
        <w:spacing w:line="360" w:lineRule="exact"/>
        <w:rPr>
          <w:rFonts w:ascii="Times New Roman" w:hAnsi="Times New Roman" w:cs="Times New Roman"/>
          <w:sz w:val="28"/>
          <w:szCs w:val="28"/>
        </w:rPr>
      </w:pPr>
    </w:p>
    <w:p>
      <w:pPr>
        <w:pStyle w:val="4"/>
        <w:spacing w:line="360" w:lineRule="exact"/>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pPr>
        <w:pStyle w:val="4"/>
        <w:spacing w:line="360" w:lineRule="exact"/>
        <w:ind w:firstLine="1120" w:firstLineChars="400"/>
        <w:rPr>
          <w:rFonts w:ascii="Times New Roman" w:hAnsi="Times New Roman" w:cs="Times New Roman"/>
          <w:sz w:val="28"/>
          <w:szCs w:val="28"/>
        </w:rPr>
        <w:sectPr>
          <w:footerReference r:id="rId5" w:type="default"/>
          <w:pgSz w:w="11906" w:h="16838"/>
          <w:pgMar w:top="1418" w:right="1134" w:bottom="1134" w:left="1418" w:header="851" w:footer="850" w:gutter="0"/>
          <w:pgNumType w:start="1"/>
          <w:cols w:space="720" w:num="1"/>
          <w:docGrid w:type="lines" w:linePitch="312" w:charSpace="0"/>
        </w:sectPr>
      </w:pPr>
    </w:p>
    <w:p>
      <w:pPr>
        <w:rPr>
          <w:rFonts w:hint="eastAsia" w:eastAsia="宋体"/>
          <w:lang w:eastAsia="zh-CN"/>
        </w:rPr>
      </w:pPr>
      <w:r>
        <w:rPr>
          <w:rFonts w:hint="eastAsia" w:ascii="宋体" w:hAnsi="宋体"/>
          <w:b/>
          <w:bCs/>
          <w:sz w:val="18"/>
          <w:szCs w:val="18"/>
        </w:rPr>
        <w:t>附件</w:t>
      </w:r>
      <w:r>
        <w:rPr>
          <w:rFonts w:hint="eastAsia" w:ascii="宋体" w:hAnsi="宋体"/>
          <w:b/>
          <w:bCs/>
          <w:sz w:val="18"/>
          <w:szCs w:val="18"/>
          <w:lang w:val="en-US" w:eastAsia="zh-CN"/>
        </w:rPr>
        <w:t>2：</w:t>
      </w:r>
    </w:p>
    <w:p>
      <w:pPr>
        <w:jc w:val="center"/>
        <w:rPr>
          <w:rFonts w:hint="eastAsia" w:ascii="宋体" w:hAnsi="宋体"/>
          <w:b/>
          <w:bCs/>
          <w:sz w:val="36"/>
          <w:szCs w:val="36"/>
        </w:rPr>
      </w:pPr>
      <w:r>
        <w:rPr>
          <w:rFonts w:hint="eastAsia" w:ascii="宋体" w:hAnsi="宋体"/>
          <w:b/>
          <w:bCs/>
          <w:sz w:val="36"/>
          <w:szCs w:val="36"/>
        </w:rPr>
        <w:t>投标报价承诺函</w:t>
      </w:r>
    </w:p>
    <w:p>
      <w:pPr>
        <w:spacing w:line="360" w:lineRule="auto"/>
        <w:rPr>
          <w:sz w:val="24"/>
          <w:szCs w:val="24"/>
          <w:u w:val="single"/>
        </w:rPr>
      </w:pPr>
      <w:r>
        <w:rPr>
          <w:sz w:val="24"/>
          <w:szCs w:val="24"/>
        </w:rPr>
        <w:t>致：</w:t>
      </w:r>
      <w:r>
        <w:rPr>
          <w:sz w:val="24"/>
          <w:szCs w:val="24"/>
          <w:u w:val="single"/>
        </w:rPr>
        <w:t>江苏省水利建设工程有限公司</w:t>
      </w:r>
    </w:p>
    <w:p>
      <w:pPr>
        <w:spacing w:line="360" w:lineRule="auto"/>
        <w:ind w:right="-250" w:rightChars="-119" w:firstLine="480" w:firstLineChars="200"/>
        <w:rPr>
          <w:sz w:val="24"/>
          <w:lang w:eastAsia="zh-Hans"/>
        </w:rPr>
      </w:pPr>
      <w:r>
        <w:rPr>
          <w:rFonts w:hint="eastAsia"/>
          <w:sz w:val="24"/>
          <w:lang w:eastAsia="zh-Hans"/>
        </w:rPr>
        <w:t>我</w:t>
      </w:r>
      <w:r>
        <w:rPr>
          <w:rFonts w:hint="eastAsia"/>
          <w:sz w:val="24"/>
        </w:rPr>
        <w:t>公司</w:t>
      </w:r>
      <w:r>
        <w:rPr>
          <w:rFonts w:hint="eastAsia"/>
          <w:sz w:val="24"/>
          <w:lang w:eastAsia="zh-Hans"/>
        </w:rPr>
        <w:t>拟向贵公司</w:t>
      </w:r>
      <w:r>
        <w:rPr>
          <w:rFonts w:hint="eastAsia"/>
          <w:b/>
          <w:bCs/>
          <w:sz w:val="24"/>
          <w:u w:val="single"/>
          <w:lang w:val="en-US" w:eastAsia="zh-CN"/>
        </w:rPr>
        <w:t>淮河入海水道二期工程盐城市境内河道工程施工17标</w:t>
      </w:r>
      <w:r>
        <w:rPr>
          <w:rFonts w:hint="eastAsia"/>
          <w:sz w:val="24"/>
          <w:lang w:eastAsia="zh-Hans"/>
        </w:rPr>
        <w:t>供应</w:t>
      </w:r>
      <w:r>
        <w:rPr>
          <w:rFonts w:hint="eastAsia"/>
          <w:b/>
          <w:bCs/>
          <w:sz w:val="24"/>
          <w:u w:val="single"/>
        </w:rPr>
        <w:t>商品混凝土</w:t>
      </w:r>
      <w:r>
        <w:rPr>
          <w:rFonts w:hint="eastAsia"/>
          <w:sz w:val="24"/>
          <w:lang w:eastAsia="zh-Hans"/>
        </w:rPr>
        <w:t>，我公司所供</w:t>
      </w:r>
      <w:r>
        <w:rPr>
          <w:rFonts w:hint="eastAsia"/>
          <w:sz w:val="24"/>
        </w:rPr>
        <w:t>材料具体规格和报价</w:t>
      </w:r>
      <w:r>
        <w:rPr>
          <w:rFonts w:hint="eastAsia"/>
          <w:sz w:val="24"/>
          <w:lang w:eastAsia="zh-Hans"/>
        </w:rPr>
        <w:t>如下：</w:t>
      </w:r>
    </w:p>
    <w:p>
      <w:pPr>
        <w:pStyle w:val="2"/>
        <w:spacing w:before="0"/>
        <w:jc w:val="center"/>
        <w:rPr>
          <w:b/>
          <w:bCs/>
        </w:rPr>
      </w:pPr>
      <w:r>
        <w:rPr>
          <w:rFonts w:ascii="Times New Roman" w:hAnsi="Times New Roman" w:cs="Times New Roman"/>
          <w:b/>
          <w:bCs/>
        </w:rPr>
        <w:t xml:space="preserve">表1  </w:t>
      </w:r>
      <w:r>
        <w:rPr>
          <w:rFonts w:hint="eastAsia"/>
          <w:b/>
          <w:bCs/>
        </w:rPr>
        <w:t>混凝土报价表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63"/>
        <w:gridCol w:w="1509"/>
        <w:gridCol w:w="1995"/>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pPr>
              <w:ind w:right="-15" w:rightChars="-7"/>
              <w:jc w:val="center"/>
              <w:rPr>
                <w:sz w:val="24"/>
                <w:szCs w:val="24"/>
              </w:rPr>
            </w:pPr>
            <w:r>
              <w:rPr>
                <w:sz w:val="24"/>
                <w:szCs w:val="24"/>
              </w:rPr>
              <w:t>序号</w:t>
            </w:r>
          </w:p>
        </w:tc>
        <w:tc>
          <w:tcPr>
            <w:tcW w:w="1463" w:type="dxa"/>
            <w:vAlign w:val="center"/>
          </w:tcPr>
          <w:p>
            <w:pPr>
              <w:ind w:right="-15" w:rightChars="-7"/>
              <w:jc w:val="center"/>
              <w:rPr>
                <w:sz w:val="24"/>
                <w:szCs w:val="24"/>
              </w:rPr>
            </w:pPr>
            <w:r>
              <w:rPr>
                <w:sz w:val="24"/>
                <w:szCs w:val="24"/>
              </w:rPr>
              <w:t>强度等级</w:t>
            </w:r>
          </w:p>
        </w:tc>
        <w:tc>
          <w:tcPr>
            <w:tcW w:w="1509" w:type="dxa"/>
            <w:vAlign w:val="center"/>
          </w:tcPr>
          <w:p>
            <w:pPr>
              <w:jc w:val="center"/>
              <w:rPr>
                <w:sz w:val="24"/>
                <w:szCs w:val="24"/>
              </w:rPr>
            </w:pPr>
            <w:r>
              <w:rPr>
                <w:sz w:val="24"/>
                <w:szCs w:val="24"/>
              </w:rPr>
              <w:t>坍落度(mm)</w:t>
            </w:r>
          </w:p>
        </w:tc>
        <w:tc>
          <w:tcPr>
            <w:tcW w:w="1995" w:type="dxa"/>
            <w:vAlign w:val="center"/>
          </w:tcPr>
          <w:p>
            <w:pPr>
              <w:ind w:right="-15" w:rightChars="-7"/>
              <w:jc w:val="center"/>
              <w:rPr>
                <w:sz w:val="24"/>
                <w:szCs w:val="24"/>
              </w:rPr>
            </w:pPr>
            <w:r>
              <w:rPr>
                <w:color w:val="0000FF"/>
                <w:sz w:val="24"/>
                <w:szCs w:val="24"/>
              </w:rPr>
              <w:t>泵送报价</w:t>
            </w:r>
          </w:p>
        </w:tc>
        <w:tc>
          <w:tcPr>
            <w:tcW w:w="3723" w:type="dxa"/>
            <w:vAlign w:val="center"/>
          </w:tcPr>
          <w:p>
            <w:pPr>
              <w:snapToGrid w:val="0"/>
              <w:jc w:val="center"/>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vAlign w:val="center"/>
          </w:tcPr>
          <w:p>
            <w:pPr>
              <w:jc w:val="center"/>
              <w:rPr>
                <w:sz w:val="24"/>
                <w:szCs w:val="24"/>
              </w:rPr>
            </w:pPr>
            <w:r>
              <w:rPr>
                <w:sz w:val="24"/>
                <w:szCs w:val="24"/>
              </w:rPr>
              <w:t>1</w:t>
            </w:r>
          </w:p>
        </w:tc>
        <w:tc>
          <w:tcPr>
            <w:tcW w:w="1463" w:type="dxa"/>
            <w:vAlign w:val="center"/>
          </w:tcPr>
          <w:p>
            <w:pPr>
              <w:jc w:val="center"/>
              <w:rPr>
                <w:rFonts w:hint="default" w:eastAsia="宋体"/>
                <w:sz w:val="24"/>
                <w:szCs w:val="24"/>
                <w:lang w:val="en-US" w:eastAsia="zh-CN"/>
              </w:rPr>
            </w:pPr>
            <w:r>
              <w:rPr>
                <w:sz w:val="24"/>
                <w:szCs w:val="24"/>
              </w:rPr>
              <w:t>C</w:t>
            </w:r>
            <w:r>
              <w:rPr>
                <w:rFonts w:hint="eastAsia"/>
                <w:sz w:val="24"/>
                <w:szCs w:val="24"/>
              </w:rPr>
              <w:t>25-C</w:t>
            </w:r>
            <w:r>
              <w:rPr>
                <w:rFonts w:hint="eastAsia"/>
                <w:sz w:val="24"/>
                <w:szCs w:val="24"/>
                <w:lang w:val="en-US" w:eastAsia="zh-CN"/>
              </w:rPr>
              <w:t>40</w:t>
            </w:r>
          </w:p>
        </w:tc>
        <w:tc>
          <w:tcPr>
            <w:tcW w:w="1509" w:type="dxa"/>
            <w:vAlign w:val="center"/>
          </w:tcPr>
          <w:p>
            <w:pPr>
              <w:spacing w:line="280" w:lineRule="exact"/>
              <w:jc w:val="center"/>
            </w:pPr>
            <w:r>
              <w:rPr>
                <w:sz w:val="24"/>
                <w:szCs w:val="24"/>
              </w:rPr>
              <w:t>140±</w:t>
            </w:r>
            <w:r>
              <w:rPr>
                <w:rFonts w:hint="eastAsia"/>
                <w:sz w:val="24"/>
                <w:szCs w:val="24"/>
                <w:lang w:val="en-US" w:eastAsia="zh-CN"/>
              </w:rPr>
              <w:t>3</w:t>
            </w:r>
            <w:r>
              <w:rPr>
                <w:rFonts w:hint="eastAsia"/>
                <w:sz w:val="24"/>
                <w:szCs w:val="24"/>
              </w:rPr>
              <w:t>0</w:t>
            </w:r>
          </w:p>
        </w:tc>
        <w:tc>
          <w:tcPr>
            <w:tcW w:w="1995" w:type="dxa"/>
            <w:vAlign w:val="center"/>
          </w:tcPr>
          <w:p>
            <w:pPr>
              <w:jc w:val="center"/>
              <w:rPr>
                <w:sz w:val="24"/>
                <w:szCs w:val="24"/>
              </w:rPr>
            </w:pPr>
            <w:r>
              <w:rPr>
                <w:rFonts w:hint="eastAsia"/>
                <w:sz w:val="24"/>
                <w:szCs w:val="24"/>
                <w:lang w:val="en-US" w:eastAsia="zh-CN"/>
              </w:rPr>
              <w:t>非</w:t>
            </w:r>
            <w:r>
              <w:rPr>
                <w:sz w:val="24"/>
                <w:szCs w:val="24"/>
              </w:rPr>
              <w:t>泵送</w:t>
            </w:r>
            <w:r>
              <w:rPr>
                <w:rFonts w:hint="eastAsia"/>
                <w:sz w:val="24"/>
                <w:szCs w:val="24"/>
                <w:lang w:val="en-US" w:eastAsia="zh-CN"/>
              </w:rPr>
              <w:t>信息</w:t>
            </w:r>
            <w:r>
              <w:rPr>
                <w:sz w:val="24"/>
                <w:szCs w:val="24"/>
              </w:rPr>
              <w:t>价下浮</w:t>
            </w:r>
            <w:r>
              <w:rPr>
                <w:sz w:val="24"/>
                <w:szCs w:val="24"/>
                <w:u w:val="single"/>
              </w:rPr>
              <w:t xml:space="preserve">       </w:t>
            </w:r>
            <w:r>
              <w:rPr>
                <w:sz w:val="24"/>
                <w:szCs w:val="24"/>
              </w:rPr>
              <w:t>%</w:t>
            </w:r>
          </w:p>
        </w:tc>
        <w:tc>
          <w:tcPr>
            <w:tcW w:w="3723" w:type="dxa"/>
            <w:tcMar>
              <w:top w:w="0" w:type="dxa"/>
              <w:left w:w="28" w:type="dxa"/>
              <w:bottom w:w="0" w:type="dxa"/>
              <w:right w:w="28" w:type="dxa"/>
            </w:tcMar>
            <w:vAlign w:val="center"/>
          </w:tcPr>
          <w:p>
            <w:pPr>
              <w:snapToGrid w:val="0"/>
              <w:jc w:val="center"/>
              <w:rPr>
                <w:rFonts w:hint="default" w:eastAsia="宋体"/>
                <w:sz w:val="24"/>
                <w:szCs w:val="24"/>
                <w:lang w:val="en-US" w:eastAsia="zh-CN"/>
              </w:rPr>
            </w:pPr>
            <w:r>
              <w:rPr>
                <w:rFonts w:hint="eastAsia"/>
                <w:sz w:val="24"/>
                <w:szCs w:val="24"/>
              </w:rPr>
              <w:t>满足</w:t>
            </w:r>
            <w:r>
              <w:rPr>
                <w:rFonts w:hint="eastAsia"/>
                <w:sz w:val="24"/>
                <w:szCs w:val="24"/>
                <w:lang w:val="en-US" w:eastAsia="zh-CN"/>
              </w:rPr>
              <w:t>W4、</w:t>
            </w:r>
            <w:r>
              <w:rPr>
                <w:rFonts w:hint="eastAsia"/>
                <w:sz w:val="24"/>
                <w:szCs w:val="24"/>
              </w:rPr>
              <w:t>F50</w:t>
            </w:r>
            <w:r>
              <w:rPr>
                <w:rFonts w:hint="eastAsia"/>
                <w:sz w:val="24"/>
                <w:szCs w:val="24"/>
                <w:lang w:eastAsia="zh-CN"/>
              </w:rPr>
              <w:t>、</w:t>
            </w:r>
            <w:r>
              <w:rPr>
                <w:rFonts w:hint="eastAsia"/>
                <w:sz w:val="24"/>
                <w:szCs w:val="24"/>
                <w:lang w:val="en-US" w:eastAsia="zh-CN"/>
              </w:rPr>
              <w:t>F100</w:t>
            </w:r>
          </w:p>
        </w:tc>
      </w:tr>
    </w:tbl>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rFonts w:hint="default" w:ascii="微软雅黑" w:hAnsi="微软雅黑" w:eastAsia="宋体" w:cs="微软雅黑"/>
          <w:i w:val="0"/>
          <w:iCs w:val="0"/>
          <w:caps w:val="0"/>
          <w:color w:val="333333"/>
          <w:spacing w:val="0"/>
          <w:sz w:val="21"/>
          <w:szCs w:val="21"/>
          <w:lang w:val="en-US" w:eastAsia="zh-CN"/>
        </w:rPr>
      </w:pPr>
      <w:r>
        <w:rPr>
          <w:b/>
          <w:sz w:val="24"/>
          <w:szCs w:val="24"/>
        </w:rPr>
        <w:t>注：</w:t>
      </w:r>
      <w:r>
        <w:rPr>
          <w:rFonts w:hint="eastAsia"/>
          <w:b/>
          <w:sz w:val="24"/>
          <w:szCs w:val="24"/>
          <w:lang w:val="en-US" w:eastAsia="zh-CN"/>
        </w:rPr>
        <w:t>非</w:t>
      </w:r>
      <w:r>
        <w:rPr>
          <w:rFonts w:hint="eastAsia" w:ascii="Calibri" w:hAnsi="Calibri" w:cs="Calibri"/>
          <w:b/>
          <w:sz w:val="24"/>
          <w:szCs w:val="24"/>
        </w:rPr>
        <w:t>泵送指导价</w:t>
      </w:r>
      <w:r>
        <w:rPr>
          <w:rFonts w:hint="eastAsia" w:ascii="Calibri" w:hAnsi="Calibri" w:cs="Calibri"/>
          <w:bCs/>
          <w:sz w:val="24"/>
          <w:szCs w:val="24"/>
        </w:rPr>
        <w:t>是指</w:t>
      </w:r>
      <w:r>
        <w:rPr>
          <w:rFonts w:hint="eastAsia"/>
          <w:b/>
          <w:bCs/>
          <w:color w:val="auto"/>
          <w:sz w:val="24"/>
          <w:szCs w:val="24"/>
          <w:u w:val="single"/>
        </w:rPr>
        <w:t>《</w:t>
      </w:r>
      <w:r>
        <w:rPr>
          <w:rFonts w:hint="eastAsia"/>
          <w:b/>
          <w:bCs/>
          <w:color w:val="auto"/>
          <w:sz w:val="24"/>
          <w:szCs w:val="24"/>
          <w:u w:val="single"/>
          <w:lang w:val="en-US" w:eastAsia="zh-CN"/>
        </w:rPr>
        <w:t>盐城</w:t>
      </w:r>
      <w:r>
        <w:rPr>
          <w:rFonts w:hint="eastAsia"/>
          <w:b/>
          <w:bCs/>
          <w:color w:val="auto"/>
          <w:sz w:val="24"/>
          <w:szCs w:val="24"/>
          <w:u w:val="single"/>
        </w:rPr>
        <w:t>工程造价</w:t>
      </w:r>
      <w:r>
        <w:rPr>
          <w:rFonts w:hint="eastAsia"/>
          <w:b/>
          <w:bCs/>
          <w:color w:val="auto"/>
          <w:sz w:val="24"/>
          <w:szCs w:val="24"/>
          <w:u w:val="single"/>
          <w:lang w:val="en-US" w:eastAsia="zh-CN"/>
        </w:rPr>
        <w:t>管理</w:t>
      </w:r>
      <w:r>
        <w:rPr>
          <w:rFonts w:hint="eastAsia"/>
          <w:b/>
          <w:bCs/>
          <w:color w:val="auto"/>
          <w:sz w:val="24"/>
          <w:szCs w:val="24"/>
          <w:u w:val="single"/>
        </w:rPr>
        <w:t>》（</w:t>
      </w:r>
      <w:r>
        <w:rPr>
          <w:rFonts w:hint="eastAsia"/>
          <w:b/>
          <w:bCs/>
          <w:color w:val="auto"/>
          <w:sz w:val="24"/>
          <w:szCs w:val="24"/>
          <w:u w:val="single"/>
          <w:lang w:eastAsia="zh-CN"/>
        </w:rPr>
        <w:t>混凝土供应当月</w:t>
      </w:r>
      <w:r>
        <w:rPr>
          <w:rFonts w:hint="eastAsia"/>
          <w:b/>
          <w:bCs/>
          <w:color w:val="auto"/>
          <w:sz w:val="24"/>
          <w:szCs w:val="24"/>
          <w:u w:val="single"/>
          <w:lang w:val="en-US" w:eastAsia="zh-CN"/>
        </w:rPr>
        <w:t>盐城市</w:t>
      </w:r>
      <w:r>
        <w:rPr>
          <w:rFonts w:hint="eastAsia"/>
          <w:b/>
          <w:bCs/>
          <w:color w:val="auto"/>
          <w:sz w:val="24"/>
          <w:szCs w:val="24"/>
          <w:u w:val="single"/>
          <w:lang w:eastAsia="zh-CN"/>
        </w:rPr>
        <w:t>建设工程材料信息价</w:t>
      </w:r>
      <w:r>
        <w:rPr>
          <w:rFonts w:hint="eastAsia"/>
          <w:b/>
          <w:bCs/>
          <w:color w:val="auto"/>
          <w:sz w:val="24"/>
          <w:szCs w:val="24"/>
          <w:u w:val="single"/>
        </w:rPr>
        <w:t>）</w:t>
      </w:r>
      <w:r>
        <w:rPr>
          <w:rFonts w:hint="eastAsia" w:ascii="Calibri" w:hAnsi="Calibri" w:cs="Calibri"/>
          <w:bCs/>
          <w:sz w:val="24"/>
          <w:szCs w:val="24"/>
        </w:rPr>
        <w:t>所列示的每月</w:t>
      </w:r>
      <w:r>
        <w:rPr>
          <w:rFonts w:hint="eastAsia" w:ascii="Calibri" w:hAnsi="Calibri" w:cs="Calibri"/>
          <w:bCs/>
          <w:sz w:val="24"/>
          <w:szCs w:val="24"/>
          <w:lang w:val="en-US" w:eastAsia="zh-CN"/>
        </w:rPr>
        <w:t>非</w:t>
      </w:r>
      <w:r>
        <w:rPr>
          <w:rFonts w:hint="eastAsia" w:ascii="Calibri" w:hAnsi="Calibri" w:cs="Calibri"/>
          <w:bCs/>
          <w:sz w:val="24"/>
          <w:szCs w:val="24"/>
        </w:rPr>
        <w:t>泵送混凝土含税价格，</w:t>
      </w:r>
      <w:r>
        <w:rPr>
          <w:sz w:val="24"/>
          <w:szCs w:val="24"/>
        </w:rPr>
        <w:t>商品</w:t>
      </w:r>
      <w:r>
        <w:rPr>
          <w:rFonts w:hint="eastAsia"/>
          <w:sz w:val="24"/>
          <w:szCs w:val="24"/>
        </w:rPr>
        <w:t>混凝土</w:t>
      </w:r>
      <w:r>
        <w:rPr>
          <w:sz w:val="24"/>
          <w:szCs w:val="24"/>
        </w:rPr>
        <w:t>采购招标的泵送报价下浮率</w:t>
      </w:r>
      <w:r>
        <w:rPr>
          <w:rFonts w:hint="eastAsia"/>
          <w:sz w:val="24"/>
          <w:szCs w:val="24"/>
        </w:rPr>
        <w:t>以</w:t>
      </w:r>
      <w:r>
        <w:rPr>
          <w:rFonts w:hint="eastAsia"/>
          <w:sz w:val="24"/>
          <w:szCs w:val="24"/>
          <w:lang w:val="en-US" w:eastAsia="zh-CN"/>
        </w:rPr>
        <w:t>非</w:t>
      </w:r>
      <w:r>
        <w:rPr>
          <w:sz w:val="24"/>
          <w:szCs w:val="24"/>
        </w:rPr>
        <w:t>泵送指导价</w:t>
      </w:r>
      <w:r>
        <w:rPr>
          <w:rFonts w:hint="eastAsia"/>
          <w:sz w:val="24"/>
          <w:szCs w:val="24"/>
        </w:rPr>
        <w:t>为基数</w:t>
      </w:r>
      <w:r>
        <w:rPr>
          <w:sz w:val="24"/>
          <w:szCs w:val="24"/>
        </w:rPr>
        <w:t>设定最低下浮率</w:t>
      </w:r>
      <w:r>
        <w:rPr>
          <w:rFonts w:hint="eastAsia"/>
          <w:sz w:val="24"/>
          <w:szCs w:val="24"/>
          <w:highlight w:val="none"/>
          <w:lang w:val="en-US" w:eastAsia="zh-CN"/>
        </w:rPr>
        <w:t>25</w:t>
      </w:r>
      <w:r>
        <w:rPr>
          <w:sz w:val="24"/>
          <w:szCs w:val="24"/>
          <w:highlight w:val="none"/>
        </w:rPr>
        <w:t>%，</w:t>
      </w:r>
      <w:r>
        <w:rPr>
          <w:sz w:val="24"/>
          <w:szCs w:val="24"/>
        </w:rPr>
        <w:t>投标报价下浮比率不得</w:t>
      </w:r>
      <w:r>
        <w:rPr>
          <w:rFonts w:hint="eastAsia"/>
          <w:sz w:val="24"/>
          <w:szCs w:val="24"/>
        </w:rPr>
        <w:t>小</w:t>
      </w:r>
      <w:r>
        <w:rPr>
          <w:sz w:val="24"/>
          <w:szCs w:val="24"/>
        </w:rPr>
        <w:t>于</w:t>
      </w:r>
      <w:r>
        <w:rPr>
          <w:rFonts w:hint="eastAsia"/>
          <w:sz w:val="24"/>
          <w:szCs w:val="24"/>
          <w:highlight w:val="none"/>
          <w:lang w:val="en-US" w:eastAsia="zh-CN"/>
        </w:rPr>
        <w:t>25</w:t>
      </w:r>
      <w:r>
        <w:rPr>
          <w:sz w:val="24"/>
          <w:szCs w:val="24"/>
          <w:highlight w:val="none"/>
        </w:rPr>
        <w:t>%</w:t>
      </w:r>
      <w:r>
        <w:rPr>
          <w:rFonts w:hint="eastAsia"/>
          <w:sz w:val="24"/>
          <w:szCs w:val="24"/>
        </w:rPr>
        <w:t>的</w:t>
      </w:r>
      <w:r>
        <w:rPr>
          <w:sz w:val="24"/>
          <w:szCs w:val="24"/>
        </w:rPr>
        <w:t>最低下浮率</w:t>
      </w:r>
      <w:r>
        <w:rPr>
          <w:rFonts w:hint="eastAsia"/>
          <w:sz w:val="24"/>
          <w:szCs w:val="24"/>
        </w:rPr>
        <w:t>；</w:t>
      </w:r>
      <w:r>
        <w:rPr>
          <w:rFonts w:hint="eastAsia"/>
          <w:b/>
          <w:bCs/>
          <w:sz w:val="24"/>
          <w:szCs w:val="24"/>
          <w:lang w:eastAsia="zh-CN"/>
        </w:rPr>
        <w:t>各强度等级</w:t>
      </w:r>
      <w:r>
        <w:rPr>
          <w:rFonts w:hint="eastAsia"/>
          <w:b/>
          <w:bCs/>
          <w:sz w:val="24"/>
          <w:szCs w:val="24"/>
        </w:rPr>
        <w:t>混凝土泵送价格按统一下浮率报价</w:t>
      </w:r>
      <w:r>
        <w:rPr>
          <w:rFonts w:hint="eastAsia"/>
          <w:sz w:val="24"/>
          <w:szCs w:val="24"/>
        </w:rPr>
        <w:t>。</w:t>
      </w:r>
      <w:r>
        <w:rPr>
          <w:rFonts w:hint="eastAsia"/>
          <w:sz w:val="24"/>
          <w:szCs w:val="24"/>
          <w:lang w:eastAsia="zh-CN"/>
        </w:rPr>
        <w:t>各强度等级</w:t>
      </w:r>
      <w:r>
        <w:rPr>
          <w:rFonts w:hint="eastAsia" w:ascii="宋体" w:hAnsi="宋体" w:eastAsia="宋体" w:cs="宋体"/>
          <w:i w:val="0"/>
          <w:iCs w:val="0"/>
          <w:caps w:val="0"/>
          <w:color w:val="333333"/>
          <w:spacing w:val="0"/>
          <w:sz w:val="24"/>
          <w:szCs w:val="24"/>
          <w:shd w:val="clear" w:fill="FFFFFF"/>
          <w:lang w:val="en-US" w:eastAsia="zh-CN"/>
        </w:rPr>
        <w:t>预拌混凝土实际结算价按如下公式进行计算：</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rFonts w:hint="eastAsia" w:ascii="Times New Roman" w:hAnsi="Times New Roman" w:eastAsia="宋体" w:cs="Times New Roman"/>
          <w:b/>
          <w:bCs/>
          <w:sz w:val="24"/>
          <w:szCs w:val="24"/>
          <w:lang w:val="en-US" w:eastAsia="zh-Hans"/>
        </w:rPr>
      </w:pPr>
      <w:r>
        <w:rPr>
          <w:rFonts w:hint="eastAsia" w:ascii="Times New Roman" w:hAnsi="Times New Roman" w:eastAsia="宋体" w:cs="Times New Roman"/>
          <w:b/>
          <w:bCs/>
          <w:sz w:val="24"/>
          <w:szCs w:val="24"/>
          <w:lang w:val="en-US" w:eastAsia="zh-Hans"/>
        </w:rPr>
        <w:t>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Times New Roman" w:hAnsi="Times New Roman" w:eastAsia="宋体" w:cs="Times New Roman"/>
          <w:b/>
          <w:bCs/>
          <w:sz w:val="24"/>
          <w:szCs w:val="24"/>
          <w:lang w:val="en-US" w:eastAsia="zh-Hans"/>
        </w:rPr>
        <w:t>投标报价下浮比率）。</w:t>
      </w:r>
    </w:p>
    <w:p>
      <w:pPr>
        <w:keepNext w:val="0"/>
        <w:keepLines w:val="0"/>
        <w:pageBreakBefore w:val="0"/>
        <w:shd w:val="clear" w:color="auto" w:fill="FFFFFF"/>
        <w:kinsoku/>
        <w:wordWrap/>
        <w:overflowPunct/>
        <w:topLinePunct w:val="0"/>
        <w:autoSpaceDE/>
        <w:autoSpaceDN/>
        <w:bidi w:val="0"/>
        <w:adjustRightInd/>
        <w:snapToGrid w:val="0"/>
        <w:spacing w:line="336" w:lineRule="auto"/>
        <w:ind w:left="0" w:leftChars="0" w:firstLine="482" w:firstLineChars="200"/>
        <w:textAlignment w:val="auto"/>
        <w:rPr>
          <w:b/>
          <w:bCs/>
          <w:sz w:val="24"/>
          <w:szCs w:val="24"/>
          <w:lang w:eastAsia="zh-Hans"/>
        </w:rPr>
      </w:pPr>
      <w:r>
        <w:rPr>
          <w:rFonts w:hint="eastAsia" w:ascii="Times New Roman" w:hAnsi="Times New Roman" w:eastAsia="宋体" w:cs="Times New Roman"/>
          <w:b/>
          <w:bCs/>
          <w:sz w:val="24"/>
          <w:szCs w:val="24"/>
          <w:lang w:val="en-US" w:eastAsia="zh-Hans"/>
        </w:rPr>
        <w:t>非泵送</w:t>
      </w:r>
      <w:r>
        <w:rPr>
          <w:rFonts w:hint="default" w:ascii="Times New Roman" w:hAnsi="Times New Roman" w:eastAsia="宋体" w:cs="Times New Roman"/>
          <w:b/>
          <w:bCs/>
          <w:sz w:val="24"/>
          <w:szCs w:val="24"/>
          <w:lang w:val="en-US" w:eastAsia="zh-Hans"/>
        </w:rPr>
        <w:t>混凝土</w:t>
      </w:r>
      <w:r>
        <w:rPr>
          <w:rFonts w:hint="eastAsia" w:ascii="Times New Roman" w:hAnsi="Times New Roman" w:eastAsia="宋体" w:cs="Times New Roman"/>
          <w:b/>
          <w:bCs/>
          <w:sz w:val="24"/>
          <w:szCs w:val="24"/>
          <w:lang w:val="en-US" w:eastAsia="zh-Hans"/>
        </w:rPr>
        <w:t>结算价格</w:t>
      </w:r>
      <w:r>
        <w:rPr>
          <w:rFonts w:hint="default" w:ascii="Times New Roman" w:hAnsi="Times New Roman" w:eastAsia="宋体" w:cs="Times New Roman"/>
          <w:b/>
          <w:bCs/>
          <w:sz w:val="24"/>
          <w:szCs w:val="24"/>
          <w:lang w:val="en-US" w:eastAsia="zh-Hans"/>
        </w:rPr>
        <w:t>=预拌混凝土</w:t>
      </w:r>
      <w:r>
        <w:rPr>
          <w:rFonts w:hint="eastAsia" w:ascii="Times New Roman" w:hAnsi="Times New Roman" w:eastAsia="宋体" w:cs="Times New Roman"/>
          <w:b/>
          <w:bCs/>
          <w:sz w:val="24"/>
          <w:szCs w:val="24"/>
          <w:lang w:val="en-US" w:eastAsia="zh-CN"/>
        </w:rPr>
        <w:t>(非</w:t>
      </w:r>
      <w:r>
        <w:rPr>
          <w:rFonts w:hint="eastAsia" w:ascii="Times New Roman" w:hAnsi="Times New Roman" w:eastAsia="宋体" w:cs="Times New Roman"/>
          <w:b/>
          <w:bCs/>
          <w:sz w:val="24"/>
          <w:szCs w:val="24"/>
          <w:lang w:val="en-US" w:eastAsia="zh-Hans"/>
        </w:rPr>
        <w:t>泵送</w:t>
      </w:r>
      <w:r>
        <w:rPr>
          <w:rFonts w:hint="eastAsia" w:ascii="Times New Roman" w:hAnsi="Times New Roman" w:eastAsia="宋体" w:cs="Times New Roman"/>
          <w:b/>
          <w:bCs/>
          <w:sz w:val="24"/>
          <w:szCs w:val="24"/>
          <w:lang w:val="en-US" w:eastAsia="zh-CN"/>
        </w:rPr>
        <w:t>型)含税信息</w:t>
      </w:r>
      <w:r>
        <w:rPr>
          <w:rFonts w:hint="eastAsia" w:ascii="Times New Roman" w:hAnsi="Times New Roman" w:eastAsia="宋体" w:cs="Times New Roman"/>
          <w:b/>
          <w:bCs/>
          <w:sz w:val="24"/>
          <w:szCs w:val="24"/>
          <w:lang w:val="en-US" w:eastAsia="zh-Hans"/>
        </w:rPr>
        <w:t>价</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w:t>
      </w:r>
      <w:r>
        <w:rPr>
          <w:rFonts w:hint="default" w:ascii="Times New Roman" w:hAnsi="Times New Roman" w:eastAsia="宋体" w:cs="Times New Roman"/>
          <w:b/>
          <w:bCs/>
          <w:sz w:val="24"/>
          <w:szCs w:val="24"/>
          <w:lang w:val="en-US" w:eastAsia="zh-Hans"/>
        </w:rPr>
        <w:t>1-</w:t>
      </w:r>
      <w:r>
        <w:rPr>
          <w:rFonts w:hint="eastAsia" w:ascii="Times New Roman" w:hAnsi="Times New Roman" w:eastAsia="宋体" w:cs="Times New Roman"/>
          <w:b/>
          <w:bCs/>
          <w:sz w:val="24"/>
          <w:szCs w:val="24"/>
          <w:lang w:val="en-US" w:eastAsia="zh-Hans"/>
        </w:rPr>
        <w:t>投标报价下浮比率）</w:t>
      </w:r>
      <w:r>
        <w:rPr>
          <w:rFonts w:hint="default" w:ascii="Times New Roman" w:hAnsi="Times New Roman" w:eastAsia="宋体" w:cs="Times New Roman"/>
          <w:b/>
          <w:bCs/>
          <w:sz w:val="24"/>
          <w:szCs w:val="24"/>
          <w:lang w:val="en-US" w:eastAsia="zh-Hans"/>
        </w:rPr>
        <w:t>-</w:t>
      </w:r>
      <w:r>
        <w:rPr>
          <w:rFonts w:hint="eastAsia" w:ascii="Times New Roman" w:hAnsi="Times New Roman" w:eastAsia="宋体" w:cs="Times New Roman"/>
          <w:b/>
          <w:bCs/>
          <w:sz w:val="24"/>
          <w:szCs w:val="24"/>
          <w:lang w:val="en-US" w:eastAsia="zh-Hans"/>
        </w:rPr>
        <w:t>投标报价泵送费。</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b/>
          <w:sz w:val="24"/>
          <w:szCs w:val="24"/>
        </w:rPr>
      </w:pPr>
      <w:r>
        <w:rPr>
          <w:rFonts w:hint="eastAsia"/>
          <w:sz w:val="24"/>
          <w:szCs w:val="24"/>
        </w:rPr>
        <w:t>1、我方</w:t>
      </w:r>
      <w:r>
        <w:rPr>
          <w:rFonts w:hint="eastAsia" w:ascii="Calibri" w:hAnsi="Calibri" w:cs="Calibri"/>
          <w:b/>
          <w:sz w:val="24"/>
          <w:szCs w:val="24"/>
        </w:rPr>
        <w:t>泵送</w:t>
      </w:r>
      <w:r>
        <w:rPr>
          <w:rFonts w:ascii="Calibri" w:hAnsi="Calibri" w:cs="Calibri"/>
          <w:b/>
          <w:sz w:val="24"/>
          <w:szCs w:val="24"/>
        </w:rPr>
        <w:t>报价</w:t>
      </w:r>
      <w:r>
        <w:rPr>
          <w:rFonts w:hint="eastAsia" w:ascii="Calibri" w:hAnsi="Calibri" w:cs="Calibri"/>
          <w:bCs/>
          <w:sz w:val="24"/>
          <w:szCs w:val="24"/>
        </w:rPr>
        <w:t>为：将混凝土运送至工程指定地点并完成泵送过程中的一切费用，</w:t>
      </w:r>
      <w:r>
        <w:rPr>
          <w:rFonts w:ascii="Calibri" w:hAnsi="Calibri" w:cs="Calibri"/>
          <w:bCs/>
          <w:sz w:val="24"/>
          <w:szCs w:val="24"/>
        </w:rPr>
        <w:t>包含但不限于混凝土</w:t>
      </w:r>
      <w:r>
        <w:rPr>
          <w:rFonts w:hint="eastAsia" w:ascii="Calibri" w:hAnsi="Calibri" w:cs="Calibri"/>
          <w:bCs/>
          <w:sz w:val="24"/>
          <w:szCs w:val="24"/>
          <w:lang w:val="en-US" w:eastAsia="zh-CN"/>
        </w:rPr>
        <w:t>的</w:t>
      </w:r>
      <w:r>
        <w:rPr>
          <w:rFonts w:ascii="Calibri" w:hAnsi="Calibri" w:cs="Calibri"/>
          <w:bCs/>
          <w:sz w:val="24"/>
          <w:szCs w:val="24"/>
        </w:rPr>
        <w:t>出厂价、自搅拌站至施工现场的运费、泵送费、冬雨季施工费及所掺外加剂费用、管理费、拟获得的利润及税费等一切费用</w:t>
      </w:r>
      <w:r>
        <w:rPr>
          <w:rFonts w:hint="eastAsia" w:ascii="Calibri" w:hAnsi="Calibri" w:cs="Calibri"/>
          <w:bCs/>
          <w:sz w:val="24"/>
          <w:szCs w:val="24"/>
        </w:rPr>
        <w:t>。</w:t>
      </w:r>
      <w:r>
        <w:rPr>
          <w:rFonts w:hint="eastAsia" w:ascii="Calibri" w:hAnsi="Calibri" w:cs="Calibri"/>
          <w:bCs/>
          <w:sz w:val="24"/>
          <w:szCs w:val="24"/>
          <w:lang w:val="en-US" w:eastAsia="zh-CN"/>
        </w:rPr>
        <w:t>下浮后的</w:t>
      </w:r>
      <w:r>
        <w:rPr>
          <w:rFonts w:hint="eastAsia"/>
          <w:sz w:val="24"/>
          <w:szCs w:val="24"/>
        </w:rPr>
        <w:t>泵送报价中包</w:t>
      </w:r>
      <w:r>
        <w:rPr>
          <w:sz w:val="24"/>
          <w:szCs w:val="24"/>
        </w:rPr>
        <w:t>含泵送费</w:t>
      </w:r>
      <w:r>
        <w:rPr>
          <w:rFonts w:hint="eastAsia"/>
          <w:sz w:val="24"/>
          <w:szCs w:val="24"/>
          <w:u w:val="single"/>
        </w:rPr>
        <w:t xml:space="preserve">     </w:t>
      </w:r>
      <w:r>
        <w:rPr>
          <w:rFonts w:hint="eastAsia"/>
          <w:sz w:val="24"/>
          <w:szCs w:val="24"/>
        </w:rPr>
        <w:t>元/m</w:t>
      </w:r>
      <w:r>
        <w:rPr>
          <w:rFonts w:hint="eastAsia"/>
          <w:sz w:val="24"/>
          <w:szCs w:val="24"/>
          <w:vertAlign w:val="superscript"/>
        </w:rPr>
        <w:t>3</w:t>
      </w:r>
      <w:r>
        <w:rPr>
          <w:rFonts w:hint="eastAsia"/>
          <w:sz w:val="24"/>
          <w:szCs w:val="24"/>
        </w:rPr>
        <w:t>（含税）。</w:t>
      </w:r>
      <w:r>
        <w:rPr>
          <w:rFonts w:hint="eastAsia"/>
          <w:b/>
          <w:bCs/>
          <w:sz w:val="24"/>
          <w:szCs w:val="24"/>
        </w:rPr>
        <w:t>泵送</w:t>
      </w:r>
      <w:r>
        <w:rPr>
          <w:b/>
          <w:sz w:val="24"/>
          <w:szCs w:val="24"/>
        </w:rPr>
        <w:t>报价为含税报价，提供税率为</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r>
        <w:rPr>
          <w:rFonts w:hint="eastAsia"/>
          <w:b/>
          <w:sz w:val="24"/>
          <w:szCs w:val="24"/>
        </w:rPr>
        <w:t>%</w:t>
      </w:r>
      <w:r>
        <w:rPr>
          <w:b/>
          <w:sz w:val="24"/>
          <w:szCs w:val="24"/>
        </w:rPr>
        <w:t>的增值税专用发票。</w:t>
      </w:r>
    </w:p>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2、细石混凝土报价在相同标号的混凝土价格基础上增加</w:t>
      </w:r>
      <w:r>
        <w:rPr>
          <w:sz w:val="24"/>
          <w:szCs w:val="24"/>
          <w:u w:val="single"/>
        </w:rPr>
        <w:t xml:space="preserve">     </w:t>
      </w:r>
      <w:r>
        <w:rPr>
          <w:sz w:val="24"/>
          <w:szCs w:val="24"/>
        </w:rPr>
        <w:t>元/m³。</w:t>
      </w:r>
    </w:p>
    <w:p>
      <w:pPr>
        <w:keepNext w:val="0"/>
        <w:keepLines w:val="0"/>
        <w:pageBreakBefore w:val="0"/>
        <w:widowControl w:val="0"/>
        <w:shd w:val="clear" w:color="auto" w:fill="FFFFFF"/>
        <w:kinsoku/>
        <w:wordWrap/>
        <w:overflowPunct/>
        <w:topLinePunct w:val="0"/>
        <w:autoSpaceDE/>
        <w:autoSpaceDN/>
        <w:bidi w:val="0"/>
        <w:adjustRightInd/>
        <w:spacing w:line="360" w:lineRule="auto"/>
        <w:ind w:right="0" w:rightChars="0" w:firstLine="480" w:firstLineChars="200"/>
        <w:textAlignment w:val="auto"/>
        <w:rPr>
          <w:sz w:val="24"/>
          <w:szCs w:val="24"/>
        </w:rPr>
      </w:pPr>
      <w:r>
        <w:rPr>
          <w:sz w:val="24"/>
          <w:szCs w:val="24"/>
        </w:rPr>
        <w:t>3、以上报价已包含泵送需要添加的外加剂费用，如果实际采用的外加剂不同，不调整单价。商品</w:t>
      </w:r>
      <w:r>
        <w:rPr>
          <w:rFonts w:hint="eastAsia"/>
          <w:sz w:val="24"/>
          <w:szCs w:val="24"/>
        </w:rPr>
        <w:t>混凝土</w:t>
      </w:r>
      <w:r>
        <w:rPr>
          <w:sz w:val="24"/>
          <w:szCs w:val="24"/>
        </w:rPr>
        <w:t>无抗渗要求时，在表1报价的相同标号混凝土价格基础上每立方米减少</w:t>
      </w:r>
      <w:r>
        <w:rPr>
          <w:sz w:val="24"/>
          <w:szCs w:val="24"/>
          <w:u w:val="single"/>
        </w:rPr>
        <w:t xml:space="preserve">    </w:t>
      </w:r>
      <w:r>
        <w:rPr>
          <w:sz w:val="24"/>
          <w:szCs w:val="24"/>
        </w:rPr>
        <w:t>元；商品</w:t>
      </w:r>
      <w:r>
        <w:rPr>
          <w:rFonts w:hint="eastAsia"/>
          <w:sz w:val="24"/>
          <w:szCs w:val="24"/>
        </w:rPr>
        <w:t>混凝土</w:t>
      </w:r>
      <w:r>
        <w:rPr>
          <w:sz w:val="24"/>
          <w:szCs w:val="24"/>
        </w:rPr>
        <w:t>无抗冻要求时，在表1报价的相同标号混凝土价格基础上每立方米减少</w:t>
      </w:r>
      <w:r>
        <w:rPr>
          <w:sz w:val="24"/>
          <w:szCs w:val="24"/>
          <w:u w:val="single"/>
        </w:rPr>
        <w:t xml:space="preserve">    </w:t>
      </w:r>
      <w:r>
        <w:rPr>
          <w:sz w:val="24"/>
          <w:szCs w:val="24"/>
        </w:rPr>
        <w:t>元。</w:t>
      </w:r>
    </w:p>
    <w:p>
      <w:pPr>
        <w:spacing w:line="360" w:lineRule="auto"/>
        <w:ind w:right="-250" w:rightChars="-119" w:firstLine="480" w:firstLineChars="200"/>
        <w:rPr>
          <w:sz w:val="24"/>
          <w:szCs w:val="24"/>
        </w:rPr>
      </w:pPr>
      <w:r>
        <w:rPr>
          <w:sz w:val="24"/>
          <w:szCs w:val="24"/>
        </w:rPr>
        <w:t>4、</w:t>
      </w:r>
      <w:r>
        <w:rPr>
          <w:rFonts w:hint="eastAsia"/>
          <w:sz w:val="24"/>
          <w:szCs w:val="24"/>
        </w:rPr>
        <w:t>所供混凝土质量</w:t>
      </w:r>
      <w:r>
        <w:rPr>
          <w:sz w:val="24"/>
          <w:szCs w:val="24"/>
        </w:rPr>
        <w:t>满足</w:t>
      </w:r>
      <w:r>
        <w:rPr>
          <w:rFonts w:hint="eastAsia"/>
          <w:sz w:val="24"/>
          <w:szCs w:val="24"/>
          <w:lang w:val="en-US" w:eastAsia="zh-CN"/>
        </w:rPr>
        <w:t>抗渗</w:t>
      </w:r>
      <w:r>
        <w:rPr>
          <w:sz w:val="24"/>
          <w:szCs w:val="24"/>
        </w:rPr>
        <w:t>抗冻</w:t>
      </w:r>
      <w:r>
        <w:rPr>
          <w:rFonts w:hint="eastAsia"/>
          <w:sz w:val="24"/>
          <w:szCs w:val="24"/>
          <w:lang w:val="en-US" w:eastAsia="zh-CN"/>
        </w:rPr>
        <w:t>W4、</w:t>
      </w:r>
      <w:r>
        <w:rPr>
          <w:sz w:val="24"/>
          <w:szCs w:val="24"/>
        </w:rPr>
        <w:t>F50、F</w:t>
      </w:r>
      <w:r>
        <w:rPr>
          <w:rFonts w:hint="eastAsia"/>
          <w:sz w:val="24"/>
          <w:szCs w:val="24"/>
          <w:lang w:val="en-US" w:eastAsia="zh-CN"/>
        </w:rPr>
        <w:t>100</w:t>
      </w:r>
      <w:r>
        <w:rPr>
          <w:sz w:val="24"/>
          <w:szCs w:val="24"/>
        </w:rPr>
        <w:t>、抗碳化T-III要求。因工程需要加入高抗裂、高抗渗复合材料时时我方积极配合贵公司</w:t>
      </w:r>
      <w:r>
        <w:rPr>
          <w:rFonts w:hint="eastAsia"/>
          <w:sz w:val="24"/>
          <w:szCs w:val="24"/>
        </w:rPr>
        <w:t>，投放费用和因此延长搅拌时间的减效费用均包含在我方的投标报价中，不向贵公司额外索取任何费用</w:t>
      </w:r>
      <w:r>
        <w:rPr>
          <w:sz w:val="24"/>
          <w:szCs w:val="24"/>
        </w:rPr>
        <w:t>。</w:t>
      </w:r>
    </w:p>
    <w:p>
      <w:pPr>
        <w:spacing w:line="360" w:lineRule="auto"/>
        <w:ind w:right="-250" w:rightChars="-119" w:firstLine="480" w:firstLineChars="200"/>
        <w:rPr>
          <w:rFonts w:hint="eastAsia"/>
          <w:sz w:val="24"/>
          <w:szCs w:val="24"/>
        </w:rPr>
      </w:pPr>
      <w:r>
        <w:rPr>
          <w:rFonts w:hint="eastAsia"/>
          <w:sz w:val="24"/>
          <w:szCs w:val="24"/>
        </w:rPr>
        <w:t>5、我方无条件接受招标文件的全部内容，保证投标报价不存在低于成本的恶意报价行为。我方接受贵公司招标公告中列明的付款方式和付款条件，收款前我方提供加盖财务专用章的收款收据。</w:t>
      </w:r>
    </w:p>
    <w:p>
      <w:pPr>
        <w:spacing w:line="360" w:lineRule="auto"/>
        <w:ind w:right="-250" w:rightChars="-119" w:firstLine="480" w:firstLineChars="200"/>
        <w:rPr>
          <w:rFonts w:hint="eastAsia"/>
          <w:sz w:val="24"/>
          <w:szCs w:val="24"/>
        </w:rPr>
      </w:pPr>
      <w:r>
        <w:rPr>
          <w:rFonts w:hint="eastAsia"/>
          <w:sz w:val="24"/>
          <w:szCs w:val="24"/>
        </w:rPr>
        <w:t>6、按照贵公司的要求，提供相应的服务。及时供货，保质保量。除收取每方混凝土汽车泵使用费外，不收取任何汽车泵进出场费，保证现场施工方便。</w:t>
      </w:r>
    </w:p>
    <w:p>
      <w:pPr>
        <w:spacing w:line="360" w:lineRule="auto"/>
        <w:ind w:right="-250" w:rightChars="-119" w:firstLine="480" w:firstLineChars="200"/>
        <w:rPr>
          <w:rFonts w:hint="eastAsia"/>
          <w:sz w:val="24"/>
          <w:szCs w:val="24"/>
        </w:rPr>
      </w:pPr>
      <w:r>
        <w:rPr>
          <w:rFonts w:hint="eastAsia"/>
          <w:sz w:val="24"/>
          <w:szCs w:val="24"/>
        </w:rPr>
        <w:t>7、我方承诺：确保混凝土的质量要求，在混凝土原材料中不掺海砂、钢渣、矿渣、镍砂，每发现一次我方向贵公司支付伍万元违约金。因我公司产品质量或其他原因造成贵公司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eastAsia"/>
          <w:sz w:val="24"/>
          <w:szCs w:val="24"/>
        </w:rPr>
        <w:t>），我方自愿赔偿贵公司一切损失，并承担相关责任。</w:t>
      </w:r>
    </w:p>
    <w:p>
      <w:pPr>
        <w:spacing w:line="360" w:lineRule="auto"/>
        <w:ind w:right="-250" w:rightChars="-119" w:firstLine="480" w:firstLineChars="200"/>
        <w:rPr>
          <w:rFonts w:hint="eastAsia"/>
          <w:sz w:val="24"/>
          <w:szCs w:val="24"/>
        </w:rPr>
      </w:pPr>
      <w:r>
        <w:rPr>
          <w:rFonts w:hint="eastAsia"/>
          <w:sz w:val="24"/>
          <w:szCs w:val="24"/>
        </w:rPr>
        <w:t>8、我方承诺：发挥我方本土企业的优势，负责协调场外混凝土进场道路的通行问题，并不要求增加费用。</w:t>
      </w:r>
    </w:p>
    <w:p>
      <w:pPr>
        <w:spacing w:line="360" w:lineRule="auto"/>
        <w:ind w:right="-250" w:rightChars="-119" w:firstLine="480" w:firstLineChars="200"/>
        <w:rPr>
          <w:sz w:val="24"/>
          <w:szCs w:val="24"/>
        </w:rPr>
      </w:pPr>
      <w:r>
        <w:rPr>
          <w:rFonts w:hint="eastAsia"/>
          <w:sz w:val="24"/>
          <w:szCs w:val="24"/>
        </w:rPr>
        <w:t>9、一旦我方中标，我方将按照招标文件的具体规定与你方签订采购合同，并且在规定的时间内严格履行合同义务，为工程提供完善优质的服务。</w:t>
      </w:r>
    </w:p>
    <w:p>
      <w:pPr>
        <w:spacing w:line="360" w:lineRule="auto"/>
        <w:ind w:right="-250" w:rightChars="-119" w:firstLine="480" w:firstLineChars="200"/>
        <w:rPr>
          <w:b/>
          <w:bCs/>
          <w:sz w:val="24"/>
          <w:szCs w:val="24"/>
        </w:rPr>
      </w:pPr>
      <w:r>
        <w:rPr>
          <w:sz w:val="24"/>
          <w:szCs w:val="24"/>
        </w:rPr>
        <w:t>1</w:t>
      </w:r>
      <w:r>
        <w:rPr>
          <w:rFonts w:hint="eastAsia"/>
          <w:sz w:val="24"/>
          <w:szCs w:val="24"/>
        </w:rPr>
        <w:t>0</w:t>
      </w:r>
      <w:r>
        <w:rPr>
          <w:sz w:val="24"/>
          <w:szCs w:val="24"/>
        </w:rPr>
        <w:t>、</w:t>
      </w:r>
      <w:r>
        <w:rPr>
          <w:b/>
          <w:bCs/>
          <w:sz w:val="24"/>
          <w:szCs w:val="24"/>
        </w:rPr>
        <w:t>我单位已充分理解并无条件接受贵公司招标文件的要求。</w:t>
      </w:r>
    </w:p>
    <w:p>
      <w:pPr>
        <w:spacing w:line="360" w:lineRule="auto"/>
        <w:ind w:right="-250" w:rightChars="-119" w:firstLine="480" w:firstLineChars="200"/>
        <w:rPr>
          <w:sz w:val="24"/>
          <w:szCs w:val="24"/>
        </w:rPr>
      </w:pPr>
      <w:r>
        <w:rPr>
          <w:sz w:val="24"/>
          <w:szCs w:val="24"/>
        </w:rPr>
        <w:t>1</w:t>
      </w:r>
      <w:r>
        <w:rPr>
          <w:rFonts w:hint="eastAsia"/>
          <w:sz w:val="24"/>
          <w:szCs w:val="24"/>
        </w:rPr>
        <w:t>1</w:t>
      </w:r>
      <w:r>
        <w:rPr>
          <w:sz w:val="24"/>
          <w:szCs w:val="24"/>
        </w:rPr>
        <w:t>、其他特别优惠或服务的内容</w:t>
      </w:r>
      <w:r>
        <w:rPr>
          <w:rFonts w:hint="default" w:ascii="宋体" w:hAnsi="宋体" w:eastAsia="宋体" w:cs="Arial"/>
          <w:color w:val="000000"/>
          <w:kern w:val="0"/>
          <w:sz w:val="24"/>
          <w:szCs w:val="21"/>
          <w:lang w:val="en-US" w:eastAsia="zh-CN"/>
        </w:rPr>
        <w:t>（没有的可不填写，也可另附说明并加盖公章，</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sz w:val="24"/>
          <w:szCs w:val="24"/>
        </w:rPr>
        <w:t>：</w:t>
      </w:r>
    </w:p>
    <w:p>
      <w:pPr>
        <w:spacing w:line="360" w:lineRule="auto"/>
        <w:ind w:right="-250" w:rightChars="-119" w:firstLine="482" w:firstLineChars="200"/>
        <w:rPr>
          <w:b/>
          <w:bCs/>
          <w:sz w:val="24"/>
          <w:szCs w:val="24"/>
        </w:rPr>
      </w:pPr>
    </w:p>
    <w:p>
      <w:pPr>
        <w:spacing w:line="360" w:lineRule="auto"/>
        <w:rPr>
          <w:sz w:val="24"/>
          <w:szCs w:val="24"/>
        </w:rPr>
      </w:pPr>
    </w:p>
    <w:p>
      <w:pPr>
        <w:spacing w:line="360" w:lineRule="auto"/>
        <w:jc w:val="right"/>
        <w:rPr>
          <w:sz w:val="24"/>
          <w:szCs w:val="24"/>
        </w:rPr>
      </w:pPr>
      <w:r>
        <w:rPr>
          <w:sz w:val="24"/>
          <w:szCs w:val="24"/>
        </w:rPr>
        <w:t>投标人：                         （盖章）</w:t>
      </w:r>
    </w:p>
    <w:p>
      <w:pPr>
        <w:spacing w:line="360" w:lineRule="auto"/>
        <w:ind w:firstLine="1540" w:firstLineChars="642"/>
        <w:jc w:val="right"/>
        <w:rPr>
          <w:sz w:val="24"/>
          <w:szCs w:val="24"/>
          <w:u w:val="single"/>
        </w:rPr>
      </w:pPr>
      <w:r>
        <w:rPr>
          <w:sz w:val="24"/>
          <w:szCs w:val="24"/>
        </w:rPr>
        <w:t>法定代表人或委托代理人：</w:t>
      </w:r>
      <w:r>
        <w:rPr>
          <w:sz w:val="24"/>
          <w:szCs w:val="24"/>
          <w:u w:val="single"/>
        </w:rPr>
        <w:t xml:space="preserve">         （签章）</w:t>
      </w:r>
    </w:p>
    <w:p>
      <w:pPr>
        <w:pStyle w:val="2"/>
        <w:ind w:left="0" w:leftChars="0" w:firstLine="4418" w:firstLineChars="1841"/>
        <w:rPr>
          <w:rFonts w:hint="default" w:eastAsia="宋体"/>
          <w:lang w:val="en-US" w:eastAsia="zh-CN"/>
        </w:rPr>
      </w:pPr>
      <w:r>
        <w:rPr>
          <w:rFonts w:hint="eastAsia"/>
          <w:lang w:val="en-US" w:eastAsia="zh-CN"/>
        </w:rPr>
        <w:t>联系电话：</w:t>
      </w:r>
    </w:p>
    <w:p>
      <w:pPr>
        <w:spacing w:line="360" w:lineRule="auto"/>
        <w:ind w:right="792" w:rightChars="377"/>
        <w:jc w:val="right"/>
        <w:rPr>
          <w:sz w:val="24"/>
          <w:szCs w:val="24"/>
        </w:rPr>
      </w:pPr>
      <w:r>
        <w:rPr>
          <w:sz w:val="24"/>
          <w:szCs w:val="24"/>
        </w:rPr>
        <w:t>日期：       年   月   日</w:t>
      </w:r>
    </w:p>
    <w:p>
      <w:pPr>
        <w:spacing w:line="360" w:lineRule="auto"/>
        <w:rPr>
          <w:sz w:val="28"/>
          <w:szCs w:val="28"/>
        </w:rPr>
      </w:pPr>
      <w:r>
        <w:rPr>
          <w:sz w:val="28"/>
          <w:szCs w:val="28"/>
        </w:rPr>
        <w:br w:type="page"/>
      </w:r>
    </w:p>
    <w:p>
      <w:pPr>
        <w:adjustRightInd w:val="0"/>
        <w:snapToGrid w:val="0"/>
        <w:spacing w:line="276" w:lineRule="auto"/>
        <w:rPr>
          <w:rFonts w:hint="eastAsia" w:eastAsia="宋体"/>
          <w:b/>
          <w:szCs w:val="21"/>
          <w:lang w:eastAsia="zh-CN"/>
        </w:rPr>
      </w:pPr>
      <w:r>
        <w:rPr>
          <w:rFonts w:hint="eastAsia" w:ascii="宋体" w:hAnsi="宋体"/>
          <w:b/>
          <w:bCs/>
          <w:sz w:val="18"/>
          <w:szCs w:val="18"/>
        </w:rPr>
        <w:t>附件3</w:t>
      </w:r>
      <w:r>
        <w:rPr>
          <w:rFonts w:hint="eastAsia" w:ascii="宋体" w:hAnsi="宋体"/>
          <w:b/>
          <w:bCs/>
          <w:sz w:val="18"/>
          <w:szCs w:val="18"/>
          <w:lang w:eastAsia="zh-CN"/>
        </w:rPr>
        <w:t>：</w:t>
      </w:r>
    </w:p>
    <w:p>
      <w:pPr>
        <w:adjustRightInd w:val="0"/>
        <w:snapToGrid w:val="0"/>
        <w:rPr>
          <w:sz w:val="28"/>
          <w:szCs w:val="28"/>
        </w:rPr>
      </w:pPr>
    </w:p>
    <w:p>
      <w:pPr>
        <w:adjustRightInd w:val="0"/>
        <w:snapToGrid w:val="0"/>
        <w:jc w:val="center"/>
        <w:rPr>
          <w:b/>
          <w:bCs/>
          <w:sz w:val="36"/>
          <w:szCs w:val="36"/>
        </w:rPr>
      </w:pPr>
      <w:r>
        <w:rPr>
          <w:b/>
          <w:bCs/>
          <w:sz w:val="36"/>
          <w:szCs w:val="36"/>
        </w:rPr>
        <w:t>法定代表人资格证明书</w:t>
      </w: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u w:val="none"/>
        </w:rPr>
        <w:t>（</w:t>
      </w:r>
      <w:r>
        <w:rPr>
          <w:rFonts w:hint="eastAsia" w:ascii="Times New Roman" w:hAnsi="Times New Roman" w:cs="Times New Roman"/>
          <w:sz w:val="28"/>
          <w:szCs w:val="28"/>
        </w:rPr>
        <w:t>身份证号：</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r>
        <w:rPr>
          <w:rFonts w:hint="eastAsia" w:ascii="Times New Roman" w:hAnsi="Times New Roman" w:cs="Times New Roman"/>
          <w:sz w:val="28"/>
          <w:szCs w:val="28"/>
        </w:rPr>
        <w:t>）</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8"/>
          <w:szCs w:val="28"/>
        </w:rPr>
      </w:pPr>
      <w:r>
        <w:rPr>
          <w:sz w:val="28"/>
          <w:szCs w:val="28"/>
        </w:rPr>
        <w:t>附：法定代表人身份证复印件</w:t>
      </w:r>
    </w:p>
    <w:p>
      <w:pPr>
        <w:pStyle w:val="4"/>
        <w:rPr>
          <w:rFonts w:ascii="Times New Roman" w:hAnsi="Times New Roman" w:cs="Times New Roman"/>
          <w:sz w:val="28"/>
          <w:szCs w:val="28"/>
        </w:rPr>
      </w:pPr>
    </w:p>
    <w:p>
      <w:pPr>
        <w:pStyle w:val="4"/>
        <w:rPr>
          <w:rFonts w:hint="eastAsia" w:ascii="Times New Roman" w:hAnsi="Times New Roman" w:eastAsia="宋体" w:cs="Times New Roman"/>
          <w:b/>
          <w:sz w:val="20"/>
          <w:szCs w:val="20"/>
          <w:lang w:eastAsia="zh-CN"/>
        </w:rPr>
      </w:pPr>
      <w:r>
        <w:rPr>
          <w:rFonts w:ascii="Times New Roman" w:hAnsi="Times New Roman" w:cs="Times New Roman"/>
          <w:sz w:val="28"/>
          <w:szCs w:val="28"/>
        </w:rPr>
        <w:br w:type="page"/>
      </w: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4：</w:t>
      </w:r>
    </w:p>
    <w:p>
      <w:pPr>
        <w:adjustRightInd w:val="0"/>
        <w:snapToGrid w:val="0"/>
        <w:jc w:val="center"/>
        <w:rPr>
          <w:b/>
          <w:bCs/>
          <w:sz w:val="36"/>
          <w:szCs w:val="36"/>
        </w:rPr>
      </w:pPr>
      <w:r>
        <w:rPr>
          <w:b/>
          <w:bCs/>
          <w:sz w:val="36"/>
          <w:szCs w:val="36"/>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r>
        <w:rPr>
          <w:sz w:val="24"/>
          <w:szCs w:val="24"/>
        </w:rPr>
        <w:t>为投标人的委托代理人，授权其代表投标人签署、澄清、说明、补正、递交、撤回、修改</w:t>
      </w:r>
      <w:r>
        <w:rPr>
          <w:rFonts w:hint="eastAsia"/>
          <w:sz w:val="24"/>
          <w:szCs w:val="24"/>
        </w:rPr>
        <w:t>贵公司</w:t>
      </w:r>
      <w:r>
        <w:rPr>
          <w:rFonts w:hint="eastAsia"/>
          <w:b/>
          <w:bCs/>
          <w:sz w:val="24"/>
          <w:u w:val="single"/>
          <w:lang w:val="en-US" w:eastAsia="zh-CN"/>
        </w:rPr>
        <w:t>淮河入海水道二期工程盐城市境内河道工程施工17标</w:t>
      </w:r>
      <w:r>
        <w:rPr>
          <w:rFonts w:hint="eastAsia"/>
          <w:sz w:val="24"/>
          <w:szCs w:val="24"/>
          <w:u w:val="none"/>
          <w:lang w:val="en-US" w:eastAsia="zh-CN"/>
        </w:rPr>
        <w:t>商品</w:t>
      </w:r>
      <w:r>
        <w:rPr>
          <w:rFonts w:hint="eastAsia"/>
          <w:sz w:val="24"/>
          <w:szCs w:val="24"/>
        </w:rPr>
        <w:t>混凝土采购</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pPr>
    </w:p>
    <w:p/>
    <w:p/>
    <w:p>
      <w:pPr>
        <w:tabs>
          <w:tab w:val="left" w:pos="5280"/>
        </w:tabs>
        <w:adjustRightInd w:val="0"/>
        <w:snapToGrid w:val="0"/>
        <w:spacing w:line="480" w:lineRule="auto"/>
        <w:ind w:firstLine="480" w:firstLineChars="200"/>
        <w:rPr>
          <w:sz w:val="24"/>
          <w:szCs w:val="24"/>
        </w:rPr>
      </w:pPr>
      <w:r>
        <w:rPr>
          <w:sz w:val="24"/>
          <w:szCs w:val="24"/>
        </w:rPr>
        <w:t>投标人：（盖章）</w:t>
      </w:r>
    </w:p>
    <w:p>
      <w:pPr>
        <w:tabs>
          <w:tab w:val="left" w:pos="5280"/>
        </w:tabs>
        <w:adjustRightInd w:val="0"/>
        <w:snapToGrid w:val="0"/>
        <w:spacing w:line="480" w:lineRule="auto"/>
        <w:ind w:firstLine="480" w:firstLineChars="200"/>
        <w:rPr>
          <w:sz w:val="24"/>
          <w:szCs w:val="24"/>
        </w:rPr>
      </w:pP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pStyle w:val="2"/>
      </w:pP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
      <w:pPr>
        <w:adjustRightInd w:val="0"/>
        <w:snapToGrid w:val="0"/>
        <w:spacing w:line="360" w:lineRule="auto"/>
        <w:ind w:firstLine="480" w:firstLineChars="200"/>
        <w:rPr>
          <w:sz w:val="18"/>
          <w:szCs w:val="18"/>
        </w:rPr>
      </w:pPr>
      <w:r>
        <w:rPr>
          <w:sz w:val="24"/>
          <w:szCs w:val="24"/>
        </w:rPr>
        <w:t>附：委托代理人身份证复印件</w:t>
      </w:r>
    </w:p>
    <w:p>
      <w:pPr>
        <w:pStyle w:val="2"/>
      </w:pPr>
    </w:p>
    <w:p>
      <w:pPr>
        <w:rPr>
          <w:b/>
          <w:sz w:val="18"/>
          <w:szCs w:val="18"/>
        </w:rPr>
      </w:pPr>
      <w:r>
        <w:rPr>
          <w:b/>
          <w:sz w:val="18"/>
          <w:szCs w:val="18"/>
        </w:rPr>
        <w:br w:type="page"/>
      </w:r>
    </w:p>
    <w:p>
      <w:pPr>
        <w:rPr>
          <w:b/>
          <w:sz w:val="20"/>
        </w:rPr>
      </w:pPr>
      <w:r>
        <w:rPr>
          <w:b/>
          <w:sz w:val="20"/>
        </w:rPr>
        <w:t>附件</w:t>
      </w:r>
      <w:r>
        <w:rPr>
          <w:rFonts w:hint="eastAsia"/>
          <w:b/>
          <w:sz w:val="20"/>
        </w:rPr>
        <w:t>5</w:t>
      </w:r>
      <w:r>
        <w:rPr>
          <w:rFonts w:hint="eastAsia"/>
          <w:b/>
          <w:sz w:val="20"/>
          <w:lang w:eastAsia="zh-CN"/>
        </w:rPr>
        <w:t>：</w:t>
      </w:r>
      <w:r>
        <w:rPr>
          <w:b/>
          <w:sz w:val="20"/>
        </w:rPr>
        <w:t>投标单位资信证明资料</w:t>
      </w:r>
    </w:p>
    <w:p>
      <w:pPr>
        <w:rPr>
          <w:b/>
          <w:sz w:val="24"/>
          <w:szCs w:val="24"/>
        </w:rPr>
      </w:pPr>
    </w:p>
    <w:p>
      <w:pPr>
        <w:pStyle w:val="2"/>
      </w:pPr>
    </w:p>
    <w:p>
      <w:pPr>
        <w:rPr>
          <w:b/>
          <w:sz w:val="20"/>
        </w:rPr>
      </w:pPr>
      <w:r>
        <w:rPr>
          <w:b/>
          <w:sz w:val="20"/>
        </w:rPr>
        <w:t>附件</w:t>
      </w:r>
      <w:r>
        <w:rPr>
          <w:rFonts w:hint="eastAsia"/>
          <w:b/>
          <w:sz w:val="20"/>
        </w:rPr>
        <w:t>6</w:t>
      </w:r>
      <w:r>
        <w:rPr>
          <w:rFonts w:hint="eastAsia"/>
          <w:b/>
          <w:sz w:val="20"/>
          <w:lang w:eastAsia="zh-CN"/>
        </w:rPr>
        <w:t>：</w:t>
      </w:r>
      <w:r>
        <w:rPr>
          <w:b/>
          <w:sz w:val="20"/>
          <w:lang w:eastAsia="zh-Hans"/>
        </w:rPr>
        <w:t>营业执照</w:t>
      </w:r>
      <w:r>
        <w:rPr>
          <w:b/>
          <w:sz w:val="20"/>
        </w:rPr>
        <w:t>复印件及资质证明文件</w:t>
      </w:r>
    </w:p>
    <w:p>
      <w:pPr>
        <w:pStyle w:val="2"/>
        <w:rPr>
          <w:rFonts w:ascii="Times New Roman" w:hAnsi="Times New Roman" w:cs="Times New Roman"/>
          <w:b/>
          <w:lang w:eastAsia="zh-Hans"/>
        </w:rPr>
      </w:pPr>
    </w:p>
    <w:p>
      <w:pPr>
        <w:rPr>
          <w:sz w:val="24"/>
          <w:szCs w:val="24"/>
        </w:rPr>
      </w:pPr>
    </w:p>
    <w:p>
      <w:pPr>
        <w:rPr>
          <w:b/>
          <w:sz w:val="20"/>
        </w:rPr>
      </w:pPr>
      <w:r>
        <w:rPr>
          <w:b/>
          <w:sz w:val="20"/>
        </w:rPr>
        <w:t>附件</w:t>
      </w:r>
      <w:r>
        <w:rPr>
          <w:rFonts w:hint="eastAsia"/>
          <w:b/>
          <w:sz w:val="20"/>
        </w:rPr>
        <w:t>7</w:t>
      </w:r>
      <w:r>
        <w:rPr>
          <w:rFonts w:hint="eastAsia"/>
          <w:b/>
          <w:sz w:val="20"/>
          <w:lang w:eastAsia="zh-CN"/>
        </w:rPr>
        <w:t>：</w:t>
      </w:r>
      <w:r>
        <w:rPr>
          <w:b/>
          <w:sz w:val="20"/>
        </w:rPr>
        <w:t>投标保证金（汇款凭证）</w:t>
      </w:r>
    </w:p>
    <w:p/>
    <w:sectPr>
      <w:footerReference r:id="rId6" w:type="default"/>
      <w:pgSz w:w="11906" w:h="16838"/>
      <w:pgMar w:top="1417" w:right="1134" w:bottom="1417" w:left="1418" w:header="851" w:footer="850"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019BAA-9B78-46BA-9776-0DF4CCD7227F}"/>
  </w:font>
  <w:font w:name="黑体">
    <w:panose1 w:val="02010609060101010101"/>
    <w:charset w:val="86"/>
    <w:family w:val="auto"/>
    <w:pitch w:val="default"/>
    <w:sig w:usb0="800002BF" w:usb1="38CF7CFA" w:usb2="00000016" w:usb3="00000000" w:csb0="00040001" w:csb1="00000000"/>
    <w:embedRegular r:id="rId2" w:fontKey="{DAD0CD5E-92F6-417D-9359-ADF27B5B0D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2D47167-45FF-471C-BA9A-E4FF1B264BBD}"/>
  </w:font>
  <w:font w:name="宋体-18030">
    <w:altName w:val="微软雅黑"/>
    <w:panose1 w:val="00000000000000000000"/>
    <w:charset w:val="86"/>
    <w:family w:val="auto"/>
    <w:pitch w:val="default"/>
    <w:sig w:usb0="00000000" w:usb1="00000000" w:usb2="000A005E" w:usb3="00000000" w:csb0="00040001" w:csb1="00000000"/>
    <w:embedRegular r:id="rId4" w:fontKey="{DA77A509-95E2-4221-9AD6-7706B050743D}"/>
  </w:font>
  <w:font w:name="微软雅黑">
    <w:panose1 w:val="020B0503020204020204"/>
    <w:charset w:val="86"/>
    <w:family w:val="swiss"/>
    <w:pitch w:val="default"/>
    <w:sig w:usb0="80000287" w:usb1="2ACF3C50" w:usb2="00000016" w:usb3="00000000" w:csb0="0004001F" w:csb1="00000000"/>
    <w:embedRegular r:id="rId5" w:fontKey="{E038E67F-7020-4EC2-BC6E-DA0D9EF1F1F3}"/>
  </w:font>
  <w:font w:name="方正小标宋_GBK">
    <w:panose1 w:val="02000000000000000000"/>
    <w:charset w:val="86"/>
    <w:family w:val="roman"/>
    <w:pitch w:val="default"/>
    <w:sig w:usb0="A00002BF" w:usb1="38CF7CFA" w:usb2="00082016" w:usb3="00000000" w:csb0="00040001" w:csb1="00000000"/>
    <w:embedRegular r:id="rId6" w:fontKey="{879C1229-CA1D-49CF-8997-03234149AC1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rPr>
                        <w:sz w:val="20"/>
                        <w:szCs w:val="21"/>
                      </w:rPr>
                    </w:pPr>
                    <w:r>
                      <w:rPr>
                        <w:sz w:val="20"/>
                        <w:szCs w:val="21"/>
                      </w:rPr>
                      <w:fldChar w:fldCharType="begin"/>
                    </w:r>
                    <w:r>
                      <w:rPr>
                        <w:sz w:val="20"/>
                        <w:szCs w:val="21"/>
                      </w:rPr>
                      <w:instrText xml:space="preserve"> PAGE  \* MERGEFORMAT </w:instrText>
                    </w:r>
                    <w:r>
                      <w:rPr>
                        <w:sz w:val="20"/>
                        <w:szCs w:val="21"/>
                      </w:rPr>
                      <w:fldChar w:fldCharType="separate"/>
                    </w:r>
                    <w:r>
                      <w:rPr>
                        <w:sz w:val="20"/>
                        <w:szCs w:val="21"/>
                      </w:rPr>
                      <w:t>24</w:t>
                    </w:r>
                    <w:r>
                      <w:rPr>
                        <w:sz w:val="20"/>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46A10D9F"/>
    <w:rsid w:val="00DA5F5D"/>
    <w:rsid w:val="01510D83"/>
    <w:rsid w:val="021E42F5"/>
    <w:rsid w:val="02AD7AC3"/>
    <w:rsid w:val="04003C33"/>
    <w:rsid w:val="041D5EAB"/>
    <w:rsid w:val="04245B63"/>
    <w:rsid w:val="05AD0D29"/>
    <w:rsid w:val="067C62C1"/>
    <w:rsid w:val="06BF1B73"/>
    <w:rsid w:val="06CB02AA"/>
    <w:rsid w:val="07035F04"/>
    <w:rsid w:val="08B25AF0"/>
    <w:rsid w:val="090F4BFD"/>
    <w:rsid w:val="0A00497C"/>
    <w:rsid w:val="0A8E01DA"/>
    <w:rsid w:val="0C42794B"/>
    <w:rsid w:val="0CAE6B34"/>
    <w:rsid w:val="0CBF0B1F"/>
    <w:rsid w:val="0D865199"/>
    <w:rsid w:val="0E0367E9"/>
    <w:rsid w:val="0FAD5E1D"/>
    <w:rsid w:val="0FDF3286"/>
    <w:rsid w:val="100D574F"/>
    <w:rsid w:val="115A28FE"/>
    <w:rsid w:val="129F0AAB"/>
    <w:rsid w:val="13491142"/>
    <w:rsid w:val="13B919D7"/>
    <w:rsid w:val="149E7662"/>
    <w:rsid w:val="17710C68"/>
    <w:rsid w:val="18952734"/>
    <w:rsid w:val="19AC5F87"/>
    <w:rsid w:val="19F30501"/>
    <w:rsid w:val="1D9B4B73"/>
    <w:rsid w:val="1EEC7A6F"/>
    <w:rsid w:val="209D4F4E"/>
    <w:rsid w:val="20F070A1"/>
    <w:rsid w:val="224B2E98"/>
    <w:rsid w:val="22E84D8F"/>
    <w:rsid w:val="23413645"/>
    <w:rsid w:val="25AB17E9"/>
    <w:rsid w:val="271769A7"/>
    <w:rsid w:val="29474661"/>
    <w:rsid w:val="2A4E4983"/>
    <w:rsid w:val="2A997904"/>
    <w:rsid w:val="2AA607D0"/>
    <w:rsid w:val="2B4324C3"/>
    <w:rsid w:val="2B944ACD"/>
    <w:rsid w:val="2BED5C9C"/>
    <w:rsid w:val="2C3342E6"/>
    <w:rsid w:val="2D466DF3"/>
    <w:rsid w:val="2DBB4C44"/>
    <w:rsid w:val="2E7F1A64"/>
    <w:rsid w:val="2E8B21B7"/>
    <w:rsid w:val="2F605C0E"/>
    <w:rsid w:val="2F77157F"/>
    <w:rsid w:val="30014D04"/>
    <w:rsid w:val="30161F54"/>
    <w:rsid w:val="31644F41"/>
    <w:rsid w:val="327D43E5"/>
    <w:rsid w:val="33F73D7A"/>
    <w:rsid w:val="38475D19"/>
    <w:rsid w:val="38DB01DF"/>
    <w:rsid w:val="3A995C5C"/>
    <w:rsid w:val="3C841D58"/>
    <w:rsid w:val="3E1E5F84"/>
    <w:rsid w:val="3E2D7016"/>
    <w:rsid w:val="3EDC6A5F"/>
    <w:rsid w:val="3F1B30E3"/>
    <w:rsid w:val="3F291F86"/>
    <w:rsid w:val="4101456A"/>
    <w:rsid w:val="41110C42"/>
    <w:rsid w:val="419B1A02"/>
    <w:rsid w:val="430D0117"/>
    <w:rsid w:val="44C25498"/>
    <w:rsid w:val="46A10D9F"/>
    <w:rsid w:val="47CF0F0F"/>
    <w:rsid w:val="48822425"/>
    <w:rsid w:val="48C22822"/>
    <w:rsid w:val="49382AE4"/>
    <w:rsid w:val="49C820BA"/>
    <w:rsid w:val="49DC7913"/>
    <w:rsid w:val="49DD0A33"/>
    <w:rsid w:val="4C9A7579"/>
    <w:rsid w:val="4D3006A2"/>
    <w:rsid w:val="4D5F4AE3"/>
    <w:rsid w:val="4DD46893"/>
    <w:rsid w:val="50C335DB"/>
    <w:rsid w:val="516E1798"/>
    <w:rsid w:val="517F7502"/>
    <w:rsid w:val="52CB49C9"/>
    <w:rsid w:val="56830680"/>
    <w:rsid w:val="56B361B6"/>
    <w:rsid w:val="581110D0"/>
    <w:rsid w:val="58711B6E"/>
    <w:rsid w:val="58B71C77"/>
    <w:rsid w:val="58DA6810"/>
    <w:rsid w:val="598002BB"/>
    <w:rsid w:val="5A503810"/>
    <w:rsid w:val="5AD17047"/>
    <w:rsid w:val="5B6F3EEC"/>
    <w:rsid w:val="5BC528FD"/>
    <w:rsid w:val="5C9B540C"/>
    <w:rsid w:val="5CDC55BB"/>
    <w:rsid w:val="5E7C1B40"/>
    <w:rsid w:val="605F2EA6"/>
    <w:rsid w:val="61E42540"/>
    <w:rsid w:val="629848C7"/>
    <w:rsid w:val="63556314"/>
    <w:rsid w:val="65A5435B"/>
    <w:rsid w:val="65D3340E"/>
    <w:rsid w:val="66103F56"/>
    <w:rsid w:val="6694184A"/>
    <w:rsid w:val="66B9305E"/>
    <w:rsid w:val="68F4037D"/>
    <w:rsid w:val="68F6116F"/>
    <w:rsid w:val="6B5B46E4"/>
    <w:rsid w:val="6D237483"/>
    <w:rsid w:val="6D5B4E6F"/>
    <w:rsid w:val="6E34742D"/>
    <w:rsid w:val="6EF92C87"/>
    <w:rsid w:val="6F4410CB"/>
    <w:rsid w:val="6F6D0831"/>
    <w:rsid w:val="6FA26BE5"/>
    <w:rsid w:val="6FBB071E"/>
    <w:rsid w:val="700E0800"/>
    <w:rsid w:val="70223A22"/>
    <w:rsid w:val="72C214EC"/>
    <w:rsid w:val="736B748E"/>
    <w:rsid w:val="74333382"/>
    <w:rsid w:val="744A3547"/>
    <w:rsid w:val="74BB5E1B"/>
    <w:rsid w:val="74F3598D"/>
    <w:rsid w:val="76313507"/>
    <w:rsid w:val="76F1414E"/>
    <w:rsid w:val="77356731"/>
    <w:rsid w:val="77F02C27"/>
    <w:rsid w:val="782B6988"/>
    <w:rsid w:val="7946709B"/>
    <w:rsid w:val="794835E0"/>
    <w:rsid w:val="7A456C8B"/>
    <w:rsid w:val="7BB8348D"/>
    <w:rsid w:val="7BFE6AEB"/>
    <w:rsid w:val="7C10239C"/>
    <w:rsid w:val="7C3F3BAE"/>
    <w:rsid w:val="7C480E3E"/>
    <w:rsid w:val="7C9E2682"/>
    <w:rsid w:val="7CD32334"/>
    <w:rsid w:val="7E684A6E"/>
    <w:rsid w:val="7F8D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semiHidden/>
    <w:unhideWhenUsed/>
    <w:qFormat/>
    <w:uiPriority w:val="0"/>
    <w:pPr>
      <w:spacing w:after="120"/>
    </w:p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_Style 12"/>
    <w:basedOn w:val="1"/>
    <w:next w:val="14"/>
    <w:qFormat/>
    <w:uiPriority w:val="99"/>
    <w:pPr>
      <w:ind w:firstLine="420" w:firstLineChars="200"/>
    </w:pPr>
    <w:rPr>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13424</Words>
  <Characters>14393</Characters>
  <Lines>0</Lines>
  <Paragraphs>0</Paragraphs>
  <TotalTime>0</TotalTime>
  <ScaleCrop>false</ScaleCrop>
  <LinksUpToDate>false</LinksUpToDate>
  <CharactersWithSpaces>14688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2024-12-26T01:53:00Z</dcterms:created>
  <dc:creator>Darren</dc:creator>
  <cp:lastModifiedBy>朱丽</cp:lastModifiedBy>
  <dcterms:modified xsi:type="dcterms:W3CDTF">2026-01-09T08:36:32Z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8E879700FCB74DB7B3B1C2DE464AB331_13</vt:lpwstr>
  </property>
  <property fmtid="{D5CDD505-2E9C-101B-9397-08002B2CF9AE}" pid="4" name="KSOTemplateDocerSaveRecord">
    <vt:lpwstr>eyJoZGlkIjoiNjc3ZDU4NDg0ZmE2MTAzZTY0MGM2NjhjYjJmNTRkNjEiLCJ1c2VySWQiOiI3MjEwOTQ1MTcifQ==</vt:lpwstr>
  </property>
</Properties>
</file>