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35221F">
      <w:pPr>
        <w:snapToGrid w:val="0"/>
        <w:ind w:firstLine="723"/>
        <w:rPr>
          <w:rFonts w:ascii="Times New Roman" w:hAnsi="Times New Roman" w:eastAsiaTheme="minorEastAsia"/>
          <w:b/>
          <w:sz w:val="18"/>
          <w:szCs w:val="18"/>
        </w:rPr>
      </w:pPr>
    </w:p>
    <w:p w14:paraId="2C3AB08C">
      <w:pPr>
        <w:pStyle w:val="7"/>
        <w:spacing w:line="360" w:lineRule="auto"/>
        <w:jc w:val="center"/>
        <w:rPr>
          <w:rFonts w:ascii="宋体" w:hAnsi="宋体" w:cs="宋体"/>
          <w:b/>
          <w:color w:val="000000" w:themeColor="text1"/>
          <w:spacing w:val="-4"/>
          <w:sz w:val="36"/>
          <w:szCs w:val="36"/>
          <w14:textFill>
            <w14:solidFill>
              <w14:schemeClr w14:val="tx1"/>
            </w14:solidFill>
          </w14:textFill>
        </w:rPr>
      </w:pPr>
      <w:r>
        <w:rPr>
          <w:rFonts w:hint="eastAsia" w:ascii="宋体" w:hAnsi="宋体" w:cs="宋体"/>
          <w:b/>
          <w:color w:val="000000" w:themeColor="text1"/>
          <w:spacing w:val="-4"/>
          <w:sz w:val="36"/>
          <w:szCs w:val="36"/>
          <w14:textFill>
            <w14:solidFill>
              <w14:schemeClr w14:val="tx1"/>
            </w14:solidFill>
          </w14:textFill>
        </w:rPr>
        <w:t>江苏省水利建设工程有限公司</w:t>
      </w:r>
    </w:p>
    <w:p w14:paraId="59F4BDA1">
      <w:pPr>
        <w:pStyle w:val="7"/>
        <w:spacing w:line="360" w:lineRule="auto"/>
        <w:jc w:val="center"/>
        <w:rPr>
          <w:rFonts w:ascii="宋体" w:hAnsi="宋体" w:cs="宋体"/>
          <w:b/>
          <w:color w:val="000000" w:themeColor="text1"/>
          <w:spacing w:val="-4"/>
          <w:sz w:val="36"/>
          <w:szCs w:val="36"/>
          <w14:textFill>
            <w14:solidFill>
              <w14:schemeClr w14:val="tx1"/>
            </w14:solidFill>
          </w14:textFill>
        </w:rPr>
      </w:pPr>
    </w:p>
    <w:p w14:paraId="27A4BDB9">
      <w:pPr>
        <w:pStyle w:val="2"/>
        <w:rPr>
          <w:rFonts w:ascii="Times New Roman" w:hAnsi="Times New Roman" w:eastAsiaTheme="minorEastAsia"/>
          <w:b/>
          <w:sz w:val="48"/>
          <w:szCs w:val="48"/>
        </w:rPr>
      </w:pPr>
    </w:p>
    <w:p w14:paraId="74ABDD6D">
      <w:pPr>
        <w:pStyle w:val="7"/>
        <w:spacing w:line="360" w:lineRule="auto"/>
        <w:jc w:val="center"/>
        <w:rPr>
          <w:b/>
          <w:sz w:val="48"/>
          <w:szCs w:val="48"/>
        </w:rPr>
      </w:pPr>
      <w:r>
        <w:rPr>
          <w:rFonts w:hint="eastAsia"/>
          <w:b/>
          <w:sz w:val="48"/>
          <w:szCs w:val="48"/>
          <w:lang w:val="en-US" w:eastAsia="zh-CN"/>
        </w:rPr>
        <w:t>块石</w:t>
      </w:r>
      <w:r>
        <w:rPr>
          <w:b/>
          <w:sz w:val="48"/>
          <w:szCs w:val="48"/>
        </w:rPr>
        <w:t>采购招标文件</w:t>
      </w:r>
    </w:p>
    <w:p w14:paraId="78C9D44E">
      <w:pPr>
        <w:ind w:firstLine="480"/>
        <w:rPr>
          <w:rFonts w:ascii="Times New Roman" w:hAnsi="Times New Roman" w:eastAsiaTheme="minorEastAsia"/>
          <w:sz w:val="18"/>
          <w:szCs w:val="18"/>
        </w:rPr>
      </w:pPr>
    </w:p>
    <w:p w14:paraId="290E821C">
      <w:pPr>
        <w:snapToGrid w:val="0"/>
        <w:ind w:firstLine="723"/>
        <w:rPr>
          <w:rFonts w:ascii="Times New Roman" w:hAnsi="Times New Roman" w:eastAsiaTheme="minorEastAsia"/>
          <w:b/>
          <w:sz w:val="18"/>
          <w:szCs w:val="18"/>
        </w:rPr>
      </w:pPr>
    </w:p>
    <w:p w14:paraId="337D5131">
      <w:pPr>
        <w:adjustRightInd w:val="0"/>
        <w:snapToGrid w:val="0"/>
        <w:spacing w:line="480" w:lineRule="auto"/>
        <w:ind w:firstLine="480"/>
        <w:jc w:val="center"/>
        <w:rPr>
          <w:rFonts w:ascii="Times New Roman" w:hAnsi="Times New Roman" w:eastAsiaTheme="minorEastAsia"/>
          <w:bCs/>
          <w:sz w:val="18"/>
          <w:szCs w:val="18"/>
        </w:rPr>
      </w:pPr>
    </w:p>
    <w:p w14:paraId="387C72DF">
      <w:pPr>
        <w:adjustRightInd w:val="0"/>
        <w:snapToGrid w:val="0"/>
        <w:spacing w:line="480" w:lineRule="auto"/>
        <w:ind w:firstLine="480"/>
        <w:jc w:val="center"/>
        <w:rPr>
          <w:rFonts w:ascii="Times New Roman" w:hAnsi="Times New Roman" w:eastAsiaTheme="minorEastAsia"/>
          <w:bCs/>
          <w:sz w:val="18"/>
          <w:szCs w:val="18"/>
        </w:rPr>
      </w:pPr>
    </w:p>
    <w:p w14:paraId="1B2D35A6">
      <w:pPr>
        <w:adjustRightInd w:val="0"/>
        <w:snapToGrid w:val="0"/>
        <w:spacing w:line="480" w:lineRule="auto"/>
        <w:ind w:firstLine="480"/>
        <w:jc w:val="center"/>
        <w:rPr>
          <w:rFonts w:ascii="Times New Roman" w:hAnsi="Times New Roman" w:eastAsiaTheme="minorEastAsia"/>
          <w:bCs/>
          <w:sz w:val="18"/>
          <w:szCs w:val="18"/>
        </w:rPr>
      </w:pPr>
    </w:p>
    <w:p w14:paraId="59F259C8">
      <w:pPr>
        <w:pStyle w:val="2"/>
        <w:jc w:val="center"/>
        <w:rPr>
          <w:rFonts w:ascii="Times New Roman" w:hAnsi="Times New Roman" w:eastAsiaTheme="minorEastAsia"/>
          <w:bCs/>
          <w:sz w:val="18"/>
          <w:szCs w:val="18"/>
        </w:rPr>
      </w:pPr>
      <w:r>
        <w:rPr>
          <w:rFonts w:ascii="Times New Roman" w:hAnsi="Times New Roman"/>
          <w:sz w:val="18"/>
          <w:szCs w:val="18"/>
        </w:rPr>
        <w:drawing>
          <wp:inline distT="0" distB="0" distL="114300" distR="114300">
            <wp:extent cx="1576070" cy="1345565"/>
            <wp:effectExtent l="0" t="0" r="5080" b="6985"/>
            <wp:docPr id="161871346"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71346" name="图片 1" descr="JH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576070" cy="1345565"/>
                    </a:xfrm>
                    <a:prstGeom prst="rect">
                      <a:avLst/>
                    </a:prstGeom>
                    <a:noFill/>
                  </pic:spPr>
                </pic:pic>
              </a:graphicData>
            </a:graphic>
          </wp:inline>
        </w:drawing>
      </w:r>
    </w:p>
    <w:p w14:paraId="0D0278BC">
      <w:pPr>
        <w:pStyle w:val="7"/>
        <w:spacing w:line="360" w:lineRule="auto"/>
        <w:rPr>
          <w:rFonts w:ascii="宋体" w:hAnsi="宋体" w:cs="宋体"/>
          <w:color w:val="000000" w:themeColor="text1"/>
          <w14:textFill>
            <w14:solidFill>
              <w14:schemeClr w14:val="tx1"/>
            </w14:solidFill>
          </w14:textFill>
        </w:rPr>
      </w:pPr>
    </w:p>
    <w:p w14:paraId="49278FC9">
      <w:pPr>
        <w:pStyle w:val="7"/>
        <w:spacing w:line="360" w:lineRule="auto"/>
        <w:rPr>
          <w:rFonts w:ascii="宋体" w:hAnsi="宋体" w:cs="宋体"/>
          <w:color w:val="000000" w:themeColor="text1"/>
          <w14:textFill>
            <w14:solidFill>
              <w14:schemeClr w14:val="tx1"/>
            </w14:solidFill>
          </w14:textFill>
        </w:rPr>
      </w:pPr>
    </w:p>
    <w:p w14:paraId="704C9207">
      <w:pPr>
        <w:pStyle w:val="7"/>
        <w:spacing w:line="360" w:lineRule="auto"/>
        <w:rPr>
          <w:rFonts w:ascii="宋体" w:hAnsi="宋体" w:cs="宋体"/>
          <w:color w:val="000000" w:themeColor="text1"/>
          <w14:textFill>
            <w14:solidFill>
              <w14:schemeClr w14:val="tx1"/>
            </w14:solidFill>
          </w14:textFill>
        </w:rPr>
      </w:pPr>
    </w:p>
    <w:p w14:paraId="5746491B">
      <w:pPr>
        <w:pStyle w:val="7"/>
        <w:spacing w:line="360" w:lineRule="auto"/>
        <w:rPr>
          <w:rFonts w:ascii="宋体" w:hAnsi="宋体" w:cs="宋体"/>
          <w:color w:val="000000" w:themeColor="text1"/>
          <w14:textFill>
            <w14:solidFill>
              <w14:schemeClr w14:val="tx1"/>
            </w14:solidFill>
          </w14:textFill>
        </w:rPr>
      </w:pPr>
    </w:p>
    <w:p w14:paraId="24AA5DA8">
      <w:pPr>
        <w:pStyle w:val="7"/>
        <w:spacing w:line="360" w:lineRule="auto"/>
        <w:rPr>
          <w:rFonts w:ascii="宋体" w:hAnsi="宋体" w:cs="宋体"/>
          <w:color w:val="000000" w:themeColor="text1"/>
          <w14:textFill>
            <w14:solidFill>
              <w14:schemeClr w14:val="tx1"/>
            </w14:solidFill>
          </w14:textFill>
        </w:rPr>
      </w:pPr>
    </w:p>
    <w:p w14:paraId="31E28143">
      <w:pPr>
        <w:pStyle w:val="7"/>
        <w:spacing w:line="360" w:lineRule="auto"/>
        <w:rPr>
          <w:rFonts w:ascii="宋体" w:hAnsi="宋体" w:cs="宋体"/>
          <w:color w:val="000000" w:themeColor="text1"/>
          <w14:textFill>
            <w14:solidFill>
              <w14:schemeClr w14:val="tx1"/>
            </w14:solidFill>
          </w14:textFill>
        </w:rPr>
      </w:pPr>
    </w:p>
    <w:p w14:paraId="3F3952BC">
      <w:pPr>
        <w:widowControl/>
        <w:snapToGrid w:val="0"/>
        <w:spacing w:before="240"/>
        <w:ind w:firstLine="422" w:firstLineChars="150"/>
        <w:rPr>
          <w:rFonts w:ascii="宋体" w:hAnsi="宋体" w:cs="方正仿宋_GB18030"/>
          <w:b/>
          <w:bCs/>
          <w:color w:val="000000"/>
          <w:sz w:val="28"/>
          <w:szCs w:val="36"/>
        </w:rPr>
      </w:pPr>
      <w:r>
        <w:rPr>
          <w:rFonts w:hint="eastAsia" w:ascii="宋体" w:hAnsi="宋体" w:cs="方正仿宋_GB18030"/>
          <w:b/>
          <w:bCs/>
          <w:color w:val="000000"/>
          <w:sz w:val="28"/>
          <w:szCs w:val="36"/>
        </w:rPr>
        <w:t>招标项目：秦淮新河水利枢纽改扩建工程土建施工及设备安装</w:t>
      </w:r>
    </w:p>
    <w:p w14:paraId="131C7608">
      <w:pPr>
        <w:widowControl/>
        <w:snapToGrid w:val="0"/>
        <w:spacing w:before="240"/>
        <w:ind w:firstLine="422" w:firstLineChars="150"/>
        <w:rPr>
          <w:rFonts w:ascii="宋体" w:hAnsi="宋体" w:cs="方正仿宋_GB18030"/>
          <w:b/>
          <w:bCs/>
          <w:color w:val="000000"/>
          <w:sz w:val="28"/>
          <w:szCs w:val="36"/>
        </w:rPr>
      </w:pPr>
      <w:r>
        <w:rPr>
          <w:rFonts w:hint="eastAsia" w:ascii="宋体" w:hAnsi="宋体" w:cs="方正仿宋_GB18030"/>
          <w:b/>
          <w:bCs/>
          <w:color w:val="000000"/>
          <w:sz w:val="28"/>
          <w:szCs w:val="36"/>
        </w:rPr>
        <w:t>招标人：江苏省水利建设工程有限公司</w:t>
      </w:r>
    </w:p>
    <w:p w14:paraId="0FCA8D0B">
      <w:pPr>
        <w:widowControl/>
        <w:snapToGrid w:val="0"/>
        <w:spacing w:before="240"/>
        <w:ind w:firstLine="422" w:firstLineChars="150"/>
        <w:rPr>
          <w:rFonts w:ascii="宋体" w:hAnsi="宋体" w:cs="方正仿宋_GB18030"/>
          <w:b/>
          <w:bCs/>
          <w:color w:val="000000"/>
          <w:sz w:val="28"/>
          <w:szCs w:val="36"/>
        </w:rPr>
      </w:pPr>
      <w:r>
        <w:rPr>
          <w:rFonts w:hint="eastAsia" w:ascii="宋体" w:hAnsi="宋体" w:cs="方正仿宋_GB18030"/>
          <w:b/>
          <w:bCs/>
          <w:color w:val="000000"/>
          <w:sz w:val="28"/>
          <w:szCs w:val="36"/>
        </w:rPr>
        <w:t>现场管理机构：江苏省水利建设工程有限公司秦淮新河水利枢纽</w:t>
      </w:r>
    </w:p>
    <w:p w14:paraId="5D8B7909">
      <w:pPr>
        <w:widowControl/>
        <w:snapToGrid w:val="0"/>
        <w:spacing w:before="240"/>
        <w:ind w:firstLine="2389" w:firstLineChars="850"/>
        <w:rPr>
          <w:rFonts w:ascii="宋体" w:hAnsi="宋体" w:cs="方正仿宋_GB18030"/>
          <w:b/>
          <w:bCs/>
          <w:color w:val="000000"/>
          <w:sz w:val="28"/>
          <w:szCs w:val="36"/>
        </w:rPr>
      </w:pPr>
      <w:r>
        <w:rPr>
          <w:rFonts w:hint="eastAsia" w:ascii="宋体" w:hAnsi="宋体" w:cs="方正仿宋_GB18030"/>
          <w:b/>
          <w:bCs/>
          <w:color w:val="000000"/>
          <w:sz w:val="28"/>
          <w:szCs w:val="36"/>
        </w:rPr>
        <w:t>改扩建工程土建施工及设备安装项目经理部</w:t>
      </w:r>
    </w:p>
    <w:p w14:paraId="47234ABB">
      <w:pPr>
        <w:widowControl/>
        <w:snapToGrid w:val="0"/>
        <w:spacing w:before="240"/>
        <w:ind w:firstLine="422" w:firstLineChars="150"/>
        <w:rPr>
          <w:rFonts w:ascii="Times New Roman" w:hAnsi="Times New Roman"/>
          <w:b/>
          <w:sz w:val="32"/>
          <w:szCs w:val="32"/>
        </w:rPr>
      </w:pPr>
      <w:r>
        <w:rPr>
          <w:rFonts w:hint="eastAsia" w:ascii="宋体" w:hAnsi="宋体" w:cs="方正仿宋_GB18030"/>
          <w:b/>
          <w:bCs/>
          <w:color w:val="000000"/>
          <w:sz w:val="28"/>
          <w:szCs w:val="36"/>
        </w:rPr>
        <w:t>编制日期：202</w:t>
      </w:r>
      <w:r>
        <w:rPr>
          <w:rFonts w:hint="eastAsia" w:ascii="宋体" w:hAnsi="宋体" w:cs="方正仿宋_GB18030"/>
          <w:b/>
          <w:bCs/>
          <w:color w:val="000000"/>
          <w:sz w:val="28"/>
          <w:szCs w:val="36"/>
          <w:lang w:val="en-US" w:eastAsia="zh-CN"/>
        </w:rPr>
        <w:t>6</w:t>
      </w:r>
      <w:r>
        <w:rPr>
          <w:rFonts w:hint="eastAsia" w:ascii="宋体" w:hAnsi="宋体" w:cs="方正仿宋_GB18030"/>
          <w:b/>
          <w:bCs/>
          <w:color w:val="000000"/>
          <w:sz w:val="28"/>
          <w:szCs w:val="36"/>
        </w:rPr>
        <w:t>年</w:t>
      </w:r>
      <w:r>
        <w:rPr>
          <w:rFonts w:hint="eastAsia" w:ascii="宋体" w:hAnsi="宋体" w:cs="方正仿宋_GB18030"/>
          <w:b/>
          <w:bCs/>
          <w:color w:val="000000"/>
          <w:sz w:val="28"/>
          <w:szCs w:val="36"/>
          <w:lang w:val="en-US" w:eastAsia="zh-CN"/>
        </w:rPr>
        <w:t>1</w:t>
      </w:r>
      <w:r>
        <w:rPr>
          <w:rFonts w:hint="eastAsia" w:ascii="宋体" w:hAnsi="宋体" w:cs="方正仿宋_GB18030"/>
          <w:b/>
          <w:bCs/>
          <w:color w:val="000000"/>
          <w:sz w:val="28"/>
          <w:szCs w:val="36"/>
        </w:rPr>
        <w:t>月</w:t>
      </w:r>
      <w:r>
        <w:rPr>
          <w:rFonts w:hint="eastAsia" w:ascii="宋体" w:hAnsi="宋体" w:cs="方正仿宋_GB18030"/>
          <w:b/>
          <w:bCs/>
          <w:sz w:val="28"/>
          <w:szCs w:val="36"/>
          <w:lang w:val="en-US" w:eastAsia="zh-CN"/>
        </w:rPr>
        <w:t>20</w:t>
      </w:r>
      <w:r>
        <w:rPr>
          <w:rFonts w:hint="eastAsia" w:ascii="宋体" w:hAnsi="宋体" w:cs="方正仿宋_GB18030"/>
          <w:b/>
          <w:bCs/>
          <w:color w:val="000000"/>
          <w:sz w:val="28"/>
          <w:szCs w:val="36"/>
        </w:rPr>
        <w:t>日</w:t>
      </w:r>
      <w:r>
        <w:rPr>
          <w:rFonts w:ascii="Times New Roman" w:hAnsi="Times New Roman"/>
          <w:b/>
          <w:sz w:val="32"/>
          <w:szCs w:val="32"/>
        </w:rPr>
        <w:br w:type="page"/>
      </w:r>
    </w:p>
    <w:p w14:paraId="5F2B1E07">
      <w:pPr>
        <w:spacing w:beforeLines="100"/>
        <w:jc w:val="center"/>
        <w:rPr>
          <w:rFonts w:ascii="Times New Roman" w:hAnsi="Times New Roman"/>
          <w:b/>
          <w:sz w:val="32"/>
          <w:szCs w:val="32"/>
        </w:rPr>
      </w:pPr>
      <w:r>
        <w:rPr>
          <w:rFonts w:ascii="Times New Roman" w:hAnsi="Times New Roman"/>
          <w:b/>
          <w:sz w:val="32"/>
          <w:szCs w:val="32"/>
        </w:rPr>
        <w:t>第一章 招标公告</w:t>
      </w:r>
    </w:p>
    <w:p w14:paraId="0C2C5E2E">
      <w:pPr>
        <w:adjustRightInd w:val="0"/>
        <w:snapToGrid w:val="0"/>
        <w:spacing w:line="288" w:lineRule="auto"/>
        <w:ind w:firstLine="482"/>
        <w:rPr>
          <w:rFonts w:ascii="Times New Roman" w:hAnsi="Times New Roman"/>
          <w:szCs w:val="21"/>
        </w:rPr>
      </w:pPr>
    </w:p>
    <w:p w14:paraId="6A51B618">
      <w:pPr>
        <w:keepNext w:val="0"/>
        <w:keepLines w:val="0"/>
        <w:pageBreakBefore w:val="0"/>
        <w:widowControl w:val="0"/>
        <w:kinsoku/>
        <w:wordWrap/>
        <w:overflowPunct/>
        <w:topLinePunct w:val="0"/>
        <w:autoSpaceDE/>
        <w:autoSpaceDN/>
        <w:bidi w:val="0"/>
        <w:adjustRightInd w:val="0"/>
        <w:snapToGrid w:val="0"/>
        <w:spacing w:line="336" w:lineRule="auto"/>
        <w:ind w:firstLine="482"/>
        <w:textAlignment w:val="auto"/>
        <w:rPr>
          <w:rFonts w:ascii="Times New Roman" w:hAnsi="Times New Roman"/>
          <w:sz w:val="24"/>
          <w:szCs w:val="24"/>
        </w:rPr>
      </w:pPr>
      <w:r>
        <w:rPr>
          <w:rFonts w:ascii="宋体" w:hAnsi="宋体"/>
          <w:sz w:val="24"/>
          <w:szCs w:val="24"/>
        </w:rPr>
        <w:t>我公司中标承建了</w:t>
      </w:r>
      <w:r>
        <w:rPr>
          <w:rFonts w:hint="eastAsia" w:ascii="宋体" w:hAnsi="宋体"/>
          <w:b/>
          <w:bCs/>
          <w:sz w:val="24"/>
          <w:szCs w:val="24"/>
          <w:u w:val="single"/>
        </w:rPr>
        <w:t>秦淮新河水利枢纽改扩建工程土建施工及设备安装</w:t>
      </w:r>
      <w:r>
        <w:rPr>
          <w:rFonts w:hint="eastAsia" w:ascii="宋体" w:hAnsi="宋体"/>
          <w:sz w:val="24"/>
          <w:szCs w:val="24"/>
        </w:rPr>
        <w:t>工程</w:t>
      </w:r>
      <w:r>
        <w:rPr>
          <w:rFonts w:ascii="宋体" w:hAnsi="宋体"/>
          <w:sz w:val="24"/>
          <w:szCs w:val="24"/>
        </w:rPr>
        <w:t>，为保证优质、高效、安全地完成施工任务，现决定对该项目</w:t>
      </w:r>
      <w:r>
        <w:rPr>
          <w:rFonts w:hint="eastAsia" w:ascii="宋体" w:hAnsi="宋体"/>
          <w:b/>
          <w:bCs/>
          <w:sz w:val="24"/>
          <w:szCs w:val="24"/>
          <w:u w:val="single"/>
          <w:lang w:val="en-US" w:eastAsia="zh-CN"/>
        </w:rPr>
        <w:t>块石</w:t>
      </w:r>
      <w:r>
        <w:rPr>
          <w:rFonts w:ascii="宋体" w:hAnsi="宋体"/>
          <w:sz w:val="24"/>
          <w:szCs w:val="24"/>
        </w:rPr>
        <w:t>进行公开招标</w:t>
      </w:r>
      <w:r>
        <w:rPr>
          <w:rFonts w:hint="eastAsia" w:ascii="宋体" w:hAnsi="宋体"/>
          <w:sz w:val="24"/>
          <w:szCs w:val="24"/>
        </w:rPr>
        <w:t>，欢迎新老客户参加竞标</w:t>
      </w:r>
      <w:r>
        <w:rPr>
          <w:rFonts w:ascii="Times New Roman" w:hAnsi="Times New Roman"/>
          <w:sz w:val="24"/>
          <w:szCs w:val="24"/>
        </w:rPr>
        <w:t>。</w:t>
      </w:r>
      <w:bookmarkStart w:id="0" w:name="_Toc374458968"/>
      <w:bookmarkStart w:id="1" w:name="_Toc13095"/>
      <w:bookmarkStart w:id="2" w:name="_Toc211244988"/>
    </w:p>
    <w:bookmarkEnd w:id="0"/>
    <w:bookmarkEnd w:id="1"/>
    <w:bookmarkEnd w:id="2"/>
    <w:p w14:paraId="57DC411F">
      <w:pPr>
        <w:keepNext w:val="0"/>
        <w:keepLines w:val="0"/>
        <w:pageBreakBefore w:val="0"/>
        <w:widowControl w:val="0"/>
        <w:kinsoku/>
        <w:wordWrap/>
        <w:overflowPunct/>
        <w:topLinePunct w:val="0"/>
        <w:autoSpaceDE/>
        <w:autoSpaceDN/>
        <w:bidi w:val="0"/>
        <w:adjustRightInd w:val="0"/>
        <w:snapToGrid w:val="0"/>
        <w:spacing w:line="336" w:lineRule="auto"/>
        <w:ind w:left="482"/>
        <w:textAlignment w:val="auto"/>
        <w:rPr>
          <w:rFonts w:ascii="Times New Roman" w:hAnsi="Times New Roman"/>
          <w:b/>
          <w:sz w:val="24"/>
          <w:szCs w:val="24"/>
        </w:rPr>
      </w:pPr>
      <w:r>
        <w:rPr>
          <w:rFonts w:ascii="Times New Roman" w:hAnsi="Times New Roman"/>
          <w:b/>
          <w:sz w:val="24"/>
          <w:szCs w:val="24"/>
        </w:rPr>
        <w:t>一、投标人资格要求</w:t>
      </w:r>
    </w:p>
    <w:p w14:paraId="05A0BB44">
      <w:pPr>
        <w:keepNext w:val="0"/>
        <w:keepLines w:val="0"/>
        <w:pageBreakBefore w:val="0"/>
        <w:widowControl w:val="0"/>
        <w:kinsoku/>
        <w:wordWrap/>
        <w:overflowPunct/>
        <w:topLinePunct w:val="0"/>
        <w:autoSpaceDE/>
        <w:autoSpaceDN/>
        <w:bidi w:val="0"/>
        <w:adjustRightInd w:val="0"/>
        <w:snapToGrid w:val="0"/>
        <w:spacing w:line="336" w:lineRule="auto"/>
        <w:ind w:firstLine="480"/>
        <w:textAlignment w:val="auto"/>
        <w:rPr>
          <w:rFonts w:ascii="Times New Roman" w:hAnsi="Times New Roman"/>
          <w:sz w:val="24"/>
          <w:szCs w:val="24"/>
        </w:rPr>
      </w:pPr>
      <w:bookmarkStart w:id="3" w:name="_Toc9530677"/>
      <w:r>
        <w:rPr>
          <w:rFonts w:ascii="Times New Roman" w:hAnsi="Times New Roman"/>
          <w:sz w:val="24"/>
          <w:szCs w:val="24"/>
        </w:rPr>
        <w:t>本次招标要求投标人具备有效营业执照，并在资金、业绩信誉等方面具备招标人要求的能力，提供能证明满足本项目生产能力的书面材料和相关图片并附在投标函后面。</w:t>
      </w:r>
    </w:p>
    <w:p w14:paraId="7B1AC286">
      <w:pPr>
        <w:keepNext w:val="0"/>
        <w:keepLines w:val="0"/>
        <w:pageBreakBefore w:val="0"/>
        <w:widowControl w:val="0"/>
        <w:kinsoku/>
        <w:wordWrap/>
        <w:overflowPunct/>
        <w:topLinePunct w:val="0"/>
        <w:autoSpaceDE/>
        <w:autoSpaceDN/>
        <w:bidi w:val="0"/>
        <w:adjustRightInd w:val="0"/>
        <w:snapToGrid w:val="0"/>
        <w:spacing w:line="336" w:lineRule="auto"/>
        <w:ind w:left="482"/>
        <w:textAlignment w:val="auto"/>
        <w:rPr>
          <w:rFonts w:ascii="Times New Roman" w:hAnsi="Times New Roman"/>
          <w:b/>
          <w:sz w:val="24"/>
          <w:szCs w:val="24"/>
        </w:rPr>
      </w:pPr>
      <w:r>
        <w:rPr>
          <w:rFonts w:hint="eastAsia" w:ascii="Times New Roman" w:hAnsi="Times New Roman"/>
          <w:b/>
          <w:sz w:val="24"/>
          <w:szCs w:val="24"/>
        </w:rPr>
        <w:t>二、</w:t>
      </w:r>
      <w:r>
        <w:rPr>
          <w:rFonts w:ascii="Times New Roman" w:hAnsi="Times New Roman"/>
          <w:b/>
          <w:sz w:val="24"/>
          <w:szCs w:val="24"/>
        </w:rPr>
        <w:t>招标文件的获取</w:t>
      </w:r>
      <w:bookmarkEnd w:id="3"/>
    </w:p>
    <w:p w14:paraId="2DB6D7E7">
      <w:pPr>
        <w:keepNext w:val="0"/>
        <w:keepLines w:val="0"/>
        <w:pageBreakBefore w:val="0"/>
        <w:widowControl w:val="0"/>
        <w:kinsoku/>
        <w:wordWrap/>
        <w:overflowPunct/>
        <w:topLinePunct w:val="0"/>
        <w:autoSpaceDE/>
        <w:autoSpaceDN/>
        <w:bidi w:val="0"/>
        <w:adjustRightInd w:val="0"/>
        <w:snapToGrid w:val="0"/>
        <w:spacing w:line="336" w:lineRule="auto"/>
        <w:ind w:firstLine="480"/>
        <w:textAlignment w:val="auto"/>
        <w:rPr>
          <w:rFonts w:ascii="宋体" w:hAnsi="宋体"/>
          <w:sz w:val="24"/>
          <w:szCs w:val="24"/>
        </w:rPr>
      </w:pPr>
      <w:r>
        <w:rPr>
          <w:rFonts w:ascii="宋体" w:hAnsi="宋体"/>
          <w:sz w:val="24"/>
          <w:szCs w:val="24"/>
        </w:rPr>
        <w:t>请有意参加投标的供应商至江苏省水利建设工程有限公司网站</w:t>
      </w:r>
      <w:r>
        <w:rPr>
          <w:rFonts w:ascii="Times New Roman" w:hAnsi="Times New Roman"/>
          <w:sz w:val="24"/>
          <w:szCs w:val="24"/>
        </w:rPr>
        <w:t>（http://www.jswcc.com/）</w:t>
      </w:r>
      <w:r>
        <w:rPr>
          <w:rFonts w:ascii="宋体" w:hAnsi="宋体"/>
          <w:sz w:val="24"/>
          <w:szCs w:val="24"/>
        </w:rPr>
        <w:t>下载本次</w:t>
      </w:r>
      <w:r>
        <w:rPr>
          <w:rFonts w:hint="eastAsia" w:ascii="宋体" w:hAnsi="宋体"/>
          <w:sz w:val="24"/>
          <w:szCs w:val="24"/>
          <w:lang w:val="en-US" w:eastAsia="zh-CN"/>
        </w:rPr>
        <w:t>块</w:t>
      </w:r>
      <w:r>
        <w:rPr>
          <w:rFonts w:hint="eastAsia" w:ascii="宋体" w:hAnsi="宋体"/>
          <w:sz w:val="24"/>
          <w:szCs w:val="24"/>
        </w:rPr>
        <w:t>石</w:t>
      </w:r>
      <w:r>
        <w:rPr>
          <w:rFonts w:ascii="宋体" w:hAnsi="宋体"/>
          <w:sz w:val="24"/>
          <w:szCs w:val="24"/>
        </w:rPr>
        <w:t>采购的招标文件。</w:t>
      </w:r>
    </w:p>
    <w:p w14:paraId="1239D354">
      <w:pPr>
        <w:keepNext w:val="0"/>
        <w:keepLines w:val="0"/>
        <w:pageBreakBefore w:val="0"/>
        <w:widowControl w:val="0"/>
        <w:kinsoku/>
        <w:wordWrap/>
        <w:overflowPunct/>
        <w:topLinePunct w:val="0"/>
        <w:autoSpaceDE/>
        <w:autoSpaceDN/>
        <w:bidi w:val="0"/>
        <w:adjustRightInd w:val="0"/>
        <w:snapToGrid w:val="0"/>
        <w:spacing w:line="336"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招标人联系人：朱丽，联系电话：13218960628（扬州市长征西路14号）。</w:t>
      </w:r>
    </w:p>
    <w:p w14:paraId="62B98CCD">
      <w:pPr>
        <w:keepNext w:val="0"/>
        <w:keepLines w:val="0"/>
        <w:pageBreakBefore w:val="0"/>
        <w:widowControl w:val="0"/>
        <w:kinsoku/>
        <w:wordWrap/>
        <w:overflowPunct/>
        <w:topLinePunct w:val="0"/>
        <w:autoSpaceDE/>
        <w:autoSpaceDN/>
        <w:bidi w:val="0"/>
        <w:adjustRightInd w:val="0"/>
        <w:snapToGrid w:val="0"/>
        <w:spacing w:line="336" w:lineRule="auto"/>
        <w:ind w:firstLine="480"/>
        <w:textAlignment w:val="auto"/>
        <w:rPr>
          <w:rFonts w:hint="default" w:ascii="Times New Roman" w:hAnsi="Times New Roman" w:cs="Times New Roman"/>
          <w:sz w:val="24"/>
          <w:szCs w:val="24"/>
        </w:rPr>
      </w:pPr>
      <w:r>
        <w:rPr>
          <w:rFonts w:hint="default" w:ascii="Times New Roman" w:hAnsi="Times New Roman" w:cs="Times New Roman"/>
          <w:sz w:val="24"/>
          <w:szCs w:val="24"/>
        </w:rPr>
        <w:t>项目部联系人：曾良家，联系电话：15189878618。</w:t>
      </w:r>
    </w:p>
    <w:p w14:paraId="492BDCD8">
      <w:pPr>
        <w:keepNext w:val="0"/>
        <w:keepLines w:val="0"/>
        <w:pageBreakBefore w:val="0"/>
        <w:widowControl w:val="0"/>
        <w:kinsoku/>
        <w:wordWrap/>
        <w:overflowPunct/>
        <w:topLinePunct w:val="0"/>
        <w:autoSpaceDE/>
        <w:autoSpaceDN/>
        <w:bidi w:val="0"/>
        <w:spacing w:line="336" w:lineRule="auto"/>
        <w:ind w:firstLine="482"/>
        <w:textAlignment w:val="auto"/>
        <w:rPr>
          <w:b/>
          <w:bCs/>
          <w:sz w:val="24"/>
          <w:szCs w:val="22"/>
        </w:rPr>
      </w:pPr>
      <w:r>
        <w:rPr>
          <w:b/>
          <w:bCs/>
          <w:sz w:val="24"/>
          <w:szCs w:val="22"/>
        </w:rPr>
        <w:t>三、投标文件的递交</w:t>
      </w:r>
    </w:p>
    <w:p w14:paraId="7D942DB6">
      <w:pPr>
        <w:keepNext w:val="0"/>
        <w:keepLines w:val="0"/>
        <w:pageBreakBefore w:val="0"/>
        <w:widowControl w:val="0"/>
        <w:kinsoku/>
        <w:wordWrap/>
        <w:overflowPunct/>
        <w:topLinePunct w:val="0"/>
        <w:autoSpaceDE/>
        <w:autoSpaceDN/>
        <w:bidi w:val="0"/>
        <w:spacing w:line="336" w:lineRule="auto"/>
        <w:ind w:firstLine="480"/>
        <w:textAlignment w:val="auto"/>
        <w:rPr>
          <w:rFonts w:ascii="宋体" w:hAnsi="宋体"/>
          <w:sz w:val="24"/>
          <w:szCs w:val="32"/>
        </w:rPr>
      </w:pPr>
      <w:r>
        <w:rPr>
          <w:rFonts w:hint="default" w:ascii="Times New Roman" w:hAnsi="Times New Roman" w:cs="Times New Roman"/>
          <w:sz w:val="24"/>
          <w:szCs w:val="24"/>
        </w:rPr>
        <w:t>投标文件可现场投递或邮寄，投标人应在</w:t>
      </w:r>
      <w:r>
        <w:rPr>
          <w:rFonts w:hint="default" w:ascii="Times New Roman" w:hAnsi="Times New Roman" w:cs="Times New Roman"/>
          <w:color w:val="000000"/>
          <w:sz w:val="24"/>
          <w:szCs w:val="24"/>
        </w:rPr>
        <w:t>2026年1月</w:t>
      </w:r>
      <w:r>
        <w:rPr>
          <w:rFonts w:hint="default" w:ascii="Times New Roman" w:hAnsi="Times New Roman" w:cs="Times New Roman"/>
          <w:color w:val="000000"/>
          <w:sz w:val="24"/>
          <w:szCs w:val="24"/>
          <w:lang w:val="en-US" w:eastAsia="zh-CN"/>
        </w:rPr>
        <w:t>27</w:t>
      </w:r>
      <w:r>
        <w:rPr>
          <w:rFonts w:hint="default" w:ascii="Times New Roman" w:hAnsi="Times New Roman" w:cs="Times New Roman"/>
          <w:color w:val="000000"/>
          <w:sz w:val="24"/>
          <w:szCs w:val="24"/>
        </w:rPr>
        <w:t>日上午</w:t>
      </w:r>
      <w:r>
        <w:rPr>
          <w:rFonts w:hint="default" w:ascii="Times New Roman" w:hAnsi="Times New Roman" w:cs="Times New Roman"/>
          <w:color w:val="000000"/>
          <w:sz w:val="24"/>
          <w:szCs w:val="24"/>
          <w:lang w:val="en-US" w:eastAsia="zh-CN"/>
        </w:rPr>
        <w:t>9</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3</w:t>
      </w:r>
      <w:r>
        <w:rPr>
          <w:rFonts w:hint="default" w:ascii="Times New Roman" w:hAnsi="Times New Roman" w:cs="Times New Roman"/>
          <w:color w:val="000000"/>
          <w:sz w:val="24"/>
          <w:szCs w:val="24"/>
        </w:rPr>
        <w:t>0前</w:t>
      </w:r>
      <w:r>
        <w:rPr>
          <w:rFonts w:hint="default" w:ascii="Times New Roman" w:hAnsi="Times New Roman" w:cs="Times New Roman"/>
          <w:sz w:val="24"/>
          <w:szCs w:val="24"/>
        </w:rPr>
        <w:t>（招标人收到投</w:t>
      </w:r>
      <w:r>
        <w:rPr>
          <w:rFonts w:hint="eastAsia" w:ascii="宋体" w:hAnsi="宋体"/>
          <w:sz w:val="24"/>
          <w:szCs w:val="24"/>
        </w:rPr>
        <w:t>标</w:t>
      </w:r>
      <w:r>
        <w:rPr>
          <w:rFonts w:hint="eastAsia" w:ascii="宋体" w:hAnsi="宋体"/>
          <w:sz w:val="24"/>
          <w:szCs w:val="32"/>
        </w:rPr>
        <w:t>文件的截止时间）邮政EMS寄到扬州市长征西路14号江苏省水利建设工程有限公司前二楼财物部202办公室朱丽收或现场投递，现场投递的由投标人将投标文件直接递交给招标联系人朱丽。投标文件要密封，封面要盖公章，不密封或不盖公章的投标无效。</w:t>
      </w:r>
      <w:r>
        <w:rPr>
          <w:rFonts w:ascii="宋体" w:hAnsi="宋体"/>
          <w:sz w:val="24"/>
          <w:szCs w:val="22"/>
        </w:rPr>
        <w:t>投标文件</w:t>
      </w:r>
      <w:r>
        <w:rPr>
          <w:rFonts w:hint="eastAsia" w:ascii="宋体" w:hAnsi="宋体"/>
          <w:sz w:val="24"/>
          <w:szCs w:val="22"/>
        </w:rPr>
        <w:t>需</w:t>
      </w:r>
      <w:r>
        <w:rPr>
          <w:rFonts w:hint="eastAsia" w:ascii="宋体" w:hAnsi="宋体"/>
          <w:b/>
          <w:bCs/>
          <w:sz w:val="24"/>
          <w:szCs w:val="22"/>
        </w:rPr>
        <w:t>一式两份</w:t>
      </w:r>
      <w:r>
        <w:rPr>
          <w:rFonts w:hint="eastAsia" w:ascii="宋体" w:hAnsi="宋体"/>
          <w:sz w:val="24"/>
          <w:szCs w:val="22"/>
        </w:rPr>
        <w:t>，</w:t>
      </w:r>
      <w:r>
        <w:rPr>
          <w:rFonts w:ascii="宋体" w:hAnsi="宋体"/>
          <w:b/>
          <w:bCs/>
          <w:sz w:val="24"/>
          <w:szCs w:val="22"/>
        </w:rPr>
        <w:t>每页均须法定代表人或其授权委托人签字并加盖单位公章</w:t>
      </w:r>
      <w:r>
        <w:rPr>
          <w:rFonts w:ascii="宋体" w:hAnsi="宋体"/>
          <w:sz w:val="24"/>
          <w:szCs w:val="22"/>
        </w:rPr>
        <w:t>。</w:t>
      </w:r>
    </w:p>
    <w:p w14:paraId="5A4A662E">
      <w:pPr>
        <w:keepNext w:val="0"/>
        <w:keepLines w:val="0"/>
        <w:pageBreakBefore w:val="0"/>
        <w:widowControl w:val="0"/>
        <w:kinsoku/>
        <w:wordWrap/>
        <w:overflowPunct/>
        <w:topLinePunct w:val="0"/>
        <w:autoSpaceDE/>
        <w:autoSpaceDN/>
        <w:bidi w:val="0"/>
        <w:spacing w:line="336" w:lineRule="auto"/>
        <w:ind w:firstLine="482"/>
        <w:textAlignment w:val="auto"/>
        <w:rPr>
          <w:b/>
          <w:bCs/>
          <w:sz w:val="24"/>
          <w:szCs w:val="22"/>
        </w:rPr>
      </w:pPr>
      <w:r>
        <w:rPr>
          <w:b/>
          <w:bCs/>
          <w:sz w:val="24"/>
          <w:szCs w:val="22"/>
        </w:rPr>
        <w:t>四、投标保证金、开标</w:t>
      </w:r>
      <w:r>
        <w:rPr>
          <w:rFonts w:hint="eastAsia"/>
          <w:b/>
          <w:bCs/>
          <w:sz w:val="24"/>
          <w:szCs w:val="22"/>
        </w:rPr>
        <w:t>时间</w:t>
      </w:r>
      <w:r>
        <w:rPr>
          <w:b/>
          <w:bCs/>
          <w:sz w:val="24"/>
          <w:szCs w:val="22"/>
        </w:rPr>
        <w:t>地点</w:t>
      </w:r>
    </w:p>
    <w:p w14:paraId="1B6D675A">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宋体" w:hAnsi="宋体"/>
          <w:b/>
          <w:bCs/>
          <w:sz w:val="24"/>
          <w:szCs w:val="24"/>
        </w:rPr>
      </w:pPr>
      <w:r>
        <w:rPr>
          <w:rFonts w:ascii="宋体" w:hAnsi="宋体"/>
          <w:b/>
          <w:bCs/>
          <w:sz w:val="24"/>
          <w:szCs w:val="24"/>
        </w:rPr>
        <w:t>1</w:t>
      </w:r>
      <w:r>
        <w:rPr>
          <w:rFonts w:hint="eastAsia" w:ascii="宋体" w:hAnsi="宋体"/>
          <w:b/>
          <w:bCs/>
          <w:sz w:val="24"/>
          <w:szCs w:val="24"/>
        </w:rPr>
        <w:t>、</w:t>
      </w:r>
      <w:r>
        <w:rPr>
          <w:rFonts w:ascii="宋体" w:hAnsi="宋体"/>
          <w:b/>
          <w:bCs/>
          <w:sz w:val="24"/>
          <w:szCs w:val="24"/>
        </w:rPr>
        <w:t>投标保证金</w:t>
      </w:r>
    </w:p>
    <w:p w14:paraId="59D34DCF">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宋体" w:hAnsi="宋体"/>
          <w:sz w:val="24"/>
          <w:szCs w:val="24"/>
        </w:rPr>
      </w:pPr>
      <w:r>
        <w:rPr>
          <w:rFonts w:ascii="宋体" w:hAnsi="宋体"/>
          <w:sz w:val="24"/>
          <w:szCs w:val="24"/>
        </w:rPr>
        <w:t>请各投标人需在</w:t>
      </w:r>
      <w:r>
        <w:rPr>
          <w:rFonts w:hint="default" w:ascii="Times New Roman" w:hAnsi="Times New Roman" w:cs="Times New Roman"/>
          <w:sz w:val="24"/>
          <w:szCs w:val="24"/>
        </w:rPr>
        <w:t>202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1</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26</w:t>
      </w:r>
      <w:r>
        <w:rPr>
          <w:rFonts w:hint="default" w:ascii="Times New Roman" w:hAnsi="Times New Roman" w:cs="Times New Roman"/>
          <w:sz w:val="24"/>
          <w:szCs w:val="24"/>
        </w:rPr>
        <w:t>日下午16</w:t>
      </w:r>
      <w:r>
        <w:rPr>
          <w:rFonts w:hint="default" w:ascii="Times New Roman" w:hAnsi="Times New Roman" w:eastAsia="宋体" w:cs="Times New Roman"/>
          <w:sz w:val="24"/>
          <w:szCs w:val="24"/>
          <w:lang w:val="en-US" w:eastAsia="zh-CN"/>
        </w:rPr>
        <w:t>:</w:t>
      </w:r>
      <w:r>
        <w:rPr>
          <w:rFonts w:hint="default" w:ascii="Times New Roman" w:hAnsi="Times New Roman" w:cs="Times New Roman"/>
          <w:sz w:val="24"/>
          <w:szCs w:val="24"/>
        </w:rPr>
        <w:t>00</w:t>
      </w:r>
      <w:r>
        <w:rPr>
          <w:rFonts w:ascii="宋体" w:hAnsi="宋体"/>
          <w:sz w:val="24"/>
          <w:szCs w:val="24"/>
        </w:rPr>
        <w:t>前从单位基本账户将投标保证金</w:t>
      </w:r>
      <w:r>
        <w:rPr>
          <w:rFonts w:hint="eastAsia" w:ascii="宋体" w:hAnsi="宋体"/>
          <w:sz w:val="24"/>
          <w:szCs w:val="24"/>
        </w:rPr>
        <w:t>人民币</w:t>
      </w:r>
      <w:r>
        <w:rPr>
          <w:rFonts w:hint="eastAsia" w:ascii="宋体" w:hAnsi="宋体"/>
          <w:b/>
          <w:bCs/>
          <w:sz w:val="24"/>
          <w:szCs w:val="24"/>
          <w:lang w:val="en-US" w:eastAsia="zh-CN"/>
        </w:rPr>
        <w:t>陆</w:t>
      </w:r>
      <w:r>
        <w:rPr>
          <w:rFonts w:hint="eastAsia" w:ascii="宋体" w:hAnsi="宋体"/>
          <w:b/>
          <w:bCs/>
          <w:sz w:val="24"/>
          <w:szCs w:val="24"/>
        </w:rPr>
        <w:t>万元</w:t>
      </w:r>
      <w:r>
        <w:rPr>
          <w:rFonts w:hint="eastAsia" w:ascii="宋体" w:hAnsi="宋体"/>
          <w:sz w:val="24"/>
          <w:szCs w:val="24"/>
        </w:rPr>
        <w:t>整</w:t>
      </w:r>
      <w:r>
        <w:rPr>
          <w:rFonts w:ascii="宋体" w:hAnsi="宋体"/>
          <w:sz w:val="24"/>
          <w:szCs w:val="24"/>
        </w:rPr>
        <w:t>汇入我公司银行账户，汇款备注：</w:t>
      </w:r>
      <w:r>
        <w:rPr>
          <w:rFonts w:hint="eastAsia" w:ascii="宋体" w:hAnsi="宋体"/>
          <w:b/>
          <w:bCs/>
          <w:sz w:val="24"/>
          <w:szCs w:val="24"/>
        </w:rPr>
        <w:t>秦淮新河水利枢纽</w:t>
      </w:r>
      <w:r>
        <w:rPr>
          <w:rFonts w:hint="eastAsia" w:ascii="宋体" w:hAnsi="宋体"/>
          <w:b/>
          <w:bCs/>
          <w:sz w:val="24"/>
          <w:szCs w:val="24"/>
          <w:lang w:val="en-US" w:eastAsia="zh-CN"/>
        </w:rPr>
        <w:t>块石</w:t>
      </w:r>
      <w:r>
        <w:rPr>
          <w:rFonts w:ascii="宋体" w:hAnsi="宋体"/>
          <w:b/>
          <w:bCs/>
          <w:sz w:val="24"/>
          <w:szCs w:val="24"/>
        </w:rPr>
        <w:t>投标保证金</w:t>
      </w:r>
      <w:r>
        <w:rPr>
          <w:rFonts w:hint="eastAsia" w:ascii="宋体" w:hAnsi="宋体"/>
          <w:b/>
          <w:bCs/>
          <w:sz w:val="24"/>
          <w:szCs w:val="24"/>
        </w:rPr>
        <w:t>。</w:t>
      </w:r>
      <w:r>
        <w:rPr>
          <w:rFonts w:ascii="宋体" w:hAnsi="宋体" w:cs="宋体"/>
          <w:color w:val="000000"/>
          <w:sz w:val="24"/>
          <w:szCs w:val="24"/>
        </w:rPr>
        <w:t>其他方式的投标</w:t>
      </w:r>
      <w:r>
        <w:rPr>
          <w:rFonts w:ascii="宋体" w:hAnsi="宋体" w:cs="宋体"/>
          <w:sz w:val="24"/>
          <w:szCs w:val="24"/>
        </w:rPr>
        <w:t>担保一律作无效标处理。未中标单位的投标保证金将在7个工作日内归还（不计利息），中标人的投标保证金凭已签订的合同和履约保证金（具体金额见后附的格式合同相关条款）已到账的银行收款凭证退还。</w:t>
      </w:r>
      <w:r>
        <w:rPr>
          <w:rFonts w:ascii="宋体" w:hAnsi="宋体"/>
          <w:sz w:val="24"/>
          <w:szCs w:val="24"/>
        </w:rPr>
        <w:t>投标保证金汇入账户：</w:t>
      </w:r>
    </w:p>
    <w:p w14:paraId="6F9141F5">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宋体" w:hAnsi="宋体"/>
          <w:sz w:val="24"/>
          <w:szCs w:val="24"/>
        </w:rPr>
      </w:pPr>
      <w:r>
        <w:rPr>
          <w:rFonts w:ascii="宋体" w:hAnsi="宋体"/>
          <w:sz w:val="24"/>
          <w:szCs w:val="24"/>
        </w:rPr>
        <w:t>户名：江苏省水利建设工程有限公司</w:t>
      </w:r>
    </w:p>
    <w:p w14:paraId="32D51AF8">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ascii="宋体" w:hAnsi="宋体"/>
          <w:sz w:val="24"/>
          <w:szCs w:val="24"/>
        </w:rPr>
      </w:pPr>
      <w:r>
        <w:rPr>
          <w:rFonts w:ascii="宋体" w:hAnsi="宋体"/>
          <w:sz w:val="24"/>
          <w:szCs w:val="24"/>
        </w:rPr>
        <w:t>银行：中国建设银行扬州琼花支行</w:t>
      </w:r>
    </w:p>
    <w:p w14:paraId="2A5678EE">
      <w:pPr>
        <w:keepNext w:val="0"/>
        <w:keepLines w:val="0"/>
        <w:pageBreakBefore w:val="0"/>
        <w:widowControl w:val="0"/>
        <w:kinsoku/>
        <w:wordWrap/>
        <w:overflowPunct/>
        <w:topLinePunct w:val="0"/>
        <w:autoSpaceDE/>
        <w:autoSpaceDN/>
        <w:bidi w:val="0"/>
        <w:spacing w:line="336"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账号：32001745736050488688</w:t>
      </w:r>
    </w:p>
    <w:p w14:paraId="357441F9">
      <w:pPr>
        <w:keepNext w:val="0"/>
        <w:keepLines w:val="0"/>
        <w:pageBreakBefore w:val="0"/>
        <w:widowControl w:val="0"/>
        <w:kinsoku/>
        <w:wordWrap/>
        <w:overflowPunct/>
        <w:topLinePunct w:val="0"/>
        <w:autoSpaceDE/>
        <w:autoSpaceDN/>
        <w:bidi w:val="0"/>
        <w:adjustRightInd w:val="0"/>
        <w:snapToGrid w:val="0"/>
        <w:spacing w:line="336" w:lineRule="auto"/>
        <w:ind w:firstLine="482" w:firstLineChars="200"/>
        <w:textAlignment w:val="auto"/>
        <w:rPr>
          <w:rFonts w:ascii="宋体" w:hAnsi="宋体"/>
          <w:b/>
          <w:bCs/>
          <w:sz w:val="24"/>
          <w:szCs w:val="24"/>
        </w:rPr>
      </w:pPr>
      <w:r>
        <w:rPr>
          <w:rFonts w:ascii="宋体" w:hAnsi="宋体"/>
          <w:b/>
          <w:bCs/>
          <w:sz w:val="24"/>
          <w:szCs w:val="24"/>
        </w:rPr>
        <w:t>2、开标时间及地点</w:t>
      </w:r>
    </w:p>
    <w:p w14:paraId="22D4818F">
      <w:pPr>
        <w:keepNext w:val="0"/>
        <w:keepLines w:val="0"/>
        <w:pageBreakBefore w:val="0"/>
        <w:widowControl w:val="0"/>
        <w:kinsoku/>
        <w:wordWrap/>
        <w:overflowPunct/>
        <w:topLinePunct w:val="0"/>
        <w:autoSpaceDE/>
        <w:autoSpaceDN/>
        <w:bidi w:val="0"/>
        <w:adjustRightInd w:val="0"/>
        <w:snapToGrid w:val="0"/>
        <w:spacing w:line="336" w:lineRule="auto"/>
        <w:ind w:firstLine="480" w:firstLineChars="200"/>
        <w:textAlignment w:val="auto"/>
        <w:rPr>
          <w:rFonts w:hint="default" w:ascii="Times New Roman" w:hAnsi="Times New Roman" w:cs="Times New Roman"/>
          <w:sz w:val="24"/>
          <w:szCs w:val="24"/>
          <w:highlight w:val="yellow"/>
        </w:rPr>
      </w:pPr>
      <w:r>
        <w:rPr>
          <w:rFonts w:hint="default" w:ascii="Times New Roman" w:hAnsi="Times New Roman" w:cs="Times New Roman"/>
          <w:sz w:val="24"/>
          <w:szCs w:val="24"/>
        </w:rPr>
        <w:t>招标人于</w:t>
      </w:r>
      <w:r>
        <w:rPr>
          <w:rFonts w:hint="default" w:ascii="Times New Roman" w:hAnsi="Times New Roman" w:cs="Times New Roman"/>
          <w:color w:val="000000"/>
          <w:sz w:val="24"/>
          <w:szCs w:val="24"/>
        </w:rPr>
        <w:t>2026年1月</w:t>
      </w:r>
      <w:r>
        <w:rPr>
          <w:rFonts w:hint="default" w:ascii="Times New Roman" w:hAnsi="Times New Roman" w:cs="Times New Roman"/>
          <w:color w:val="000000"/>
          <w:sz w:val="24"/>
          <w:szCs w:val="24"/>
          <w:lang w:val="en-US" w:eastAsia="zh-CN"/>
        </w:rPr>
        <w:t>27</w:t>
      </w:r>
      <w:r>
        <w:rPr>
          <w:rFonts w:hint="default" w:ascii="Times New Roman" w:hAnsi="Times New Roman" w:cs="Times New Roman"/>
          <w:color w:val="000000"/>
          <w:sz w:val="24"/>
          <w:szCs w:val="24"/>
        </w:rPr>
        <w:t>日上午</w:t>
      </w:r>
      <w:r>
        <w:rPr>
          <w:rFonts w:hint="default" w:ascii="Times New Roman" w:hAnsi="Times New Roman" w:cs="Times New Roman"/>
          <w:color w:val="000000"/>
          <w:sz w:val="24"/>
          <w:szCs w:val="24"/>
          <w:lang w:val="en-US" w:eastAsia="zh-CN"/>
        </w:rPr>
        <w:t>9</w:t>
      </w:r>
      <w:r>
        <w:rPr>
          <w:rFonts w:hint="default" w:ascii="Times New Roman" w:hAnsi="Times New Roman" w:cs="Times New Roman"/>
          <w:color w:val="000000"/>
          <w:sz w:val="24"/>
          <w:szCs w:val="24"/>
        </w:rPr>
        <w:t>:</w:t>
      </w:r>
      <w:r>
        <w:rPr>
          <w:rFonts w:hint="default" w:ascii="Times New Roman" w:hAnsi="Times New Roman" w:cs="Times New Roman"/>
          <w:color w:val="000000"/>
          <w:sz w:val="24"/>
          <w:szCs w:val="24"/>
          <w:lang w:val="en-US" w:eastAsia="zh-CN"/>
        </w:rPr>
        <w:t>3</w:t>
      </w:r>
      <w:r>
        <w:rPr>
          <w:rFonts w:hint="default" w:ascii="Times New Roman" w:hAnsi="Times New Roman" w:cs="Times New Roman"/>
          <w:color w:val="000000"/>
          <w:sz w:val="24"/>
          <w:szCs w:val="24"/>
        </w:rPr>
        <w:t>0</w:t>
      </w:r>
      <w:r>
        <w:rPr>
          <w:rFonts w:hint="default" w:ascii="Times New Roman" w:hAnsi="Times New Roman" w:cs="Times New Roman"/>
          <w:sz w:val="24"/>
          <w:szCs w:val="24"/>
        </w:rPr>
        <w:t>在江苏省水利建设工程有限公司（扬州市长征西路14号）开标，地点在公司五楼会议室。</w:t>
      </w:r>
    </w:p>
    <w:p w14:paraId="55E1027C">
      <w:pPr>
        <w:keepNext w:val="0"/>
        <w:keepLines w:val="0"/>
        <w:pageBreakBefore w:val="0"/>
        <w:widowControl w:val="0"/>
        <w:kinsoku/>
        <w:wordWrap/>
        <w:overflowPunct/>
        <w:topLinePunct w:val="0"/>
        <w:autoSpaceDE/>
        <w:autoSpaceDN/>
        <w:bidi w:val="0"/>
        <w:spacing w:line="336" w:lineRule="auto"/>
        <w:ind w:firstLine="482" w:firstLineChars="200"/>
        <w:textAlignment w:val="auto"/>
        <w:rPr>
          <w:rFonts w:ascii="Times New Roman" w:hAnsi="Times New Roman"/>
          <w:b/>
          <w:bCs/>
          <w:sz w:val="24"/>
          <w:szCs w:val="24"/>
        </w:rPr>
      </w:pPr>
      <w:r>
        <w:rPr>
          <w:rFonts w:ascii="Times New Roman" w:hAnsi="Times New Roman"/>
          <w:b/>
          <w:bCs/>
          <w:sz w:val="24"/>
          <w:szCs w:val="24"/>
        </w:rPr>
        <w:t>五、供货内容及要求</w:t>
      </w:r>
    </w:p>
    <w:p w14:paraId="72CDCEB1">
      <w:pPr>
        <w:spacing w:line="332" w:lineRule="auto"/>
        <w:ind w:firstLine="480" w:firstLineChars="200"/>
        <w:rPr>
          <w:rFonts w:ascii="Times New Roman" w:hAnsi="Times New Roman"/>
          <w:sz w:val="24"/>
          <w:szCs w:val="24"/>
        </w:rPr>
      </w:pPr>
      <w:r>
        <w:rPr>
          <w:rFonts w:hint="eastAsia" w:ascii="Times New Roman" w:hAnsi="Times New Roman"/>
          <w:sz w:val="24"/>
          <w:szCs w:val="24"/>
        </w:rPr>
        <w:t>1、</w:t>
      </w:r>
      <w:r>
        <w:rPr>
          <w:rFonts w:hint="eastAsia" w:ascii="Times New Roman" w:hAnsi="Times New Roman"/>
          <w:sz w:val="24"/>
          <w:szCs w:val="24"/>
          <w:lang w:val="en-US" w:eastAsia="zh-CN"/>
        </w:rPr>
        <w:t>块石</w:t>
      </w:r>
      <w:r>
        <w:rPr>
          <w:rFonts w:hint="eastAsia" w:ascii="Times New Roman" w:hAnsi="Times New Roman"/>
          <w:sz w:val="24"/>
          <w:szCs w:val="24"/>
        </w:rPr>
        <w:t>规格及暂定用量</w:t>
      </w:r>
    </w:p>
    <w:tbl>
      <w:tblPr>
        <w:tblStyle w:val="13"/>
        <w:tblW w:w="93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56"/>
        <w:gridCol w:w="2392"/>
        <w:gridCol w:w="755"/>
        <w:gridCol w:w="1616"/>
        <w:gridCol w:w="1789"/>
        <w:gridCol w:w="1864"/>
      </w:tblGrid>
      <w:tr w14:paraId="3463F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95" w:hRule="atLeast"/>
          <w:jc w:val="center"/>
        </w:trPr>
        <w:tc>
          <w:tcPr>
            <w:tcW w:w="956" w:type="dxa"/>
            <w:vAlign w:val="center"/>
          </w:tcPr>
          <w:p w14:paraId="633A46D1">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品名</w:t>
            </w:r>
          </w:p>
        </w:tc>
        <w:tc>
          <w:tcPr>
            <w:tcW w:w="2392" w:type="dxa"/>
            <w:vAlign w:val="center"/>
          </w:tcPr>
          <w:p w14:paraId="44856D94">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规格</w:t>
            </w:r>
          </w:p>
        </w:tc>
        <w:tc>
          <w:tcPr>
            <w:tcW w:w="755" w:type="dxa"/>
            <w:tcBorders>
              <w:right w:val="single" w:color="auto" w:sz="4" w:space="0"/>
            </w:tcBorders>
            <w:vAlign w:val="center"/>
          </w:tcPr>
          <w:p w14:paraId="1F713FFA">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产地</w:t>
            </w:r>
          </w:p>
        </w:tc>
        <w:tc>
          <w:tcPr>
            <w:tcW w:w="1616" w:type="dxa"/>
            <w:tcBorders>
              <w:top w:val="single" w:color="auto" w:sz="4" w:space="0"/>
              <w:left w:val="single" w:color="auto" w:sz="4" w:space="0"/>
              <w:right w:val="single" w:color="auto" w:sz="4" w:space="0"/>
            </w:tcBorders>
            <w:vAlign w:val="center"/>
          </w:tcPr>
          <w:p w14:paraId="3537492C">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暂定数量(t)</w:t>
            </w:r>
          </w:p>
        </w:tc>
        <w:tc>
          <w:tcPr>
            <w:tcW w:w="1789" w:type="dxa"/>
            <w:tcBorders>
              <w:top w:val="single" w:color="auto" w:sz="4" w:space="0"/>
              <w:left w:val="single" w:color="auto" w:sz="4" w:space="0"/>
              <w:right w:val="single" w:color="auto" w:sz="4" w:space="0"/>
            </w:tcBorders>
            <w:vAlign w:val="center"/>
          </w:tcPr>
          <w:p w14:paraId="50AE99FD">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最高限价（元/t）</w:t>
            </w:r>
          </w:p>
        </w:tc>
        <w:tc>
          <w:tcPr>
            <w:tcW w:w="1864" w:type="dxa"/>
            <w:tcBorders>
              <w:top w:val="single" w:color="auto" w:sz="4" w:space="0"/>
              <w:left w:val="single" w:color="auto" w:sz="4" w:space="0"/>
              <w:right w:val="single" w:color="auto" w:sz="4" w:space="0"/>
            </w:tcBorders>
            <w:vAlign w:val="center"/>
          </w:tcPr>
          <w:p w14:paraId="001BFAD7">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备注</w:t>
            </w:r>
          </w:p>
        </w:tc>
      </w:tr>
      <w:tr w14:paraId="4AA72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92" w:hRule="atLeast"/>
          <w:jc w:val="center"/>
        </w:trPr>
        <w:tc>
          <w:tcPr>
            <w:tcW w:w="956" w:type="dxa"/>
            <w:vAlign w:val="center"/>
          </w:tcPr>
          <w:p w14:paraId="554282C6">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水上抛石块石</w:t>
            </w:r>
          </w:p>
        </w:tc>
        <w:tc>
          <w:tcPr>
            <w:tcW w:w="2392" w:type="dxa"/>
            <w:vAlign w:val="center"/>
          </w:tcPr>
          <w:p w14:paraId="126EC9D3">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单块块石尺寸不小于35cm，块重不小于50kg</w:t>
            </w:r>
          </w:p>
        </w:tc>
        <w:tc>
          <w:tcPr>
            <w:tcW w:w="755" w:type="dxa"/>
            <w:vAlign w:val="center"/>
          </w:tcPr>
          <w:p w14:paraId="780A04D2">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hint="default" w:ascii="Times New Roman" w:hAnsi="Times New Roman" w:cs="Times New Roman"/>
                <w:sz w:val="21"/>
                <w:szCs w:val="21"/>
              </w:rPr>
            </w:pPr>
          </w:p>
        </w:tc>
        <w:tc>
          <w:tcPr>
            <w:tcW w:w="1616" w:type="dxa"/>
            <w:vAlign w:val="center"/>
          </w:tcPr>
          <w:p w14:paraId="41206536">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27</w:t>
            </w:r>
            <w:r>
              <w:rPr>
                <w:rFonts w:hint="default" w:ascii="Times New Roman" w:hAnsi="Times New Roman" w:cs="Times New Roman"/>
                <w:sz w:val="21"/>
                <w:szCs w:val="21"/>
              </w:rPr>
              <w:t>000</w:t>
            </w:r>
          </w:p>
        </w:tc>
        <w:tc>
          <w:tcPr>
            <w:tcW w:w="1789" w:type="dxa"/>
            <w:vAlign w:val="center"/>
          </w:tcPr>
          <w:p w14:paraId="1EB9C65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105</w:t>
            </w:r>
          </w:p>
        </w:tc>
        <w:tc>
          <w:tcPr>
            <w:tcW w:w="1864" w:type="dxa"/>
            <w:vAlign w:val="center"/>
          </w:tcPr>
          <w:p w14:paraId="0A2A84A2">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运至抛投施工现场</w:t>
            </w:r>
          </w:p>
        </w:tc>
      </w:tr>
      <w:tr w14:paraId="368B0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92" w:hRule="atLeast"/>
          <w:jc w:val="center"/>
        </w:trPr>
        <w:tc>
          <w:tcPr>
            <w:tcW w:w="956" w:type="dxa"/>
            <w:vAlign w:val="center"/>
          </w:tcPr>
          <w:p w14:paraId="3426EF06">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陆运</w:t>
            </w:r>
          </w:p>
          <w:p w14:paraId="31C9815E">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块石</w:t>
            </w:r>
          </w:p>
        </w:tc>
        <w:tc>
          <w:tcPr>
            <w:tcW w:w="2392" w:type="dxa"/>
            <w:vAlign w:val="center"/>
          </w:tcPr>
          <w:p w14:paraId="2B66F632">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单块块石尺寸不小于35cm，块重不小于50kg</w:t>
            </w:r>
          </w:p>
        </w:tc>
        <w:tc>
          <w:tcPr>
            <w:tcW w:w="755" w:type="dxa"/>
            <w:vAlign w:val="center"/>
          </w:tcPr>
          <w:p w14:paraId="3EB2FAC0">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hint="default" w:ascii="Times New Roman" w:hAnsi="Times New Roman" w:cs="Times New Roman"/>
                <w:sz w:val="21"/>
                <w:szCs w:val="21"/>
              </w:rPr>
            </w:pPr>
          </w:p>
        </w:tc>
        <w:tc>
          <w:tcPr>
            <w:tcW w:w="1616" w:type="dxa"/>
            <w:vAlign w:val="center"/>
          </w:tcPr>
          <w:p w14:paraId="4EC8FD9A">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2000</w:t>
            </w:r>
          </w:p>
        </w:tc>
        <w:tc>
          <w:tcPr>
            <w:tcW w:w="1789" w:type="dxa"/>
            <w:vAlign w:val="center"/>
          </w:tcPr>
          <w:p w14:paraId="405FFC0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115</w:t>
            </w:r>
          </w:p>
        </w:tc>
        <w:tc>
          <w:tcPr>
            <w:tcW w:w="1864" w:type="dxa"/>
            <w:vAlign w:val="center"/>
          </w:tcPr>
          <w:p w14:paraId="4C0FA911">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lang w:val="en-US" w:eastAsia="zh-CN"/>
              </w:rPr>
              <w:t>陆运至施工现场指定地点</w:t>
            </w:r>
          </w:p>
        </w:tc>
      </w:tr>
      <w:tr w14:paraId="218F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92" w:hRule="atLeast"/>
          <w:jc w:val="center"/>
        </w:trPr>
        <w:tc>
          <w:tcPr>
            <w:tcW w:w="956" w:type="dxa"/>
            <w:vAlign w:val="center"/>
          </w:tcPr>
          <w:p w14:paraId="528AEA6C">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格宾石笼块石</w:t>
            </w:r>
          </w:p>
        </w:tc>
        <w:tc>
          <w:tcPr>
            <w:tcW w:w="2392" w:type="dxa"/>
            <w:vAlign w:val="center"/>
          </w:tcPr>
          <w:p w14:paraId="3598A036">
            <w:pPr>
              <w:keepNext w:val="0"/>
              <w:keepLines w:val="0"/>
              <w:pageBreakBefore w:val="0"/>
              <w:widowControl w:val="0"/>
              <w:kinsoku/>
              <w:wordWrap/>
              <w:overflowPunct/>
              <w:topLinePunct w:val="0"/>
              <w:autoSpaceDE/>
              <w:autoSpaceDN/>
              <w:bidi w:val="0"/>
              <w:adjustRightInd/>
              <w:snapToGrid/>
              <w:spacing w:line="260" w:lineRule="exact"/>
              <w:ind w:left="-2" w:leftChars="-1" w:firstLine="0"/>
              <w:jc w:val="center"/>
              <w:textAlignment w:val="auto"/>
              <w:rPr>
                <w:rFonts w:hint="default" w:ascii="Times New Roman" w:hAnsi="Times New Roman" w:eastAsia="宋体" w:cs="Times New Roman"/>
                <w:sz w:val="21"/>
                <w:szCs w:val="21"/>
                <w:lang w:eastAsia="zh-CN"/>
              </w:rPr>
            </w:pPr>
            <w:r>
              <w:rPr>
                <w:rFonts w:hint="default" w:ascii="Times New Roman" w:hAnsi="Times New Roman" w:cs="Times New Roman"/>
                <w:sz w:val="21"/>
                <w:szCs w:val="21"/>
              </w:rPr>
              <w:t>块石粒径 0.15m~0.30m，湿抗压强度大于 30Mpa，软化系数大于0.7，密度不小于 2.4t</w:t>
            </w:r>
            <w:r>
              <w:rPr>
                <w:rFonts w:hint="default" w:ascii="Times New Roman" w:hAnsi="Times New Roman" w:cs="Times New Roman"/>
                <w:sz w:val="21"/>
                <w:szCs w:val="21"/>
                <w:lang w:val="en-US" w:eastAsia="zh-CN"/>
              </w:rPr>
              <w:t>/</w:t>
            </w:r>
            <w:r>
              <w:rPr>
                <w:rFonts w:hint="default" w:ascii="Times New Roman" w:hAnsi="Times New Roman" w:cs="Times New Roman"/>
                <w:sz w:val="21"/>
                <w:szCs w:val="21"/>
                <w:lang w:eastAsia="zh-CN"/>
              </w:rPr>
              <w:t>m³</w:t>
            </w:r>
            <w:r>
              <w:rPr>
                <w:rFonts w:hint="default" w:ascii="Times New Roman" w:hAnsi="Times New Roman" w:cs="Times New Roman"/>
                <w:sz w:val="21"/>
                <w:szCs w:val="21"/>
              </w:rPr>
              <w:t>，不允许使用薄片、条状、尖角等形状的块石。风化石、泥岩等不得用作抛填石料。填充料宜进行级配实验分析，级配应合理</w:t>
            </w:r>
            <w:r>
              <w:rPr>
                <w:rFonts w:hint="default" w:ascii="Times New Roman" w:hAnsi="Times New Roman" w:cs="Times New Roman"/>
                <w:sz w:val="21"/>
                <w:szCs w:val="21"/>
                <w:lang w:eastAsia="zh-CN"/>
              </w:rPr>
              <w:t>。</w:t>
            </w:r>
          </w:p>
        </w:tc>
        <w:tc>
          <w:tcPr>
            <w:tcW w:w="755" w:type="dxa"/>
            <w:vAlign w:val="center"/>
          </w:tcPr>
          <w:p w14:paraId="34882496">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hint="default" w:ascii="Times New Roman" w:hAnsi="Times New Roman" w:cs="Times New Roman"/>
                <w:sz w:val="21"/>
                <w:szCs w:val="21"/>
              </w:rPr>
            </w:pPr>
          </w:p>
        </w:tc>
        <w:tc>
          <w:tcPr>
            <w:tcW w:w="1616" w:type="dxa"/>
            <w:vAlign w:val="center"/>
          </w:tcPr>
          <w:p w14:paraId="45C5B484">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3000</w:t>
            </w:r>
          </w:p>
        </w:tc>
        <w:tc>
          <w:tcPr>
            <w:tcW w:w="1789" w:type="dxa"/>
            <w:vAlign w:val="center"/>
          </w:tcPr>
          <w:p w14:paraId="3E6C46F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115</w:t>
            </w:r>
          </w:p>
        </w:tc>
        <w:tc>
          <w:tcPr>
            <w:tcW w:w="1864" w:type="dxa"/>
            <w:vAlign w:val="center"/>
          </w:tcPr>
          <w:p w14:paraId="6D1E7C2F">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陆运至施工现场指定地点</w:t>
            </w:r>
          </w:p>
        </w:tc>
      </w:tr>
    </w:tbl>
    <w:p w14:paraId="1C954EDD">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ascii="宋体" w:hAnsi="宋体" w:cs="宋体"/>
          <w:sz w:val="24"/>
          <w:szCs w:val="24"/>
        </w:rPr>
      </w:pPr>
      <w:r>
        <w:rPr>
          <w:rFonts w:hint="eastAsia" w:ascii="宋体" w:hAnsi="宋体" w:cs="宋体"/>
          <w:sz w:val="24"/>
          <w:szCs w:val="24"/>
        </w:rPr>
        <w:t>备注：</w:t>
      </w:r>
      <w:r>
        <w:rPr>
          <w:rFonts w:hint="eastAsia" w:ascii="宋体" w:hAnsi="宋体" w:cs="宋体"/>
          <w:sz w:val="24"/>
          <w:szCs w:val="24"/>
          <w:lang w:val="en-US" w:eastAsia="zh-CN"/>
        </w:rPr>
        <w:t>块石</w:t>
      </w:r>
      <w:r>
        <w:rPr>
          <w:rFonts w:hint="eastAsia" w:ascii="宋体" w:hAnsi="宋体" w:cs="宋体"/>
          <w:sz w:val="24"/>
          <w:szCs w:val="24"/>
        </w:rPr>
        <w:t>暂定数量总计约</w:t>
      </w:r>
      <w:r>
        <w:rPr>
          <w:rFonts w:hint="eastAsia" w:ascii="宋体" w:hAnsi="宋体"/>
          <w:sz w:val="24"/>
          <w:szCs w:val="24"/>
          <w:lang w:val="en-US" w:eastAsia="zh-CN"/>
        </w:rPr>
        <w:t>32</w:t>
      </w:r>
      <w:r>
        <w:rPr>
          <w:rFonts w:ascii="宋体" w:hAnsi="宋体"/>
          <w:sz w:val="24"/>
          <w:szCs w:val="24"/>
        </w:rPr>
        <w:t>000吨，上述最高限价</w:t>
      </w:r>
      <w:r>
        <w:rPr>
          <w:rFonts w:hint="eastAsia" w:ascii="宋体" w:hAnsi="宋体"/>
          <w:color w:val="FF0000"/>
          <w:sz w:val="24"/>
          <w:szCs w:val="24"/>
          <w:lang w:val="en-US" w:eastAsia="zh-CN"/>
        </w:rPr>
        <w:t>为</w:t>
      </w:r>
      <w:r>
        <w:rPr>
          <w:rFonts w:ascii="宋体" w:hAnsi="宋体"/>
          <w:color w:val="FF0000"/>
          <w:sz w:val="24"/>
          <w:szCs w:val="24"/>
        </w:rPr>
        <w:t>不含税单价</w:t>
      </w:r>
      <w:r>
        <w:rPr>
          <w:rFonts w:hint="eastAsia" w:ascii="宋体" w:hAnsi="宋体"/>
          <w:color w:val="FF0000"/>
          <w:sz w:val="24"/>
          <w:szCs w:val="24"/>
          <w:lang w:val="en-US" w:eastAsia="zh-CN"/>
        </w:rPr>
        <w:t>(报价时需提供不含税单价和税率)</w:t>
      </w:r>
      <w:r>
        <w:rPr>
          <w:rFonts w:hint="eastAsia" w:ascii="宋体" w:hAnsi="宋体" w:cs="宋体"/>
          <w:sz w:val="24"/>
          <w:szCs w:val="24"/>
        </w:rPr>
        <w:t>，超过限价的投标为无效标。</w:t>
      </w:r>
    </w:p>
    <w:p w14:paraId="465A0837">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ascii="Times New Roman" w:hAnsi="Times New Roman"/>
          <w:b/>
          <w:bCs/>
          <w:sz w:val="24"/>
          <w:szCs w:val="24"/>
        </w:rPr>
      </w:pPr>
      <w:r>
        <w:rPr>
          <w:rFonts w:hint="eastAsia" w:ascii="宋体" w:hAnsi="宋体" w:cs="宋体"/>
          <w:sz w:val="24"/>
          <w:szCs w:val="24"/>
        </w:rPr>
        <w:t>2、限价和投标价格为送货到招标人指定地点并配合卸货后的价格，报价中均包含但不限于材料费、装车（船）费、运输及转驳费、码头停滞待卸货时间、利润等一切费用，并包含货物装车（船）、运输及转驳、配合（指定）卸货等全过程中的安全、保险、措施等费用以及如发生安全事故导致的损失和赔偿费用，提供</w:t>
      </w:r>
      <w:r>
        <w:rPr>
          <w:rFonts w:ascii="Times New Roman" w:hAnsi="Times New Roman"/>
          <w:sz w:val="24"/>
          <w:szCs w:val="24"/>
        </w:rPr>
        <w:t>增</w:t>
      </w:r>
      <w:r>
        <w:rPr>
          <w:rFonts w:hint="eastAsia" w:ascii="宋体" w:hAnsi="宋体" w:cs="宋体"/>
          <w:sz w:val="24"/>
          <w:szCs w:val="24"/>
        </w:rPr>
        <w:t>值税专用发票，中标人不得以任何理由额外索取费用。</w:t>
      </w:r>
      <w:r>
        <w:rPr>
          <w:rFonts w:ascii="Times New Roman" w:hAnsi="Times New Roman"/>
          <w:b/>
          <w:bCs/>
          <w:sz w:val="24"/>
          <w:szCs w:val="24"/>
        </w:rPr>
        <w:t>投标单价为固定单价，</w:t>
      </w:r>
      <w:r>
        <w:rPr>
          <w:rFonts w:hint="eastAsia" w:ascii="Times New Roman" w:hAnsi="Times New Roman"/>
          <w:b/>
          <w:bCs/>
          <w:sz w:val="24"/>
          <w:szCs w:val="24"/>
        </w:rPr>
        <w:t>在</w:t>
      </w:r>
      <w:r>
        <w:rPr>
          <w:rFonts w:ascii="Times New Roman" w:hAnsi="Times New Roman"/>
          <w:b/>
          <w:bCs/>
          <w:sz w:val="24"/>
          <w:szCs w:val="24"/>
        </w:rPr>
        <w:t>供应期及供应量内</w:t>
      </w:r>
      <w:r>
        <w:rPr>
          <w:rFonts w:hint="eastAsia" w:ascii="Times New Roman" w:hAnsi="Times New Roman"/>
          <w:b/>
          <w:bCs/>
          <w:sz w:val="24"/>
          <w:szCs w:val="24"/>
        </w:rPr>
        <w:t>中标人</w:t>
      </w:r>
      <w:r>
        <w:rPr>
          <w:rFonts w:ascii="Times New Roman" w:hAnsi="Times New Roman"/>
          <w:b/>
          <w:bCs/>
          <w:sz w:val="24"/>
          <w:szCs w:val="24"/>
        </w:rPr>
        <w:t>单价不随市场价格变动而调整。</w:t>
      </w:r>
    </w:p>
    <w:p w14:paraId="2EF60795">
      <w:pPr>
        <w:keepNext w:val="0"/>
        <w:keepLines w:val="0"/>
        <w:pageBreakBefore w:val="0"/>
        <w:widowControl w:val="0"/>
        <w:shd w:val="clear" w:color="auto"/>
        <w:kinsoku/>
        <w:wordWrap/>
        <w:overflowPunct/>
        <w:topLinePunct w:val="0"/>
        <w:autoSpaceDE/>
        <w:autoSpaceDN/>
        <w:bidi w:val="0"/>
        <w:spacing w:line="332" w:lineRule="auto"/>
        <w:ind w:firstLine="480" w:firstLineChars="200"/>
        <w:textAlignment w:val="auto"/>
        <w:rPr>
          <w:rFonts w:ascii="宋体" w:hAnsi="宋体" w:cs="宋体"/>
          <w:sz w:val="24"/>
          <w:szCs w:val="24"/>
        </w:rPr>
      </w:pPr>
      <w:r>
        <w:rPr>
          <w:rFonts w:hint="eastAsia" w:ascii="宋体" w:hAnsi="宋体" w:cs="宋体"/>
          <w:sz w:val="24"/>
          <w:szCs w:val="24"/>
        </w:rPr>
        <w:t>3、结算数量以甲方在工地收货现场过磅后数量</w:t>
      </w:r>
      <w:r>
        <w:rPr>
          <w:rFonts w:hint="eastAsia" w:ascii="宋体" w:hAnsi="宋体" w:cs="宋体"/>
          <w:sz w:val="24"/>
          <w:szCs w:val="24"/>
          <w:lang w:val="en-US" w:eastAsia="zh-CN"/>
        </w:rPr>
        <w:t>和</w:t>
      </w:r>
      <w:r>
        <w:rPr>
          <w:rFonts w:hint="eastAsia" w:ascii="宋体" w:hAnsi="宋体" w:cs="宋体"/>
          <w:sz w:val="24"/>
          <w:szCs w:val="24"/>
        </w:rPr>
        <w:t>实际收到的</w:t>
      </w:r>
      <w:r>
        <w:rPr>
          <w:rFonts w:hint="eastAsia" w:ascii="宋体" w:hAnsi="宋体" w:cs="宋体"/>
          <w:sz w:val="24"/>
          <w:szCs w:val="24"/>
          <w:lang w:val="en-US" w:eastAsia="zh-CN"/>
        </w:rPr>
        <w:t>块石</w:t>
      </w:r>
      <w:r>
        <w:rPr>
          <w:rFonts w:hint="eastAsia" w:ascii="宋体" w:hAnsi="宋体" w:cs="宋体"/>
          <w:sz w:val="24"/>
          <w:szCs w:val="24"/>
        </w:rPr>
        <w:t>数量为准。</w:t>
      </w:r>
    </w:p>
    <w:p w14:paraId="0295D31F">
      <w:pPr>
        <w:keepNext w:val="0"/>
        <w:keepLines w:val="0"/>
        <w:pageBreakBefore w:val="0"/>
        <w:widowControl w:val="0"/>
        <w:shd w:val="clear" w:color="auto"/>
        <w:kinsoku/>
        <w:wordWrap/>
        <w:overflowPunct/>
        <w:topLinePunct w:val="0"/>
        <w:autoSpaceDE/>
        <w:autoSpaceDN/>
        <w:bidi w:val="0"/>
        <w:spacing w:line="332" w:lineRule="auto"/>
        <w:ind w:firstLine="480" w:firstLineChars="200"/>
        <w:textAlignment w:val="auto"/>
        <w:rPr>
          <w:rFonts w:ascii="宋体" w:hAnsi="宋体" w:cs="宋体"/>
          <w:sz w:val="24"/>
          <w:szCs w:val="24"/>
        </w:rPr>
      </w:pPr>
      <w:r>
        <w:rPr>
          <w:rFonts w:hint="eastAsia" w:ascii="宋体" w:hAnsi="宋体" w:cs="宋体"/>
          <w:sz w:val="24"/>
          <w:szCs w:val="24"/>
        </w:rPr>
        <w:t>4、</w:t>
      </w:r>
      <w:r>
        <w:rPr>
          <w:rFonts w:hint="eastAsia"/>
          <w:b/>
          <w:sz w:val="24"/>
          <w:szCs w:val="24"/>
        </w:rPr>
        <w:t>质量与技术要求</w:t>
      </w:r>
    </w:p>
    <w:p w14:paraId="69D2F6CC">
      <w:pPr>
        <w:keepNext w:val="0"/>
        <w:keepLines w:val="0"/>
        <w:pageBreakBefore w:val="0"/>
        <w:widowControl w:val="0"/>
        <w:shd w:val="clear" w:color="auto"/>
        <w:kinsoku/>
        <w:wordWrap/>
        <w:overflowPunct/>
        <w:topLinePunct w:val="0"/>
        <w:autoSpaceDE/>
        <w:autoSpaceDN/>
        <w:bidi w:val="0"/>
        <w:spacing w:line="332" w:lineRule="auto"/>
        <w:ind w:firstLine="571" w:firstLineChars="238"/>
        <w:textAlignment w:val="auto"/>
        <w:rPr>
          <w:rFonts w:hint="eastAsia" w:ascii="宋体" w:hAnsi="宋体"/>
          <w:sz w:val="24"/>
          <w:szCs w:val="24"/>
          <w:lang w:eastAsia="zh-CN"/>
        </w:rPr>
      </w:pPr>
      <w:r>
        <w:rPr>
          <w:rFonts w:hint="eastAsia" w:ascii="宋体" w:hAnsi="宋体"/>
          <w:sz w:val="24"/>
          <w:szCs w:val="24"/>
          <w:lang w:val="en-US" w:eastAsia="zh-CN"/>
        </w:rPr>
        <w:t>块石</w:t>
      </w:r>
      <w:r>
        <w:rPr>
          <w:rFonts w:hint="eastAsia" w:ascii="宋体" w:hAnsi="宋体"/>
          <w:sz w:val="24"/>
          <w:szCs w:val="24"/>
        </w:rPr>
        <w:t>必须符合</w:t>
      </w:r>
      <w:r>
        <w:rPr>
          <w:rFonts w:ascii="Times New Roman" w:hAnsi="Times New Roman"/>
          <w:sz w:val="24"/>
          <w:szCs w:val="24"/>
        </w:rPr>
        <w:t>石质坚硬，尺寸合适，无风化、裂缝，且具有较好抗蚀性的石材，不允许使用薄片、条状、尖角等形状的块石，亦不能使用风化石、泥岩等</w:t>
      </w:r>
      <w:r>
        <w:rPr>
          <w:rFonts w:ascii="宋体" w:hAnsi="宋体"/>
          <w:sz w:val="24"/>
          <w:szCs w:val="24"/>
        </w:rPr>
        <w:t>。</w:t>
      </w:r>
      <w:r>
        <w:rPr>
          <w:rFonts w:hint="eastAsia" w:ascii="宋体" w:hAnsi="宋体"/>
          <w:sz w:val="24"/>
          <w:szCs w:val="24"/>
        </w:rPr>
        <w:t>单块块石尺寸不小于35cm，块重不小于50k</w:t>
      </w:r>
      <w:r>
        <w:rPr>
          <w:rFonts w:hint="eastAsia" w:ascii="Times New Roman" w:hAnsi="Times New Roman"/>
          <w:sz w:val="24"/>
          <w:szCs w:val="24"/>
        </w:rPr>
        <w:t>g</w:t>
      </w:r>
      <w:r>
        <w:rPr>
          <w:rFonts w:hint="eastAsia" w:ascii="Times New Roman" w:hAnsi="Times New Roman"/>
          <w:sz w:val="24"/>
          <w:szCs w:val="24"/>
          <w:lang w:eastAsia="zh-CN"/>
        </w:rPr>
        <w:t>。</w:t>
      </w:r>
      <w:r>
        <w:rPr>
          <w:rFonts w:hint="eastAsia" w:ascii="宋体" w:hAnsi="宋体"/>
          <w:sz w:val="24"/>
          <w:szCs w:val="24"/>
          <w:lang w:val="en-US" w:eastAsia="zh-CN"/>
        </w:rPr>
        <w:t>格宾石</w:t>
      </w:r>
      <w:r>
        <w:rPr>
          <w:rFonts w:hint="eastAsia" w:ascii="Times New Roman" w:hAnsi="Times New Roman"/>
          <w:sz w:val="24"/>
          <w:szCs w:val="24"/>
          <w:lang w:val="en-US" w:eastAsia="zh-CN"/>
        </w:rPr>
        <w:t>笼</w:t>
      </w:r>
      <w:r>
        <w:rPr>
          <w:rFonts w:hint="eastAsia" w:ascii="Times New Roman" w:hAnsi="Times New Roman"/>
          <w:sz w:val="24"/>
          <w:szCs w:val="24"/>
        </w:rPr>
        <w:t>块石粒径 0.15m~0.30m，湿抗压强度大于 30Mpa，软化系数大于0.7，密度不小于 2.4t</w:t>
      </w:r>
      <w:r>
        <w:rPr>
          <w:rFonts w:hint="eastAsia" w:ascii="Times New Roman" w:hAnsi="Times New Roman"/>
          <w:sz w:val="24"/>
          <w:szCs w:val="24"/>
          <w:lang w:val="en-US" w:eastAsia="zh-CN"/>
        </w:rPr>
        <w:t>/</w:t>
      </w:r>
      <w:r>
        <w:rPr>
          <w:rFonts w:hint="eastAsia" w:ascii="Times New Roman" w:hAnsi="Times New Roman"/>
          <w:sz w:val="24"/>
          <w:szCs w:val="24"/>
        </w:rPr>
        <w:t>m³，不允许使用薄片、条状、尖角等形状的块石。风化石、泥岩等不得用作抛填石料。填充料宜进行级配实验分析，级配应合理</w:t>
      </w:r>
      <w:r>
        <w:rPr>
          <w:rFonts w:hint="eastAsia" w:ascii="Times New Roman" w:hAnsi="Times New Roman"/>
          <w:sz w:val="24"/>
          <w:szCs w:val="24"/>
          <w:lang w:eastAsia="zh-CN"/>
        </w:rPr>
        <w:t>。</w:t>
      </w:r>
    </w:p>
    <w:p w14:paraId="347EA05D">
      <w:pPr>
        <w:keepNext w:val="0"/>
        <w:keepLines w:val="0"/>
        <w:pageBreakBefore w:val="0"/>
        <w:widowControl w:val="0"/>
        <w:shd w:val="clear" w:color="auto"/>
        <w:kinsoku/>
        <w:wordWrap/>
        <w:overflowPunct/>
        <w:topLinePunct w:val="0"/>
        <w:autoSpaceDE/>
        <w:autoSpaceDN/>
        <w:bidi w:val="0"/>
        <w:spacing w:line="332" w:lineRule="auto"/>
        <w:ind w:firstLine="571" w:firstLineChars="238"/>
        <w:textAlignment w:val="auto"/>
        <w:rPr>
          <w:rFonts w:ascii="宋体" w:hAnsi="宋体" w:cs="宋体"/>
          <w:sz w:val="24"/>
          <w:szCs w:val="24"/>
        </w:rPr>
      </w:pPr>
      <w:r>
        <w:rPr>
          <w:rFonts w:hint="eastAsia" w:ascii="宋体" w:hAnsi="宋体" w:cs="宋体"/>
          <w:sz w:val="24"/>
          <w:szCs w:val="24"/>
        </w:rPr>
        <w:t>5、供应过程中严格要求</w:t>
      </w:r>
      <w:r>
        <w:rPr>
          <w:rFonts w:hint="eastAsia" w:ascii="宋体" w:hAnsi="宋体" w:cs="宋体"/>
          <w:sz w:val="24"/>
          <w:szCs w:val="24"/>
          <w:lang w:val="en-US" w:eastAsia="zh-CN"/>
        </w:rPr>
        <w:t>块石</w:t>
      </w:r>
      <w:r>
        <w:rPr>
          <w:rFonts w:hint="eastAsia" w:ascii="宋体" w:hAnsi="宋体" w:cs="宋体"/>
          <w:sz w:val="24"/>
          <w:szCs w:val="24"/>
        </w:rPr>
        <w:t>质量，如若供应过程中项目部查出供应商以次充好的，项目部将没收其履约保证金。造成项目部相关损失的（包括但不限于工程产品报废、返工返修、工期延误、鉴定费、律师费、诉讼费、差旅费</w:t>
      </w:r>
      <w:r>
        <w:rPr>
          <w:rFonts w:ascii="宋体" w:hAnsi="宋体" w:cs="宋体"/>
          <w:sz w:val="24"/>
          <w:szCs w:val="24"/>
        </w:rPr>
        <w:t>等费用和损失</w:t>
      </w:r>
      <w:r>
        <w:rPr>
          <w:rFonts w:hint="eastAsia" w:ascii="宋体" w:hAnsi="宋体" w:cs="宋体"/>
          <w:sz w:val="24"/>
          <w:szCs w:val="24"/>
        </w:rPr>
        <w:t>），负责赔偿相关损失，并承担相关责任。在监理、业主见证取样且船检合格后卸船。</w:t>
      </w:r>
    </w:p>
    <w:p w14:paraId="321D4BDE">
      <w:pPr>
        <w:keepNext w:val="0"/>
        <w:keepLines w:val="0"/>
        <w:pageBreakBefore w:val="0"/>
        <w:widowControl w:val="0"/>
        <w:shd w:val="clear" w:color="auto"/>
        <w:kinsoku/>
        <w:wordWrap/>
        <w:overflowPunct/>
        <w:topLinePunct w:val="0"/>
        <w:autoSpaceDE/>
        <w:autoSpaceDN/>
        <w:bidi w:val="0"/>
        <w:spacing w:line="332" w:lineRule="auto"/>
        <w:ind w:firstLine="571" w:firstLineChars="238"/>
        <w:textAlignment w:val="auto"/>
        <w:rPr>
          <w:rFonts w:ascii="宋体" w:hAnsi="宋体" w:cs="宋体"/>
          <w:sz w:val="24"/>
          <w:szCs w:val="24"/>
        </w:rPr>
      </w:pPr>
      <w:r>
        <w:rPr>
          <w:rFonts w:hint="eastAsia" w:ascii="宋体" w:hAnsi="宋体" w:cs="宋体"/>
          <w:sz w:val="24"/>
          <w:szCs w:val="24"/>
        </w:rPr>
        <w:t>6、供货时间：预计从</w:t>
      </w:r>
      <w:bookmarkStart w:id="4" w:name="_Hlk180249079"/>
      <w:r>
        <w:rPr>
          <w:rFonts w:ascii="宋体" w:hAnsi="宋体"/>
          <w:color w:val="FF0000"/>
          <w:sz w:val="24"/>
          <w:szCs w:val="32"/>
        </w:rPr>
        <w:t>202</w:t>
      </w:r>
      <w:r>
        <w:rPr>
          <w:rFonts w:hint="eastAsia" w:ascii="宋体" w:hAnsi="宋体"/>
          <w:color w:val="FF0000"/>
          <w:sz w:val="24"/>
          <w:szCs w:val="32"/>
          <w:lang w:val="en-US" w:eastAsia="zh-CN"/>
        </w:rPr>
        <w:t>6</w:t>
      </w:r>
      <w:r>
        <w:rPr>
          <w:rFonts w:ascii="宋体" w:hAnsi="宋体"/>
          <w:color w:val="FF0000"/>
          <w:sz w:val="24"/>
          <w:szCs w:val="32"/>
        </w:rPr>
        <w:t>年</w:t>
      </w:r>
      <w:r>
        <w:rPr>
          <w:rFonts w:hint="eastAsia" w:ascii="宋体" w:hAnsi="宋体"/>
          <w:color w:val="FF0000"/>
          <w:sz w:val="24"/>
          <w:szCs w:val="32"/>
          <w:lang w:val="en-US" w:eastAsia="zh-CN"/>
        </w:rPr>
        <w:t>2</w:t>
      </w:r>
      <w:r>
        <w:rPr>
          <w:rFonts w:ascii="宋体" w:hAnsi="宋体"/>
          <w:color w:val="FF0000"/>
          <w:sz w:val="24"/>
          <w:szCs w:val="32"/>
        </w:rPr>
        <w:t>月</w:t>
      </w:r>
      <w:r>
        <w:rPr>
          <w:rFonts w:hint="eastAsia" w:ascii="宋体" w:hAnsi="宋体"/>
          <w:color w:val="FF0000"/>
          <w:sz w:val="24"/>
          <w:szCs w:val="32"/>
          <w:lang w:val="en-US" w:eastAsia="zh-CN"/>
        </w:rPr>
        <w:t>5</w:t>
      </w:r>
      <w:r>
        <w:rPr>
          <w:rFonts w:ascii="宋体" w:hAnsi="宋体"/>
          <w:color w:val="FF0000"/>
          <w:sz w:val="24"/>
          <w:szCs w:val="32"/>
        </w:rPr>
        <w:t>日至202</w:t>
      </w:r>
      <w:r>
        <w:rPr>
          <w:rFonts w:hint="eastAsia" w:ascii="宋体" w:hAnsi="宋体"/>
          <w:color w:val="FF0000"/>
          <w:sz w:val="24"/>
          <w:szCs w:val="32"/>
        </w:rPr>
        <w:t>6</w:t>
      </w:r>
      <w:r>
        <w:rPr>
          <w:rFonts w:ascii="宋体" w:hAnsi="宋体"/>
          <w:color w:val="FF0000"/>
          <w:sz w:val="24"/>
          <w:szCs w:val="32"/>
        </w:rPr>
        <w:t>年</w:t>
      </w:r>
      <w:r>
        <w:rPr>
          <w:rFonts w:hint="eastAsia" w:ascii="宋体" w:hAnsi="宋体"/>
          <w:color w:val="FF0000"/>
          <w:sz w:val="24"/>
          <w:szCs w:val="32"/>
          <w:lang w:val="en-US" w:eastAsia="zh-CN"/>
        </w:rPr>
        <w:t>12</w:t>
      </w:r>
      <w:r>
        <w:rPr>
          <w:rFonts w:ascii="宋体" w:hAnsi="宋体"/>
          <w:color w:val="FF0000"/>
          <w:sz w:val="24"/>
          <w:szCs w:val="32"/>
        </w:rPr>
        <w:t>月</w:t>
      </w:r>
      <w:r>
        <w:rPr>
          <w:rFonts w:hint="eastAsia" w:ascii="宋体" w:hAnsi="宋体"/>
          <w:color w:val="FF0000"/>
          <w:sz w:val="24"/>
          <w:szCs w:val="32"/>
        </w:rPr>
        <w:t>30</w:t>
      </w:r>
      <w:r>
        <w:rPr>
          <w:rFonts w:ascii="宋体" w:hAnsi="宋体"/>
          <w:color w:val="FF0000"/>
          <w:sz w:val="24"/>
          <w:szCs w:val="32"/>
        </w:rPr>
        <w:t>日</w:t>
      </w:r>
      <w:bookmarkEnd w:id="4"/>
      <w:r>
        <w:rPr>
          <w:rFonts w:hint="eastAsia" w:ascii="宋体" w:hAnsi="宋体"/>
          <w:bCs/>
          <w:sz w:val="24"/>
          <w:szCs w:val="22"/>
        </w:rPr>
        <w:t>完成供应</w:t>
      </w:r>
      <w:r>
        <w:rPr>
          <w:rFonts w:ascii="宋体" w:hAnsi="宋体"/>
          <w:sz w:val="24"/>
          <w:szCs w:val="24"/>
        </w:rPr>
        <w:t>，</w:t>
      </w:r>
      <w:r>
        <w:rPr>
          <w:rFonts w:hint="eastAsia" w:ascii="宋体" w:hAnsi="宋体" w:cs="宋体"/>
          <w:sz w:val="24"/>
          <w:szCs w:val="24"/>
        </w:rPr>
        <w:t>具体供货开始和结束期限以项目实际需求为准，</w:t>
      </w:r>
      <w:r>
        <w:rPr>
          <w:rFonts w:hint="eastAsia" w:ascii="宋体" w:hAnsi="宋体" w:cs="宋体"/>
          <w:sz w:val="24"/>
          <w:szCs w:val="24"/>
          <w:lang w:val="en-US" w:eastAsia="zh-CN"/>
        </w:rPr>
        <w:t>块石</w:t>
      </w:r>
      <w:r>
        <w:rPr>
          <w:rFonts w:hint="eastAsia" w:ascii="宋体" w:hAnsi="宋体" w:cs="宋体"/>
          <w:sz w:val="24"/>
          <w:szCs w:val="24"/>
        </w:rPr>
        <w:t>用量高峰时需24小时随时供货，急需货时不到货供货方每次支付违约金5000元。</w:t>
      </w:r>
    </w:p>
    <w:p w14:paraId="4C4DBABB">
      <w:pPr>
        <w:keepNext w:val="0"/>
        <w:keepLines w:val="0"/>
        <w:pageBreakBefore w:val="0"/>
        <w:widowControl w:val="0"/>
        <w:shd w:val="clear" w:color="auto"/>
        <w:kinsoku/>
        <w:wordWrap/>
        <w:overflowPunct/>
        <w:topLinePunct w:val="0"/>
        <w:autoSpaceDE/>
        <w:autoSpaceDN/>
        <w:bidi w:val="0"/>
        <w:spacing w:line="332" w:lineRule="auto"/>
        <w:ind w:firstLine="480" w:firstLineChars="200"/>
        <w:textAlignment w:val="auto"/>
        <w:rPr>
          <w:rFonts w:ascii="Times New Roman" w:hAnsi="Times New Roman"/>
          <w:sz w:val="24"/>
          <w:szCs w:val="24"/>
        </w:rPr>
      </w:pPr>
      <w:r>
        <w:rPr>
          <w:rFonts w:hint="eastAsia" w:ascii="宋体" w:hAnsi="宋体" w:cs="宋体"/>
          <w:sz w:val="24"/>
          <w:szCs w:val="24"/>
        </w:rPr>
        <w:t>7、送货地点：江苏省水利建设工程有限公司</w:t>
      </w:r>
      <w:r>
        <w:rPr>
          <w:rFonts w:ascii="宋体" w:hAnsi="宋体" w:cs="宋体"/>
          <w:sz w:val="24"/>
          <w:szCs w:val="24"/>
        </w:rPr>
        <w:t>秦淮新河水利枢纽改扩建工程土建施工及设备安装</w:t>
      </w:r>
      <w:r>
        <w:rPr>
          <w:rFonts w:hint="eastAsia" w:ascii="宋体" w:hAnsi="宋体" w:cs="宋体"/>
          <w:sz w:val="24"/>
          <w:szCs w:val="24"/>
        </w:rPr>
        <w:t>施工现场（</w:t>
      </w:r>
      <w:r>
        <w:rPr>
          <w:rFonts w:ascii="宋体" w:hAnsi="宋体" w:cs="宋体"/>
          <w:sz w:val="24"/>
          <w:szCs w:val="24"/>
        </w:rPr>
        <w:t>南京市雨花台区天后社区秦淮新河入江口处</w:t>
      </w:r>
      <w:r>
        <w:rPr>
          <w:rFonts w:hint="eastAsia" w:ascii="宋体" w:hAnsi="宋体" w:cs="宋体"/>
          <w:sz w:val="24"/>
          <w:szCs w:val="24"/>
        </w:rPr>
        <w:t>）。</w:t>
      </w:r>
      <w:r>
        <w:rPr>
          <w:rFonts w:ascii="Times New Roman" w:hAnsi="Times New Roman"/>
          <w:sz w:val="24"/>
          <w:szCs w:val="24"/>
        </w:rPr>
        <w:t>送货时同时提供</w:t>
      </w:r>
      <w:r>
        <w:rPr>
          <w:rFonts w:hint="eastAsia" w:ascii="Times New Roman" w:hAnsi="Times New Roman"/>
          <w:sz w:val="24"/>
          <w:szCs w:val="24"/>
        </w:rPr>
        <w:t>材料原产地证明</w:t>
      </w:r>
      <w:r>
        <w:rPr>
          <w:rFonts w:ascii="Times New Roman" w:hAnsi="Times New Roman"/>
          <w:sz w:val="24"/>
          <w:szCs w:val="24"/>
        </w:rPr>
        <w:t>等</w:t>
      </w:r>
      <w:r>
        <w:rPr>
          <w:rFonts w:hint="eastAsia" w:ascii="Times New Roman" w:hAnsi="Times New Roman"/>
          <w:sz w:val="24"/>
          <w:szCs w:val="24"/>
        </w:rPr>
        <w:t>。</w:t>
      </w:r>
    </w:p>
    <w:p w14:paraId="20A0868C">
      <w:pPr>
        <w:keepNext w:val="0"/>
        <w:keepLines w:val="0"/>
        <w:pageBreakBefore w:val="0"/>
        <w:widowControl w:val="0"/>
        <w:shd w:val="clear" w:color="auto"/>
        <w:kinsoku/>
        <w:wordWrap/>
        <w:overflowPunct/>
        <w:topLinePunct w:val="0"/>
        <w:autoSpaceDE/>
        <w:autoSpaceDN/>
        <w:bidi w:val="0"/>
        <w:spacing w:line="332" w:lineRule="auto"/>
        <w:ind w:firstLine="480" w:firstLineChars="200"/>
        <w:textAlignment w:val="auto"/>
        <w:rPr>
          <w:rFonts w:ascii="宋体" w:hAnsi="宋体" w:cs="宋体"/>
          <w:sz w:val="24"/>
          <w:szCs w:val="24"/>
        </w:rPr>
      </w:pPr>
      <w:r>
        <w:rPr>
          <w:rFonts w:hint="eastAsia" w:ascii="Times New Roman" w:hAnsi="Times New Roman"/>
          <w:sz w:val="24"/>
          <w:szCs w:val="24"/>
        </w:rPr>
        <w:t>8、中标人需派专人为项目部提供及时服务，包括但不限于工程项目部供货计划的接收、供货的协调、</w:t>
      </w:r>
      <w:r>
        <w:rPr>
          <w:rFonts w:hint="eastAsia" w:ascii="Times New Roman" w:hAnsi="Times New Roman"/>
          <w:sz w:val="24"/>
          <w:szCs w:val="24"/>
          <w:lang w:eastAsia="zh-CN"/>
        </w:rPr>
        <w:t>块</w:t>
      </w:r>
      <w:r>
        <w:rPr>
          <w:rFonts w:hint="eastAsia" w:ascii="Times New Roman" w:hAnsi="Times New Roman"/>
          <w:sz w:val="24"/>
          <w:szCs w:val="24"/>
        </w:rPr>
        <w:t>石收货签单的核对、与项目部办理结算等。提供服务人员须在半</w:t>
      </w:r>
      <w:r>
        <w:rPr>
          <w:rFonts w:hint="eastAsia" w:ascii="宋体" w:hAnsi="宋体" w:cs="宋体"/>
          <w:sz w:val="24"/>
          <w:szCs w:val="24"/>
        </w:rPr>
        <w:t>小时内能赶到施工现场。人员费用包含在投标报价中。</w:t>
      </w:r>
    </w:p>
    <w:p w14:paraId="27914AD8">
      <w:pPr>
        <w:pStyle w:val="24"/>
        <w:keepNext w:val="0"/>
        <w:keepLines w:val="0"/>
        <w:pageBreakBefore w:val="0"/>
        <w:widowControl w:val="0"/>
        <w:shd w:val="clear"/>
        <w:kinsoku/>
        <w:wordWrap/>
        <w:overflowPunct/>
        <w:topLinePunct w:val="0"/>
        <w:autoSpaceDE/>
        <w:autoSpaceDN/>
        <w:bidi w:val="0"/>
        <w:spacing w:line="332" w:lineRule="auto"/>
        <w:ind w:firstLineChars="0"/>
        <w:textAlignment w:val="auto"/>
        <w:rPr>
          <w:b/>
          <w:bCs/>
          <w:sz w:val="24"/>
        </w:rPr>
      </w:pPr>
      <w:r>
        <w:rPr>
          <w:b/>
          <w:bCs/>
          <w:sz w:val="24"/>
        </w:rPr>
        <w:t>六、结算和付款方式</w:t>
      </w:r>
    </w:p>
    <w:p w14:paraId="184FE771">
      <w:pPr>
        <w:keepNext w:val="0"/>
        <w:keepLines w:val="0"/>
        <w:pageBreakBefore w:val="0"/>
        <w:widowControl w:val="0"/>
        <w:shd w:val="clear" w:color="auto"/>
        <w:kinsoku/>
        <w:wordWrap/>
        <w:overflowPunct/>
        <w:topLinePunct w:val="0"/>
        <w:autoSpaceDE/>
        <w:autoSpaceDN/>
        <w:bidi w:val="0"/>
        <w:spacing w:line="332" w:lineRule="auto"/>
        <w:ind w:firstLine="480" w:firstLineChars="200"/>
        <w:textAlignment w:val="auto"/>
        <w:rPr>
          <w:rFonts w:ascii="宋体" w:hAnsi="宋体"/>
          <w:sz w:val="24"/>
          <w:szCs w:val="24"/>
        </w:rPr>
      </w:pPr>
      <w:r>
        <w:rPr>
          <w:rFonts w:ascii="宋体" w:hAnsi="宋体"/>
          <w:sz w:val="24"/>
          <w:szCs w:val="24"/>
        </w:rPr>
        <w:t>1</w:t>
      </w:r>
      <w:r>
        <w:rPr>
          <w:rFonts w:hint="eastAsia" w:ascii="宋体" w:hAnsi="宋体"/>
          <w:sz w:val="24"/>
          <w:szCs w:val="24"/>
        </w:rPr>
        <w:t>、</w:t>
      </w:r>
      <w:r>
        <w:rPr>
          <w:rFonts w:ascii="宋体" w:hAnsi="宋体"/>
          <w:sz w:val="24"/>
          <w:szCs w:val="24"/>
        </w:rPr>
        <w:t>结算依据</w:t>
      </w:r>
    </w:p>
    <w:p w14:paraId="1741999B">
      <w:pPr>
        <w:keepNext w:val="0"/>
        <w:keepLines w:val="0"/>
        <w:pageBreakBefore w:val="0"/>
        <w:widowControl w:val="0"/>
        <w:shd w:val="clear" w:color="auto"/>
        <w:kinsoku/>
        <w:wordWrap/>
        <w:overflowPunct/>
        <w:topLinePunct w:val="0"/>
        <w:autoSpaceDE/>
        <w:autoSpaceDN/>
        <w:bidi w:val="0"/>
        <w:spacing w:line="332" w:lineRule="auto"/>
        <w:ind w:firstLine="480" w:firstLineChars="200"/>
        <w:textAlignment w:val="auto"/>
        <w:rPr>
          <w:rFonts w:hint="eastAsia" w:ascii="宋体" w:hAnsi="宋体" w:eastAsia="宋体"/>
          <w:sz w:val="24"/>
          <w:szCs w:val="24"/>
          <w:lang w:eastAsia="zh-CN"/>
        </w:rPr>
      </w:pPr>
      <w:r>
        <w:rPr>
          <w:rFonts w:hint="eastAsia" w:ascii="宋体" w:hAnsi="宋体"/>
          <w:sz w:val="24"/>
          <w:szCs w:val="24"/>
          <w:lang w:eastAsia="zh-Hans"/>
        </w:rPr>
        <w:t>过程结算以</w:t>
      </w:r>
      <w:r>
        <w:rPr>
          <w:rFonts w:hint="eastAsia" w:ascii="宋体" w:hAnsi="宋体"/>
          <w:sz w:val="24"/>
          <w:szCs w:val="24"/>
        </w:rPr>
        <w:t>招标人</w:t>
      </w:r>
      <w:r>
        <w:rPr>
          <w:rFonts w:hint="eastAsia" w:ascii="宋体" w:hAnsi="宋体"/>
          <w:sz w:val="24"/>
          <w:szCs w:val="24"/>
          <w:lang w:eastAsia="zh-Hans"/>
        </w:rPr>
        <w:t>指派的人员在工地现场经过磅后签认的</w:t>
      </w:r>
      <w:r>
        <w:rPr>
          <w:rFonts w:hint="eastAsia" w:ascii="宋体" w:hAnsi="宋体"/>
          <w:sz w:val="24"/>
          <w:szCs w:val="24"/>
        </w:rPr>
        <w:t>块石</w:t>
      </w:r>
      <w:r>
        <w:rPr>
          <w:rFonts w:hint="eastAsia" w:ascii="宋体" w:hAnsi="宋体"/>
          <w:sz w:val="24"/>
          <w:szCs w:val="24"/>
          <w:lang w:eastAsia="zh-Hans"/>
        </w:rPr>
        <w:t>送货签收单数量（必须是</w:t>
      </w:r>
      <w:r>
        <w:rPr>
          <w:rFonts w:hint="eastAsia" w:ascii="宋体" w:hAnsi="宋体"/>
          <w:sz w:val="24"/>
          <w:szCs w:val="24"/>
        </w:rPr>
        <w:t>块石</w:t>
      </w:r>
      <w:r>
        <w:rPr>
          <w:rFonts w:hint="eastAsia" w:ascii="宋体" w:hAnsi="宋体"/>
          <w:sz w:val="24"/>
          <w:szCs w:val="24"/>
          <w:lang w:eastAsia="zh-Hans"/>
        </w:rPr>
        <w:t>经检合格的部分）结合相应单价作为结算依据，非有效授权人签署的签收单一律无效</w:t>
      </w:r>
      <w:r>
        <w:rPr>
          <w:rFonts w:hint="eastAsia" w:ascii="宋体" w:hAnsi="宋体"/>
          <w:sz w:val="24"/>
          <w:szCs w:val="24"/>
          <w:lang w:eastAsia="zh-CN"/>
        </w:rPr>
        <w:t>。</w:t>
      </w:r>
    </w:p>
    <w:p w14:paraId="6B7591A0">
      <w:pPr>
        <w:keepNext w:val="0"/>
        <w:keepLines w:val="0"/>
        <w:pageBreakBefore w:val="0"/>
        <w:widowControl w:val="0"/>
        <w:shd w:val="clear" w:color="auto"/>
        <w:kinsoku/>
        <w:wordWrap/>
        <w:overflowPunct/>
        <w:topLinePunct w:val="0"/>
        <w:autoSpaceDE/>
        <w:autoSpaceDN/>
        <w:bidi w:val="0"/>
        <w:spacing w:line="332" w:lineRule="auto"/>
        <w:ind w:firstLine="480" w:firstLineChars="200"/>
        <w:textAlignment w:val="auto"/>
        <w:rPr>
          <w:rFonts w:ascii="宋体" w:hAnsi="宋体"/>
          <w:sz w:val="24"/>
          <w:szCs w:val="24"/>
        </w:rPr>
      </w:pPr>
      <w:r>
        <w:rPr>
          <w:rFonts w:ascii="宋体" w:hAnsi="宋体"/>
          <w:sz w:val="24"/>
          <w:szCs w:val="24"/>
        </w:rPr>
        <w:t>2</w:t>
      </w:r>
      <w:r>
        <w:rPr>
          <w:rFonts w:hint="eastAsia" w:ascii="宋体" w:hAnsi="宋体"/>
          <w:sz w:val="24"/>
          <w:szCs w:val="24"/>
        </w:rPr>
        <w:t>、</w:t>
      </w:r>
      <w:r>
        <w:rPr>
          <w:rFonts w:ascii="宋体" w:hAnsi="宋体"/>
          <w:sz w:val="24"/>
          <w:szCs w:val="24"/>
        </w:rPr>
        <w:t>结算方式</w:t>
      </w:r>
      <w:bookmarkStart w:id="5" w:name="_Hlk96449590"/>
    </w:p>
    <w:bookmarkEnd w:id="5"/>
    <w:p w14:paraId="5CF2266C">
      <w:pPr>
        <w:keepNext w:val="0"/>
        <w:keepLines w:val="0"/>
        <w:pageBreakBefore w:val="0"/>
        <w:widowControl w:val="0"/>
        <w:shd w:val="clear" w:color="auto"/>
        <w:kinsoku/>
        <w:wordWrap/>
        <w:overflowPunct/>
        <w:topLinePunct w:val="0"/>
        <w:autoSpaceDE/>
        <w:autoSpaceDN/>
        <w:bidi w:val="0"/>
        <w:spacing w:line="332" w:lineRule="auto"/>
        <w:ind w:firstLine="480" w:firstLineChars="200"/>
        <w:textAlignment w:val="auto"/>
        <w:rPr>
          <w:rFonts w:ascii="宋体" w:hAnsi="宋体"/>
          <w:sz w:val="24"/>
          <w:szCs w:val="24"/>
        </w:rPr>
      </w:pPr>
      <w:r>
        <w:rPr>
          <w:rFonts w:hint="eastAsia" w:ascii="宋体" w:hAnsi="宋体"/>
          <w:sz w:val="24"/>
          <w:szCs w:val="24"/>
        </w:rPr>
        <w:t>按月结算，供货方在每月25日前与招标人项目部核对上月结算截止日后所供</w:t>
      </w:r>
      <w:r>
        <w:rPr>
          <w:rFonts w:hint="eastAsia" w:ascii="宋体" w:hAnsi="宋体"/>
          <w:sz w:val="24"/>
          <w:szCs w:val="24"/>
          <w:lang w:eastAsia="zh-CN"/>
        </w:rPr>
        <w:t>块石</w:t>
      </w:r>
      <w:r>
        <w:rPr>
          <w:rFonts w:hint="eastAsia" w:ascii="宋体" w:hAnsi="宋体"/>
          <w:sz w:val="24"/>
          <w:szCs w:val="24"/>
        </w:rPr>
        <w:t>数量及货款，对账后次月</w:t>
      </w:r>
      <w:r>
        <w:rPr>
          <w:rFonts w:ascii="宋体" w:hAnsi="宋体"/>
          <w:sz w:val="24"/>
          <w:szCs w:val="24"/>
        </w:rPr>
        <w:t>10日</w:t>
      </w:r>
      <w:r>
        <w:rPr>
          <w:rFonts w:hint="eastAsia" w:ascii="宋体" w:hAnsi="宋体"/>
          <w:sz w:val="24"/>
          <w:szCs w:val="24"/>
        </w:rPr>
        <w:t>前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7228AC80">
      <w:pPr>
        <w:keepNext w:val="0"/>
        <w:keepLines w:val="0"/>
        <w:pageBreakBefore w:val="0"/>
        <w:widowControl w:val="0"/>
        <w:shd w:val="clear" w:color="auto"/>
        <w:kinsoku/>
        <w:wordWrap/>
        <w:overflowPunct/>
        <w:topLinePunct w:val="0"/>
        <w:autoSpaceDE/>
        <w:autoSpaceDN/>
        <w:bidi w:val="0"/>
        <w:spacing w:line="332"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中标人同时承诺：每个结算期内的所有</w:t>
      </w:r>
      <w:r>
        <w:rPr>
          <w:rFonts w:hint="default" w:ascii="Times New Roman" w:hAnsi="Times New Roman" w:cs="Times New Roman"/>
          <w:sz w:val="24"/>
          <w:szCs w:val="24"/>
          <w:lang w:eastAsia="zh-CN"/>
        </w:rPr>
        <w:t>块石</w:t>
      </w:r>
      <w:r>
        <w:rPr>
          <w:rFonts w:hint="default" w:ascii="Times New Roman" w:hAnsi="Times New Roman" w:cs="Times New Roman"/>
          <w:sz w:val="24"/>
          <w:szCs w:val="24"/>
        </w:rPr>
        <w:t>数量均已结报完毕，无其他争议，所结报的</w:t>
      </w:r>
      <w:r>
        <w:rPr>
          <w:rFonts w:hint="default" w:ascii="Times New Roman" w:hAnsi="Times New Roman" w:cs="Times New Roman"/>
          <w:sz w:val="24"/>
          <w:szCs w:val="24"/>
          <w:lang w:eastAsia="zh-CN"/>
        </w:rPr>
        <w:t>块石</w:t>
      </w:r>
      <w:r>
        <w:rPr>
          <w:rFonts w:hint="default" w:ascii="Times New Roman" w:hAnsi="Times New Roman" w:cs="Times New Roman"/>
          <w:sz w:val="24"/>
          <w:szCs w:val="24"/>
        </w:rPr>
        <w:t>数量真实有效。结算金额达到20万元以上以及最终结算，结算单在双方会签后，报招标人的分公司指定人员审核并签字后生效；分公司人员在审核有疑义时，可要求双方重新核对，核对一致无争议后重新办理最终结算，该最终结算仍须经分公司审核人员签字确认后生效；如仍有分歧无法解决，双方均可报招标人公司财务物资部协调处理，财务物资部须在15个工作日内解决，财务物资部联系电话：0514-87361764，联系人：朱丽。</w:t>
      </w:r>
    </w:p>
    <w:p w14:paraId="1379A2EA">
      <w:pPr>
        <w:keepNext w:val="0"/>
        <w:keepLines w:val="0"/>
        <w:pageBreakBefore w:val="0"/>
        <w:widowControl w:val="0"/>
        <w:shd w:val="clear" w:color="auto"/>
        <w:kinsoku/>
        <w:wordWrap/>
        <w:overflowPunct/>
        <w:topLinePunct w:val="0"/>
        <w:autoSpaceDE/>
        <w:autoSpaceDN/>
        <w:bidi w:val="0"/>
        <w:spacing w:line="332" w:lineRule="auto"/>
        <w:ind w:firstLine="480" w:firstLineChars="200"/>
        <w:textAlignment w:val="auto"/>
        <w:rPr>
          <w:rFonts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付款方式</w:t>
      </w:r>
    </w:p>
    <w:p w14:paraId="25DB512B">
      <w:pPr>
        <w:keepNext w:val="0"/>
        <w:keepLines w:val="0"/>
        <w:pageBreakBefore w:val="0"/>
        <w:widowControl w:val="0"/>
        <w:shd w:val="clear" w:color="auto"/>
        <w:kinsoku/>
        <w:wordWrap/>
        <w:overflowPunct/>
        <w:topLinePunct w:val="0"/>
        <w:autoSpaceDE/>
        <w:autoSpaceDN/>
        <w:bidi w:val="0"/>
        <w:spacing w:line="332" w:lineRule="auto"/>
        <w:ind w:firstLine="480" w:firstLineChars="200"/>
        <w:textAlignment w:val="auto"/>
        <w:rPr>
          <w:rFonts w:ascii="宋体" w:hAnsi="宋体"/>
          <w:sz w:val="24"/>
          <w:szCs w:val="24"/>
        </w:rPr>
      </w:pPr>
      <w:r>
        <w:rPr>
          <w:rFonts w:hint="eastAsia" w:ascii="宋体" w:hAnsi="宋体"/>
          <w:sz w:val="24"/>
          <w:szCs w:val="24"/>
        </w:rPr>
        <w:t>本次采购无预付款，货物运送到招标人项目施工现场经业主、监理验收合格后，双方对账后次月10日前办理结算手续，供货方同时提供已结算货款等额的增值税专用发票</w:t>
      </w:r>
      <w:r>
        <w:rPr>
          <w:rFonts w:hint="eastAsia" w:ascii="宋体" w:hAnsi="宋体"/>
          <w:sz w:val="24"/>
          <w:szCs w:val="32"/>
        </w:rPr>
        <w:t>（税率在投标报价单及合同中确定）</w:t>
      </w:r>
      <w:r>
        <w:rPr>
          <w:rFonts w:hint="eastAsia" w:ascii="宋体" w:hAnsi="宋体"/>
          <w:sz w:val="24"/>
          <w:szCs w:val="24"/>
        </w:rPr>
        <w:t>后10个工作日内，付至已结算货款的90%；余款10%在并办理最终结算手续后60天内付清。支付款项前，供货方须按付款额开具并加盖财务专用章的收款收据。</w:t>
      </w:r>
    </w:p>
    <w:p w14:paraId="3C4209D4">
      <w:pPr>
        <w:keepNext w:val="0"/>
        <w:keepLines w:val="0"/>
        <w:pageBreakBefore w:val="0"/>
        <w:widowControl w:val="0"/>
        <w:shd w:val="clear"/>
        <w:kinsoku/>
        <w:wordWrap/>
        <w:overflowPunct/>
        <w:topLinePunct w:val="0"/>
        <w:autoSpaceDE/>
        <w:autoSpaceDN/>
        <w:bidi w:val="0"/>
        <w:adjustRightInd w:val="0"/>
        <w:snapToGrid w:val="0"/>
        <w:spacing w:line="332" w:lineRule="auto"/>
        <w:ind w:firstLine="482" w:firstLineChars="200"/>
        <w:textAlignment w:val="auto"/>
        <w:rPr>
          <w:rFonts w:ascii="Times New Roman" w:hAnsi="Times New Roman"/>
          <w:b/>
          <w:sz w:val="24"/>
          <w:szCs w:val="24"/>
        </w:rPr>
      </w:pPr>
      <w:r>
        <w:rPr>
          <w:rFonts w:ascii="Times New Roman" w:hAnsi="Times New Roman"/>
          <w:b/>
          <w:sz w:val="24"/>
          <w:szCs w:val="24"/>
        </w:rPr>
        <w:t>七、招标文件的澄清</w:t>
      </w:r>
    </w:p>
    <w:p w14:paraId="58C2606B">
      <w:pPr>
        <w:keepNext w:val="0"/>
        <w:keepLines w:val="0"/>
        <w:pageBreakBefore w:val="0"/>
        <w:widowControl w:val="0"/>
        <w:shd w:val="clear" w:color="auto"/>
        <w:kinsoku/>
        <w:wordWrap/>
        <w:overflowPunct/>
        <w:topLinePunct w:val="0"/>
        <w:autoSpaceDE/>
        <w:autoSpaceDN/>
        <w:bidi w:val="0"/>
        <w:spacing w:line="332" w:lineRule="auto"/>
        <w:ind w:firstLine="480" w:firstLineChars="200"/>
        <w:textAlignment w:val="auto"/>
        <w:rPr>
          <w:rFonts w:ascii="Times New Roman" w:hAnsi="Times New Roman"/>
          <w:sz w:val="24"/>
          <w:szCs w:val="24"/>
        </w:rPr>
      </w:pPr>
      <w:r>
        <w:rPr>
          <w:rFonts w:ascii="Times New Roman" w:hAnsi="Times New Roman"/>
          <w:sz w:val="24"/>
          <w:szCs w:val="24"/>
        </w:rPr>
        <w:t>对招标文件的任何疑问均可向招标单位联系人电话方式澄清。招标人单方自行澄清的，将以书面形式发出，并构成招标文件的一部分。</w:t>
      </w:r>
    </w:p>
    <w:p w14:paraId="4A8D8F54">
      <w:pPr>
        <w:keepNext w:val="0"/>
        <w:keepLines w:val="0"/>
        <w:pageBreakBefore w:val="0"/>
        <w:widowControl w:val="0"/>
        <w:kinsoku/>
        <w:wordWrap/>
        <w:overflowPunct/>
        <w:topLinePunct w:val="0"/>
        <w:autoSpaceDE/>
        <w:autoSpaceDN/>
        <w:bidi w:val="0"/>
        <w:adjustRightInd w:val="0"/>
        <w:snapToGrid w:val="0"/>
        <w:spacing w:line="332" w:lineRule="auto"/>
        <w:ind w:firstLine="482" w:firstLineChars="200"/>
        <w:textAlignment w:val="auto"/>
        <w:rPr>
          <w:rFonts w:ascii="宋体" w:hAnsi="宋体"/>
          <w:b/>
          <w:sz w:val="24"/>
          <w:szCs w:val="24"/>
        </w:rPr>
      </w:pPr>
      <w:r>
        <w:rPr>
          <w:rFonts w:ascii="宋体" w:hAnsi="宋体"/>
          <w:b/>
          <w:sz w:val="24"/>
          <w:szCs w:val="24"/>
        </w:rPr>
        <w:t>八、投标文件的编制</w:t>
      </w:r>
    </w:p>
    <w:p w14:paraId="3BDCD28A">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1、投标文件使用的质量、技术等规范应符合国家有关标准。</w:t>
      </w:r>
    </w:p>
    <w:p w14:paraId="21EFEEB8">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2、除工程规范另有规定外，投标文件使用的度量单位，均采用法定计量单位。</w:t>
      </w:r>
    </w:p>
    <w:p w14:paraId="4E064B78">
      <w:pPr>
        <w:keepNext w:val="0"/>
        <w:keepLines w:val="0"/>
        <w:pageBreakBefore w:val="0"/>
        <w:widowControl w:val="0"/>
        <w:kinsoku/>
        <w:wordWrap/>
        <w:overflowPunct/>
        <w:topLinePunct w:val="0"/>
        <w:autoSpaceDE/>
        <w:autoSpaceDN/>
        <w:bidi w:val="0"/>
        <w:adjustRightInd w:val="0"/>
        <w:snapToGrid w:val="0"/>
        <w:spacing w:line="332" w:lineRule="auto"/>
        <w:ind w:firstLine="482" w:firstLineChars="200"/>
        <w:textAlignment w:val="auto"/>
        <w:rPr>
          <w:rFonts w:ascii="宋体" w:hAnsi="宋体"/>
          <w:b/>
          <w:sz w:val="24"/>
          <w:szCs w:val="24"/>
        </w:rPr>
      </w:pPr>
      <w:r>
        <w:rPr>
          <w:rFonts w:ascii="宋体" w:hAnsi="宋体"/>
          <w:b/>
          <w:sz w:val="24"/>
          <w:szCs w:val="24"/>
        </w:rPr>
        <w:t>九、投标文件组成</w:t>
      </w:r>
    </w:p>
    <w:p w14:paraId="3CEAC979">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1、投标文件封面（附件1）</w:t>
      </w:r>
    </w:p>
    <w:p w14:paraId="6FA95637">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2、投标函（附件2）</w:t>
      </w:r>
    </w:p>
    <w:p w14:paraId="791EE7D0">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3、投标报价表（见附件3）</w:t>
      </w:r>
    </w:p>
    <w:p w14:paraId="3F1E1503">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4、投标单位法定代表人身份证明书（见附件4）</w:t>
      </w:r>
    </w:p>
    <w:p w14:paraId="4D8E05A6">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5、授权委托书（见附件5）</w:t>
      </w:r>
    </w:p>
    <w:p w14:paraId="7F962009">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6、投标单位资信证明资料（见附件6）</w:t>
      </w:r>
    </w:p>
    <w:p w14:paraId="21D4C9CD">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7、营业执照及投标截止日期前28天内的拟供规格</w:t>
      </w:r>
      <w:r>
        <w:rPr>
          <w:rFonts w:hint="eastAsia" w:ascii="宋体" w:hAnsi="宋体"/>
          <w:sz w:val="24"/>
          <w:szCs w:val="24"/>
          <w:lang w:eastAsia="zh-CN"/>
        </w:rPr>
        <w:t>块石</w:t>
      </w:r>
      <w:r>
        <w:rPr>
          <w:rFonts w:hint="eastAsia" w:ascii="宋体" w:hAnsi="宋体"/>
          <w:sz w:val="24"/>
          <w:szCs w:val="24"/>
          <w:lang w:val="en-US" w:eastAsia="zh-CN"/>
        </w:rPr>
        <w:t>数量</w:t>
      </w:r>
      <w:r>
        <w:rPr>
          <w:rFonts w:ascii="宋体" w:hAnsi="宋体"/>
          <w:sz w:val="24"/>
          <w:szCs w:val="24"/>
        </w:rPr>
        <w:t>等相关资料</w:t>
      </w:r>
    </w:p>
    <w:p w14:paraId="1F145BEB">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8、投标保证金（汇款凭证）</w:t>
      </w:r>
    </w:p>
    <w:p w14:paraId="2526F98D">
      <w:pPr>
        <w:keepNext w:val="0"/>
        <w:keepLines w:val="0"/>
        <w:pageBreakBefore w:val="0"/>
        <w:widowControl w:val="0"/>
        <w:kinsoku/>
        <w:wordWrap/>
        <w:overflowPunct/>
        <w:topLinePunct w:val="0"/>
        <w:autoSpaceDE/>
        <w:autoSpaceDN/>
        <w:bidi w:val="0"/>
        <w:adjustRightInd w:val="0"/>
        <w:snapToGrid w:val="0"/>
        <w:spacing w:line="332" w:lineRule="auto"/>
        <w:ind w:firstLine="482" w:firstLineChars="200"/>
        <w:textAlignment w:val="auto"/>
        <w:rPr>
          <w:rFonts w:ascii="宋体" w:hAnsi="宋体"/>
          <w:b/>
          <w:sz w:val="24"/>
          <w:szCs w:val="24"/>
        </w:rPr>
      </w:pPr>
      <w:r>
        <w:rPr>
          <w:rFonts w:ascii="宋体" w:hAnsi="宋体"/>
          <w:b/>
          <w:sz w:val="24"/>
          <w:szCs w:val="24"/>
        </w:rPr>
        <w:t>十、评标方式、标准及方法</w:t>
      </w:r>
    </w:p>
    <w:p w14:paraId="270A5CD9">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本次招标评标标准：</w:t>
      </w:r>
      <w:r>
        <w:rPr>
          <w:rFonts w:ascii="宋体" w:hAnsi="宋体"/>
          <w:color w:val="000000" w:themeColor="text1"/>
          <w:sz w:val="24"/>
          <w:szCs w:val="24"/>
          <w14:textFill>
            <w14:solidFill>
              <w14:schemeClr w14:val="tx1"/>
            </w14:solidFill>
          </w14:textFill>
        </w:rPr>
        <w:t>在同等条件下</w:t>
      </w:r>
      <w:r>
        <w:rPr>
          <w:rFonts w:hint="eastAsia" w:ascii="宋体" w:hAnsi="宋体"/>
          <w:b/>
          <w:bCs/>
          <w:color w:val="000000" w:themeColor="text1"/>
          <w:sz w:val="24"/>
          <w:szCs w:val="24"/>
          <w14:textFill>
            <w14:solidFill>
              <w14:schemeClr w14:val="tx1"/>
            </w14:solidFill>
          </w14:textFill>
        </w:rPr>
        <w:t>（包括但不限于样品质量）</w:t>
      </w:r>
      <w:r>
        <w:rPr>
          <w:rFonts w:ascii="宋体" w:hAnsi="宋体"/>
          <w:color w:val="000000" w:themeColor="text1"/>
          <w:sz w:val="24"/>
          <w:szCs w:val="24"/>
          <w14:textFill>
            <w14:solidFill>
              <w14:schemeClr w14:val="tx1"/>
            </w14:solidFill>
          </w14:textFill>
        </w:rPr>
        <w:t>以</w:t>
      </w:r>
      <w:r>
        <w:rPr>
          <w:rFonts w:hint="eastAsia" w:ascii="宋体" w:hAnsi="宋体"/>
          <w:color w:val="000000" w:themeColor="text1"/>
          <w:sz w:val="24"/>
          <w:szCs w:val="24"/>
          <w14:textFill>
            <w14:solidFill>
              <w14:schemeClr w14:val="tx1"/>
            </w14:solidFill>
          </w14:textFill>
        </w:rPr>
        <w:t>不含增值税的</w:t>
      </w:r>
      <w:r>
        <w:rPr>
          <w:rFonts w:hint="eastAsia" w:ascii="宋体" w:hAnsi="宋体"/>
          <w:color w:val="000000" w:themeColor="text1"/>
          <w:sz w:val="24"/>
          <w:szCs w:val="24"/>
          <w:lang w:val="en-US" w:eastAsia="zh-CN"/>
          <w14:textFill>
            <w14:solidFill>
              <w14:schemeClr w14:val="tx1"/>
            </w14:solidFill>
          </w14:textFill>
        </w:rPr>
        <w:t>总</w:t>
      </w:r>
      <w:r>
        <w:rPr>
          <w:rFonts w:ascii="宋体" w:hAnsi="宋体"/>
          <w:color w:val="000000" w:themeColor="text1"/>
          <w:sz w:val="24"/>
          <w:szCs w:val="24"/>
          <w14:textFill>
            <w14:solidFill>
              <w14:schemeClr w14:val="tx1"/>
            </w14:solidFill>
          </w14:textFill>
        </w:rPr>
        <w:t>价格低者中标。</w:t>
      </w:r>
    </w:p>
    <w:p w14:paraId="45E46E07">
      <w:pPr>
        <w:keepNext w:val="0"/>
        <w:keepLines w:val="0"/>
        <w:pageBreakBefore w:val="0"/>
        <w:widowControl w:val="0"/>
        <w:kinsoku/>
        <w:wordWrap/>
        <w:overflowPunct/>
        <w:topLinePunct w:val="0"/>
        <w:autoSpaceDE/>
        <w:autoSpaceDN/>
        <w:bidi w:val="0"/>
        <w:adjustRightInd w:val="0"/>
        <w:snapToGrid w:val="0"/>
        <w:spacing w:line="332" w:lineRule="auto"/>
        <w:ind w:firstLine="482" w:firstLineChars="200"/>
        <w:textAlignment w:val="auto"/>
        <w:rPr>
          <w:rFonts w:ascii="宋体" w:hAnsi="宋体"/>
          <w:b/>
          <w:sz w:val="24"/>
          <w:szCs w:val="24"/>
        </w:rPr>
      </w:pPr>
      <w:r>
        <w:rPr>
          <w:rFonts w:ascii="宋体" w:hAnsi="宋体"/>
          <w:b/>
          <w:sz w:val="24"/>
          <w:szCs w:val="24"/>
        </w:rPr>
        <w:t>十一、</w:t>
      </w:r>
      <w:r>
        <w:rPr>
          <w:rFonts w:ascii="宋体" w:hAnsi="宋体" w:eastAsia="宋体" w:cs="Times New Roman"/>
          <w:b/>
          <w:bCs/>
          <w:color w:val="FF0000"/>
          <w:sz w:val="24"/>
          <w:szCs w:val="24"/>
        </w:rPr>
        <w:t>有下列情况之一，视为无效标：</w:t>
      </w:r>
    </w:p>
    <w:p w14:paraId="25997474">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（1）投标书未加盖投标人单位公章的；</w:t>
      </w:r>
    </w:p>
    <w:p w14:paraId="1A7004C6">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（2）投标人的授权委托人不能提供有效的授权委托书的；</w:t>
      </w:r>
    </w:p>
    <w:p w14:paraId="7B542E99">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（3）逾期上传投标书的；</w:t>
      </w:r>
    </w:p>
    <w:p w14:paraId="68C6653A">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（4）招标人认为投标报价严重偏离市场行情的；</w:t>
      </w:r>
    </w:p>
    <w:p w14:paraId="308B682D">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hint="eastAsia" w:ascii="宋体" w:hAnsi="宋体"/>
          <w:b/>
          <w:bCs/>
          <w:sz w:val="24"/>
          <w:szCs w:val="24"/>
          <w:lang w:val="en-US" w:eastAsia="zh-CN"/>
        </w:rPr>
      </w:pPr>
      <w:r>
        <w:rPr>
          <w:rFonts w:ascii="宋体" w:hAnsi="宋体"/>
          <w:sz w:val="24"/>
          <w:szCs w:val="24"/>
        </w:rPr>
        <w:t>（5）</w:t>
      </w:r>
      <w:r>
        <w:rPr>
          <w:rFonts w:hint="eastAsia" w:ascii="宋体" w:hAnsi="宋体"/>
          <w:b w:val="0"/>
          <w:bCs w:val="0"/>
          <w:color w:val="0000FF"/>
          <w:sz w:val="24"/>
          <w:szCs w:val="24"/>
        </w:rPr>
        <w:t>报价未按要求填报或擅自更改投标文件格式内容的</w:t>
      </w:r>
      <w:r>
        <w:rPr>
          <w:rFonts w:hint="eastAsia" w:ascii="宋体" w:hAnsi="宋体"/>
          <w:b w:val="0"/>
          <w:bCs w:val="0"/>
          <w:sz w:val="24"/>
          <w:szCs w:val="24"/>
          <w:lang w:val="en-US" w:eastAsia="zh-CN"/>
        </w:rPr>
        <w:t>；</w:t>
      </w:r>
    </w:p>
    <w:p w14:paraId="57FADE59">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b/>
          <w:bCs/>
          <w:sz w:val="24"/>
          <w:szCs w:val="24"/>
        </w:rPr>
      </w:pPr>
      <w:r>
        <w:rPr>
          <w:rFonts w:hint="eastAsia" w:ascii="宋体" w:hAnsi="宋体"/>
          <w:sz w:val="24"/>
          <w:szCs w:val="24"/>
        </w:rPr>
        <w:t>（6）</w:t>
      </w:r>
      <w:r>
        <w:rPr>
          <w:rFonts w:hint="eastAsia" w:ascii="宋体" w:hAnsi="宋体"/>
          <w:b w:val="0"/>
          <w:bCs w:val="0"/>
          <w:color w:val="0000FF"/>
          <w:sz w:val="24"/>
          <w:szCs w:val="24"/>
        </w:rPr>
        <w:t>投标单价超过</w:t>
      </w:r>
      <w:r>
        <w:rPr>
          <w:rFonts w:hint="eastAsia" w:ascii="宋体" w:hAnsi="宋体"/>
          <w:b w:val="0"/>
          <w:bCs w:val="0"/>
          <w:color w:val="0000FF"/>
          <w:sz w:val="24"/>
          <w:szCs w:val="24"/>
          <w:lang w:val="en-US" w:eastAsia="zh-CN"/>
        </w:rPr>
        <w:t>单价</w:t>
      </w:r>
      <w:r>
        <w:rPr>
          <w:rFonts w:hint="eastAsia" w:ascii="宋体" w:hAnsi="宋体"/>
          <w:b w:val="0"/>
          <w:bCs w:val="0"/>
          <w:color w:val="0000FF"/>
          <w:sz w:val="24"/>
          <w:szCs w:val="24"/>
        </w:rPr>
        <w:t>限价</w:t>
      </w:r>
      <w:r>
        <w:rPr>
          <w:rFonts w:hint="eastAsia" w:ascii="宋体" w:hAnsi="宋体"/>
          <w:b w:val="0"/>
          <w:bCs w:val="0"/>
          <w:color w:val="0000FF"/>
          <w:sz w:val="24"/>
          <w:szCs w:val="24"/>
          <w:lang w:val="en-US" w:eastAsia="zh-CN"/>
        </w:rPr>
        <w:t>的</w:t>
      </w:r>
      <w:r>
        <w:rPr>
          <w:rFonts w:hint="eastAsia" w:ascii="宋体" w:hAnsi="宋体"/>
          <w:b/>
          <w:bCs/>
          <w:sz w:val="24"/>
          <w:szCs w:val="24"/>
        </w:rPr>
        <w:t>。</w:t>
      </w:r>
    </w:p>
    <w:p w14:paraId="510D1ED0">
      <w:pPr>
        <w:keepNext w:val="0"/>
        <w:keepLines w:val="0"/>
        <w:pageBreakBefore w:val="0"/>
        <w:widowControl w:val="0"/>
        <w:kinsoku/>
        <w:wordWrap/>
        <w:overflowPunct/>
        <w:topLinePunct w:val="0"/>
        <w:autoSpaceDE/>
        <w:autoSpaceDN/>
        <w:bidi w:val="0"/>
        <w:adjustRightInd w:val="0"/>
        <w:snapToGrid w:val="0"/>
        <w:spacing w:line="332" w:lineRule="auto"/>
        <w:ind w:firstLine="482" w:firstLineChars="200"/>
        <w:textAlignment w:val="auto"/>
        <w:rPr>
          <w:rFonts w:ascii="宋体" w:hAnsi="宋体"/>
          <w:b/>
          <w:bCs/>
          <w:sz w:val="24"/>
          <w:szCs w:val="24"/>
        </w:rPr>
      </w:pPr>
      <w:r>
        <w:rPr>
          <w:rFonts w:ascii="宋体" w:hAnsi="宋体"/>
          <w:b/>
          <w:bCs/>
          <w:sz w:val="24"/>
          <w:szCs w:val="24"/>
        </w:rPr>
        <w:t>十二、特别提示</w:t>
      </w:r>
    </w:p>
    <w:p w14:paraId="70469668">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1、</w:t>
      </w:r>
      <w:r>
        <w:rPr>
          <w:rFonts w:hint="eastAsia" w:ascii="宋体" w:hAnsi="宋体"/>
          <w:sz w:val="24"/>
          <w:szCs w:val="24"/>
        </w:rPr>
        <w:t>本次招标</w:t>
      </w:r>
      <w:r>
        <w:rPr>
          <w:rFonts w:ascii="宋体" w:hAnsi="宋体"/>
          <w:sz w:val="24"/>
          <w:szCs w:val="24"/>
        </w:rPr>
        <w:t>拟</w:t>
      </w:r>
      <w:r>
        <w:rPr>
          <w:rFonts w:hint="eastAsia" w:ascii="宋体" w:hAnsi="宋体"/>
          <w:sz w:val="24"/>
          <w:szCs w:val="24"/>
        </w:rPr>
        <w:t>选择1家供货单位为中标人</w:t>
      </w:r>
      <w:r>
        <w:rPr>
          <w:rFonts w:ascii="宋体" w:hAnsi="宋体"/>
          <w:sz w:val="24"/>
          <w:szCs w:val="24"/>
        </w:rPr>
        <w:t>。</w:t>
      </w:r>
    </w:p>
    <w:p w14:paraId="38C38348">
      <w:pPr>
        <w:keepNext w:val="0"/>
        <w:keepLines w:val="0"/>
        <w:pageBreakBefore w:val="0"/>
        <w:widowControl w:val="0"/>
        <w:kinsoku/>
        <w:wordWrap/>
        <w:overflowPunct/>
        <w:topLinePunct w:val="0"/>
        <w:autoSpaceDE/>
        <w:autoSpaceDN/>
        <w:bidi w:val="0"/>
        <w:spacing w:line="332" w:lineRule="auto"/>
        <w:ind w:firstLine="480" w:firstLineChars="200"/>
        <w:textAlignment w:val="auto"/>
        <w:rPr>
          <w:rFonts w:ascii="宋体" w:hAnsi="宋体"/>
          <w:sz w:val="24"/>
          <w:szCs w:val="24"/>
        </w:rPr>
      </w:pPr>
      <w:r>
        <w:rPr>
          <w:rFonts w:ascii="宋体" w:hAnsi="宋体"/>
          <w:sz w:val="24"/>
          <w:szCs w:val="24"/>
        </w:rPr>
        <w:t>2、</w:t>
      </w:r>
      <w:r>
        <w:rPr>
          <w:rFonts w:hint="eastAsia" w:ascii="宋体" w:hAnsi="宋体"/>
          <w:sz w:val="24"/>
          <w:szCs w:val="24"/>
        </w:rPr>
        <w:t>若2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14:paraId="665F802E">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3、开标后未获得中标通知者，视为未中标，招标单位和未中标单位均不需向对方承担任何民事责任</w:t>
      </w:r>
      <w:r>
        <w:rPr>
          <w:rFonts w:hint="eastAsia" w:ascii="宋体" w:hAnsi="宋体"/>
          <w:sz w:val="24"/>
          <w:szCs w:val="24"/>
        </w:rPr>
        <w:t>。</w:t>
      </w:r>
    </w:p>
    <w:p w14:paraId="1078F906">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ascii="宋体" w:hAnsi="宋体"/>
          <w:sz w:val="24"/>
          <w:szCs w:val="24"/>
        </w:rPr>
        <w:t>4、中标单位在接到中标通知后</w:t>
      </w:r>
      <w:r>
        <w:rPr>
          <w:rFonts w:hint="eastAsia" w:ascii="宋体" w:hAnsi="宋体"/>
          <w:sz w:val="24"/>
          <w:szCs w:val="24"/>
        </w:rPr>
        <w:t>5</w:t>
      </w:r>
      <w:r>
        <w:rPr>
          <w:rFonts w:ascii="宋体" w:hAnsi="宋体"/>
          <w:sz w:val="24"/>
          <w:szCs w:val="24"/>
        </w:rPr>
        <w:t>个工作日内，</w:t>
      </w:r>
      <w:r>
        <w:rPr>
          <w:rFonts w:hint="eastAsia" w:ascii="宋体" w:hAnsi="宋体"/>
          <w:sz w:val="24"/>
          <w:szCs w:val="24"/>
        </w:rPr>
        <w:t>提供履约保证金后</w:t>
      </w:r>
      <w:r>
        <w:rPr>
          <w:rFonts w:ascii="宋体" w:hAnsi="宋体"/>
          <w:sz w:val="24"/>
          <w:szCs w:val="24"/>
        </w:rPr>
        <w:t>到</w:t>
      </w:r>
      <w:bookmarkStart w:id="6" w:name="_Hlk82700346"/>
      <w:r>
        <w:rPr>
          <w:rFonts w:hint="eastAsia" w:ascii="宋体" w:hAnsi="宋体"/>
          <w:b/>
          <w:bCs/>
          <w:sz w:val="24"/>
          <w:szCs w:val="24"/>
          <w:u w:val="single"/>
        </w:rPr>
        <w:t>秦淮新河水利枢纽改扩建工程土建施工及设备安装项目经理部</w:t>
      </w:r>
      <w:r>
        <w:rPr>
          <w:rFonts w:ascii="宋体" w:hAnsi="宋体"/>
          <w:sz w:val="24"/>
          <w:szCs w:val="24"/>
        </w:rPr>
        <w:t>签订合同</w:t>
      </w:r>
      <w:bookmarkEnd w:id="6"/>
      <w:r>
        <w:rPr>
          <w:rFonts w:ascii="宋体" w:hAnsi="宋体"/>
          <w:sz w:val="24"/>
          <w:szCs w:val="24"/>
        </w:rPr>
        <w:t>，逾期不签订合同将作为自动放弃处理，并没收其投标保证金。</w:t>
      </w:r>
    </w:p>
    <w:p w14:paraId="4742102C">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宋体" w:hAnsi="宋体"/>
          <w:sz w:val="24"/>
          <w:szCs w:val="24"/>
        </w:rPr>
      </w:pPr>
      <w:r>
        <w:rPr>
          <w:rFonts w:hint="eastAsia" w:ascii="宋体" w:hAnsi="宋体"/>
          <w:sz w:val="24"/>
          <w:szCs w:val="24"/>
        </w:rPr>
        <w:t>5、</w:t>
      </w:r>
      <w:r>
        <w:rPr>
          <w:rFonts w:ascii="宋体" w:hAnsi="宋体"/>
          <w:sz w:val="24"/>
          <w:szCs w:val="24"/>
        </w:rPr>
        <w:t>本次招投标遵循投标单位自愿参与原则。一经参加投标，即视为投标单位完全同意招标条件、评标办法等招标文件的内容。</w:t>
      </w:r>
    </w:p>
    <w:p w14:paraId="167E7548">
      <w:pPr>
        <w:keepNext w:val="0"/>
        <w:keepLines w:val="0"/>
        <w:pageBreakBefore w:val="0"/>
        <w:widowControl w:val="0"/>
        <w:kinsoku/>
        <w:wordWrap/>
        <w:overflowPunct/>
        <w:topLinePunct w:val="0"/>
        <w:autoSpaceDE/>
        <w:autoSpaceDN/>
        <w:bidi w:val="0"/>
        <w:adjustRightInd w:val="0"/>
        <w:snapToGrid w:val="0"/>
        <w:spacing w:line="332" w:lineRule="auto"/>
        <w:ind w:firstLine="482" w:firstLineChars="200"/>
        <w:textAlignment w:val="auto"/>
        <w:rPr>
          <w:rFonts w:ascii="宋体" w:hAnsi="宋体"/>
          <w:b/>
          <w:bCs/>
          <w:sz w:val="24"/>
          <w:szCs w:val="24"/>
        </w:rPr>
      </w:pPr>
      <w:r>
        <w:rPr>
          <w:rFonts w:ascii="宋体" w:hAnsi="宋体"/>
          <w:b/>
          <w:bCs/>
          <w:sz w:val="24"/>
          <w:szCs w:val="24"/>
        </w:rPr>
        <w:t xml:space="preserve">十三、其他 </w:t>
      </w:r>
    </w:p>
    <w:p w14:paraId="6EB43FD5">
      <w:pPr>
        <w:keepNext w:val="0"/>
        <w:keepLines w:val="0"/>
        <w:pageBreakBefore w:val="0"/>
        <w:widowControl w:val="0"/>
        <w:kinsoku/>
        <w:wordWrap/>
        <w:overflowPunct/>
        <w:topLinePunct w:val="0"/>
        <w:autoSpaceDE/>
        <w:autoSpaceDN/>
        <w:bidi w:val="0"/>
        <w:adjustRightInd w:val="0"/>
        <w:snapToGrid w:val="0"/>
        <w:spacing w:line="332" w:lineRule="auto"/>
        <w:ind w:firstLine="480" w:firstLineChars="200"/>
        <w:textAlignment w:val="auto"/>
        <w:rPr>
          <w:rFonts w:ascii="Times New Roman" w:hAnsi="Times New Roman"/>
          <w:b/>
          <w:sz w:val="18"/>
          <w:szCs w:val="18"/>
        </w:rPr>
      </w:pPr>
      <w:r>
        <w:rPr>
          <w:rFonts w:ascii="宋体" w:hAnsi="宋体"/>
          <w:sz w:val="24"/>
          <w:szCs w:val="24"/>
        </w:rPr>
        <w:t>1、招标文件作为</w:t>
      </w:r>
      <w:r>
        <w:rPr>
          <w:rFonts w:hint="eastAsia" w:ascii="宋体" w:hAnsi="宋体"/>
          <w:sz w:val="24"/>
          <w:szCs w:val="24"/>
          <w:lang w:eastAsia="zh-CN"/>
        </w:rPr>
        <w:t>块石</w:t>
      </w:r>
      <w:r>
        <w:rPr>
          <w:rFonts w:ascii="宋体" w:hAnsi="宋体"/>
          <w:sz w:val="24"/>
          <w:szCs w:val="24"/>
        </w:rPr>
        <w:t>采购合同的组成部分。</w:t>
      </w:r>
      <w:r>
        <w:rPr>
          <w:rFonts w:ascii="Times New Roman" w:hAnsi="Times New Roman"/>
          <w:b/>
          <w:sz w:val="18"/>
          <w:szCs w:val="18"/>
        </w:rPr>
        <w:br w:type="page"/>
      </w:r>
    </w:p>
    <w:p w14:paraId="013D67FE">
      <w:pPr>
        <w:spacing w:line="360" w:lineRule="auto"/>
        <w:rPr>
          <w:rFonts w:ascii="Times New Roman" w:hAnsi="Times New Roman"/>
          <w:b/>
          <w:sz w:val="18"/>
          <w:szCs w:val="18"/>
        </w:rPr>
      </w:pPr>
      <w:r>
        <w:rPr>
          <w:rFonts w:ascii="Times New Roman" w:hAnsi="Times New Roman"/>
          <w:b/>
          <w:sz w:val="18"/>
          <w:szCs w:val="18"/>
        </w:rPr>
        <w:t>第</w:t>
      </w:r>
      <w:r>
        <w:rPr>
          <w:rFonts w:hint="eastAsia" w:ascii="Times New Roman" w:hAnsi="Times New Roman"/>
          <w:b/>
          <w:sz w:val="18"/>
          <w:szCs w:val="18"/>
        </w:rPr>
        <w:t>二</w:t>
      </w:r>
      <w:r>
        <w:rPr>
          <w:rFonts w:ascii="Times New Roman" w:hAnsi="Times New Roman"/>
          <w:b/>
          <w:sz w:val="18"/>
          <w:szCs w:val="18"/>
        </w:rPr>
        <w:t>章投标文件附件格式（附件1-8）</w:t>
      </w:r>
    </w:p>
    <w:p w14:paraId="1E79EB28">
      <w:pPr>
        <w:pStyle w:val="8"/>
        <w:rPr>
          <w:rFonts w:ascii="Times New Roman" w:hAnsi="Times New Roman" w:cs="Times New Roman"/>
          <w:b/>
          <w:sz w:val="18"/>
          <w:szCs w:val="18"/>
        </w:rPr>
      </w:pPr>
    </w:p>
    <w:p w14:paraId="61A17B8B">
      <w:pPr>
        <w:pStyle w:val="8"/>
        <w:rPr>
          <w:rFonts w:ascii="Times New Roman" w:hAnsi="Times New Roman" w:cs="Times New Roman"/>
          <w:b/>
          <w:sz w:val="18"/>
          <w:szCs w:val="18"/>
        </w:rPr>
      </w:pPr>
      <w:r>
        <w:rPr>
          <w:rFonts w:ascii="Times New Roman" w:hAnsi="Times New Roman" w:cs="Times New Roman"/>
          <w:b/>
          <w:sz w:val="18"/>
          <w:szCs w:val="18"/>
        </w:rPr>
        <w:t>附件1（封面格式）</w:t>
      </w:r>
    </w:p>
    <w:p w14:paraId="50DE0F5A">
      <w:pPr>
        <w:spacing w:line="360" w:lineRule="exact"/>
        <w:jc w:val="center"/>
        <w:rPr>
          <w:rFonts w:ascii="Times New Roman" w:hAnsi="Times New Roman"/>
          <w:b/>
          <w:sz w:val="18"/>
          <w:szCs w:val="18"/>
        </w:rPr>
      </w:pPr>
    </w:p>
    <w:p w14:paraId="40828A5E">
      <w:pPr>
        <w:spacing w:line="520" w:lineRule="exact"/>
        <w:ind w:firstLine="562"/>
        <w:jc w:val="center"/>
        <w:rPr>
          <w:b/>
          <w:sz w:val="28"/>
          <w:szCs w:val="28"/>
          <w:u w:val="single"/>
        </w:rPr>
      </w:pPr>
      <w:r>
        <w:rPr>
          <w:rFonts w:hint="eastAsia"/>
          <w:b/>
          <w:sz w:val="28"/>
          <w:szCs w:val="28"/>
          <w:u w:val="single"/>
        </w:rPr>
        <w:t>秦淮新河水利枢纽改扩建工程土建施工及设备安装</w:t>
      </w:r>
    </w:p>
    <w:p w14:paraId="540CCAD6">
      <w:pPr>
        <w:spacing w:line="520" w:lineRule="exact"/>
        <w:ind w:firstLine="562"/>
        <w:jc w:val="center"/>
        <w:rPr>
          <w:b/>
          <w:sz w:val="28"/>
          <w:szCs w:val="28"/>
          <w:u w:val="single"/>
        </w:rPr>
      </w:pPr>
    </w:p>
    <w:p w14:paraId="37D2B4A3">
      <w:pPr>
        <w:spacing w:line="360" w:lineRule="exact"/>
        <w:ind w:firstLine="361"/>
        <w:jc w:val="center"/>
        <w:rPr>
          <w:rFonts w:eastAsia="黑体"/>
          <w:b/>
          <w:sz w:val="18"/>
          <w:szCs w:val="18"/>
        </w:rPr>
      </w:pPr>
    </w:p>
    <w:p w14:paraId="2BD7BDAC">
      <w:pPr>
        <w:spacing w:line="360" w:lineRule="exact"/>
        <w:ind w:firstLine="361"/>
        <w:jc w:val="center"/>
        <w:rPr>
          <w:rFonts w:eastAsia="黑体"/>
          <w:b/>
          <w:sz w:val="18"/>
          <w:szCs w:val="18"/>
        </w:rPr>
      </w:pPr>
    </w:p>
    <w:p w14:paraId="38315569">
      <w:pPr>
        <w:spacing w:line="360" w:lineRule="exact"/>
        <w:ind w:firstLine="562"/>
        <w:jc w:val="center"/>
        <w:rPr>
          <w:rFonts w:eastAsia="黑体"/>
          <w:b/>
          <w:sz w:val="28"/>
          <w:szCs w:val="28"/>
        </w:rPr>
      </w:pPr>
    </w:p>
    <w:p w14:paraId="7B9CDC80">
      <w:pPr>
        <w:ind w:firstLine="480"/>
      </w:pPr>
    </w:p>
    <w:p w14:paraId="5B7D79CD">
      <w:pPr>
        <w:spacing w:line="360" w:lineRule="auto"/>
        <w:jc w:val="center"/>
        <w:rPr>
          <w:rFonts w:ascii="宋体" w:hAnsi="宋体"/>
          <w:b/>
          <w:bCs/>
          <w:sz w:val="36"/>
          <w:szCs w:val="24"/>
        </w:rPr>
      </w:pPr>
      <w:r>
        <w:rPr>
          <w:rFonts w:hint="eastAsia" w:ascii="宋体" w:hAnsi="宋体"/>
          <w:b/>
          <w:bCs/>
          <w:sz w:val="36"/>
          <w:szCs w:val="24"/>
          <w:lang w:eastAsia="zh-CN"/>
        </w:rPr>
        <w:t>块石</w:t>
      </w:r>
      <w:r>
        <w:rPr>
          <w:rFonts w:hint="eastAsia" w:ascii="宋体" w:hAnsi="宋体"/>
          <w:b/>
          <w:bCs/>
          <w:sz w:val="36"/>
          <w:szCs w:val="24"/>
        </w:rPr>
        <w:t>采购</w:t>
      </w:r>
    </w:p>
    <w:p w14:paraId="561DC145">
      <w:pPr>
        <w:pStyle w:val="8"/>
        <w:spacing w:line="360" w:lineRule="exact"/>
        <w:rPr>
          <w:rFonts w:ascii="Times New Roman" w:hAnsi="Times New Roman" w:cs="Times New Roman"/>
          <w:sz w:val="18"/>
          <w:szCs w:val="18"/>
        </w:rPr>
      </w:pPr>
    </w:p>
    <w:p w14:paraId="0B1B6B8D">
      <w:pPr>
        <w:pStyle w:val="8"/>
        <w:rPr>
          <w:rFonts w:ascii="Times New Roman" w:hAnsi="Times New Roman" w:cs="Times New Roman"/>
          <w:sz w:val="18"/>
          <w:szCs w:val="18"/>
        </w:rPr>
      </w:pPr>
    </w:p>
    <w:p w14:paraId="26C39E46">
      <w:pPr>
        <w:pStyle w:val="8"/>
        <w:jc w:val="center"/>
        <w:rPr>
          <w:rFonts w:ascii="Times New Roman" w:hAnsi="Times New Roman" w:cs="Times New Roman"/>
          <w:b/>
          <w:sz w:val="44"/>
          <w:szCs w:val="44"/>
        </w:rPr>
      </w:pPr>
      <w:r>
        <w:rPr>
          <w:rFonts w:ascii="Times New Roman" w:hAnsi="Times New Roman" w:cs="Times New Roman"/>
          <w:b/>
          <w:sz w:val="44"/>
          <w:szCs w:val="44"/>
        </w:rPr>
        <w:t>投 标 文 件</w:t>
      </w:r>
    </w:p>
    <w:p w14:paraId="0005FA50">
      <w:pPr>
        <w:pStyle w:val="8"/>
        <w:rPr>
          <w:rFonts w:ascii="Times New Roman" w:hAnsi="Times New Roman" w:cs="Times New Roman"/>
          <w:sz w:val="18"/>
          <w:szCs w:val="18"/>
        </w:rPr>
      </w:pPr>
    </w:p>
    <w:p w14:paraId="74FAAD12">
      <w:pPr>
        <w:pStyle w:val="8"/>
        <w:rPr>
          <w:rFonts w:ascii="Times New Roman" w:hAnsi="Times New Roman" w:cs="Times New Roman"/>
          <w:sz w:val="18"/>
          <w:szCs w:val="18"/>
        </w:rPr>
      </w:pPr>
    </w:p>
    <w:p w14:paraId="5C43EA2C">
      <w:pPr>
        <w:pStyle w:val="8"/>
        <w:rPr>
          <w:rFonts w:ascii="Times New Roman" w:hAnsi="Times New Roman" w:cs="Times New Roman"/>
          <w:sz w:val="18"/>
          <w:szCs w:val="18"/>
        </w:rPr>
      </w:pPr>
    </w:p>
    <w:p w14:paraId="50676223">
      <w:pPr>
        <w:pStyle w:val="8"/>
        <w:rPr>
          <w:rFonts w:ascii="Times New Roman" w:hAnsi="Times New Roman" w:cs="Times New Roman"/>
          <w:sz w:val="18"/>
          <w:szCs w:val="18"/>
        </w:rPr>
      </w:pPr>
    </w:p>
    <w:p w14:paraId="71F06249">
      <w:pPr>
        <w:pStyle w:val="8"/>
        <w:rPr>
          <w:rFonts w:ascii="Times New Roman" w:hAnsi="Times New Roman" w:cs="Times New Roman"/>
          <w:sz w:val="18"/>
          <w:szCs w:val="18"/>
        </w:rPr>
      </w:pPr>
    </w:p>
    <w:p w14:paraId="2E2BEAF7">
      <w:pPr>
        <w:pStyle w:val="8"/>
        <w:rPr>
          <w:rFonts w:ascii="Times New Roman" w:hAnsi="Times New Roman" w:cs="Times New Roman"/>
          <w:sz w:val="18"/>
          <w:szCs w:val="18"/>
        </w:rPr>
      </w:pPr>
    </w:p>
    <w:p w14:paraId="3C73AD0B">
      <w:pPr>
        <w:pStyle w:val="8"/>
        <w:rPr>
          <w:rFonts w:ascii="Times New Roman" w:hAnsi="Times New Roman" w:cs="Times New Roman"/>
          <w:sz w:val="18"/>
          <w:szCs w:val="18"/>
        </w:rPr>
      </w:pPr>
    </w:p>
    <w:p w14:paraId="0E737F7D">
      <w:pPr>
        <w:pStyle w:val="8"/>
        <w:rPr>
          <w:rFonts w:ascii="Times New Roman" w:hAnsi="Times New Roman" w:cs="Times New Roman"/>
          <w:sz w:val="18"/>
          <w:szCs w:val="18"/>
        </w:rPr>
      </w:pPr>
    </w:p>
    <w:p w14:paraId="385A2ED5">
      <w:pPr>
        <w:pStyle w:val="8"/>
        <w:rPr>
          <w:rFonts w:ascii="Times New Roman" w:hAnsi="Times New Roman" w:cs="Times New Roman"/>
          <w:sz w:val="18"/>
          <w:szCs w:val="18"/>
        </w:rPr>
      </w:pPr>
    </w:p>
    <w:p w14:paraId="71667BF5">
      <w:pPr>
        <w:pStyle w:val="8"/>
        <w:rPr>
          <w:rFonts w:ascii="Times New Roman" w:hAnsi="Times New Roman" w:cs="Times New Roman"/>
          <w:sz w:val="18"/>
          <w:szCs w:val="18"/>
        </w:rPr>
      </w:pPr>
    </w:p>
    <w:p w14:paraId="372FCD43">
      <w:pPr>
        <w:pStyle w:val="8"/>
        <w:rPr>
          <w:rFonts w:ascii="Times New Roman" w:hAnsi="Times New Roman" w:cs="Times New Roman"/>
          <w:sz w:val="18"/>
          <w:szCs w:val="18"/>
        </w:rPr>
      </w:pPr>
    </w:p>
    <w:p w14:paraId="352537C0">
      <w:pPr>
        <w:pStyle w:val="8"/>
        <w:rPr>
          <w:rFonts w:ascii="Times New Roman" w:hAnsi="Times New Roman" w:cs="Times New Roman"/>
          <w:sz w:val="18"/>
          <w:szCs w:val="18"/>
        </w:rPr>
      </w:pPr>
    </w:p>
    <w:p w14:paraId="4B4FCE5A">
      <w:pPr>
        <w:pStyle w:val="8"/>
        <w:rPr>
          <w:rFonts w:ascii="Times New Roman" w:hAnsi="Times New Roman" w:cs="Times New Roman"/>
          <w:sz w:val="18"/>
          <w:szCs w:val="18"/>
        </w:rPr>
      </w:pPr>
    </w:p>
    <w:p w14:paraId="0CCCA2DC">
      <w:pPr>
        <w:pStyle w:val="8"/>
        <w:rPr>
          <w:rFonts w:ascii="Times New Roman" w:hAnsi="Times New Roman" w:cs="Times New Roman"/>
          <w:sz w:val="18"/>
          <w:szCs w:val="18"/>
        </w:rPr>
      </w:pPr>
    </w:p>
    <w:p w14:paraId="1A06FF6E">
      <w:pPr>
        <w:pStyle w:val="8"/>
        <w:rPr>
          <w:rFonts w:ascii="Times New Roman" w:hAnsi="Times New Roman" w:cs="Times New Roman"/>
          <w:sz w:val="18"/>
          <w:szCs w:val="18"/>
        </w:rPr>
      </w:pPr>
    </w:p>
    <w:p w14:paraId="05D54BE1">
      <w:pPr>
        <w:pStyle w:val="8"/>
        <w:rPr>
          <w:rFonts w:ascii="Times New Roman" w:hAnsi="Times New Roman" w:cs="Times New Roman"/>
          <w:sz w:val="18"/>
          <w:szCs w:val="18"/>
        </w:rPr>
      </w:pPr>
    </w:p>
    <w:p w14:paraId="269882F8">
      <w:pPr>
        <w:pStyle w:val="8"/>
        <w:rPr>
          <w:rFonts w:ascii="Times New Roman" w:hAnsi="Times New Roman" w:cs="Times New Roman"/>
          <w:sz w:val="18"/>
          <w:szCs w:val="18"/>
        </w:rPr>
      </w:pPr>
    </w:p>
    <w:p w14:paraId="4DC1784B">
      <w:pPr>
        <w:pStyle w:val="8"/>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14:paraId="131DB529">
      <w:pPr>
        <w:pStyle w:val="8"/>
        <w:spacing w:line="360" w:lineRule="exact"/>
        <w:rPr>
          <w:rFonts w:ascii="Times New Roman" w:hAnsi="Times New Roman" w:cs="Times New Roman"/>
          <w:sz w:val="24"/>
          <w:szCs w:val="24"/>
        </w:rPr>
      </w:pPr>
    </w:p>
    <w:p w14:paraId="59A52802">
      <w:pPr>
        <w:pStyle w:val="8"/>
        <w:spacing w:line="360" w:lineRule="exact"/>
        <w:rPr>
          <w:rFonts w:ascii="Times New Roman" w:hAnsi="Times New Roman" w:cs="Times New Roman"/>
          <w:sz w:val="24"/>
          <w:szCs w:val="24"/>
        </w:rPr>
      </w:pPr>
    </w:p>
    <w:p w14:paraId="3D5C0234">
      <w:pPr>
        <w:pStyle w:val="8"/>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14:paraId="5AD7B918">
      <w:pPr>
        <w:pStyle w:val="8"/>
        <w:rPr>
          <w:rFonts w:ascii="Times New Roman" w:hAnsi="Times New Roman" w:cs="Times New Roman"/>
          <w:sz w:val="24"/>
          <w:szCs w:val="24"/>
        </w:rPr>
      </w:pPr>
    </w:p>
    <w:p w14:paraId="23E80FB3">
      <w:pPr>
        <w:pStyle w:val="8"/>
        <w:ind w:firstLine="960" w:firstLineChars="400"/>
        <w:rPr>
          <w:rFonts w:ascii="Times New Roman" w:hAnsi="Times New Roman" w:cs="Times New Roman"/>
          <w:sz w:val="24"/>
          <w:szCs w:val="24"/>
        </w:rPr>
      </w:pPr>
    </w:p>
    <w:p w14:paraId="3237E6C9">
      <w:pPr>
        <w:pStyle w:val="8"/>
        <w:ind w:firstLine="960" w:firstLineChars="400"/>
        <w:rPr>
          <w:rFonts w:ascii="Times New Roman" w:hAnsi="Times New Roman" w:cs="Times New Roman"/>
          <w:sz w:val="24"/>
          <w:szCs w:val="24"/>
        </w:rPr>
      </w:pPr>
      <w:r>
        <w:rPr>
          <w:rFonts w:ascii="Times New Roman" w:hAnsi="Times New Roman" w:cs="Times New Roman"/>
          <w:sz w:val="24"/>
          <w:szCs w:val="24"/>
        </w:rPr>
        <w:t>日期：</w:t>
      </w:r>
    </w:p>
    <w:p w14:paraId="57F48A17">
      <w:pPr>
        <w:rPr>
          <w:rFonts w:ascii="Times New Roman" w:hAnsi="Times New Roman"/>
          <w:b/>
          <w:sz w:val="18"/>
          <w:szCs w:val="18"/>
        </w:rPr>
      </w:pPr>
      <w:r>
        <w:rPr>
          <w:rFonts w:ascii="Times New Roman" w:hAnsi="Times New Roman"/>
          <w:b/>
          <w:sz w:val="18"/>
          <w:szCs w:val="18"/>
        </w:rPr>
        <w:br w:type="page"/>
      </w:r>
    </w:p>
    <w:p w14:paraId="61D9557E">
      <w:pPr>
        <w:pStyle w:val="8"/>
        <w:rPr>
          <w:rFonts w:ascii="Times New Roman" w:hAnsi="Times New Roman" w:cs="Times New Roman"/>
          <w:b/>
          <w:sz w:val="18"/>
          <w:szCs w:val="18"/>
        </w:rPr>
      </w:pPr>
      <w:r>
        <w:rPr>
          <w:rFonts w:ascii="Times New Roman" w:hAnsi="Times New Roman" w:cs="Times New Roman"/>
          <w:b/>
          <w:sz w:val="18"/>
          <w:szCs w:val="18"/>
        </w:rPr>
        <w:t>附件2</w:t>
      </w:r>
    </w:p>
    <w:p w14:paraId="10914E8D">
      <w:pPr>
        <w:pStyle w:val="8"/>
        <w:jc w:val="center"/>
        <w:rPr>
          <w:rFonts w:ascii="Times New Roman" w:hAnsi="Times New Roman" w:cs="Times New Roman"/>
          <w:b/>
          <w:sz w:val="32"/>
          <w:szCs w:val="32"/>
        </w:rPr>
      </w:pPr>
      <w:r>
        <w:rPr>
          <w:rFonts w:ascii="Times New Roman" w:hAnsi="Times New Roman" w:cs="Times New Roman"/>
          <w:b/>
          <w:sz w:val="32"/>
          <w:szCs w:val="32"/>
        </w:rPr>
        <w:t>投 标 函</w:t>
      </w:r>
    </w:p>
    <w:p w14:paraId="5471665A">
      <w:pPr>
        <w:pStyle w:val="8"/>
        <w:rPr>
          <w:rFonts w:ascii="Times New Roman" w:hAnsi="Times New Roman" w:cs="Times New Roman"/>
          <w:szCs w:val="21"/>
        </w:rPr>
      </w:pPr>
    </w:p>
    <w:p w14:paraId="2F4BF4D2">
      <w:pPr>
        <w:spacing w:line="360" w:lineRule="auto"/>
        <w:rPr>
          <w:rFonts w:ascii="宋体" w:hAnsi="宋体"/>
          <w:sz w:val="24"/>
          <w:szCs w:val="24"/>
        </w:rPr>
      </w:pPr>
      <w:r>
        <w:rPr>
          <w:rFonts w:ascii="宋体" w:hAnsi="宋体"/>
          <w:sz w:val="24"/>
          <w:szCs w:val="24"/>
        </w:rPr>
        <w:t>江苏省水利建设工程有限公司：</w:t>
      </w:r>
    </w:p>
    <w:p w14:paraId="04801E1E">
      <w:pPr>
        <w:spacing w:line="360" w:lineRule="auto"/>
        <w:ind w:firstLine="480" w:firstLineChars="200"/>
        <w:rPr>
          <w:rFonts w:ascii="宋体" w:hAnsi="宋体"/>
          <w:sz w:val="24"/>
          <w:szCs w:val="24"/>
        </w:rPr>
      </w:pPr>
      <w:r>
        <w:rPr>
          <w:rFonts w:ascii="宋体" w:hAnsi="宋体"/>
          <w:sz w:val="24"/>
          <w:szCs w:val="24"/>
        </w:rPr>
        <w:t>根据收到的贵公司</w:t>
      </w:r>
      <w:r>
        <w:rPr>
          <w:rFonts w:hint="eastAsia" w:ascii="宋体" w:hAnsi="宋体"/>
          <w:b/>
          <w:bCs/>
          <w:sz w:val="24"/>
          <w:szCs w:val="24"/>
          <w:u w:val="single"/>
        </w:rPr>
        <w:t>秦淮新河水利枢纽改扩建工程土建施工及设备安装工程</w:t>
      </w:r>
      <w:r>
        <w:rPr>
          <w:rFonts w:hint="eastAsia" w:ascii="宋体" w:hAnsi="宋体"/>
          <w:sz w:val="24"/>
          <w:szCs w:val="24"/>
        </w:rPr>
        <w:t>项目经理部</w:t>
      </w:r>
      <w:r>
        <w:rPr>
          <w:rFonts w:hint="eastAsia" w:ascii="宋体" w:hAnsi="宋体"/>
          <w:b/>
          <w:bCs/>
          <w:sz w:val="24"/>
          <w:szCs w:val="24"/>
          <w:u w:val="single"/>
          <w:lang w:eastAsia="zh-CN"/>
        </w:rPr>
        <w:t>块石</w:t>
      </w:r>
      <w:r>
        <w:rPr>
          <w:rFonts w:ascii="宋体" w:hAnsi="宋体"/>
          <w:sz w:val="24"/>
          <w:szCs w:val="24"/>
        </w:rPr>
        <w:t>招标文件，我方（投标人）完全接受招标文件的要求和买卖合同的全部条款。并致函如下：</w:t>
      </w:r>
    </w:p>
    <w:p w14:paraId="3D14A434">
      <w:pPr>
        <w:spacing w:line="360" w:lineRule="auto"/>
        <w:ind w:firstLine="480"/>
        <w:rPr>
          <w:rFonts w:ascii="宋体" w:hAnsi="宋体"/>
          <w:sz w:val="24"/>
          <w:szCs w:val="32"/>
        </w:rPr>
      </w:pPr>
      <w:r>
        <w:rPr>
          <w:rFonts w:ascii="宋体" w:hAnsi="宋体"/>
          <w:sz w:val="24"/>
          <w:szCs w:val="32"/>
        </w:rPr>
        <w:t>1、我方愿意按照招标文件的一切要求，提供标书所列产品，明细见《投标报价</w:t>
      </w:r>
      <w:r>
        <w:rPr>
          <w:rFonts w:hint="eastAsia" w:ascii="宋体" w:hAnsi="宋体"/>
          <w:sz w:val="24"/>
          <w:szCs w:val="32"/>
        </w:rPr>
        <w:t>单</w:t>
      </w:r>
      <w:r>
        <w:rPr>
          <w:rFonts w:ascii="宋体" w:hAnsi="宋体"/>
          <w:sz w:val="24"/>
          <w:szCs w:val="32"/>
        </w:rPr>
        <w:t>》。</w:t>
      </w:r>
    </w:p>
    <w:p w14:paraId="08359CEC">
      <w:pPr>
        <w:spacing w:line="360" w:lineRule="auto"/>
        <w:ind w:firstLine="480"/>
        <w:rPr>
          <w:rFonts w:ascii="宋体" w:hAnsi="宋体"/>
          <w:sz w:val="24"/>
          <w:szCs w:val="32"/>
        </w:rPr>
      </w:pPr>
      <w:r>
        <w:rPr>
          <w:rFonts w:ascii="宋体" w:hAnsi="宋体"/>
          <w:sz w:val="24"/>
          <w:szCs w:val="32"/>
        </w:rPr>
        <w:t>2、如果我方中标签约，我们将严格履行招标文件中规定的每一项要求，严格履行合同义务；如果由于我方自身失误形成的风险均由我方承担。</w:t>
      </w:r>
    </w:p>
    <w:p w14:paraId="463CEEAF">
      <w:pPr>
        <w:spacing w:line="360" w:lineRule="auto"/>
        <w:ind w:firstLine="480"/>
        <w:rPr>
          <w:rFonts w:ascii="宋体" w:hAnsi="宋体"/>
          <w:sz w:val="24"/>
          <w:szCs w:val="32"/>
        </w:rPr>
      </w:pPr>
      <w:r>
        <w:rPr>
          <w:rFonts w:ascii="宋体" w:hAnsi="宋体"/>
          <w:sz w:val="24"/>
          <w:szCs w:val="32"/>
        </w:rPr>
        <w:t>3、我方再次重申：完全同意投标须知中关于</w:t>
      </w:r>
      <w:r>
        <w:rPr>
          <w:rFonts w:hint="eastAsia" w:ascii="宋体" w:hAnsi="宋体" w:cs="宋体"/>
          <w:sz w:val="24"/>
          <w:szCs w:val="32"/>
        </w:rPr>
        <w:t>“评标方式、标准、方法及特别提示”等</w:t>
      </w:r>
      <w:r>
        <w:rPr>
          <w:rFonts w:ascii="宋体" w:hAnsi="宋体"/>
          <w:sz w:val="24"/>
          <w:szCs w:val="32"/>
        </w:rPr>
        <w:t>陈述，我方认为贵公司有权单方决定中标者，还认为价格和质量、信誉和服务是中标的重要选择标准；无论贵公司是否选择我方作为中标单位，我方均尊重和认可贵公司的决定。</w:t>
      </w:r>
    </w:p>
    <w:p w14:paraId="0845044E">
      <w:pPr>
        <w:spacing w:line="360" w:lineRule="auto"/>
        <w:ind w:firstLine="480"/>
        <w:rPr>
          <w:rFonts w:ascii="宋体" w:hAnsi="宋体"/>
          <w:sz w:val="24"/>
          <w:szCs w:val="32"/>
        </w:rPr>
      </w:pPr>
      <w:r>
        <w:rPr>
          <w:rFonts w:ascii="宋体" w:hAnsi="宋体"/>
          <w:sz w:val="24"/>
          <w:szCs w:val="32"/>
        </w:rPr>
        <w:t>4、我方投标文件（包括对招标文件承诺的内容、不同意见的偏离说明）在开标后的全过程中保持有效，不作任何更改和变动。</w:t>
      </w:r>
    </w:p>
    <w:p w14:paraId="6CE1F83C">
      <w:pPr>
        <w:spacing w:line="360" w:lineRule="auto"/>
        <w:ind w:firstLine="480"/>
        <w:rPr>
          <w:rFonts w:ascii="宋体" w:hAnsi="宋体"/>
          <w:sz w:val="24"/>
          <w:szCs w:val="32"/>
        </w:rPr>
      </w:pPr>
      <w:r>
        <w:rPr>
          <w:rFonts w:ascii="宋体" w:hAnsi="宋体"/>
          <w:sz w:val="24"/>
          <w:szCs w:val="32"/>
        </w:rPr>
        <w:t>5、投标文件中所有关于投标资格的文件、证明、陈述均是真实的、准确的。若有违背，我单位愿意承担由此产生的一切后果。如最终确定我方供货，我方愿意按合同条款签约。</w:t>
      </w:r>
    </w:p>
    <w:p w14:paraId="7AAEB737">
      <w:pPr>
        <w:spacing w:line="360" w:lineRule="auto"/>
        <w:ind w:firstLine="480"/>
        <w:rPr>
          <w:rFonts w:ascii="Times New Roman" w:hAnsi="Times New Roman"/>
          <w:sz w:val="24"/>
          <w:szCs w:val="32"/>
        </w:rPr>
      </w:pPr>
      <w:r>
        <w:rPr>
          <w:rFonts w:ascii="宋体" w:hAnsi="宋体"/>
          <w:sz w:val="24"/>
          <w:szCs w:val="32"/>
        </w:rPr>
        <w:t>6、所有有关招投标的函电，请按下列地址联系</w:t>
      </w:r>
      <w:r>
        <w:rPr>
          <w:rFonts w:ascii="Times New Roman" w:hAnsi="Times New Roman"/>
          <w:sz w:val="24"/>
          <w:szCs w:val="32"/>
        </w:rPr>
        <w:t>：</w:t>
      </w:r>
    </w:p>
    <w:p w14:paraId="1659F795">
      <w:pPr>
        <w:spacing w:line="360" w:lineRule="auto"/>
        <w:ind w:firstLine="480"/>
        <w:rPr>
          <w:szCs w:val="24"/>
        </w:rPr>
      </w:pPr>
    </w:p>
    <w:p w14:paraId="72BE0CE2">
      <w:pPr>
        <w:tabs>
          <w:tab w:val="left" w:pos="5680"/>
        </w:tabs>
        <w:spacing w:line="48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投标单位：</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邮编：</w:t>
      </w:r>
    </w:p>
    <w:p w14:paraId="4400394C">
      <w:pPr>
        <w:tabs>
          <w:tab w:val="left" w:pos="5680"/>
        </w:tabs>
        <w:spacing w:line="48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法定代表人（或委托代理人）：</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联系地址：</w:t>
      </w:r>
    </w:p>
    <w:p w14:paraId="1B3ACC61">
      <w:pPr>
        <w:tabs>
          <w:tab w:val="left" w:pos="5680"/>
        </w:tabs>
        <w:spacing w:line="48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账户名称：</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 xml:space="preserve">电话： </w:t>
      </w:r>
    </w:p>
    <w:p w14:paraId="3F33094D">
      <w:pPr>
        <w:tabs>
          <w:tab w:val="left" w:pos="5680"/>
        </w:tabs>
        <w:spacing w:line="48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开户银行：</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传真：</w:t>
      </w:r>
    </w:p>
    <w:p w14:paraId="5BED3A76">
      <w:pPr>
        <w:tabs>
          <w:tab w:val="left" w:pos="5680"/>
        </w:tabs>
        <w:spacing w:line="48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银行账号：</w:t>
      </w:r>
      <w:r>
        <w:rPr>
          <w:rFonts w:hint="eastAsia" w:ascii="宋体" w:hAnsi="宋体" w:cs="宋体"/>
          <w:color w:val="000000" w:themeColor="text1"/>
          <w:sz w:val="24"/>
          <w:szCs w:val="24"/>
          <w14:textFill>
            <w14:solidFill>
              <w14:schemeClr w14:val="tx1"/>
            </w14:solidFill>
          </w14:textFill>
        </w:rPr>
        <w:tab/>
      </w:r>
      <w:r>
        <w:rPr>
          <w:rFonts w:hint="eastAsia" w:ascii="宋体" w:hAnsi="宋体" w:cs="宋体"/>
          <w:color w:val="000000" w:themeColor="text1"/>
          <w:sz w:val="24"/>
          <w:szCs w:val="24"/>
          <w14:textFill>
            <w14:solidFill>
              <w14:schemeClr w14:val="tx1"/>
            </w14:solidFill>
          </w14:textFill>
        </w:rPr>
        <w:t>投标单位（公章）：</w:t>
      </w:r>
    </w:p>
    <w:p w14:paraId="66C6E95B">
      <w:pPr>
        <w:widowControl/>
        <w:spacing w:line="360" w:lineRule="auto"/>
        <w:ind w:firstLine="6360" w:firstLineChars="2650"/>
        <w:jc w:val="left"/>
        <w:rPr>
          <w:kern w:val="0"/>
          <w:sz w:val="24"/>
          <w:szCs w:val="24"/>
        </w:rPr>
      </w:pPr>
      <w:r>
        <w:rPr>
          <w:rFonts w:ascii="宋体" w:hAnsi="宋体"/>
          <w:kern w:val="0"/>
          <w:sz w:val="24"/>
          <w:szCs w:val="24"/>
        </w:rPr>
        <w:t xml:space="preserve"> 年   月   日</w:t>
      </w:r>
    </w:p>
    <w:p w14:paraId="6D6B3A6C">
      <w:pPr>
        <w:rPr>
          <w:rFonts w:ascii="Times New Roman" w:hAnsi="Times New Roman"/>
          <w:b/>
          <w:sz w:val="18"/>
          <w:szCs w:val="18"/>
        </w:rPr>
      </w:pPr>
      <w:r>
        <w:rPr>
          <w:rFonts w:ascii="Times New Roman" w:hAnsi="Times New Roman"/>
          <w:b/>
          <w:sz w:val="18"/>
          <w:szCs w:val="18"/>
        </w:rPr>
        <w:br w:type="page"/>
      </w:r>
    </w:p>
    <w:p w14:paraId="5F983EFB">
      <w:pPr>
        <w:widowControl/>
        <w:tabs>
          <w:tab w:val="left" w:pos="590"/>
        </w:tabs>
        <w:jc w:val="left"/>
        <w:rPr>
          <w:rFonts w:ascii="Times New Roman" w:hAnsi="Times New Roman"/>
          <w:b/>
          <w:sz w:val="18"/>
          <w:szCs w:val="18"/>
        </w:rPr>
      </w:pPr>
      <w:r>
        <w:rPr>
          <w:rFonts w:ascii="Times New Roman" w:hAnsi="Times New Roman"/>
          <w:b/>
          <w:sz w:val="18"/>
          <w:szCs w:val="18"/>
        </w:rPr>
        <w:t>附件3：</w:t>
      </w:r>
    </w:p>
    <w:p w14:paraId="0741E2B3">
      <w:pPr>
        <w:widowControl/>
        <w:tabs>
          <w:tab w:val="left" w:pos="590"/>
        </w:tabs>
        <w:jc w:val="center"/>
        <w:rPr>
          <w:rFonts w:ascii="Times New Roman" w:hAnsi="Times New Roman"/>
          <w:b/>
          <w:sz w:val="32"/>
          <w:szCs w:val="32"/>
        </w:rPr>
      </w:pPr>
      <w:r>
        <w:rPr>
          <w:rFonts w:ascii="Times New Roman" w:hAnsi="Times New Roman"/>
          <w:b/>
          <w:sz w:val="32"/>
          <w:szCs w:val="32"/>
        </w:rPr>
        <w:t>投标报价</w:t>
      </w:r>
      <w:r>
        <w:rPr>
          <w:rFonts w:hint="eastAsia" w:ascii="Times New Roman" w:hAnsi="Times New Roman"/>
          <w:b/>
          <w:sz w:val="32"/>
          <w:szCs w:val="32"/>
        </w:rPr>
        <w:t>单</w:t>
      </w:r>
    </w:p>
    <w:p w14:paraId="2FF570AD">
      <w:pPr>
        <w:spacing w:line="312" w:lineRule="auto"/>
        <w:rPr>
          <w:rFonts w:ascii="宋体" w:hAnsi="宋体" w:cs="宋体"/>
          <w:sz w:val="24"/>
          <w:szCs w:val="24"/>
        </w:rPr>
      </w:pPr>
      <w:r>
        <w:rPr>
          <w:rFonts w:hint="eastAsia" w:ascii="宋体" w:hAnsi="宋体" w:cs="宋体"/>
          <w:sz w:val="24"/>
          <w:szCs w:val="24"/>
        </w:rPr>
        <w:t>江苏省水利建设工程有限公司：</w:t>
      </w:r>
    </w:p>
    <w:p w14:paraId="014CFB27">
      <w:pPr>
        <w:adjustRightInd w:val="0"/>
        <w:snapToGrid w:val="0"/>
        <w:spacing w:line="312" w:lineRule="auto"/>
        <w:ind w:firstLine="480" w:firstLineChars="200"/>
        <w:rPr>
          <w:sz w:val="24"/>
          <w:szCs w:val="22"/>
        </w:rPr>
      </w:pPr>
      <w:r>
        <w:rPr>
          <w:rFonts w:hint="eastAsia" w:ascii="宋体" w:hAnsi="宋体"/>
          <w:sz w:val="24"/>
          <w:szCs w:val="24"/>
        </w:rPr>
        <w:t>我单位拟向贵公司</w:t>
      </w:r>
      <w:r>
        <w:rPr>
          <w:rFonts w:hint="eastAsia" w:ascii="宋体" w:hAnsi="宋体"/>
          <w:b/>
          <w:bCs/>
          <w:sz w:val="24"/>
          <w:szCs w:val="24"/>
          <w:u w:val="single"/>
        </w:rPr>
        <w:t>秦淮新河水利枢纽改扩建工程土建施工及设备安装工程</w:t>
      </w:r>
      <w:r>
        <w:rPr>
          <w:rFonts w:hint="eastAsia" w:ascii="宋体" w:hAnsi="宋体"/>
          <w:sz w:val="24"/>
          <w:szCs w:val="24"/>
        </w:rPr>
        <w:t>供应</w:t>
      </w:r>
      <w:r>
        <w:rPr>
          <w:rFonts w:hint="eastAsia" w:ascii="宋体" w:hAnsi="宋体"/>
          <w:b/>
          <w:bCs/>
          <w:sz w:val="24"/>
          <w:szCs w:val="24"/>
          <w:u w:val="single"/>
          <w:lang w:eastAsia="zh-CN"/>
        </w:rPr>
        <w:t>块石</w:t>
      </w:r>
      <w:r>
        <w:rPr>
          <w:rFonts w:hint="eastAsia" w:ascii="宋体" w:hAnsi="宋体"/>
          <w:sz w:val="24"/>
          <w:szCs w:val="24"/>
        </w:rPr>
        <w:t>，我</w:t>
      </w:r>
      <w:r>
        <w:rPr>
          <w:rFonts w:hint="eastAsia"/>
          <w:sz w:val="24"/>
          <w:szCs w:val="24"/>
        </w:rPr>
        <w:t>公司所供</w:t>
      </w:r>
      <w:r>
        <w:rPr>
          <w:rFonts w:hint="eastAsia"/>
          <w:sz w:val="24"/>
          <w:szCs w:val="24"/>
          <w:lang w:eastAsia="zh-CN"/>
        </w:rPr>
        <w:t>块石</w:t>
      </w:r>
      <w:r>
        <w:rPr>
          <w:rFonts w:hint="eastAsia"/>
          <w:sz w:val="24"/>
          <w:szCs w:val="24"/>
        </w:rPr>
        <w:t>具体</w:t>
      </w:r>
      <w:r>
        <w:rPr>
          <w:rFonts w:hint="eastAsia"/>
          <w:sz w:val="24"/>
          <w:szCs w:val="24"/>
          <w:lang w:val="en-US" w:eastAsia="zh-CN"/>
        </w:rPr>
        <w:t>产地、</w:t>
      </w:r>
      <w:r>
        <w:rPr>
          <w:rFonts w:hint="eastAsia"/>
          <w:sz w:val="24"/>
          <w:szCs w:val="24"/>
        </w:rPr>
        <w:t>规格、数量和报价如下：</w:t>
      </w:r>
    </w:p>
    <w:tbl>
      <w:tblPr>
        <w:tblStyle w:val="13"/>
        <w:tblW w:w="9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943"/>
        <w:gridCol w:w="2123"/>
        <w:gridCol w:w="734"/>
        <w:gridCol w:w="783"/>
        <w:gridCol w:w="936"/>
        <w:gridCol w:w="992"/>
        <w:gridCol w:w="713"/>
        <w:gridCol w:w="837"/>
        <w:gridCol w:w="1113"/>
        <w:gridCol w:w="729"/>
      </w:tblGrid>
      <w:tr w14:paraId="589BF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97" w:hRule="atLeast"/>
          <w:jc w:val="center"/>
        </w:trPr>
        <w:tc>
          <w:tcPr>
            <w:tcW w:w="943" w:type="dxa"/>
            <w:vMerge w:val="restart"/>
            <w:vAlign w:val="center"/>
          </w:tcPr>
          <w:p w14:paraId="0F3C8D2F">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ascii="Times New Roman" w:hAnsi="Times New Roman" w:eastAsiaTheme="minorEastAsia"/>
                <w:sz w:val="21"/>
                <w:szCs w:val="21"/>
              </w:rPr>
            </w:pPr>
            <w:r>
              <w:rPr>
                <w:rFonts w:ascii="Times New Roman" w:hAnsi="Times New Roman" w:eastAsiaTheme="minorEastAsia"/>
                <w:sz w:val="21"/>
                <w:szCs w:val="21"/>
              </w:rPr>
              <w:t>品名</w:t>
            </w:r>
          </w:p>
        </w:tc>
        <w:tc>
          <w:tcPr>
            <w:tcW w:w="2123" w:type="dxa"/>
            <w:vMerge w:val="restart"/>
            <w:vAlign w:val="center"/>
          </w:tcPr>
          <w:p w14:paraId="1A8D9D70">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ascii="Times New Roman" w:hAnsi="Times New Roman" w:eastAsiaTheme="minorEastAsia"/>
                <w:sz w:val="21"/>
                <w:szCs w:val="21"/>
              </w:rPr>
            </w:pPr>
            <w:r>
              <w:rPr>
                <w:rFonts w:ascii="Times New Roman" w:hAnsi="Times New Roman" w:eastAsiaTheme="minorEastAsia"/>
                <w:sz w:val="21"/>
                <w:szCs w:val="21"/>
              </w:rPr>
              <w:t>规格</w:t>
            </w:r>
          </w:p>
        </w:tc>
        <w:tc>
          <w:tcPr>
            <w:tcW w:w="734" w:type="dxa"/>
            <w:vMerge w:val="restart"/>
            <w:vAlign w:val="center"/>
          </w:tcPr>
          <w:p w14:paraId="58DF6F1B">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ascii="Times New Roman" w:hAnsi="Times New Roman" w:eastAsiaTheme="minorEastAsia"/>
                <w:sz w:val="21"/>
                <w:szCs w:val="21"/>
              </w:rPr>
            </w:pPr>
            <w:r>
              <w:rPr>
                <w:rFonts w:hint="eastAsia" w:ascii="Times New Roman" w:hAnsi="Times New Roman" w:eastAsiaTheme="minorEastAsia"/>
                <w:sz w:val="21"/>
                <w:szCs w:val="21"/>
              </w:rPr>
              <w:t>产地</w:t>
            </w:r>
          </w:p>
        </w:tc>
        <w:tc>
          <w:tcPr>
            <w:tcW w:w="783" w:type="dxa"/>
            <w:tcBorders>
              <w:top w:val="single" w:color="auto" w:sz="4" w:space="0"/>
              <w:left w:val="single" w:color="auto" w:sz="4" w:space="0"/>
              <w:right w:val="single" w:color="auto" w:sz="4" w:space="0"/>
            </w:tcBorders>
            <w:vAlign w:val="center"/>
          </w:tcPr>
          <w:p w14:paraId="46283B2D">
            <w:pPr>
              <w:keepNext w:val="0"/>
              <w:keepLines w:val="0"/>
              <w:pageBreakBefore w:val="0"/>
              <w:widowControl w:val="0"/>
              <w:kinsoku/>
              <w:wordWrap/>
              <w:overflowPunct/>
              <w:topLinePunct w:val="0"/>
              <w:autoSpaceDE/>
              <w:autoSpaceDN/>
              <w:bidi w:val="0"/>
              <w:adjustRightInd/>
              <w:snapToGrid/>
              <w:spacing w:line="260" w:lineRule="exact"/>
              <w:ind w:left="-2" w:leftChars="-1"/>
              <w:jc w:val="center"/>
              <w:textAlignment w:val="auto"/>
              <w:rPr>
                <w:rFonts w:ascii="Times New Roman" w:hAnsi="Times New Roman" w:eastAsiaTheme="minorEastAsia"/>
                <w:sz w:val="21"/>
                <w:szCs w:val="21"/>
              </w:rPr>
            </w:pPr>
            <w:r>
              <w:rPr>
                <w:rFonts w:ascii="Times New Roman" w:hAnsi="Times New Roman" w:eastAsiaTheme="minorEastAsia"/>
                <w:sz w:val="21"/>
                <w:szCs w:val="21"/>
              </w:rPr>
              <w:t>暂定</w:t>
            </w:r>
          </w:p>
          <w:p w14:paraId="6797C60A">
            <w:pPr>
              <w:keepNext w:val="0"/>
              <w:keepLines w:val="0"/>
              <w:pageBreakBefore w:val="0"/>
              <w:widowControl w:val="0"/>
              <w:kinsoku/>
              <w:wordWrap/>
              <w:overflowPunct/>
              <w:topLinePunct w:val="0"/>
              <w:autoSpaceDE/>
              <w:autoSpaceDN/>
              <w:bidi w:val="0"/>
              <w:adjustRightInd/>
              <w:snapToGrid/>
              <w:spacing w:line="260" w:lineRule="exact"/>
              <w:ind w:left="-2" w:leftChars="-1"/>
              <w:jc w:val="center"/>
              <w:textAlignment w:val="auto"/>
              <w:rPr>
                <w:rFonts w:ascii="Times New Roman" w:hAnsi="Times New Roman" w:eastAsiaTheme="minorEastAsia"/>
                <w:sz w:val="21"/>
                <w:szCs w:val="21"/>
              </w:rPr>
            </w:pPr>
            <w:r>
              <w:rPr>
                <w:rFonts w:ascii="Times New Roman" w:hAnsi="Times New Roman" w:eastAsiaTheme="minorEastAsia"/>
                <w:sz w:val="21"/>
                <w:szCs w:val="21"/>
              </w:rPr>
              <w:t>数量</w:t>
            </w:r>
            <w:r>
              <w:rPr>
                <w:rFonts w:hint="eastAsia" w:ascii="Times New Roman" w:hAnsi="Times New Roman" w:eastAsiaTheme="minorEastAsia"/>
                <w:sz w:val="21"/>
                <w:szCs w:val="21"/>
              </w:rPr>
              <w:t>(</w:t>
            </w:r>
            <w:r>
              <w:rPr>
                <w:rFonts w:ascii="Times New Roman" w:hAnsi="Times New Roman" w:eastAsiaTheme="minorEastAsia"/>
                <w:sz w:val="21"/>
                <w:szCs w:val="21"/>
              </w:rPr>
              <w:t>t</w:t>
            </w:r>
            <w:r>
              <w:rPr>
                <w:rFonts w:hint="eastAsia" w:ascii="Times New Roman" w:hAnsi="Times New Roman" w:eastAsiaTheme="minorEastAsia"/>
                <w:sz w:val="21"/>
                <w:szCs w:val="21"/>
              </w:rPr>
              <w:t>)</w:t>
            </w:r>
          </w:p>
        </w:tc>
        <w:tc>
          <w:tcPr>
            <w:tcW w:w="936" w:type="dxa"/>
            <w:tcBorders>
              <w:top w:val="single" w:color="auto" w:sz="4" w:space="0"/>
              <w:left w:val="single" w:color="auto" w:sz="4" w:space="0"/>
              <w:right w:val="single" w:color="auto" w:sz="4" w:space="0"/>
            </w:tcBorders>
            <w:vAlign w:val="center"/>
          </w:tcPr>
          <w:p w14:paraId="220E834B">
            <w:pPr>
              <w:keepNext w:val="0"/>
              <w:keepLines w:val="0"/>
              <w:pageBreakBefore w:val="0"/>
              <w:widowControl w:val="0"/>
              <w:kinsoku/>
              <w:wordWrap/>
              <w:overflowPunct/>
              <w:topLinePunct w:val="0"/>
              <w:autoSpaceDE/>
              <w:autoSpaceDN/>
              <w:bidi w:val="0"/>
              <w:adjustRightInd/>
              <w:snapToGrid/>
              <w:spacing w:line="260" w:lineRule="exact"/>
              <w:ind w:left="-2" w:leftChars="-1"/>
              <w:jc w:val="center"/>
              <w:textAlignment w:val="auto"/>
              <w:rPr>
                <w:rFonts w:ascii="Times New Roman" w:hAnsi="Times New Roman" w:eastAsiaTheme="minorEastAsia"/>
                <w:sz w:val="21"/>
                <w:szCs w:val="21"/>
              </w:rPr>
            </w:pPr>
            <w:r>
              <w:rPr>
                <w:rFonts w:hint="eastAsia" w:ascii="Times New Roman" w:hAnsi="Times New Roman" w:eastAsiaTheme="minorEastAsia"/>
                <w:sz w:val="21"/>
                <w:szCs w:val="21"/>
              </w:rPr>
              <w:t>不含税单价(</w:t>
            </w:r>
            <w:r>
              <w:rPr>
                <w:rFonts w:ascii="Times New Roman" w:hAnsi="Times New Roman" w:eastAsiaTheme="minorEastAsia"/>
                <w:sz w:val="21"/>
                <w:szCs w:val="21"/>
              </w:rPr>
              <w:t>元/吨</w:t>
            </w:r>
            <w:r>
              <w:rPr>
                <w:rFonts w:hint="eastAsia" w:ascii="Times New Roman" w:hAnsi="Times New Roman" w:eastAsiaTheme="minorEastAsia"/>
                <w:sz w:val="21"/>
                <w:szCs w:val="21"/>
              </w:rPr>
              <w:t>)</w:t>
            </w:r>
          </w:p>
        </w:tc>
        <w:tc>
          <w:tcPr>
            <w:tcW w:w="992" w:type="dxa"/>
            <w:tcBorders>
              <w:top w:val="single" w:color="auto" w:sz="4" w:space="0"/>
              <w:left w:val="single" w:color="auto" w:sz="4" w:space="0"/>
              <w:right w:val="single" w:color="auto" w:sz="4" w:space="0"/>
            </w:tcBorders>
            <w:vAlign w:val="center"/>
          </w:tcPr>
          <w:p w14:paraId="6F292130">
            <w:pPr>
              <w:keepNext w:val="0"/>
              <w:keepLines w:val="0"/>
              <w:pageBreakBefore w:val="0"/>
              <w:widowControl w:val="0"/>
              <w:kinsoku/>
              <w:wordWrap/>
              <w:overflowPunct/>
              <w:topLinePunct w:val="0"/>
              <w:autoSpaceDE/>
              <w:autoSpaceDN/>
              <w:bidi w:val="0"/>
              <w:adjustRightInd/>
              <w:snapToGrid/>
              <w:spacing w:line="260" w:lineRule="exact"/>
              <w:ind w:left="-2" w:leftChars="-1"/>
              <w:jc w:val="center"/>
              <w:textAlignment w:val="auto"/>
              <w:rPr>
                <w:rFonts w:ascii="Times New Roman" w:hAnsi="Times New Roman" w:eastAsiaTheme="minorEastAsia"/>
                <w:sz w:val="21"/>
                <w:szCs w:val="21"/>
              </w:rPr>
            </w:pPr>
            <w:r>
              <w:rPr>
                <w:rFonts w:hint="eastAsia" w:ascii="Times New Roman" w:hAnsi="Times New Roman" w:eastAsiaTheme="minorEastAsia"/>
                <w:sz w:val="21"/>
                <w:szCs w:val="21"/>
              </w:rPr>
              <w:t>不含税</w:t>
            </w:r>
            <w:r>
              <w:rPr>
                <w:rFonts w:ascii="Times New Roman" w:hAnsi="Times New Roman" w:eastAsiaTheme="minorEastAsia"/>
                <w:sz w:val="21"/>
                <w:szCs w:val="21"/>
              </w:rPr>
              <w:t>合价</w:t>
            </w:r>
            <w:r>
              <w:rPr>
                <w:rFonts w:hint="eastAsia" w:ascii="Times New Roman" w:hAnsi="Times New Roman" w:eastAsiaTheme="minorEastAsia"/>
                <w:sz w:val="21"/>
                <w:szCs w:val="21"/>
              </w:rPr>
              <w:t>(</w:t>
            </w:r>
            <w:r>
              <w:rPr>
                <w:rFonts w:ascii="Times New Roman" w:hAnsi="Times New Roman" w:eastAsiaTheme="minorEastAsia"/>
                <w:sz w:val="21"/>
                <w:szCs w:val="21"/>
              </w:rPr>
              <w:t>元</w:t>
            </w:r>
            <w:r>
              <w:rPr>
                <w:rFonts w:hint="eastAsia" w:ascii="Times New Roman" w:hAnsi="Times New Roman" w:eastAsiaTheme="minorEastAsia"/>
                <w:sz w:val="21"/>
                <w:szCs w:val="21"/>
              </w:rPr>
              <w:t>)</w:t>
            </w:r>
          </w:p>
        </w:tc>
        <w:tc>
          <w:tcPr>
            <w:tcW w:w="713" w:type="dxa"/>
            <w:tcBorders>
              <w:top w:val="single" w:color="auto" w:sz="4" w:space="0"/>
              <w:left w:val="single" w:color="auto" w:sz="4" w:space="0"/>
              <w:right w:val="single" w:color="auto" w:sz="4" w:space="0"/>
            </w:tcBorders>
            <w:vAlign w:val="center"/>
          </w:tcPr>
          <w:p w14:paraId="2B74FF62">
            <w:pPr>
              <w:keepNext w:val="0"/>
              <w:keepLines w:val="0"/>
              <w:pageBreakBefore w:val="0"/>
              <w:widowControl w:val="0"/>
              <w:kinsoku/>
              <w:wordWrap/>
              <w:overflowPunct/>
              <w:topLinePunct w:val="0"/>
              <w:autoSpaceDE/>
              <w:autoSpaceDN/>
              <w:bidi w:val="0"/>
              <w:adjustRightInd/>
              <w:snapToGrid/>
              <w:spacing w:line="260" w:lineRule="exact"/>
              <w:ind w:left="-2" w:leftChars="-1"/>
              <w:jc w:val="center"/>
              <w:textAlignment w:val="auto"/>
              <w:rPr>
                <w:rFonts w:ascii="Times New Roman" w:hAnsi="Times New Roman" w:eastAsiaTheme="minorEastAsia"/>
                <w:sz w:val="21"/>
                <w:szCs w:val="21"/>
              </w:rPr>
            </w:pPr>
            <w:r>
              <w:rPr>
                <w:rFonts w:hint="eastAsia" w:ascii="Times New Roman" w:hAnsi="Times New Roman" w:eastAsiaTheme="minorEastAsia"/>
                <w:sz w:val="21"/>
                <w:szCs w:val="21"/>
              </w:rPr>
              <w:t>增值税</w:t>
            </w:r>
          </w:p>
          <w:p w14:paraId="69871CD7">
            <w:pPr>
              <w:keepNext w:val="0"/>
              <w:keepLines w:val="0"/>
              <w:pageBreakBefore w:val="0"/>
              <w:widowControl w:val="0"/>
              <w:kinsoku/>
              <w:wordWrap/>
              <w:overflowPunct/>
              <w:topLinePunct w:val="0"/>
              <w:autoSpaceDE/>
              <w:autoSpaceDN/>
              <w:bidi w:val="0"/>
              <w:adjustRightInd/>
              <w:snapToGrid/>
              <w:spacing w:line="260" w:lineRule="exact"/>
              <w:ind w:left="-2" w:leftChars="-1"/>
              <w:jc w:val="center"/>
              <w:textAlignment w:val="auto"/>
              <w:rPr>
                <w:rFonts w:ascii="Times New Roman" w:hAnsi="Times New Roman" w:eastAsiaTheme="minorEastAsia"/>
                <w:sz w:val="21"/>
                <w:szCs w:val="21"/>
              </w:rPr>
            </w:pPr>
            <w:r>
              <w:rPr>
                <w:rFonts w:hint="eastAsia" w:ascii="Times New Roman" w:hAnsi="Times New Roman" w:eastAsiaTheme="minorEastAsia"/>
                <w:sz w:val="21"/>
                <w:szCs w:val="21"/>
              </w:rPr>
              <w:t>税率</w:t>
            </w:r>
          </w:p>
        </w:tc>
        <w:tc>
          <w:tcPr>
            <w:tcW w:w="837" w:type="dxa"/>
            <w:tcBorders>
              <w:top w:val="single" w:color="auto" w:sz="4" w:space="0"/>
              <w:left w:val="single" w:color="auto" w:sz="4" w:space="0"/>
              <w:bottom w:val="single" w:color="auto" w:sz="4" w:space="0"/>
              <w:right w:val="single" w:color="auto" w:sz="4" w:space="0"/>
            </w:tcBorders>
            <w:vAlign w:val="center"/>
          </w:tcPr>
          <w:p w14:paraId="5CFEEC08">
            <w:pPr>
              <w:keepNext w:val="0"/>
              <w:keepLines w:val="0"/>
              <w:pageBreakBefore w:val="0"/>
              <w:widowControl w:val="0"/>
              <w:kinsoku/>
              <w:wordWrap/>
              <w:overflowPunct/>
              <w:topLinePunct w:val="0"/>
              <w:autoSpaceDE/>
              <w:autoSpaceDN/>
              <w:bidi w:val="0"/>
              <w:adjustRightInd/>
              <w:snapToGrid/>
              <w:spacing w:line="260" w:lineRule="exact"/>
              <w:ind w:left="-2" w:leftChars="-1"/>
              <w:jc w:val="center"/>
              <w:textAlignment w:val="auto"/>
              <w:rPr>
                <w:rFonts w:ascii="Times New Roman" w:hAnsi="Times New Roman" w:eastAsiaTheme="minorEastAsia"/>
                <w:sz w:val="21"/>
                <w:szCs w:val="21"/>
              </w:rPr>
            </w:pPr>
            <w:r>
              <w:rPr>
                <w:rFonts w:hint="eastAsia" w:ascii="Times New Roman" w:hAnsi="Times New Roman" w:eastAsiaTheme="minorEastAsia"/>
                <w:sz w:val="21"/>
                <w:szCs w:val="21"/>
              </w:rPr>
              <w:t>税额</w:t>
            </w:r>
          </w:p>
          <w:p w14:paraId="2E916009">
            <w:pPr>
              <w:keepNext w:val="0"/>
              <w:keepLines w:val="0"/>
              <w:pageBreakBefore w:val="0"/>
              <w:widowControl w:val="0"/>
              <w:kinsoku/>
              <w:wordWrap/>
              <w:overflowPunct/>
              <w:topLinePunct w:val="0"/>
              <w:autoSpaceDE/>
              <w:autoSpaceDN/>
              <w:bidi w:val="0"/>
              <w:adjustRightInd/>
              <w:snapToGrid/>
              <w:spacing w:line="260" w:lineRule="exact"/>
              <w:ind w:left="-2" w:leftChars="-1"/>
              <w:jc w:val="center"/>
              <w:textAlignment w:val="auto"/>
              <w:rPr>
                <w:rFonts w:ascii="Times New Roman" w:hAnsi="Times New Roman" w:eastAsiaTheme="minorEastAsia"/>
                <w:sz w:val="21"/>
                <w:szCs w:val="21"/>
              </w:rPr>
            </w:pPr>
            <w:r>
              <w:rPr>
                <w:rFonts w:hint="eastAsia" w:ascii="Times New Roman" w:hAnsi="Times New Roman" w:eastAsiaTheme="minorEastAsia"/>
                <w:sz w:val="21"/>
                <w:szCs w:val="21"/>
              </w:rPr>
              <w:t>(</w:t>
            </w:r>
            <w:r>
              <w:rPr>
                <w:rFonts w:ascii="Times New Roman" w:hAnsi="Times New Roman" w:eastAsiaTheme="minorEastAsia"/>
                <w:sz w:val="21"/>
                <w:szCs w:val="21"/>
              </w:rPr>
              <w:t>元</w:t>
            </w:r>
            <w:r>
              <w:rPr>
                <w:rFonts w:hint="eastAsia" w:ascii="Times New Roman" w:hAnsi="Times New Roman" w:eastAsiaTheme="minorEastAsia"/>
                <w:sz w:val="21"/>
                <w:szCs w:val="21"/>
              </w:rPr>
              <w:t>)</w:t>
            </w:r>
          </w:p>
        </w:tc>
        <w:tc>
          <w:tcPr>
            <w:tcW w:w="1113" w:type="dxa"/>
            <w:tcBorders>
              <w:top w:val="single" w:color="auto" w:sz="4" w:space="0"/>
              <w:left w:val="single" w:color="auto" w:sz="4" w:space="0"/>
              <w:right w:val="single" w:color="auto" w:sz="4" w:space="0"/>
            </w:tcBorders>
            <w:vAlign w:val="center"/>
          </w:tcPr>
          <w:p w14:paraId="04FB252A">
            <w:pPr>
              <w:keepNext w:val="0"/>
              <w:keepLines w:val="0"/>
              <w:pageBreakBefore w:val="0"/>
              <w:widowControl w:val="0"/>
              <w:kinsoku/>
              <w:wordWrap/>
              <w:overflowPunct/>
              <w:topLinePunct w:val="0"/>
              <w:autoSpaceDE/>
              <w:autoSpaceDN/>
              <w:bidi w:val="0"/>
              <w:adjustRightInd/>
              <w:snapToGrid/>
              <w:spacing w:line="260" w:lineRule="exact"/>
              <w:ind w:left="-2" w:leftChars="-1"/>
              <w:jc w:val="center"/>
              <w:textAlignment w:val="auto"/>
              <w:rPr>
                <w:rFonts w:ascii="Times New Roman" w:hAnsi="Times New Roman" w:eastAsiaTheme="minorEastAsia"/>
                <w:sz w:val="21"/>
                <w:szCs w:val="21"/>
              </w:rPr>
            </w:pPr>
            <w:r>
              <w:rPr>
                <w:rFonts w:hint="eastAsia" w:ascii="Times New Roman" w:hAnsi="Times New Roman" w:eastAsiaTheme="minorEastAsia"/>
                <w:sz w:val="21"/>
                <w:szCs w:val="21"/>
              </w:rPr>
              <w:t>价税合计(</w:t>
            </w:r>
            <w:r>
              <w:rPr>
                <w:rFonts w:ascii="Times New Roman" w:hAnsi="Times New Roman" w:eastAsiaTheme="minorEastAsia"/>
                <w:sz w:val="21"/>
                <w:szCs w:val="21"/>
              </w:rPr>
              <w:t>元</w:t>
            </w:r>
            <w:r>
              <w:rPr>
                <w:rFonts w:hint="eastAsia" w:ascii="Times New Roman" w:hAnsi="Times New Roman" w:eastAsiaTheme="minorEastAsia"/>
                <w:sz w:val="21"/>
                <w:szCs w:val="21"/>
              </w:rPr>
              <w:t>)</w:t>
            </w:r>
          </w:p>
        </w:tc>
        <w:tc>
          <w:tcPr>
            <w:tcW w:w="729" w:type="dxa"/>
            <w:vMerge w:val="restart"/>
            <w:tcBorders>
              <w:top w:val="single" w:color="auto" w:sz="4" w:space="0"/>
              <w:left w:val="single" w:color="auto" w:sz="4" w:space="0"/>
              <w:right w:val="single" w:color="auto" w:sz="4" w:space="0"/>
            </w:tcBorders>
            <w:vAlign w:val="center"/>
          </w:tcPr>
          <w:p w14:paraId="2851E676">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ascii="Times New Roman" w:hAnsi="Times New Roman" w:eastAsiaTheme="minorEastAsia"/>
                <w:sz w:val="21"/>
                <w:szCs w:val="21"/>
              </w:rPr>
            </w:pPr>
            <w:r>
              <w:rPr>
                <w:rFonts w:hint="eastAsia" w:ascii="Times New Roman" w:hAnsi="Times New Roman" w:eastAsiaTheme="minorEastAsia"/>
                <w:sz w:val="21"/>
                <w:szCs w:val="21"/>
              </w:rPr>
              <w:t>最高</w:t>
            </w:r>
            <w:r>
              <w:rPr>
                <w:rFonts w:ascii="Times New Roman" w:hAnsi="Times New Roman" w:eastAsiaTheme="minorEastAsia"/>
                <w:sz w:val="21"/>
                <w:szCs w:val="21"/>
              </w:rPr>
              <w:t>限价</w:t>
            </w:r>
            <w:r>
              <w:rPr>
                <w:rFonts w:hint="eastAsia" w:ascii="Times New Roman" w:hAnsi="Times New Roman" w:eastAsiaTheme="minorEastAsia"/>
                <w:sz w:val="21"/>
                <w:szCs w:val="21"/>
              </w:rPr>
              <w:t>(</w:t>
            </w:r>
            <w:r>
              <w:rPr>
                <w:rFonts w:ascii="Times New Roman" w:hAnsi="Times New Roman" w:eastAsiaTheme="minorEastAsia"/>
                <w:sz w:val="21"/>
                <w:szCs w:val="21"/>
              </w:rPr>
              <w:t>元/吨</w:t>
            </w:r>
            <w:r>
              <w:rPr>
                <w:rFonts w:hint="eastAsia" w:ascii="Times New Roman" w:hAnsi="Times New Roman" w:eastAsiaTheme="minorEastAsia"/>
                <w:sz w:val="21"/>
                <w:szCs w:val="21"/>
              </w:rPr>
              <w:t>)</w:t>
            </w:r>
          </w:p>
        </w:tc>
      </w:tr>
      <w:tr w14:paraId="4E205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397" w:hRule="atLeast"/>
          <w:jc w:val="center"/>
        </w:trPr>
        <w:tc>
          <w:tcPr>
            <w:tcW w:w="943" w:type="dxa"/>
            <w:vMerge w:val="continue"/>
            <w:vAlign w:val="center"/>
          </w:tcPr>
          <w:p w14:paraId="1679F1ED">
            <w:pPr>
              <w:ind w:left="-1" w:leftChars="-1" w:hanging="1"/>
              <w:jc w:val="center"/>
              <w:rPr>
                <w:rFonts w:ascii="Times New Roman" w:hAnsi="Times New Roman" w:eastAsiaTheme="minorEastAsia"/>
                <w:sz w:val="21"/>
                <w:szCs w:val="21"/>
              </w:rPr>
            </w:pPr>
          </w:p>
        </w:tc>
        <w:tc>
          <w:tcPr>
            <w:tcW w:w="2123" w:type="dxa"/>
            <w:vMerge w:val="continue"/>
            <w:vAlign w:val="center"/>
          </w:tcPr>
          <w:p w14:paraId="7EC6762E">
            <w:pPr>
              <w:ind w:left="-1" w:leftChars="-1" w:hanging="1"/>
              <w:jc w:val="center"/>
              <w:rPr>
                <w:rFonts w:ascii="Times New Roman" w:hAnsi="Times New Roman" w:eastAsiaTheme="minorEastAsia"/>
                <w:sz w:val="21"/>
                <w:szCs w:val="21"/>
              </w:rPr>
            </w:pPr>
          </w:p>
        </w:tc>
        <w:tc>
          <w:tcPr>
            <w:tcW w:w="734" w:type="dxa"/>
            <w:vMerge w:val="continue"/>
            <w:vAlign w:val="center"/>
          </w:tcPr>
          <w:p w14:paraId="39FD50CF">
            <w:pPr>
              <w:ind w:left="-1" w:leftChars="-1" w:hanging="1"/>
              <w:jc w:val="center"/>
              <w:rPr>
                <w:rFonts w:ascii="Times New Roman" w:hAnsi="Times New Roman" w:eastAsiaTheme="minorEastAsia"/>
                <w:sz w:val="21"/>
                <w:szCs w:val="21"/>
              </w:rPr>
            </w:pPr>
          </w:p>
        </w:tc>
        <w:tc>
          <w:tcPr>
            <w:tcW w:w="783" w:type="dxa"/>
            <w:vAlign w:val="center"/>
          </w:tcPr>
          <w:p w14:paraId="2E0537B8">
            <w:pPr>
              <w:spacing w:line="280" w:lineRule="exact"/>
              <w:jc w:val="center"/>
              <w:rPr>
                <w:rFonts w:ascii="Times New Roman" w:hAnsi="Times New Roman" w:eastAsiaTheme="minorEastAsia"/>
                <w:sz w:val="21"/>
                <w:szCs w:val="21"/>
              </w:rPr>
            </w:pPr>
            <w:r>
              <w:rPr>
                <w:rFonts w:hint="eastAsia" w:ascii="Times New Roman" w:hAnsi="Times New Roman"/>
                <w:sz w:val="21"/>
                <w:szCs w:val="21"/>
              </w:rPr>
              <w:t>A</w:t>
            </w:r>
          </w:p>
        </w:tc>
        <w:tc>
          <w:tcPr>
            <w:tcW w:w="936" w:type="dxa"/>
            <w:vAlign w:val="center"/>
          </w:tcPr>
          <w:p w14:paraId="0C3AA337">
            <w:pPr>
              <w:spacing w:line="280" w:lineRule="exact"/>
              <w:jc w:val="center"/>
              <w:rPr>
                <w:rFonts w:ascii="Times New Roman" w:hAnsi="Times New Roman"/>
                <w:sz w:val="21"/>
                <w:szCs w:val="21"/>
              </w:rPr>
            </w:pPr>
            <w:r>
              <w:rPr>
                <w:rFonts w:hint="eastAsia" w:ascii="Times New Roman" w:hAnsi="Times New Roman"/>
                <w:sz w:val="21"/>
                <w:szCs w:val="21"/>
              </w:rPr>
              <w:t>B</w:t>
            </w:r>
          </w:p>
        </w:tc>
        <w:tc>
          <w:tcPr>
            <w:tcW w:w="992" w:type="dxa"/>
            <w:vAlign w:val="center"/>
          </w:tcPr>
          <w:p w14:paraId="4E28C51B">
            <w:pPr>
              <w:spacing w:line="280" w:lineRule="exact"/>
              <w:jc w:val="center"/>
              <w:rPr>
                <w:rFonts w:ascii="Times New Roman" w:hAnsi="Times New Roman"/>
                <w:sz w:val="21"/>
                <w:szCs w:val="21"/>
              </w:rPr>
            </w:pPr>
            <w:r>
              <w:rPr>
                <w:rFonts w:hint="eastAsia" w:ascii="Times New Roman" w:hAnsi="Times New Roman"/>
                <w:sz w:val="21"/>
                <w:szCs w:val="21"/>
              </w:rPr>
              <w:t>C=A</w:t>
            </w:r>
            <w:r>
              <w:rPr>
                <w:rFonts w:ascii="Arial" w:hAnsi="Arial" w:cs="Arial"/>
                <w:sz w:val="21"/>
                <w:szCs w:val="21"/>
              </w:rPr>
              <w:t>×</w:t>
            </w:r>
            <w:r>
              <w:rPr>
                <w:rFonts w:hint="eastAsia" w:ascii="Times New Roman" w:hAnsi="Times New Roman"/>
                <w:sz w:val="21"/>
                <w:szCs w:val="21"/>
              </w:rPr>
              <w:t>B</w:t>
            </w:r>
          </w:p>
        </w:tc>
        <w:tc>
          <w:tcPr>
            <w:tcW w:w="713" w:type="dxa"/>
            <w:vAlign w:val="center"/>
          </w:tcPr>
          <w:p w14:paraId="2714A6C7">
            <w:pPr>
              <w:spacing w:line="280" w:lineRule="exact"/>
              <w:jc w:val="center"/>
              <w:rPr>
                <w:rFonts w:ascii="Times New Roman" w:hAnsi="Times New Roman"/>
                <w:sz w:val="21"/>
                <w:szCs w:val="21"/>
              </w:rPr>
            </w:pPr>
            <w:r>
              <w:rPr>
                <w:rFonts w:hint="eastAsia" w:ascii="Times New Roman" w:hAnsi="Times New Roman"/>
                <w:sz w:val="21"/>
                <w:szCs w:val="21"/>
              </w:rPr>
              <w:t>D</w:t>
            </w:r>
          </w:p>
        </w:tc>
        <w:tc>
          <w:tcPr>
            <w:tcW w:w="837" w:type="dxa"/>
            <w:vAlign w:val="center"/>
          </w:tcPr>
          <w:p w14:paraId="3ED8D88F">
            <w:pPr>
              <w:spacing w:line="280" w:lineRule="exact"/>
              <w:jc w:val="center"/>
              <w:rPr>
                <w:rFonts w:ascii="Times New Roman" w:hAnsi="Times New Roman"/>
                <w:sz w:val="21"/>
                <w:szCs w:val="21"/>
              </w:rPr>
            </w:pPr>
            <w:r>
              <w:rPr>
                <w:rFonts w:hint="eastAsia" w:ascii="Times New Roman" w:hAnsi="Times New Roman"/>
                <w:sz w:val="21"/>
                <w:szCs w:val="21"/>
              </w:rPr>
              <w:t>E=C</w:t>
            </w:r>
            <w:r>
              <w:rPr>
                <w:rFonts w:ascii="Arial" w:hAnsi="Arial" w:cs="Arial"/>
                <w:sz w:val="21"/>
                <w:szCs w:val="21"/>
              </w:rPr>
              <w:t>×</w:t>
            </w:r>
            <w:r>
              <w:rPr>
                <w:rFonts w:hint="eastAsia" w:ascii="Times New Roman" w:hAnsi="Times New Roman"/>
                <w:sz w:val="21"/>
                <w:szCs w:val="21"/>
              </w:rPr>
              <w:t>D</w:t>
            </w:r>
          </w:p>
        </w:tc>
        <w:tc>
          <w:tcPr>
            <w:tcW w:w="1113" w:type="dxa"/>
            <w:vAlign w:val="center"/>
          </w:tcPr>
          <w:p w14:paraId="5DAB6689">
            <w:pPr>
              <w:spacing w:line="280" w:lineRule="exact"/>
              <w:jc w:val="center"/>
              <w:rPr>
                <w:rFonts w:ascii="Times New Roman" w:hAnsi="Times New Roman" w:eastAsiaTheme="minorEastAsia"/>
                <w:sz w:val="21"/>
                <w:szCs w:val="21"/>
              </w:rPr>
            </w:pPr>
            <w:r>
              <w:rPr>
                <w:rFonts w:hint="eastAsia" w:ascii="Times New Roman" w:hAnsi="Times New Roman" w:eastAsiaTheme="minorEastAsia"/>
                <w:sz w:val="21"/>
                <w:szCs w:val="21"/>
              </w:rPr>
              <w:t>F=C+E</w:t>
            </w:r>
          </w:p>
        </w:tc>
        <w:tc>
          <w:tcPr>
            <w:tcW w:w="729" w:type="dxa"/>
            <w:vMerge w:val="continue"/>
            <w:tcBorders>
              <w:left w:val="single" w:color="auto" w:sz="4" w:space="0"/>
              <w:right w:val="single" w:color="auto" w:sz="4" w:space="0"/>
            </w:tcBorders>
            <w:vAlign w:val="center"/>
          </w:tcPr>
          <w:p w14:paraId="5C1E2308">
            <w:pPr>
              <w:spacing w:line="360" w:lineRule="auto"/>
              <w:jc w:val="center"/>
              <w:rPr>
                <w:rFonts w:ascii="Times New Roman" w:hAnsi="Times New Roman"/>
                <w:sz w:val="21"/>
                <w:szCs w:val="21"/>
              </w:rPr>
            </w:pPr>
          </w:p>
        </w:tc>
      </w:tr>
      <w:tr w14:paraId="05B78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943" w:type="dxa"/>
            <w:vAlign w:val="center"/>
          </w:tcPr>
          <w:p w14:paraId="2CD2812C">
            <w:pPr>
              <w:keepNext w:val="0"/>
              <w:keepLines w:val="0"/>
              <w:pageBreakBefore w:val="0"/>
              <w:widowControl w:val="0"/>
              <w:kinsoku/>
              <w:wordWrap/>
              <w:overflowPunct/>
              <w:topLinePunct w:val="0"/>
              <w:autoSpaceDE/>
              <w:autoSpaceDN/>
              <w:bidi w:val="0"/>
              <w:adjustRightInd/>
              <w:snapToGrid/>
              <w:spacing w:line="260" w:lineRule="exact"/>
              <w:ind w:left="-1" w:leftChars="-1" w:hanging="1" w:firstLineChars="0"/>
              <w:jc w:val="center"/>
              <w:textAlignment w:val="auto"/>
              <w:rPr>
                <w:rFonts w:hint="eastAsia" w:ascii="Times New Roman" w:hAnsi="Times New Roman" w:eastAsiaTheme="minorEastAsia"/>
                <w:sz w:val="21"/>
                <w:szCs w:val="21"/>
                <w:lang w:eastAsia="zh-CN"/>
              </w:rPr>
            </w:pPr>
            <w:r>
              <w:rPr>
                <w:rFonts w:hint="eastAsia" w:ascii="宋体" w:hAnsi="宋体"/>
                <w:sz w:val="21"/>
                <w:szCs w:val="21"/>
                <w:lang w:val="en-US" w:eastAsia="zh-CN"/>
              </w:rPr>
              <w:t>水上抛石块石</w:t>
            </w:r>
          </w:p>
        </w:tc>
        <w:tc>
          <w:tcPr>
            <w:tcW w:w="2123" w:type="dxa"/>
            <w:vAlign w:val="center"/>
          </w:tcPr>
          <w:p w14:paraId="2E765235">
            <w:pPr>
              <w:keepNext w:val="0"/>
              <w:keepLines w:val="0"/>
              <w:pageBreakBefore w:val="0"/>
              <w:widowControl w:val="0"/>
              <w:kinsoku/>
              <w:wordWrap/>
              <w:overflowPunct/>
              <w:topLinePunct w:val="0"/>
              <w:autoSpaceDE/>
              <w:autoSpaceDN/>
              <w:bidi w:val="0"/>
              <w:adjustRightInd/>
              <w:snapToGrid/>
              <w:spacing w:line="260" w:lineRule="exact"/>
              <w:ind w:left="-1" w:leftChars="-1" w:hanging="1"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单块块石尺寸不小于35cm，块重不小于50kg</w:t>
            </w:r>
          </w:p>
        </w:tc>
        <w:tc>
          <w:tcPr>
            <w:tcW w:w="734" w:type="dxa"/>
            <w:vAlign w:val="center"/>
          </w:tcPr>
          <w:p w14:paraId="607E4A63">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ascii="Times New Roman" w:hAnsi="Times New Roman"/>
                <w:sz w:val="21"/>
                <w:szCs w:val="21"/>
              </w:rPr>
            </w:pPr>
          </w:p>
        </w:tc>
        <w:tc>
          <w:tcPr>
            <w:tcW w:w="783" w:type="dxa"/>
            <w:vAlign w:val="center"/>
          </w:tcPr>
          <w:p w14:paraId="7C3B2F46">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ascii="Times New Roman" w:hAnsi="Times New Roman"/>
                <w:sz w:val="21"/>
                <w:szCs w:val="21"/>
              </w:rPr>
            </w:pPr>
            <w:r>
              <w:rPr>
                <w:rFonts w:hint="eastAsia" w:ascii="Times New Roman" w:hAnsi="Times New Roman" w:eastAsiaTheme="minorEastAsia"/>
                <w:sz w:val="21"/>
                <w:szCs w:val="21"/>
                <w:lang w:val="en-US" w:eastAsia="zh-CN"/>
              </w:rPr>
              <w:t>27</w:t>
            </w:r>
            <w:r>
              <w:rPr>
                <w:rFonts w:hint="eastAsia" w:ascii="Times New Roman" w:hAnsi="Times New Roman" w:eastAsiaTheme="minorEastAsia"/>
                <w:sz w:val="21"/>
                <w:szCs w:val="21"/>
              </w:rPr>
              <w:t>000</w:t>
            </w:r>
          </w:p>
        </w:tc>
        <w:tc>
          <w:tcPr>
            <w:tcW w:w="936" w:type="dxa"/>
            <w:vAlign w:val="center"/>
          </w:tcPr>
          <w:p w14:paraId="73886E69">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sz w:val="21"/>
                <w:szCs w:val="21"/>
              </w:rPr>
            </w:pPr>
          </w:p>
        </w:tc>
        <w:tc>
          <w:tcPr>
            <w:tcW w:w="992" w:type="dxa"/>
            <w:vAlign w:val="center"/>
          </w:tcPr>
          <w:p w14:paraId="7B0BBEE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sz w:val="21"/>
                <w:szCs w:val="21"/>
              </w:rPr>
            </w:pPr>
          </w:p>
        </w:tc>
        <w:tc>
          <w:tcPr>
            <w:tcW w:w="713" w:type="dxa"/>
            <w:vAlign w:val="center"/>
          </w:tcPr>
          <w:p w14:paraId="3CC1D5F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sz w:val="21"/>
                <w:szCs w:val="21"/>
              </w:rPr>
            </w:pPr>
          </w:p>
        </w:tc>
        <w:tc>
          <w:tcPr>
            <w:tcW w:w="837" w:type="dxa"/>
            <w:vAlign w:val="center"/>
          </w:tcPr>
          <w:p w14:paraId="2F445F0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sz w:val="21"/>
                <w:szCs w:val="21"/>
              </w:rPr>
            </w:pPr>
          </w:p>
        </w:tc>
        <w:tc>
          <w:tcPr>
            <w:tcW w:w="1113" w:type="dxa"/>
            <w:vAlign w:val="center"/>
          </w:tcPr>
          <w:p w14:paraId="13D4E9A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Theme="minorEastAsia"/>
                <w:sz w:val="21"/>
                <w:szCs w:val="21"/>
              </w:rPr>
            </w:pPr>
          </w:p>
        </w:tc>
        <w:tc>
          <w:tcPr>
            <w:tcW w:w="729" w:type="dxa"/>
            <w:vAlign w:val="center"/>
          </w:tcPr>
          <w:p w14:paraId="5AE72430">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sz w:val="21"/>
                <w:szCs w:val="21"/>
                <w:lang w:val="en-US"/>
              </w:rPr>
            </w:pPr>
            <w:r>
              <w:rPr>
                <w:rFonts w:hint="eastAsia" w:ascii="Times New Roman" w:hAnsi="Times New Roman"/>
                <w:sz w:val="21"/>
                <w:szCs w:val="21"/>
              </w:rPr>
              <w:t>1</w:t>
            </w:r>
            <w:r>
              <w:rPr>
                <w:rFonts w:hint="eastAsia" w:ascii="Times New Roman" w:hAnsi="Times New Roman"/>
                <w:sz w:val="21"/>
                <w:szCs w:val="21"/>
                <w:lang w:val="en-US" w:eastAsia="zh-CN"/>
              </w:rPr>
              <w:t>05</w:t>
            </w:r>
          </w:p>
        </w:tc>
      </w:tr>
      <w:tr w14:paraId="7866A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943" w:type="dxa"/>
            <w:vAlign w:val="center"/>
          </w:tcPr>
          <w:p w14:paraId="4F28802E">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hint="eastAsia" w:ascii="宋体" w:hAnsi="宋体"/>
                <w:sz w:val="21"/>
                <w:szCs w:val="21"/>
                <w:lang w:val="en-US" w:eastAsia="zh-CN"/>
              </w:rPr>
            </w:pPr>
            <w:r>
              <w:rPr>
                <w:rFonts w:hint="eastAsia" w:ascii="宋体" w:hAnsi="宋体"/>
                <w:sz w:val="21"/>
                <w:szCs w:val="21"/>
                <w:lang w:val="en-US" w:eastAsia="zh-CN"/>
              </w:rPr>
              <w:t>陆运</w:t>
            </w:r>
          </w:p>
          <w:p w14:paraId="1411EDDF">
            <w:pPr>
              <w:keepNext w:val="0"/>
              <w:keepLines w:val="0"/>
              <w:pageBreakBefore w:val="0"/>
              <w:widowControl w:val="0"/>
              <w:kinsoku/>
              <w:wordWrap/>
              <w:overflowPunct/>
              <w:topLinePunct w:val="0"/>
              <w:autoSpaceDE/>
              <w:autoSpaceDN/>
              <w:bidi w:val="0"/>
              <w:adjustRightInd/>
              <w:snapToGrid/>
              <w:spacing w:line="260" w:lineRule="exact"/>
              <w:ind w:left="-1" w:leftChars="-1" w:hanging="1" w:firstLineChars="0"/>
              <w:jc w:val="center"/>
              <w:textAlignment w:val="auto"/>
              <w:rPr>
                <w:rFonts w:hint="eastAsia" w:ascii="Times New Roman" w:hAnsi="Times New Roman" w:eastAsiaTheme="minorEastAsia"/>
                <w:sz w:val="21"/>
                <w:szCs w:val="21"/>
                <w:lang w:eastAsia="zh-CN"/>
              </w:rPr>
            </w:pPr>
            <w:r>
              <w:rPr>
                <w:rFonts w:hint="eastAsia" w:ascii="宋体" w:hAnsi="宋体"/>
                <w:sz w:val="21"/>
                <w:szCs w:val="21"/>
                <w:lang w:val="en-US" w:eastAsia="zh-CN"/>
              </w:rPr>
              <w:t>块石</w:t>
            </w:r>
          </w:p>
        </w:tc>
        <w:tc>
          <w:tcPr>
            <w:tcW w:w="2123" w:type="dxa"/>
            <w:vAlign w:val="center"/>
          </w:tcPr>
          <w:p w14:paraId="307DC673">
            <w:pPr>
              <w:keepNext w:val="0"/>
              <w:keepLines w:val="0"/>
              <w:pageBreakBefore w:val="0"/>
              <w:widowControl w:val="0"/>
              <w:kinsoku/>
              <w:wordWrap/>
              <w:overflowPunct/>
              <w:topLinePunct w:val="0"/>
              <w:autoSpaceDE/>
              <w:autoSpaceDN/>
              <w:bidi w:val="0"/>
              <w:adjustRightInd/>
              <w:snapToGrid/>
              <w:spacing w:line="260" w:lineRule="exact"/>
              <w:ind w:left="-1" w:leftChars="-1" w:hanging="1" w:firstLineChars="0"/>
              <w:jc w:val="center"/>
              <w:textAlignment w:val="auto"/>
              <w:rPr>
                <w:rFonts w:hint="default" w:ascii="Times New Roman" w:hAnsi="Times New Roman" w:cs="Times New Roman"/>
                <w:sz w:val="21"/>
                <w:szCs w:val="21"/>
              </w:rPr>
            </w:pPr>
            <w:r>
              <w:rPr>
                <w:rFonts w:hint="default" w:ascii="Times New Roman" w:hAnsi="Times New Roman" w:cs="Times New Roman"/>
                <w:sz w:val="21"/>
                <w:szCs w:val="21"/>
              </w:rPr>
              <w:t>单块块石尺寸不小于35cm，块重不小于50kg</w:t>
            </w:r>
          </w:p>
        </w:tc>
        <w:tc>
          <w:tcPr>
            <w:tcW w:w="734" w:type="dxa"/>
            <w:vAlign w:val="center"/>
          </w:tcPr>
          <w:p w14:paraId="76B03AB8">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ascii="Times New Roman" w:hAnsi="Times New Roman"/>
                <w:sz w:val="21"/>
                <w:szCs w:val="21"/>
              </w:rPr>
            </w:pPr>
          </w:p>
        </w:tc>
        <w:tc>
          <w:tcPr>
            <w:tcW w:w="783" w:type="dxa"/>
            <w:vAlign w:val="center"/>
          </w:tcPr>
          <w:p w14:paraId="6927695C">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hint="default" w:ascii="Times New Roman" w:hAnsi="Times New Roman" w:eastAsiaTheme="minorEastAsia"/>
                <w:sz w:val="21"/>
                <w:szCs w:val="21"/>
                <w:lang w:val="en-US" w:eastAsia="zh-CN"/>
              </w:rPr>
            </w:pPr>
            <w:r>
              <w:rPr>
                <w:rFonts w:hint="eastAsia" w:ascii="Times New Roman" w:hAnsi="Times New Roman" w:eastAsiaTheme="minorEastAsia"/>
                <w:sz w:val="21"/>
                <w:szCs w:val="21"/>
                <w:lang w:val="en-US" w:eastAsia="zh-CN"/>
              </w:rPr>
              <w:t>2000</w:t>
            </w:r>
          </w:p>
        </w:tc>
        <w:tc>
          <w:tcPr>
            <w:tcW w:w="936" w:type="dxa"/>
            <w:vAlign w:val="center"/>
          </w:tcPr>
          <w:p w14:paraId="3724394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sz w:val="21"/>
                <w:szCs w:val="21"/>
              </w:rPr>
            </w:pPr>
          </w:p>
        </w:tc>
        <w:tc>
          <w:tcPr>
            <w:tcW w:w="992" w:type="dxa"/>
            <w:vAlign w:val="center"/>
          </w:tcPr>
          <w:p w14:paraId="032B7FC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sz w:val="21"/>
                <w:szCs w:val="21"/>
              </w:rPr>
            </w:pPr>
          </w:p>
        </w:tc>
        <w:tc>
          <w:tcPr>
            <w:tcW w:w="713" w:type="dxa"/>
            <w:vAlign w:val="center"/>
          </w:tcPr>
          <w:p w14:paraId="081F67FF">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sz w:val="21"/>
                <w:szCs w:val="21"/>
              </w:rPr>
            </w:pPr>
          </w:p>
        </w:tc>
        <w:tc>
          <w:tcPr>
            <w:tcW w:w="837" w:type="dxa"/>
            <w:vAlign w:val="center"/>
          </w:tcPr>
          <w:p w14:paraId="12FDF16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sz w:val="21"/>
                <w:szCs w:val="21"/>
              </w:rPr>
            </w:pPr>
          </w:p>
        </w:tc>
        <w:tc>
          <w:tcPr>
            <w:tcW w:w="1113" w:type="dxa"/>
            <w:vAlign w:val="center"/>
          </w:tcPr>
          <w:p w14:paraId="0A3B2AA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Theme="minorEastAsia"/>
                <w:sz w:val="21"/>
                <w:szCs w:val="21"/>
              </w:rPr>
            </w:pPr>
          </w:p>
        </w:tc>
        <w:tc>
          <w:tcPr>
            <w:tcW w:w="729" w:type="dxa"/>
            <w:vAlign w:val="center"/>
          </w:tcPr>
          <w:p w14:paraId="40A827D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115</w:t>
            </w:r>
          </w:p>
        </w:tc>
      </w:tr>
      <w:tr w14:paraId="693DF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943" w:type="dxa"/>
            <w:vAlign w:val="center"/>
          </w:tcPr>
          <w:p w14:paraId="5E433AAC">
            <w:pPr>
              <w:keepNext w:val="0"/>
              <w:keepLines w:val="0"/>
              <w:pageBreakBefore w:val="0"/>
              <w:widowControl w:val="0"/>
              <w:kinsoku/>
              <w:wordWrap/>
              <w:overflowPunct/>
              <w:topLinePunct w:val="0"/>
              <w:autoSpaceDE/>
              <w:autoSpaceDN/>
              <w:bidi w:val="0"/>
              <w:adjustRightInd/>
              <w:snapToGrid/>
              <w:spacing w:line="260" w:lineRule="exact"/>
              <w:ind w:left="-1" w:leftChars="-1" w:hanging="1" w:firstLineChars="0"/>
              <w:jc w:val="center"/>
              <w:textAlignment w:val="auto"/>
              <w:rPr>
                <w:rFonts w:hint="eastAsia" w:ascii="Times New Roman" w:hAnsi="Times New Roman" w:eastAsiaTheme="minorEastAsia"/>
                <w:sz w:val="21"/>
                <w:szCs w:val="21"/>
                <w:lang w:eastAsia="zh-CN"/>
              </w:rPr>
            </w:pPr>
            <w:r>
              <w:rPr>
                <w:rFonts w:hint="eastAsia" w:ascii="宋体" w:hAnsi="宋体"/>
                <w:sz w:val="21"/>
                <w:szCs w:val="21"/>
                <w:lang w:val="en-US" w:eastAsia="zh-CN"/>
              </w:rPr>
              <w:t>格宾石笼块石</w:t>
            </w:r>
          </w:p>
        </w:tc>
        <w:tc>
          <w:tcPr>
            <w:tcW w:w="2123" w:type="dxa"/>
            <w:vAlign w:val="center"/>
          </w:tcPr>
          <w:p w14:paraId="62BF44D2">
            <w:pPr>
              <w:keepNext w:val="0"/>
              <w:keepLines w:val="0"/>
              <w:pageBreakBefore w:val="0"/>
              <w:widowControl w:val="0"/>
              <w:kinsoku/>
              <w:wordWrap/>
              <w:overflowPunct/>
              <w:topLinePunct w:val="0"/>
              <w:autoSpaceDE/>
              <w:autoSpaceDN/>
              <w:bidi w:val="0"/>
              <w:adjustRightInd/>
              <w:snapToGrid/>
              <w:spacing w:line="260" w:lineRule="exact"/>
              <w:ind w:left="-2" w:leftChars="-1" w:firstLine="0" w:firstLineChars="0"/>
              <w:jc w:val="center"/>
              <w:textAlignment w:val="auto"/>
              <w:rPr>
                <w:rFonts w:hint="default" w:ascii="Times New Roman" w:hAnsi="Times New Roman" w:cs="Times New Roman"/>
                <w:sz w:val="21"/>
                <w:szCs w:val="21"/>
              </w:rPr>
            </w:pPr>
            <w:r>
              <w:rPr>
                <w:rFonts w:hint="default" w:ascii="Times New Roman" w:hAnsi="Times New Roman" w:cs="Times New Roman"/>
                <w:spacing w:val="-6"/>
                <w:sz w:val="21"/>
                <w:szCs w:val="21"/>
              </w:rPr>
              <w:t>块石粒径0.15m</w:t>
            </w:r>
            <w:r>
              <w:rPr>
                <w:rFonts w:hint="default" w:ascii="Times New Roman" w:hAnsi="Times New Roman" w:cs="Times New Roman"/>
                <w:spacing w:val="-6"/>
                <w:sz w:val="21"/>
                <w:szCs w:val="21"/>
              </w:rPr>
              <w:t>~0.30m，湿抗压强度大于30Mpa，软化系数大于0.7</w:t>
            </w:r>
            <w:r>
              <w:rPr>
                <w:rFonts w:hint="default" w:ascii="Times New Roman" w:hAnsi="Times New Roman" w:cs="Times New Roman"/>
                <w:spacing w:val="-6"/>
                <w:sz w:val="21"/>
                <w:szCs w:val="21"/>
                <w:lang w:eastAsia="zh-CN"/>
              </w:rPr>
              <w:t>，</w:t>
            </w:r>
            <w:r>
              <w:rPr>
                <w:rFonts w:hint="default" w:ascii="Times New Roman" w:hAnsi="Times New Roman" w:cs="Times New Roman"/>
                <w:spacing w:val="-6"/>
                <w:sz w:val="21"/>
                <w:szCs w:val="21"/>
              </w:rPr>
              <w:t>密度不小于2.4t</w:t>
            </w:r>
            <w:r>
              <w:rPr>
                <w:rFonts w:hint="default" w:ascii="Times New Roman" w:hAnsi="Times New Roman" w:cs="Times New Roman"/>
                <w:spacing w:val="-6"/>
                <w:sz w:val="21"/>
                <w:szCs w:val="21"/>
                <w:lang w:val="en-US" w:eastAsia="zh-CN"/>
              </w:rPr>
              <w:t>/</w:t>
            </w:r>
            <w:r>
              <w:rPr>
                <w:rFonts w:hint="default" w:ascii="Times New Roman" w:hAnsi="Times New Roman" w:cs="Times New Roman"/>
                <w:spacing w:val="-6"/>
                <w:sz w:val="21"/>
                <w:szCs w:val="21"/>
                <w:lang w:eastAsia="zh-CN"/>
              </w:rPr>
              <w:t>m³</w:t>
            </w:r>
            <w:r>
              <w:rPr>
                <w:rFonts w:hint="default" w:ascii="Times New Roman" w:hAnsi="Times New Roman" w:cs="Times New Roman"/>
                <w:spacing w:val="-6"/>
                <w:sz w:val="21"/>
                <w:szCs w:val="21"/>
              </w:rPr>
              <w:t>，不允许使用薄片、条状、尖角等形状的块石。风化石、泥岩等不得用作抛填石料。填充料宜进行级配实验分析，级配应合理</w:t>
            </w:r>
            <w:r>
              <w:rPr>
                <w:rFonts w:hint="default" w:ascii="Times New Roman" w:hAnsi="Times New Roman" w:cs="Times New Roman"/>
                <w:spacing w:val="-6"/>
                <w:sz w:val="21"/>
                <w:szCs w:val="21"/>
                <w:lang w:eastAsia="zh-CN"/>
              </w:rPr>
              <w:t>。</w:t>
            </w:r>
          </w:p>
        </w:tc>
        <w:tc>
          <w:tcPr>
            <w:tcW w:w="734" w:type="dxa"/>
            <w:vAlign w:val="center"/>
          </w:tcPr>
          <w:p w14:paraId="06C970DA">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ascii="Times New Roman" w:hAnsi="Times New Roman"/>
                <w:sz w:val="21"/>
                <w:szCs w:val="21"/>
              </w:rPr>
            </w:pPr>
          </w:p>
        </w:tc>
        <w:tc>
          <w:tcPr>
            <w:tcW w:w="783" w:type="dxa"/>
            <w:vAlign w:val="center"/>
          </w:tcPr>
          <w:p w14:paraId="18377399">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hint="default" w:ascii="Times New Roman" w:hAnsi="Times New Roman" w:eastAsiaTheme="minorEastAsia"/>
                <w:sz w:val="21"/>
                <w:szCs w:val="21"/>
                <w:lang w:val="en-US" w:eastAsia="zh-CN"/>
              </w:rPr>
            </w:pPr>
            <w:r>
              <w:rPr>
                <w:rFonts w:hint="eastAsia" w:ascii="Times New Roman" w:hAnsi="Times New Roman" w:eastAsiaTheme="minorEastAsia"/>
                <w:sz w:val="21"/>
                <w:szCs w:val="21"/>
                <w:lang w:val="en-US" w:eastAsia="zh-CN"/>
              </w:rPr>
              <w:t>3000</w:t>
            </w:r>
          </w:p>
        </w:tc>
        <w:tc>
          <w:tcPr>
            <w:tcW w:w="936" w:type="dxa"/>
            <w:vAlign w:val="center"/>
          </w:tcPr>
          <w:p w14:paraId="095E5AF2">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sz w:val="21"/>
                <w:szCs w:val="21"/>
              </w:rPr>
            </w:pPr>
          </w:p>
        </w:tc>
        <w:tc>
          <w:tcPr>
            <w:tcW w:w="992" w:type="dxa"/>
            <w:vAlign w:val="center"/>
          </w:tcPr>
          <w:p w14:paraId="49C21FE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sz w:val="21"/>
                <w:szCs w:val="21"/>
              </w:rPr>
            </w:pPr>
          </w:p>
        </w:tc>
        <w:tc>
          <w:tcPr>
            <w:tcW w:w="713" w:type="dxa"/>
            <w:vAlign w:val="center"/>
          </w:tcPr>
          <w:p w14:paraId="66530F3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sz w:val="21"/>
                <w:szCs w:val="21"/>
              </w:rPr>
            </w:pPr>
          </w:p>
        </w:tc>
        <w:tc>
          <w:tcPr>
            <w:tcW w:w="837" w:type="dxa"/>
            <w:vAlign w:val="center"/>
          </w:tcPr>
          <w:p w14:paraId="3106386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sz w:val="21"/>
                <w:szCs w:val="21"/>
              </w:rPr>
            </w:pPr>
          </w:p>
        </w:tc>
        <w:tc>
          <w:tcPr>
            <w:tcW w:w="1113" w:type="dxa"/>
            <w:vAlign w:val="center"/>
          </w:tcPr>
          <w:p w14:paraId="7919A3C1">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Theme="minorEastAsia"/>
                <w:sz w:val="21"/>
                <w:szCs w:val="21"/>
              </w:rPr>
            </w:pPr>
          </w:p>
        </w:tc>
        <w:tc>
          <w:tcPr>
            <w:tcW w:w="729" w:type="dxa"/>
            <w:vAlign w:val="center"/>
          </w:tcPr>
          <w:p w14:paraId="33A3C8C4">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sz w:val="21"/>
                <w:szCs w:val="21"/>
                <w:lang w:val="en-US" w:eastAsia="zh-CN"/>
              </w:rPr>
            </w:pPr>
            <w:r>
              <w:rPr>
                <w:rFonts w:hint="eastAsia" w:ascii="Times New Roman" w:hAnsi="Times New Roman"/>
                <w:sz w:val="21"/>
                <w:szCs w:val="21"/>
                <w:lang w:val="en-US" w:eastAsia="zh-CN"/>
              </w:rPr>
              <w:t>115</w:t>
            </w:r>
          </w:p>
        </w:tc>
      </w:tr>
      <w:tr w14:paraId="450A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510" w:hRule="atLeast"/>
          <w:jc w:val="center"/>
        </w:trPr>
        <w:tc>
          <w:tcPr>
            <w:tcW w:w="943" w:type="dxa"/>
            <w:vAlign w:val="center"/>
          </w:tcPr>
          <w:p w14:paraId="59015387">
            <w:pPr>
              <w:ind w:left="-1" w:leftChars="-1" w:hanging="1" w:firstLineChars="0"/>
              <w:jc w:val="center"/>
              <w:rPr>
                <w:rFonts w:hint="default" w:ascii="宋体" w:hAnsi="宋体"/>
                <w:sz w:val="21"/>
                <w:szCs w:val="21"/>
                <w:lang w:val="en-US" w:eastAsia="zh-CN"/>
              </w:rPr>
            </w:pPr>
            <w:r>
              <w:rPr>
                <w:rFonts w:hint="eastAsia" w:ascii="宋体" w:hAnsi="宋体"/>
                <w:sz w:val="21"/>
                <w:szCs w:val="21"/>
                <w:lang w:val="en-US" w:eastAsia="zh-CN"/>
              </w:rPr>
              <w:t>合计</w:t>
            </w:r>
          </w:p>
        </w:tc>
        <w:tc>
          <w:tcPr>
            <w:tcW w:w="2123" w:type="dxa"/>
            <w:vAlign w:val="center"/>
          </w:tcPr>
          <w:p w14:paraId="13D984EC">
            <w:pPr>
              <w:keepNext w:val="0"/>
              <w:keepLines w:val="0"/>
              <w:pageBreakBefore w:val="0"/>
              <w:widowControl w:val="0"/>
              <w:kinsoku/>
              <w:wordWrap/>
              <w:overflowPunct/>
              <w:topLinePunct w:val="0"/>
              <w:autoSpaceDE/>
              <w:autoSpaceDN/>
              <w:bidi w:val="0"/>
              <w:adjustRightInd/>
              <w:snapToGrid/>
              <w:spacing w:line="0" w:lineRule="atLeast"/>
              <w:ind w:left="-2" w:leftChars="-1" w:firstLine="0" w:firstLineChars="0"/>
              <w:jc w:val="center"/>
              <w:textAlignment w:val="auto"/>
              <w:rPr>
                <w:rFonts w:hint="default" w:ascii="宋体" w:hAnsi="宋体" w:eastAsia="宋体"/>
                <w:spacing w:val="-6"/>
                <w:sz w:val="21"/>
                <w:szCs w:val="21"/>
                <w:lang w:val="en-US" w:eastAsia="zh-CN"/>
              </w:rPr>
            </w:pPr>
            <w:r>
              <w:rPr>
                <w:rFonts w:hint="eastAsia" w:ascii="宋体" w:hAnsi="宋体"/>
                <w:spacing w:val="-6"/>
                <w:sz w:val="21"/>
                <w:szCs w:val="21"/>
                <w:lang w:val="en-US" w:eastAsia="zh-CN"/>
              </w:rPr>
              <w:t>/</w:t>
            </w:r>
          </w:p>
        </w:tc>
        <w:tc>
          <w:tcPr>
            <w:tcW w:w="734" w:type="dxa"/>
            <w:vAlign w:val="center"/>
          </w:tcPr>
          <w:p w14:paraId="6A0EB572">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w:t>
            </w:r>
          </w:p>
        </w:tc>
        <w:tc>
          <w:tcPr>
            <w:tcW w:w="783" w:type="dxa"/>
            <w:vAlign w:val="center"/>
          </w:tcPr>
          <w:p w14:paraId="154EF2CB">
            <w:pPr>
              <w:keepNext w:val="0"/>
              <w:keepLines w:val="0"/>
              <w:pageBreakBefore w:val="0"/>
              <w:widowControl w:val="0"/>
              <w:kinsoku/>
              <w:wordWrap/>
              <w:overflowPunct/>
              <w:topLinePunct w:val="0"/>
              <w:autoSpaceDE/>
              <w:autoSpaceDN/>
              <w:bidi w:val="0"/>
              <w:adjustRightInd/>
              <w:snapToGrid/>
              <w:spacing w:line="260" w:lineRule="exact"/>
              <w:ind w:left="-1" w:leftChars="-1" w:hanging="1"/>
              <w:jc w:val="center"/>
              <w:textAlignment w:val="auto"/>
              <w:rPr>
                <w:rFonts w:hint="default" w:ascii="Times New Roman" w:hAnsi="Times New Roman" w:eastAsiaTheme="minorEastAsia"/>
                <w:sz w:val="21"/>
                <w:szCs w:val="21"/>
                <w:lang w:val="en-US" w:eastAsia="zh-CN"/>
              </w:rPr>
            </w:pPr>
            <w:r>
              <w:rPr>
                <w:rFonts w:hint="eastAsia" w:ascii="Times New Roman" w:hAnsi="Times New Roman" w:eastAsiaTheme="minorEastAsia"/>
                <w:sz w:val="21"/>
                <w:szCs w:val="21"/>
                <w:lang w:val="en-US" w:eastAsia="zh-CN"/>
              </w:rPr>
              <w:t>32000</w:t>
            </w:r>
          </w:p>
        </w:tc>
        <w:tc>
          <w:tcPr>
            <w:tcW w:w="936" w:type="dxa"/>
            <w:vAlign w:val="center"/>
          </w:tcPr>
          <w:p w14:paraId="38E63B15">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w:t>
            </w:r>
          </w:p>
        </w:tc>
        <w:tc>
          <w:tcPr>
            <w:tcW w:w="992" w:type="dxa"/>
            <w:vAlign w:val="center"/>
          </w:tcPr>
          <w:p w14:paraId="7FA2F983">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sz w:val="21"/>
                <w:szCs w:val="21"/>
              </w:rPr>
            </w:pPr>
          </w:p>
        </w:tc>
        <w:tc>
          <w:tcPr>
            <w:tcW w:w="713" w:type="dxa"/>
            <w:vAlign w:val="center"/>
          </w:tcPr>
          <w:p w14:paraId="507D9648">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ascii="Times New Roman" w:hAnsi="Times New Roman" w:eastAsia="宋体"/>
                <w:sz w:val="21"/>
                <w:szCs w:val="21"/>
                <w:lang w:val="en-US" w:eastAsia="zh-CN"/>
              </w:rPr>
            </w:pPr>
            <w:r>
              <w:rPr>
                <w:rFonts w:hint="eastAsia" w:ascii="Times New Roman" w:hAnsi="Times New Roman"/>
                <w:sz w:val="21"/>
                <w:szCs w:val="21"/>
                <w:lang w:val="en-US" w:eastAsia="zh-CN"/>
              </w:rPr>
              <w:t>/</w:t>
            </w:r>
          </w:p>
        </w:tc>
        <w:tc>
          <w:tcPr>
            <w:tcW w:w="837" w:type="dxa"/>
            <w:vAlign w:val="center"/>
          </w:tcPr>
          <w:p w14:paraId="008359FB">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sz w:val="21"/>
                <w:szCs w:val="21"/>
              </w:rPr>
            </w:pPr>
          </w:p>
        </w:tc>
        <w:tc>
          <w:tcPr>
            <w:tcW w:w="1113" w:type="dxa"/>
            <w:vAlign w:val="center"/>
          </w:tcPr>
          <w:p w14:paraId="07CAD05C">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hAnsi="Times New Roman" w:eastAsiaTheme="minorEastAsia"/>
                <w:sz w:val="21"/>
                <w:szCs w:val="21"/>
              </w:rPr>
            </w:pPr>
          </w:p>
        </w:tc>
        <w:tc>
          <w:tcPr>
            <w:tcW w:w="729" w:type="dxa"/>
            <w:vAlign w:val="center"/>
          </w:tcPr>
          <w:p w14:paraId="545DA03A">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sz w:val="21"/>
                <w:szCs w:val="21"/>
                <w:lang w:val="en-US" w:eastAsia="zh-CN"/>
              </w:rPr>
            </w:pPr>
            <w:r>
              <w:rPr>
                <w:rFonts w:hint="eastAsia" w:ascii="Times New Roman" w:hAnsi="Times New Roman"/>
                <w:sz w:val="21"/>
                <w:szCs w:val="21"/>
                <w:lang w:val="en-US" w:eastAsia="zh-CN"/>
              </w:rPr>
              <w:t>/</w:t>
            </w:r>
          </w:p>
        </w:tc>
      </w:tr>
      <w:tr w14:paraId="2F0EA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wAfter w:w="0" w:type="auto"/>
          <w:cantSplit/>
          <w:trHeight w:val="454" w:hRule="atLeast"/>
          <w:jc w:val="center"/>
        </w:trPr>
        <w:tc>
          <w:tcPr>
            <w:tcW w:w="9903" w:type="dxa"/>
            <w:gridSpan w:val="10"/>
            <w:vAlign w:val="center"/>
          </w:tcPr>
          <w:p w14:paraId="2A4A888F">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eastAsia" w:ascii="Times New Roman" w:hAnsi="Times New Roman"/>
                <w:sz w:val="21"/>
                <w:szCs w:val="21"/>
                <w:lang w:val="en-US" w:eastAsia="zh-CN"/>
              </w:rPr>
            </w:pPr>
            <w:r>
              <w:rPr>
                <w:rFonts w:hint="eastAsia" w:ascii="宋体" w:hAnsi="宋体"/>
                <w:sz w:val="21"/>
                <w:szCs w:val="21"/>
                <w:lang w:val="en-US" w:eastAsia="zh-CN"/>
              </w:rPr>
              <w:t>价税合计（</w:t>
            </w:r>
            <w:r>
              <w:rPr>
                <w:rFonts w:hint="eastAsia" w:ascii="宋体" w:hAnsi="宋体"/>
                <w:spacing w:val="-6"/>
                <w:sz w:val="21"/>
                <w:szCs w:val="21"/>
                <w:lang w:val="en-US" w:eastAsia="zh-CN"/>
              </w:rPr>
              <w:t>人民币大写</w:t>
            </w:r>
            <w:r>
              <w:rPr>
                <w:rFonts w:hint="eastAsia" w:ascii="宋体" w:hAnsi="宋体"/>
                <w:sz w:val="21"/>
                <w:szCs w:val="21"/>
                <w:lang w:val="en-US" w:eastAsia="zh-CN"/>
              </w:rPr>
              <w:t>）：</w:t>
            </w:r>
          </w:p>
        </w:tc>
      </w:tr>
    </w:tbl>
    <w:p w14:paraId="3FCF8339">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注：</w:t>
      </w:r>
      <w:r>
        <w:rPr>
          <w:rFonts w:hint="default" w:ascii="Times New Roman" w:hAnsi="Times New Roman" w:cs="Times New Roman"/>
          <w:b/>
          <w:bCs/>
          <w:sz w:val="24"/>
          <w:szCs w:val="24"/>
        </w:rPr>
        <w:t>上述最高限价</w:t>
      </w:r>
      <w:r>
        <w:rPr>
          <w:rFonts w:hint="eastAsia" w:ascii="Times New Roman" w:hAnsi="Times New Roman" w:cs="Times New Roman"/>
          <w:b/>
          <w:bCs/>
          <w:sz w:val="24"/>
          <w:szCs w:val="24"/>
          <w:lang w:val="en-US" w:eastAsia="zh-CN"/>
        </w:rPr>
        <w:t>为</w:t>
      </w:r>
      <w:r>
        <w:rPr>
          <w:rFonts w:hint="eastAsia" w:ascii="Times New Roman" w:hAnsi="Times New Roman" w:cs="Times New Roman"/>
          <w:b/>
          <w:bCs/>
          <w:color w:val="FF0000"/>
          <w:sz w:val="24"/>
          <w:szCs w:val="24"/>
          <w:lang w:val="en-US" w:eastAsia="zh-CN"/>
        </w:rPr>
        <w:t>不含</w:t>
      </w:r>
      <w:r>
        <w:rPr>
          <w:rFonts w:hint="default" w:ascii="Times New Roman" w:hAnsi="Times New Roman" w:cs="Times New Roman"/>
          <w:b/>
          <w:bCs/>
          <w:color w:val="FF0000"/>
          <w:sz w:val="24"/>
          <w:szCs w:val="24"/>
        </w:rPr>
        <w:t>税</w:t>
      </w:r>
      <w:r>
        <w:rPr>
          <w:rFonts w:hint="eastAsia" w:ascii="Times New Roman" w:hAnsi="Times New Roman" w:cs="Times New Roman"/>
          <w:b/>
          <w:bCs/>
          <w:color w:val="FF0000"/>
          <w:sz w:val="24"/>
          <w:szCs w:val="24"/>
          <w:lang w:val="en-US" w:eastAsia="zh-CN"/>
        </w:rPr>
        <w:t>单价</w:t>
      </w:r>
      <w:r>
        <w:rPr>
          <w:rFonts w:hint="default" w:ascii="Times New Roman" w:hAnsi="Times New Roman" w:cs="Times New Roman"/>
          <w:b/>
          <w:bCs/>
          <w:sz w:val="24"/>
          <w:szCs w:val="24"/>
        </w:rPr>
        <w:t>，超过限价</w:t>
      </w:r>
      <w:r>
        <w:rPr>
          <w:rFonts w:hint="eastAsia" w:ascii="Times New Roman" w:hAnsi="Times New Roman" w:cs="Times New Roman"/>
          <w:b/>
          <w:bCs/>
          <w:sz w:val="24"/>
          <w:szCs w:val="24"/>
          <w:lang w:val="en-US" w:eastAsia="zh-CN"/>
        </w:rPr>
        <w:t>或未注明产地</w:t>
      </w:r>
      <w:r>
        <w:rPr>
          <w:rFonts w:hint="default" w:ascii="Times New Roman" w:hAnsi="Times New Roman" w:cs="Times New Roman"/>
          <w:b/>
          <w:bCs/>
          <w:sz w:val="24"/>
          <w:szCs w:val="24"/>
        </w:rPr>
        <w:t>的投标为无效标。</w:t>
      </w:r>
    </w:p>
    <w:p w14:paraId="5620F0FA">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投标价格为我方送货到贵公司工地指定地点并配合卸货后的价格，报价中均包含但不限于材料费、装车（船）费、运输及转驳费、码头停滞待卸货时间、利润等一切费用，并包含货物装车（船）、运输及转驳、配合（指定）卸货等全过程中的安全、</w:t>
      </w:r>
      <w:bookmarkStart w:id="11" w:name="_GoBack"/>
      <w:bookmarkEnd w:id="11"/>
      <w:r>
        <w:rPr>
          <w:rFonts w:hint="default" w:ascii="Times New Roman" w:hAnsi="Times New Roman" w:cs="Times New Roman"/>
          <w:sz w:val="24"/>
          <w:szCs w:val="24"/>
        </w:rPr>
        <w:t>保险、措施等费用以及如发生安全事故导致的损失和赔偿费用，提供税率为</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%的增值税专用发票（税金由我方承担，包含在</w:t>
      </w:r>
      <w:r>
        <w:rPr>
          <w:rFonts w:hint="eastAsia" w:ascii="Times New Roman" w:hAnsi="Times New Roman" w:cs="Times New Roman"/>
          <w:sz w:val="24"/>
          <w:szCs w:val="24"/>
          <w:lang w:eastAsia="zh-CN"/>
        </w:rPr>
        <w:t>块石</w:t>
      </w:r>
      <w:r>
        <w:rPr>
          <w:rFonts w:hint="default" w:ascii="Times New Roman" w:hAnsi="Times New Roman" w:cs="Times New Roman"/>
          <w:sz w:val="24"/>
          <w:szCs w:val="24"/>
        </w:rPr>
        <w:t>价格中），我方不以任何理由额外索取任何费用。</w:t>
      </w:r>
      <w:r>
        <w:rPr>
          <w:rFonts w:hint="default" w:ascii="Times New Roman" w:hAnsi="Times New Roman" w:cs="Times New Roman"/>
          <w:b/>
          <w:bCs/>
          <w:sz w:val="24"/>
          <w:szCs w:val="24"/>
        </w:rPr>
        <w:t>我方投标单价为固定单价，供应期及供应量内单价不随市场价格变动而调整。</w:t>
      </w:r>
    </w:p>
    <w:p w14:paraId="0D6E3FE3">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2、我方接受贵公司招标文件中确定的计量方式。</w:t>
      </w:r>
    </w:p>
    <w:p w14:paraId="76BD1F74">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eastAsia" w:ascii="Times New Roman" w:hAnsi="Times New Roman" w:eastAsia="宋体" w:cs="Times New Roman"/>
          <w:sz w:val="24"/>
          <w:szCs w:val="24"/>
          <w:lang w:eastAsia="zh-CN"/>
        </w:rPr>
      </w:pPr>
      <w:r>
        <w:rPr>
          <w:rFonts w:hint="default" w:ascii="Times New Roman" w:hAnsi="Times New Roman" w:cs="Times New Roman"/>
          <w:sz w:val="24"/>
          <w:szCs w:val="24"/>
        </w:rPr>
        <w:t>3</w:t>
      </w:r>
      <w:r>
        <w:rPr>
          <w:rFonts w:hint="default" w:ascii="Times New Roman" w:hAnsi="Times New Roman" w:eastAsia="宋体" w:cs="Times New Roman"/>
          <w:sz w:val="24"/>
          <w:szCs w:val="24"/>
        </w:rPr>
        <w:t>、我方承诺：我方提供的</w:t>
      </w:r>
      <w:r>
        <w:rPr>
          <w:rFonts w:hint="eastAsia" w:ascii="Times New Roman" w:hAnsi="Times New Roman" w:cs="Times New Roman"/>
          <w:sz w:val="24"/>
          <w:szCs w:val="24"/>
          <w:lang w:eastAsia="zh-CN"/>
        </w:rPr>
        <w:t>块石</w:t>
      </w:r>
      <w:r>
        <w:rPr>
          <w:rFonts w:ascii="Times New Roman" w:hAnsi="Times New Roman"/>
          <w:sz w:val="24"/>
          <w:szCs w:val="24"/>
        </w:rPr>
        <w:t>石质坚硬，尺寸合适，无风化、裂缝，且具有较好抗蚀性的石材，不允许使用薄片、条状、尖角等形状的块石，亦不能使用风化石、泥岩等。</w:t>
      </w:r>
      <w:r>
        <w:rPr>
          <w:rFonts w:hint="eastAsia" w:ascii="宋体" w:hAnsi="宋体"/>
          <w:sz w:val="24"/>
          <w:szCs w:val="24"/>
        </w:rPr>
        <w:t>单块块石尺寸不小于35cm，块重不小于50kg</w:t>
      </w:r>
      <w:r>
        <w:rPr>
          <w:rFonts w:hint="eastAsia" w:ascii="宋体" w:hAnsi="宋体"/>
          <w:sz w:val="24"/>
          <w:szCs w:val="24"/>
          <w:lang w:eastAsia="zh-CN"/>
        </w:rPr>
        <w:t>。</w:t>
      </w:r>
      <w:r>
        <w:rPr>
          <w:rFonts w:hint="eastAsia" w:ascii="宋体" w:hAnsi="宋体"/>
          <w:sz w:val="24"/>
          <w:szCs w:val="24"/>
          <w:lang w:val="en-US" w:eastAsia="zh-CN"/>
        </w:rPr>
        <w:t>格宾石</w:t>
      </w:r>
      <w:r>
        <w:rPr>
          <w:rFonts w:hint="eastAsia" w:ascii="Times New Roman" w:hAnsi="Times New Roman"/>
          <w:sz w:val="24"/>
          <w:szCs w:val="24"/>
          <w:lang w:val="en-US" w:eastAsia="zh-CN"/>
        </w:rPr>
        <w:t>笼</w:t>
      </w:r>
      <w:r>
        <w:rPr>
          <w:rFonts w:hint="eastAsia" w:ascii="Times New Roman" w:hAnsi="Times New Roman"/>
          <w:sz w:val="24"/>
          <w:szCs w:val="24"/>
        </w:rPr>
        <w:t>块石粒径 0.15m~0.30m，湿抗压强度大于 30Mpa，软化系数大于0.7，密度不小于 2.4t</w:t>
      </w:r>
      <w:r>
        <w:rPr>
          <w:rFonts w:hint="eastAsia" w:ascii="Times New Roman" w:hAnsi="Times New Roman"/>
          <w:sz w:val="24"/>
          <w:szCs w:val="24"/>
          <w:lang w:val="en-US" w:eastAsia="zh-CN"/>
        </w:rPr>
        <w:t>/</w:t>
      </w:r>
      <w:r>
        <w:rPr>
          <w:rFonts w:hint="eastAsia" w:ascii="Times New Roman" w:hAnsi="Times New Roman"/>
          <w:sz w:val="24"/>
          <w:szCs w:val="24"/>
          <w:lang w:eastAsia="zh-CN"/>
        </w:rPr>
        <w:t>m³</w:t>
      </w:r>
      <w:r>
        <w:rPr>
          <w:rFonts w:hint="eastAsia" w:ascii="Times New Roman" w:hAnsi="Times New Roman"/>
          <w:sz w:val="24"/>
          <w:szCs w:val="24"/>
        </w:rPr>
        <w:t>，不允许使用薄片、条状、尖角等形状的块石。风化石、泥岩等不得用作抛填石料。填充料宜进行级配实验分析，级配应合理</w:t>
      </w:r>
      <w:r>
        <w:rPr>
          <w:rFonts w:hint="eastAsia" w:ascii="Times New Roman" w:hAnsi="Times New Roman"/>
          <w:sz w:val="24"/>
          <w:szCs w:val="24"/>
          <w:lang w:eastAsia="zh-CN"/>
        </w:rPr>
        <w:t>。</w:t>
      </w:r>
    </w:p>
    <w:p w14:paraId="6F3A067C">
      <w:pPr>
        <w:keepNext w:val="0"/>
        <w:keepLines w:val="0"/>
        <w:pageBreakBefore w:val="0"/>
        <w:widowControl w:val="0"/>
        <w:shd w:val="clear" w:color="auto"/>
        <w:kinsoku/>
        <w:wordWrap/>
        <w:overflowPunct/>
        <w:topLinePunct w:val="0"/>
        <w:autoSpaceDE/>
        <w:autoSpaceDN/>
        <w:bidi w:val="0"/>
        <w:spacing w:line="312" w:lineRule="auto"/>
        <w:ind w:firstLine="542" w:firstLineChars="238"/>
        <w:textAlignment w:val="auto"/>
        <w:rPr>
          <w:rFonts w:hint="default" w:ascii="Times New Roman" w:hAnsi="Times New Roman" w:eastAsia="宋体" w:cs="Times New Roman"/>
          <w:sz w:val="24"/>
          <w:szCs w:val="24"/>
        </w:rPr>
      </w:pPr>
      <w:r>
        <w:rPr>
          <w:rFonts w:hint="default" w:ascii="Times New Roman" w:hAnsi="Times New Roman" w:eastAsia="宋体" w:cs="Times New Roman"/>
          <w:spacing w:val="-6"/>
          <w:sz w:val="24"/>
          <w:szCs w:val="24"/>
        </w:rPr>
        <w:t>我方保证货源来自投标承诺的产地，</w:t>
      </w:r>
      <w:r>
        <w:rPr>
          <w:rFonts w:hint="default" w:ascii="Times New Roman" w:hAnsi="Times New Roman" w:eastAsia="宋体" w:cs="Times New Roman"/>
          <w:sz w:val="24"/>
          <w:szCs w:val="24"/>
        </w:rPr>
        <w:t>供应过程中如有以次充好的现象，贵公司可没收我方履约保证金。同时我方愿意承担5万元违约金。造成贵公司相关损失的（包括但不限于工程产品报废、返工返修、工期延误、鉴定费、律师费、诉讼费、差旅费等费用和损失），我方自愿赔偿贵公司一切损失，并承担相关责任。</w:t>
      </w:r>
    </w:p>
    <w:p w14:paraId="43D67F39">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4、</w:t>
      </w:r>
      <w:r>
        <w:rPr>
          <w:rFonts w:hint="default" w:ascii="Times New Roman" w:hAnsi="Times New Roman" w:cs="Times New Roman"/>
          <w:b/>
          <w:bCs/>
          <w:sz w:val="24"/>
          <w:szCs w:val="24"/>
        </w:rPr>
        <w:t>我方已充分理解并无条件接受贵公司招标文件的所有要求。</w:t>
      </w:r>
    </w:p>
    <w:p w14:paraId="1CE10020">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bCs/>
          <w:sz w:val="24"/>
          <w:szCs w:val="24"/>
        </w:rPr>
        <w:t>5、我方派专人为贵公司项目部提供24小时的服务，包括但不限于工程项目部供货计划的接收、供货的协调</w:t>
      </w:r>
      <w:r>
        <w:rPr>
          <w:rFonts w:hint="eastAsia" w:ascii="Times New Roman" w:hAnsi="Times New Roman" w:cs="Times New Roman"/>
          <w:bCs/>
          <w:sz w:val="24"/>
          <w:szCs w:val="24"/>
          <w:lang w:eastAsia="zh-CN"/>
        </w:rPr>
        <w:t>块石</w:t>
      </w:r>
      <w:r>
        <w:rPr>
          <w:rFonts w:hint="default" w:ascii="Times New Roman" w:hAnsi="Times New Roman" w:cs="Times New Roman"/>
          <w:bCs/>
          <w:sz w:val="24"/>
          <w:szCs w:val="24"/>
        </w:rPr>
        <w:t>收货签单的核对、与项目部办理结算等。提供服务人员能在半小时内赶到施工现场。人员费用已考虑在投标报价中。</w:t>
      </w:r>
    </w:p>
    <w:p w14:paraId="5122AB37">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ascii="Times New Roman" w:hAnsi="Times New Roman" w:eastAsiaTheme="minorEastAsia"/>
          <w:bCs/>
          <w:sz w:val="24"/>
          <w:szCs w:val="24"/>
        </w:rPr>
      </w:pPr>
      <w:r>
        <w:rPr>
          <w:rFonts w:hint="default" w:ascii="Times New Roman" w:hAnsi="Times New Roman" w:cs="Times New Roman"/>
          <w:bCs/>
          <w:sz w:val="24"/>
          <w:szCs w:val="24"/>
        </w:rPr>
        <w:t>6、其他特别优惠或服务的内容（没有的可不填写，也可另附说明并加盖公章</w:t>
      </w:r>
      <w:r>
        <w:rPr>
          <w:rFonts w:hint="default" w:ascii="Times New Roman" w:hAnsi="Times New Roman" w:cs="Times New Roman"/>
          <w:sz w:val="24"/>
          <w:szCs w:val="24"/>
        </w:rPr>
        <w:t>，</w:t>
      </w:r>
      <w:r>
        <w:rPr>
          <w:rFonts w:hint="default" w:ascii="Times New Roman" w:hAnsi="Times New Roman" w:cs="Times New Roman"/>
          <w:color w:val="FF0000"/>
          <w:kern w:val="0"/>
          <w:sz w:val="24"/>
          <w:szCs w:val="24"/>
        </w:rPr>
        <w:t>另附说</w:t>
      </w:r>
      <w:r>
        <w:rPr>
          <w:rFonts w:hint="default" w:ascii="Times New Roman" w:hAnsi="Times New Roman" w:cs="Times New Roman"/>
          <w:bCs/>
          <w:color w:val="FF0000"/>
          <w:sz w:val="24"/>
          <w:szCs w:val="24"/>
        </w:rPr>
        <w:t>明</w:t>
      </w:r>
      <w:r>
        <w:rPr>
          <w:rFonts w:ascii="宋体" w:hAnsi="宋体"/>
          <w:bCs/>
          <w:color w:val="FF0000"/>
          <w:sz w:val="24"/>
          <w:szCs w:val="24"/>
        </w:rPr>
        <w:t>的需在本处提示</w:t>
      </w:r>
      <w:r>
        <w:rPr>
          <w:rFonts w:ascii="宋体" w:hAnsi="宋体"/>
          <w:bCs/>
          <w:sz w:val="24"/>
          <w:szCs w:val="24"/>
        </w:rPr>
        <w:t>）：</w:t>
      </w:r>
    </w:p>
    <w:p w14:paraId="20E8EC0D">
      <w:pPr>
        <w:keepNext w:val="0"/>
        <w:keepLines w:val="0"/>
        <w:pageBreakBefore w:val="0"/>
        <w:widowControl w:val="0"/>
        <w:kinsoku/>
        <w:wordWrap/>
        <w:overflowPunct/>
        <w:topLinePunct w:val="0"/>
        <w:autoSpaceDE/>
        <w:autoSpaceDN/>
        <w:bidi w:val="0"/>
        <w:adjustRightInd w:val="0"/>
        <w:snapToGrid w:val="0"/>
        <w:spacing w:line="312" w:lineRule="auto"/>
        <w:ind w:firstLine="4800" w:firstLineChars="2000"/>
        <w:textAlignment w:val="auto"/>
        <w:rPr>
          <w:rFonts w:ascii="Times New Roman" w:hAnsi="Times New Roman" w:eastAsiaTheme="minorEastAsia"/>
          <w:sz w:val="24"/>
          <w:szCs w:val="24"/>
        </w:rPr>
      </w:pPr>
    </w:p>
    <w:p w14:paraId="7CB577DC">
      <w:pPr>
        <w:keepNext w:val="0"/>
        <w:keepLines w:val="0"/>
        <w:pageBreakBefore w:val="0"/>
        <w:widowControl w:val="0"/>
        <w:kinsoku/>
        <w:wordWrap/>
        <w:overflowPunct/>
        <w:topLinePunct w:val="0"/>
        <w:autoSpaceDE/>
        <w:autoSpaceDN/>
        <w:bidi w:val="0"/>
        <w:adjustRightInd w:val="0"/>
        <w:snapToGrid w:val="0"/>
        <w:spacing w:line="312" w:lineRule="auto"/>
        <w:ind w:firstLine="4800" w:firstLineChars="2000"/>
        <w:textAlignment w:val="auto"/>
        <w:rPr>
          <w:rFonts w:ascii="Times New Roman" w:hAnsi="Times New Roman" w:eastAsiaTheme="minorEastAsia"/>
          <w:sz w:val="24"/>
          <w:szCs w:val="24"/>
        </w:rPr>
      </w:pPr>
    </w:p>
    <w:p w14:paraId="266EC3CA">
      <w:pPr>
        <w:keepNext w:val="0"/>
        <w:keepLines w:val="0"/>
        <w:pageBreakBefore w:val="0"/>
        <w:widowControl w:val="0"/>
        <w:kinsoku/>
        <w:wordWrap/>
        <w:overflowPunct/>
        <w:topLinePunct w:val="0"/>
        <w:autoSpaceDE/>
        <w:autoSpaceDN/>
        <w:bidi w:val="0"/>
        <w:adjustRightInd w:val="0"/>
        <w:snapToGrid w:val="0"/>
        <w:spacing w:line="312" w:lineRule="auto"/>
        <w:ind w:firstLine="4800" w:firstLineChars="2000"/>
        <w:textAlignment w:val="auto"/>
        <w:rPr>
          <w:rFonts w:ascii="Times New Roman" w:hAnsi="Times New Roman" w:eastAsiaTheme="minorEastAsia"/>
          <w:sz w:val="24"/>
          <w:szCs w:val="24"/>
        </w:rPr>
      </w:pPr>
    </w:p>
    <w:p w14:paraId="75D0B674">
      <w:pPr>
        <w:keepNext w:val="0"/>
        <w:keepLines w:val="0"/>
        <w:pageBreakBefore w:val="0"/>
        <w:widowControl w:val="0"/>
        <w:kinsoku/>
        <w:wordWrap/>
        <w:overflowPunct/>
        <w:topLinePunct w:val="0"/>
        <w:autoSpaceDE/>
        <w:autoSpaceDN/>
        <w:bidi w:val="0"/>
        <w:adjustRightInd w:val="0"/>
        <w:snapToGrid w:val="0"/>
        <w:spacing w:line="312" w:lineRule="auto"/>
        <w:ind w:firstLine="4800" w:firstLineChars="2000"/>
        <w:textAlignment w:val="auto"/>
        <w:rPr>
          <w:rFonts w:ascii="Times New Roman" w:hAnsi="Times New Roman" w:eastAsiaTheme="minorEastAsia"/>
          <w:sz w:val="24"/>
          <w:szCs w:val="24"/>
        </w:rPr>
      </w:pPr>
    </w:p>
    <w:p w14:paraId="445A9936">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2000"/>
        <w:textAlignment w:val="auto"/>
        <w:rPr>
          <w:rFonts w:ascii="Times New Roman" w:hAnsi="Times New Roman" w:eastAsiaTheme="minorEastAsia"/>
          <w:sz w:val="24"/>
          <w:szCs w:val="24"/>
        </w:rPr>
      </w:pPr>
    </w:p>
    <w:p w14:paraId="3693BF18">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投标人：（盖章）</w:t>
      </w:r>
    </w:p>
    <w:p w14:paraId="1AD29901">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2000"/>
        <w:textAlignment w:val="auto"/>
        <w:rPr>
          <w:rFonts w:hint="default"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联系人及手机号：</w:t>
      </w:r>
    </w:p>
    <w:p w14:paraId="739C34C0">
      <w:pPr>
        <w:keepNext w:val="0"/>
        <w:keepLines w:val="0"/>
        <w:pageBreakBefore w:val="0"/>
        <w:widowControl w:val="0"/>
        <w:kinsoku/>
        <w:wordWrap/>
        <w:overflowPunct/>
        <w:topLinePunct w:val="0"/>
        <w:autoSpaceDE/>
        <w:autoSpaceDN/>
        <w:bidi w:val="0"/>
        <w:adjustRightInd w:val="0"/>
        <w:snapToGrid w:val="0"/>
        <w:spacing w:line="360"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 xml:space="preserve">日  期：  </w:t>
      </w:r>
      <w:r>
        <w:rPr>
          <w:rFonts w:hint="eastAsia" w:ascii="Times New Roman" w:hAnsi="Times New Roman" w:eastAsiaTheme="minorEastAsia"/>
          <w:sz w:val="24"/>
          <w:szCs w:val="24"/>
          <w:lang w:val="en-US" w:eastAsia="zh-CN"/>
        </w:rPr>
        <w:t xml:space="preserve"> </w:t>
      </w:r>
      <w:r>
        <w:rPr>
          <w:rFonts w:ascii="Times New Roman" w:hAnsi="Times New Roman" w:eastAsiaTheme="minorEastAsia"/>
          <w:sz w:val="24"/>
          <w:szCs w:val="24"/>
        </w:rPr>
        <w:t xml:space="preserve"> 年   月   日</w:t>
      </w:r>
      <w:r>
        <w:rPr>
          <w:rFonts w:ascii="Times New Roman" w:hAnsi="Times New Roman" w:eastAsiaTheme="minorEastAsia"/>
          <w:sz w:val="24"/>
          <w:szCs w:val="24"/>
        </w:rPr>
        <w:br w:type="page"/>
      </w:r>
    </w:p>
    <w:p w14:paraId="200CE860">
      <w:pPr>
        <w:adjustRightInd w:val="0"/>
        <w:snapToGrid w:val="0"/>
        <w:spacing w:line="276" w:lineRule="auto"/>
        <w:rPr>
          <w:rFonts w:ascii="Times New Roman" w:hAnsi="Times New Roman"/>
          <w:b/>
          <w:sz w:val="18"/>
          <w:szCs w:val="18"/>
        </w:rPr>
      </w:pPr>
      <w:r>
        <w:rPr>
          <w:rFonts w:ascii="Times New Roman" w:hAnsi="Times New Roman"/>
          <w:b/>
          <w:sz w:val="18"/>
          <w:szCs w:val="18"/>
        </w:rPr>
        <w:t>附件4：法定代表人资格证明书</w:t>
      </w:r>
    </w:p>
    <w:p w14:paraId="1B41E04F">
      <w:pPr>
        <w:adjustRightInd w:val="0"/>
        <w:snapToGrid w:val="0"/>
        <w:spacing w:line="276" w:lineRule="auto"/>
        <w:rPr>
          <w:rFonts w:ascii="Times New Roman" w:hAnsi="Times New Roman"/>
          <w:sz w:val="18"/>
          <w:szCs w:val="18"/>
        </w:rPr>
      </w:pPr>
    </w:p>
    <w:p w14:paraId="705DF8CA">
      <w:pPr>
        <w:widowControl/>
        <w:adjustRightInd w:val="0"/>
        <w:snapToGrid w:val="0"/>
        <w:jc w:val="center"/>
        <w:rPr>
          <w:rFonts w:ascii="Times New Roman" w:hAnsi="Times New Roman"/>
          <w:b/>
          <w:bCs/>
          <w:sz w:val="32"/>
          <w:szCs w:val="32"/>
        </w:rPr>
      </w:pPr>
      <w:r>
        <w:rPr>
          <w:rFonts w:ascii="Times New Roman" w:hAnsi="Times New Roman"/>
          <w:b/>
          <w:bCs/>
          <w:sz w:val="32"/>
          <w:szCs w:val="32"/>
        </w:rPr>
        <w:t>法定代表人资格证明书</w:t>
      </w:r>
    </w:p>
    <w:p w14:paraId="1E202C21">
      <w:pPr>
        <w:pStyle w:val="8"/>
        <w:adjustRightInd w:val="0"/>
        <w:snapToGrid w:val="0"/>
        <w:ind w:firstLine="360" w:firstLineChars="200"/>
        <w:rPr>
          <w:rFonts w:ascii="Times New Roman" w:hAnsi="Times New Roman" w:cs="Times New Roman"/>
          <w:sz w:val="18"/>
          <w:szCs w:val="18"/>
        </w:rPr>
      </w:pPr>
    </w:p>
    <w:p w14:paraId="6B9CC9DB">
      <w:pPr>
        <w:pStyle w:val="8"/>
        <w:adjustRightInd w:val="0"/>
        <w:snapToGrid w:val="0"/>
        <w:spacing w:line="360" w:lineRule="auto"/>
        <w:rPr>
          <w:rFonts w:ascii="Times New Roman" w:hAnsi="Times New Roman"/>
          <w:b/>
          <w:bCs/>
          <w:sz w:val="28"/>
          <w:szCs w:val="28"/>
        </w:rPr>
      </w:pPr>
    </w:p>
    <w:p w14:paraId="5E58CB6D">
      <w:pPr>
        <w:pStyle w:val="8"/>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14:paraId="53A632D0">
      <w:pPr>
        <w:pStyle w:val="8"/>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14:paraId="5771EFCE">
      <w:pPr>
        <w:pStyle w:val="8"/>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14:paraId="3AAE5C76">
      <w:pPr>
        <w:pStyle w:val="8"/>
        <w:adjustRightInd w:val="0"/>
        <w:snapToGrid w:val="0"/>
        <w:ind w:firstLine="560" w:firstLineChars="200"/>
        <w:rPr>
          <w:rFonts w:ascii="Times New Roman" w:hAnsi="Times New Roman" w:cs="Times New Roman"/>
          <w:sz w:val="28"/>
          <w:szCs w:val="28"/>
        </w:rPr>
      </w:pPr>
    </w:p>
    <w:p w14:paraId="61D50D0C">
      <w:pPr>
        <w:pStyle w:val="8"/>
        <w:adjustRightInd w:val="0"/>
        <w:snapToGrid w:val="0"/>
        <w:ind w:firstLine="560" w:firstLineChars="200"/>
        <w:rPr>
          <w:rFonts w:ascii="Times New Roman" w:hAnsi="Times New Roman" w:cs="Times New Roman"/>
          <w:sz w:val="28"/>
          <w:szCs w:val="28"/>
        </w:rPr>
      </w:pPr>
    </w:p>
    <w:p w14:paraId="7426AB6B">
      <w:pPr>
        <w:pStyle w:val="8"/>
        <w:adjustRightInd w:val="0"/>
        <w:snapToGrid w:val="0"/>
        <w:ind w:firstLine="560" w:firstLineChars="200"/>
        <w:rPr>
          <w:rFonts w:ascii="Times New Roman" w:hAnsi="Times New Roman" w:cs="Times New Roman"/>
          <w:sz w:val="28"/>
          <w:szCs w:val="28"/>
        </w:rPr>
      </w:pPr>
    </w:p>
    <w:p w14:paraId="00A8E310">
      <w:pPr>
        <w:pStyle w:val="8"/>
        <w:adjustRightInd w:val="0"/>
        <w:snapToGrid w:val="0"/>
        <w:ind w:firstLine="560" w:firstLineChars="200"/>
        <w:rPr>
          <w:rFonts w:ascii="Times New Roman" w:hAnsi="Times New Roman" w:cs="Times New Roman"/>
          <w:sz w:val="28"/>
          <w:szCs w:val="28"/>
        </w:rPr>
      </w:pPr>
    </w:p>
    <w:p w14:paraId="47607114">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14:paraId="665BBD35">
      <w:pPr>
        <w:pStyle w:val="8"/>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14:paraId="60DC39AC">
      <w:pPr>
        <w:pStyle w:val="8"/>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 年  月  日</w:t>
      </w:r>
    </w:p>
    <w:p w14:paraId="25F59B4D">
      <w:pPr>
        <w:adjustRightInd w:val="0"/>
        <w:snapToGrid w:val="0"/>
        <w:ind w:firstLine="560" w:firstLineChars="200"/>
        <w:rPr>
          <w:rFonts w:ascii="Times New Roman" w:hAnsi="Times New Roman"/>
          <w:sz w:val="28"/>
          <w:szCs w:val="28"/>
        </w:rPr>
      </w:pPr>
      <w:r>
        <w:rPr>
          <w:rFonts w:ascii="Times New Roman" w:hAnsi="Times New Roman"/>
          <w:sz w:val="28"/>
          <w:szCs w:val="28"/>
        </w:rPr>
        <w:t>附：法定代表人身份证复印件</w:t>
      </w:r>
    </w:p>
    <w:p w14:paraId="5488857B">
      <w:pPr>
        <w:pStyle w:val="8"/>
        <w:rPr>
          <w:rFonts w:ascii="Times New Roman" w:hAnsi="Times New Roman" w:cs="Times New Roman"/>
          <w:sz w:val="24"/>
          <w:szCs w:val="24"/>
        </w:rPr>
      </w:pPr>
    </w:p>
    <w:p w14:paraId="29BBE53E">
      <w:pPr>
        <w:pStyle w:val="8"/>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14:paraId="4B5B1AEF">
      <w:pPr>
        <w:widowControl/>
        <w:adjustRightInd w:val="0"/>
        <w:snapToGrid w:val="0"/>
        <w:jc w:val="center"/>
        <w:rPr>
          <w:rFonts w:ascii="Times New Roman" w:hAnsi="Times New Roman"/>
          <w:b/>
          <w:bCs/>
          <w:sz w:val="32"/>
          <w:szCs w:val="32"/>
        </w:rPr>
      </w:pPr>
      <w:r>
        <w:rPr>
          <w:rFonts w:ascii="Times New Roman" w:hAnsi="Times New Roman"/>
          <w:b/>
          <w:bCs/>
          <w:sz w:val="32"/>
          <w:szCs w:val="32"/>
        </w:rPr>
        <w:t>授权委托书</w:t>
      </w:r>
    </w:p>
    <w:p w14:paraId="46EB8F42">
      <w:pPr>
        <w:adjustRightInd w:val="0"/>
        <w:snapToGrid w:val="0"/>
        <w:spacing w:line="360" w:lineRule="auto"/>
        <w:ind w:firstLine="118" w:firstLineChars="49"/>
        <w:rPr>
          <w:rFonts w:ascii="Times New Roman" w:hAnsi="Times New Roman"/>
          <w:b/>
          <w:bCs/>
          <w:sz w:val="24"/>
          <w:szCs w:val="24"/>
          <w:u w:val="single"/>
        </w:rPr>
      </w:pPr>
    </w:p>
    <w:p w14:paraId="0E829757">
      <w:pPr>
        <w:adjustRightInd w:val="0"/>
        <w:snapToGrid w:val="0"/>
        <w:spacing w:line="360" w:lineRule="auto"/>
        <w:ind w:firstLine="118" w:firstLineChars="49"/>
        <w:rPr>
          <w:rFonts w:ascii="Times New Roman" w:hAnsi="Times New Roman"/>
          <w:b/>
          <w:bCs/>
          <w:sz w:val="24"/>
          <w:szCs w:val="24"/>
          <w:u w:val="single"/>
        </w:rPr>
      </w:pPr>
      <w:r>
        <w:rPr>
          <w:rFonts w:ascii="Times New Roman" w:hAnsi="Times New Roman"/>
          <w:b/>
          <w:bCs/>
          <w:sz w:val="24"/>
          <w:szCs w:val="24"/>
          <w:u w:val="single"/>
        </w:rPr>
        <w:t>江苏省水利建设工程有限公司</w:t>
      </w:r>
      <w:r>
        <w:rPr>
          <w:rFonts w:ascii="Times New Roman" w:hAnsi="Times New Roman"/>
          <w:b/>
          <w:bCs/>
          <w:sz w:val="24"/>
          <w:szCs w:val="24"/>
        </w:rPr>
        <w:t>：</w:t>
      </w:r>
    </w:p>
    <w:p w14:paraId="2B5613A9">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本人</w:t>
      </w:r>
      <w:r>
        <w:rPr>
          <w:rFonts w:ascii="Times New Roman" w:hAnsi="Times New Roman"/>
          <w:sz w:val="24"/>
          <w:szCs w:val="24"/>
          <w:u w:val="single"/>
        </w:rPr>
        <w:t>（姓名）</w:t>
      </w:r>
      <w:r>
        <w:rPr>
          <w:rFonts w:ascii="Times New Roman" w:hAnsi="Times New Roman"/>
          <w:sz w:val="24"/>
          <w:szCs w:val="24"/>
        </w:rPr>
        <w:t>，系</w:t>
      </w:r>
      <w:r>
        <w:rPr>
          <w:rFonts w:ascii="Times New Roman" w:hAnsi="Times New Roman"/>
          <w:sz w:val="24"/>
          <w:szCs w:val="24"/>
          <w:u w:val="single"/>
        </w:rPr>
        <w:t>（投标人单位名称）</w:t>
      </w:r>
      <w:r>
        <w:rPr>
          <w:rFonts w:ascii="Times New Roman" w:hAnsi="Times New Roman"/>
          <w:sz w:val="24"/>
          <w:szCs w:val="24"/>
        </w:rPr>
        <w:t>的法定代表人，现委托</w:t>
      </w:r>
      <w:r>
        <w:rPr>
          <w:rFonts w:ascii="Times New Roman" w:hAnsi="Times New Roman"/>
          <w:sz w:val="24"/>
          <w:szCs w:val="24"/>
          <w:u w:val="single"/>
        </w:rPr>
        <w:t xml:space="preserve">        （姓名）</w:t>
      </w:r>
      <w:r>
        <w:rPr>
          <w:rFonts w:hint="eastAsia" w:ascii="Times New Roman" w:hAnsi="Times New Roman"/>
          <w:sz w:val="24"/>
          <w:szCs w:val="24"/>
        </w:rPr>
        <w:t>（</w:t>
      </w:r>
      <w:r>
        <w:rPr>
          <w:rFonts w:hint="eastAsia" w:ascii="Times New Roman" w:hAnsi="Times New Roman"/>
          <w:sz w:val="22"/>
          <w:szCs w:val="22"/>
        </w:rPr>
        <w:t xml:space="preserve">身份证号：   </w:t>
      </w:r>
      <w:r>
        <w:rPr>
          <w:rFonts w:hint="eastAsia" w:ascii="Times New Roman" w:hAnsi="Times New Roman"/>
          <w:sz w:val="24"/>
          <w:szCs w:val="24"/>
        </w:rPr>
        <w:t>）</w:t>
      </w:r>
      <w:r>
        <w:rPr>
          <w:rFonts w:ascii="Times New Roman" w:hAnsi="Times New Roman"/>
          <w:sz w:val="24"/>
          <w:szCs w:val="24"/>
        </w:rPr>
        <w:t>为投标人的委托代理人，授权其代表投标人签署、澄清、说明、补正、递交、撤回、修改</w:t>
      </w:r>
      <w:r>
        <w:rPr>
          <w:rFonts w:hint="eastAsia" w:ascii="Times New Roman" w:hAnsi="Times New Roman"/>
          <w:b/>
          <w:bCs/>
          <w:sz w:val="24"/>
          <w:szCs w:val="24"/>
          <w:u w:val="single"/>
        </w:rPr>
        <w:t>秦淮新河水利枢纽改扩建工程土建施工及设备安装项目经理部</w:t>
      </w:r>
      <w:r>
        <w:rPr>
          <w:rFonts w:hint="eastAsia" w:ascii="Times New Roman" w:hAnsi="Times New Roman"/>
          <w:b/>
          <w:bCs/>
          <w:sz w:val="24"/>
          <w:szCs w:val="24"/>
          <w:u w:val="single"/>
          <w:lang w:eastAsia="zh-CN"/>
        </w:rPr>
        <w:t>块石</w:t>
      </w:r>
      <w:r>
        <w:rPr>
          <w:rFonts w:hint="eastAsia" w:ascii="Times New Roman" w:hAnsi="Times New Roman"/>
          <w:sz w:val="24"/>
          <w:szCs w:val="24"/>
        </w:rPr>
        <w:t>采购</w:t>
      </w:r>
      <w:r>
        <w:rPr>
          <w:rFonts w:ascii="Times New Roman" w:hAnsi="Times New Roman"/>
          <w:sz w:val="24"/>
          <w:szCs w:val="24"/>
        </w:rPr>
        <w:t>投标文件和处理投标过程中的事宜。</w:t>
      </w:r>
    </w:p>
    <w:p w14:paraId="385030E5">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委托代理人的委托权限还包括</w:t>
      </w:r>
      <w:r>
        <w:rPr>
          <w:rFonts w:hint="eastAsia"/>
          <w:sz w:val="24"/>
          <w:szCs w:val="24"/>
        </w:rPr>
        <w:t>：</w:t>
      </w:r>
      <w:r>
        <w:rPr>
          <w:rFonts w:ascii="Times New Roman" w:hAnsi="Times New Roman"/>
          <w:sz w:val="24"/>
          <w:szCs w:val="24"/>
        </w:rPr>
        <w:t>参与谈判、签署文件、协议及合同。</w:t>
      </w:r>
    </w:p>
    <w:p w14:paraId="7A04EEED">
      <w:pPr>
        <w:topLinePunct/>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该委托代理人所签署的上述文件及办理的上述投标事宜，投标人均予承认，其法律后果均由投标人承担。</w:t>
      </w:r>
    </w:p>
    <w:p w14:paraId="2D89CA7C">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w:t>
      </w:r>
      <w:r>
        <w:rPr>
          <w:rFonts w:hint="eastAsia" w:ascii="Times New Roman" w:hAnsi="Times New Roman" w:cs="Times New Roman"/>
          <w:sz w:val="24"/>
          <w:szCs w:val="24"/>
          <w:u w:val="single"/>
          <w:lang w:val="en-US" w:eastAsia="zh-CN"/>
        </w:rPr>
        <w:t xml:space="preserve">    </w:t>
      </w:r>
      <w:r>
        <w:rPr>
          <w:rFonts w:ascii="Times New Roman" w:hAnsi="Times New Roman" w:cs="Times New Roman"/>
          <w:sz w:val="24"/>
          <w:szCs w:val="24"/>
        </w:rPr>
        <w:t>天。</w:t>
      </w:r>
    </w:p>
    <w:p w14:paraId="135300D6">
      <w:pPr>
        <w:pStyle w:val="8"/>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14:paraId="26822C5C">
      <w:pPr>
        <w:pStyle w:val="2"/>
      </w:pPr>
    </w:p>
    <w:p w14:paraId="03D55E5E">
      <w:pPr>
        <w:tabs>
          <w:tab w:val="left" w:pos="5280"/>
        </w:tabs>
        <w:adjustRightInd w:val="0"/>
        <w:snapToGrid w:val="0"/>
        <w:spacing w:line="480" w:lineRule="auto"/>
        <w:ind w:firstLine="480" w:firstLineChars="200"/>
        <w:rPr>
          <w:rFonts w:ascii="Times New Roman" w:hAnsi="Times New Roman"/>
          <w:sz w:val="24"/>
          <w:szCs w:val="24"/>
        </w:rPr>
      </w:pPr>
      <w:r>
        <w:rPr>
          <w:rFonts w:ascii="Times New Roman" w:hAnsi="Times New Roman"/>
          <w:sz w:val="24"/>
          <w:szCs w:val="24"/>
        </w:rPr>
        <w:t>委托代理人（签字）：</w:t>
      </w:r>
      <w:r>
        <w:rPr>
          <w:rFonts w:hint="eastAsia" w:ascii="Times New Roman" w:hAnsi="Times New Roman"/>
          <w:sz w:val="24"/>
          <w:szCs w:val="24"/>
        </w:rPr>
        <w:tab/>
      </w:r>
      <w:r>
        <w:rPr>
          <w:rFonts w:ascii="Times New Roman" w:hAnsi="Times New Roman"/>
          <w:sz w:val="24"/>
          <w:szCs w:val="24"/>
        </w:rPr>
        <w:t>投标人：（盖章）</w:t>
      </w:r>
    </w:p>
    <w:p w14:paraId="71C3C0D5">
      <w:pPr>
        <w:tabs>
          <w:tab w:val="left" w:pos="5280"/>
        </w:tabs>
        <w:adjustRightInd w:val="0"/>
        <w:snapToGrid w:val="0"/>
        <w:spacing w:line="480" w:lineRule="auto"/>
        <w:ind w:firstLine="480" w:firstLineChars="200"/>
        <w:rPr>
          <w:rFonts w:ascii="Times New Roman" w:hAnsi="Times New Roman"/>
          <w:sz w:val="24"/>
          <w:szCs w:val="24"/>
        </w:rPr>
      </w:pPr>
      <w:r>
        <w:rPr>
          <w:rFonts w:ascii="Times New Roman" w:hAnsi="Times New Roman"/>
          <w:sz w:val="24"/>
          <w:szCs w:val="24"/>
        </w:rPr>
        <w:t>日期：</w:t>
      </w:r>
      <w:r>
        <w:rPr>
          <w:rFonts w:hint="eastAsia" w:ascii="Times New Roman" w:hAnsi="Times New Roman"/>
          <w:sz w:val="24"/>
          <w:szCs w:val="24"/>
        </w:rPr>
        <w:tab/>
      </w:r>
      <w:r>
        <w:rPr>
          <w:rFonts w:ascii="Times New Roman" w:hAnsi="Times New Roman"/>
          <w:sz w:val="24"/>
          <w:szCs w:val="24"/>
        </w:rPr>
        <w:t>日期：</w:t>
      </w:r>
    </w:p>
    <w:p w14:paraId="41CB64D2">
      <w:pPr>
        <w:tabs>
          <w:tab w:val="left" w:pos="5280"/>
        </w:tabs>
        <w:adjustRightInd w:val="0"/>
        <w:snapToGrid w:val="0"/>
        <w:spacing w:line="480" w:lineRule="auto"/>
        <w:ind w:firstLine="480" w:firstLineChars="200"/>
        <w:rPr>
          <w:rFonts w:ascii="Times New Roman" w:hAnsi="Times New Roman"/>
          <w:sz w:val="24"/>
          <w:szCs w:val="24"/>
        </w:rPr>
      </w:pPr>
      <w:r>
        <w:rPr>
          <w:rFonts w:ascii="Times New Roman" w:hAnsi="Times New Roman"/>
          <w:sz w:val="24"/>
          <w:szCs w:val="24"/>
        </w:rPr>
        <w:t>法定代表人：（签字）</w:t>
      </w:r>
      <w:r>
        <w:rPr>
          <w:rFonts w:hint="eastAsia" w:ascii="Times New Roman" w:hAnsi="Times New Roman"/>
          <w:sz w:val="24"/>
          <w:szCs w:val="24"/>
        </w:rPr>
        <w:tab/>
      </w:r>
      <w:r>
        <w:rPr>
          <w:rFonts w:ascii="Times New Roman" w:hAnsi="Times New Roman"/>
          <w:sz w:val="24"/>
          <w:szCs w:val="24"/>
        </w:rPr>
        <w:t>联系电话：</w:t>
      </w:r>
    </w:p>
    <w:p w14:paraId="63F0E2FE">
      <w:pPr>
        <w:pStyle w:val="2"/>
      </w:pPr>
    </w:p>
    <w:p w14:paraId="5A51CBB2">
      <w:pPr>
        <w:tabs>
          <w:tab w:val="left" w:pos="630"/>
          <w:tab w:val="left" w:pos="5280"/>
        </w:tabs>
        <w:adjustRightInd w:val="0"/>
        <w:snapToGrid w:val="0"/>
        <w:spacing w:line="480" w:lineRule="auto"/>
        <w:ind w:firstLine="480" w:firstLineChars="200"/>
        <w:rPr>
          <w:rFonts w:ascii="Times New Roman" w:hAnsi="Times New Roman"/>
          <w:sz w:val="24"/>
          <w:szCs w:val="24"/>
        </w:rPr>
      </w:pPr>
      <w:r>
        <w:rPr>
          <w:rFonts w:hint="eastAsia" w:ascii="Times New Roman" w:hAnsi="Times New Roman"/>
          <w:sz w:val="24"/>
          <w:szCs w:val="24"/>
        </w:rPr>
        <w:t>委</w:t>
      </w:r>
      <w:r>
        <w:rPr>
          <w:rFonts w:ascii="Times New Roman" w:hAnsi="Times New Roman"/>
          <w:sz w:val="24"/>
          <w:szCs w:val="24"/>
        </w:rPr>
        <w:t>托代理人：（签字）</w:t>
      </w:r>
      <w:r>
        <w:rPr>
          <w:rFonts w:hint="eastAsia" w:ascii="Times New Roman" w:hAnsi="Times New Roman"/>
          <w:sz w:val="24"/>
          <w:szCs w:val="24"/>
        </w:rPr>
        <w:tab/>
      </w:r>
      <w:r>
        <w:rPr>
          <w:rFonts w:ascii="Times New Roman" w:hAnsi="Times New Roman"/>
          <w:sz w:val="24"/>
          <w:szCs w:val="24"/>
        </w:rPr>
        <w:t>联系电话：</w:t>
      </w:r>
    </w:p>
    <w:p w14:paraId="7B3EE10A">
      <w:pPr>
        <w:adjustRightInd w:val="0"/>
        <w:snapToGrid w:val="0"/>
        <w:spacing w:line="360" w:lineRule="auto"/>
        <w:ind w:firstLine="480" w:firstLineChars="200"/>
        <w:rPr>
          <w:rFonts w:ascii="Times New Roman" w:hAnsi="Times New Roman"/>
          <w:sz w:val="24"/>
          <w:szCs w:val="24"/>
        </w:rPr>
      </w:pPr>
      <w:r>
        <w:rPr>
          <w:rFonts w:ascii="Times New Roman" w:hAnsi="Times New Roman"/>
          <w:sz w:val="24"/>
          <w:szCs w:val="24"/>
        </w:rPr>
        <w:t>附：委托代理人身份证复印件</w:t>
      </w:r>
    </w:p>
    <w:p w14:paraId="5C1A8B66">
      <w:pPr>
        <w:adjustRightInd w:val="0"/>
        <w:snapToGrid w:val="0"/>
        <w:ind w:firstLine="360" w:firstLineChars="200"/>
        <w:rPr>
          <w:rFonts w:ascii="Times New Roman" w:hAnsi="Times New Roman"/>
          <w:sz w:val="18"/>
          <w:szCs w:val="18"/>
        </w:rPr>
      </w:pPr>
    </w:p>
    <w:p w14:paraId="4D633B7F">
      <w:pPr>
        <w:pStyle w:val="2"/>
        <w:rPr>
          <w:rFonts w:ascii="Times New Roman" w:hAnsi="Times New Roman"/>
          <w:sz w:val="18"/>
          <w:szCs w:val="18"/>
        </w:rPr>
      </w:pPr>
    </w:p>
    <w:p w14:paraId="0529D05F">
      <w:pPr>
        <w:rPr>
          <w:rFonts w:ascii="Times New Roman" w:hAnsi="Times New Roman"/>
          <w:b/>
          <w:sz w:val="18"/>
          <w:szCs w:val="18"/>
        </w:rPr>
      </w:pPr>
      <w:r>
        <w:rPr>
          <w:rFonts w:ascii="Times New Roman" w:hAnsi="Times New Roman"/>
          <w:b/>
          <w:sz w:val="18"/>
          <w:szCs w:val="18"/>
        </w:rPr>
        <w:br w:type="page"/>
      </w:r>
    </w:p>
    <w:p w14:paraId="056DA880">
      <w:pPr>
        <w:rPr>
          <w:rFonts w:ascii="Times New Roman" w:hAnsi="Times New Roman"/>
          <w:b/>
          <w:sz w:val="18"/>
          <w:szCs w:val="18"/>
        </w:rPr>
      </w:pPr>
      <w:r>
        <w:rPr>
          <w:rFonts w:ascii="Times New Roman" w:hAnsi="Times New Roman"/>
          <w:b/>
          <w:sz w:val="18"/>
          <w:szCs w:val="18"/>
        </w:rPr>
        <w:t>附件6、</w:t>
      </w:r>
      <w:r>
        <w:rPr>
          <w:rFonts w:hint="eastAsia" w:ascii="Times New Roman" w:hAnsi="Times New Roman"/>
          <w:b/>
          <w:sz w:val="18"/>
          <w:szCs w:val="18"/>
        </w:rPr>
        <w:t>投标单位营业执照、</w:t>
      </w:r>
      <w:r>
        <w:rPr>
          <w:rFonts w:ascii="Times New Roman" w:hAnsi="Times New Roman"/>
          <w:b/>
          <w:sz w:val="18"/>
          <w:szCs w:val="18"/>
        </w:rPr>
        <w:t>投标单位资信证明资料</w:t>
      </w:r>
    </w:p>
    <w:p w14:paraId="2A003A1E">
      <w:pPr>
        <w:rPr>
          <w:rFonts w:ascii="Times New Roman" w:hAnsi="Times New Roman"/>
          <w:b/>
          <w:sz w:val="18"/>
          <w:szCs w:val="18"/>
        </w:rPr>
      </w:pPr>
    </w:p>
    <w:p w14:paraId="4B264D94">
      <w:pPr>
        <w:rPr>
          <w:rFonts w:ascii="Times New Roman" w:hAnsi="Times New Roman"/>
          <w:b/>
          <w:sz w:val="18"/>
          <w:szCs w:val="18"/>
        </w:rPr>
      </w:pPr>
    </w:p>
    <w:p w14:paraId="66653F17">
      <w:pPr>
        <w:rPr>
          <w:rFonts w:ascii="Times New Roman" w:hAnsi="Times New Roman"/>
          <w:b/>
          <w:sz w:val="18"/>
          <w:szCs w:val="18"/>
        </w:rPr>
      </w:pPr>
      <w:r>
        <w:rPr>
          <w:rFonts w:ascii="Times New Roman" w:hAnsi="Times New Roman"/>
          <w:b/>
          <w:sz w:val="18"/>
          <w:szCs w:val="18"/>
        </w:rPr>
        <w:t>附件7、</w:t>
      </w:r>
      <w:r>
        <w:rPr>
          <w:rFonts w:hint="eastAsia" w:ascii="Times New Roman" w:hAnsi="Times New Roman"/>
          <w:b/>
          <w:sz w:val="18"/>
          <w:szCs w:val="18"/>
          <w:lang w:eastAsia="zh-CN"/>
        </w:rPr>
        <w:t>块石</w:t>
      </w:r>
      <w:r>
        <w:rPr>
          <w:rFonts w:ascii="Times New Roman" w:hAnsi="Times New Roman"/>
          <w:b/>
          <w:sz w:val="18"/>
          <w:szCs w:val="18"/>
        </w:rPr>
        <w:t>厂家营业执照、资质证书及投标截止日期前28天内的拟供规格</w:t>
      </w:r>
      <w:r>
        <w:rPr>
          <w:rFonts w:hint="eastAsia" w:ascii="Times New Roman" w:hAnsi="Times New Roman"/>
          <w:b/>
          <w:sz w:val="18"/>
          <w:szCs w:val="18"/>
          <w:lang w:eastAsia="zh-CN"/>
        </w:rPr>
        <w:t>块石</w:t>
      </w:r>
      <w:r>
        <w:rPr>
          <w:rFonts w:hint="eastAsia" w:ascii="Times New Roman" w:hAnsi="Times New Roman"/>
          <w:b/>
          <w:sz w:val="18"/>
          <w:szCs w:val="18"/>
          <w:lang w:val="en-US" w:eastAsia="zh-CN"/>
        </w:rPr>
        <w:t>数量</w:t>
      </w:r>
      <w:r>
        <w:rPr>
          <w:rFonts w:ascii="Times New Roman" w:hAnsi="Times New Roman"/>
          <w:b/>
          <w:sz w:val="18"/>
          <w:szCs w:val="18"/>
        </w:rPr>
        <w:t>等相关资料</w:t>
      </w:r>
    </w:p>
    <w:p w14:paraId="49C0C4FA">
      <w:pPr>
        <w:rPr>
          <w:rFonts w:ascii="Times New Roman" w:hAnsi="Times New Roman"/>
          <w:b/>
          <w:sz w:val="18"/>
          <w:szCs w:val="18"/>
        </w:rPr>
      </w:pPr>
    </w:p>
    <w:p w14:paraId="30A5BDBB">
      <w:pPr>
        <w:rPr>
          <w:rFonts w:ascii="Times New Roman" w:hAnsi="Times New Roman"/>
          <w:b/>
          <w:sz w:val="18"/>
          <w:szCs w:val="18"/>
        </w:rPr>
      </w:pPr>
    </w:p>
    <w:p w14:paraId="01E5F789">
      <w:pPr>
        <w:rPr>
          <w:rFonts w:ascii="Times New Roman" w:hAnsi="Times New Roman"/>
          <w:b/>
          <w:sz w:val="18"/>
          <w:szCs w:val="18"/>
        </w:rPr>
      </w:pPr>
      <w:r>
        <w:rPr>
          <w:rFonts w:ascii="Times New Roman" w:hAnsi="Times New Roman"/>
          <w:b/>
          <w:sz w:val="18"/>
          <w:szCs w:val="18"/>
        </w:rPr>
        <w:t>附件8、投标保证金（汇款凭证）</w:t>
      </w:r>
    </w:p>
    <w:p w14:paraId="49228E6F">
      <w:pPr>
        <w:rPr>
          <w:rFonts w:ascii="Times New Roman" w:hAnsi="Times New Roman"/>
          <w:b/>
          <w:sz w:val="18"/>
          <w:szCs w:val="18"/>
        </w:rPr>
      </w:pPr>
      <w:r>
        <w:rPr>
          <w:rFonts w:ascii="Times New Roman" w:hAnsi="Times New Roman"/>
          <w:b/>
          <w:sz w:val="18"/>
          <w:szCs w:val="18"/>
        </w:rPr>
        <w:br w:type="page"/>
      </w:r>
    </w:p>
    <w:p w14:paraId="67BB6818">
      <w:pPr>
        <w:adjustRightInd w:val="0"/>
        <w:snapToGrid w:val="0"/>
        <w:spacing w:line="360" w:lineRule="auto"/>
        <w:ind w:firstLine="361" w:firstLineChars="200"/>
        <w:rPr>
          <w:rFonts w:ascii="Times New Roman" w:hAnsi="Times New Roman"/>
          <w:sz w:val="18"/>
          <w:szCs w:val="18"/>
        </w:rPr>
      </w:pPr>
      <w:r>
        <w:rPr>
          <w:rFonts w:ascii="Times New Roman" w:hAnsi="Times New Roman"/>
          <w:b/>
          <w:sz w:val="18"/>
          <w:szCs w:val="18"/>
        </w:rPr>
        <w:t>第</w:t>
      </w:r>
      <w:r>
        <w:rPr>
          <w:rFonts w:hint="eastAsia" w:ascii="Times New Roman" w:hAnsi="Times New Roman"/>
          <w:b/>
          <w:sz w:val="18"/>
          <w:szCs w:val="18"/>
        </w:rPr>
        <w:t>三</w:t>
      </w:r>
      <w:r>
        <w:rPr>
          <w:rFonts w:ascii="Times New Roman" w:hAnsi="Times New Roman"/>
          <w:b/>
          <w:sz w:val="18"/>
          <w:szCs w:val="18"/>
        </w:rPr>
        <w:t>章</w:t>
      </w:r>
      <w:r>
        <w:rPr>
          <w:rFonts w:hint="eastAsia" w:ascii="Times New Roman" w:hAnsi="Times New Roman"/>
          <w:b/>
          <w:sz w:val="18"/>
          <w:szCs w:val="18"/>
          <w:lang w:eastAsia="zh-CN"/>
        </w:rPr>
        <w:t>块石</w:t>
      </w:r>
      <w:r>
        <w:rPr>
          <w:rFonts w:ascii="Times New Roman" w:hAnsi="Times New Roman"/>
          <w:b/>
          <w:sz w:val="18"/>
          <w:szCs w:val="18"/>
        </w:rPr>
        <w:t>采购合同</w:t>
      </w:r>
    </w:p>
    <w:p w14:paraId="0E5366E5">
      <w:pPr>
        <w:jc w:val="center"/>
        <w:rPr>
          <w:rFonts w:ascii="Times New Roman" w:hAnsi="Times New Roman"/>
          <w:b/>
          <w:sz w:val="32"/>
          <w:szCs w:val="32"/>
        </w:rPr>
      </w:pPr>
      <w:r>
        <w:rPr>
          <w:rFonts w:hint="eastAsia" w:ascii="Times New Roman" w:hAnsi="Times New Roman"/>
          <w:b/>
          <w:sz w:val="32"/>
          <w:szCs w:val="32"/>
          <w:lang w:eastAsia="zh-CN"/>
        </w:rPr>
        <w:t>块石</w:t>
      </w:r>
      <w:r>
        <w:rPr>
          <w:rFonts w:hint="eastAsia" w:ascii="Times New Roman" w:hAnsi="Times New Roman"/>
          <w:b/>
          <w:sz w:val="32"/>
          <w:szCs w:val="32"/>
        </w:rPr>
        <w:t>采购</w:t>
      </w:r>
      <w:r>
        <w:rPr>
          <w:rFonts w:ascii="Times New Roman" w:hAnsi="Times New Roman"/>
          <w:b/>
          <w:sz w:val="32"/>
          <w:szCs w:val="32"/>
        </w:rPr>
        <w:t>合同</w:t>
      </w:r>
    </w:p>
    <w:p w14:paraId="1E622E6A">
      <w:pPr>
        <w:spacing w:line="336" w:lineRule="auto"/>
        <w:ind w:left="641" w:leftChars="-9" w:hanging="660" w:hangingChars="275"/>
        <w:rPr>
          <w:rFonts w:ascii="Times New Roman" w:hAnsi="Times New Roman"/>
          <w:sz w:val="24"/>
          <w:szCs w:val="24"/>
        </w:rPr>
      </w:pPr>
      <w:r>
        <w:rPr>
          <w:rFonts w:ascii="Times New Roman" w:hAnsi="Times New Roman"/>
          <w:sz w:val="24"/>
          <w:szCs w:val="24"/>
        </w:rPr>
        <w:t>买方：</w:t>
      </w:r>
      <w:r>
        <w:rPr>
          <w:rFonts w:ascii="Times New Roman" w:hAnsi="Times New Roman"/>
          <w:b/>
          <w:bCs/>
          <w:sz w:val="24"/>
          <w:szCs w:val="24"/>
          <w:u w:val="single"/>
        </w:rPr>
        <w:t>江苏省水利建设工程有限公司秦淮新河水利枢纽改扩建工程土建施工及设备安装</w:t>
      </w:r>
      <w:r>
        <w:rPr>
          <w:rFonts w:ascii="Times New Roman" w:hAnsi="Times New Roman"/>
          <w:sz w:val="24"/>
          <w:szCs w:val="24"/>
        </w:rPr>
        <w:t>项目经理部（以下简称甲方）</w:t>
      </w:r>
    </w:p>
    <w:p w14:paraId="57688C81">
      <w:pPr>
        <w:spacing w:line="336" w:lineRule="auto"/>
        <w:ind w:left="641" w:leftChars="-9" w:hanging="660" w:hangingChars="275"/>
        <w:rPr>
          <w:rFonts w:ascii="Times New Roman" w:hAnsi="Times New Roman"/>
          <w:sz w:val="24"/>
          <w:szCs w:val="24"/>
        </w:rPr>
      </w:pPr>
      <w:r>
        <w:rPr>
          <w:rFonts w:ascii="Times New Roman" w:hAnsi="Times New Roman"/>
          <w:sz w:val="24"/>
          <w:szCs w:val="24"/>
        </w:rPr>
        <w:t>卖方：</w:t>
      </w:r>
      <w:bookmarkStart w:id="7" w:name="_Hlk148377911"/>
      <w:r>
        <w:rPr>
          <w:rFonts w:ascii="Times New Roman" w:hAnsi="Times New Roman"/>
          <w:b/>
          <w:sz w:val="24"/>
          <w:szCs w:val="24"/>
        </w:rPr>
        <w:t>（注意：应填写对方营业执照上注册的全称）</w:t>
      </w:r>
      <w:bookmarkEnd w:id="7"/>
      <w:r>
        <w:rPr>
          <w:rFonts w:ascii="Times New Roman" w:hAnsi="Times New Roman"/>
          <w:sz w:val="24"/>
          <w:szCs w:val="24"/>
        </w:rPr>
        <w:t>（以下简称乙方）</w:t>
      </w:r>
    </w:p>
    <w:p w14:paraId="1970304C">
      <w:pPr>
        <w:spacing w:line="336" w:lineRule="auto"/>
        <w:ind w:firstLine="480" w:firstLineChars="200"/>
        <w:jc w:val="left"/>
        <w:rPr>
          <w:rFonts w:ascii="Times New Roman" w:hAnsi="Times New Roman"/>
          <w:sz w:val="24"/>
          <w:szCs w:val="24"/>
        </w:rPr>
      </w:pPr>
      <w:r>
        <w:rPr>
          <w:rFonts w:ascii="Times New Roman" w:hAnsi="Times New Roman"/>
          <w:sz w:val="24"/>
          <w:szCs w:val="24"/>
        </w:rPr>
        <w:t>甲乙双方在平等、自愿、公平和诚实信用的基础上，根据《中华人民共和国民法典》及有关法律法规，就甲方向乙方采购</w:t>
      </w:r>
      <w:r>
        <w:rPr>
          <w:rFonts w:hint="eastAsia" w:ascii="Times New Roman" w:hAnsi="Times New Roman"/>
          <w:sz w:val="24"/>
          <w:szCs w:val="24"/>
          <w:lang w:eastAsia="zh-CN"/>
        </w:rPr>
        <w:t>块石</w:t>
      </w:r>
      <w:r>
        <w:rPr>
          <w:rFonts w:ascii="Times New Roman" w:hAnsi="Times New Roman"/>
          <w:sz w:val="24"/>
          <w:szCs w:val="24"/>
        </w:rPr>
        <w:t>一事，达成本协议，供双方共同遵守。</w:t>
      </w:r>
    </w:p>
    <w:p w14:paraId="6C0201F0">
      <w:pPr>
        <w:pStyle w:val="25"/>
        <w:spacing w:line="336" w:lineRule="auto"/>
        <w:ind w:left="852" w:hanging="432" w:firstLineChars="0"/>
        <w:rPr>
          <w:b/>
          <w:sz w:val="24"/>
        </w:rPr>
      </w:pPr>
      <w:r>
        <w:rPr>
          <w:b/>
          <w:sz w:val="24"/>
        </w:rPr>
        <w:t>一、</w:t>
      </w:r>
      <w:r>
        <w:rPr>
          <w:rFonts w:hint="eastAsia"/>
          <w:b/>
          <w:sz w:val="24"/>
          <w:lang w:eastAsia="zh-CN"/>
        </w:rPr>
        <w:t>块石</w:t>
      </w:r>
      <w:r>
        <w:rPr>
          <w:b/>
          <w:sz w:val="24"/>
        </w:rPr>
        <w:t>供应工程概况：</w:t>
      </w:r>
    </w:p>
    <w:p w14:paraId="5A27590A">
      <w:pPr>
        <w:pStyle w:val="25"/>
        <w:spacing w:line="336" w:lineRule="auto"/>
        <w:ind w:firstLineChars="0"/>
        <w:rPr>
          <w:rFonts w:ascii="宋体" w:hAnsi="宋体"/>
          <w:sz w:val="24"/>
        </w:rPr>
      </w:pPr>
      <w:r>
        <w:rPr>
          <w:rFonts w:ascii="宋体" w:hAnsi="宋体"/>
          <w:sz w:val="24"/>
        </w:rPr>
        <w:t>1、工程名称：</w:t>
      </w:r>
      <w:r>
        <w:rPr>
          <w:rFonts w:ascii="宋体" w:hAnsi="宋体"/>
          <w:b/>
          <w:bCs/>
          <w:sz w:val="24"/>
          <w:u w:val="single"/>
        </w:rPr>
        <w:t>秦淮新河水利枢纽改扩建工程土建施工及设备安装</w:t>
      </w:r>
      <w:r>
        <w:rPr>
          <w:rFonts w:hint="eastAsia" w:ascii="宋体" w:hAnsi="宋体"/>
          <w:b/>
          <w:bCs/>
          <w:sz w:val="24"/>
          <w:u w:val="single"/>
        </w:rPr>
        <w:t>工程</w:t>
      </w:r>
    </w:p>
    <w:p w14:paraId="405F3966">
      <w:pPr>
        <w:pStyle w:val="25"/>
        <w:spacing w:line="336" w:lineRule="auto"/>
        <w:ind w:firstLineChars="0"/>
        <w:rPr>
          <w:rFonts w:ascii="宋体" w:hAnsi="宋体"/>
          <w:sz w:val="24"/>
        </w:rPr>
      </w:pPr>
      <w:r>
        <w:rPr>
          <w:rFonts w:ascii="宋体" w:hAnsi="宋体"/>
          <w:sz w:val="24"/>
        </w:rPr>
        <w:t>2、供货期限：预计在</w:t>
      </w:r>
      <w:r>
        <w:rPr>
          <w:rFonts w:ascii="宋体" w:hAnsi="宋体"/>
          <w:color w:val="FF0000"/>
          <w:sz w:val="24"/>
          <w:szCs w:val="32"/>
        </w:rPr>
        <w:t>202</w:t>
      </w:r>
      <w:r>
        <w:rPr>
          <w:rFonts w:hint="eastAsia" w:ascii="宋体" w:hAnsi="宋体"/>
          <w:color w:val="FF0000"/>
          <w:sz w:val="24"/>
          <w:szCs w:val="32"/>
          <w:lang w:val="en-US" w:eastAsia="zh-CN"/>
        </w:rPr>
        <w:t>6</w:t>
      </w:r>
      <w:r>
        <w:rPr>
          <w:rFonts w:ascii="宋体" w:hAnsi="宋体"/>
          <w:color w:val="FF0000"/>
          <w:sz w:val="24"/>
          <w:szCs w:val="32"/>
        </w:rPr>
        <w:t>年</w:t>
      </w:r>
      <w:r>
        <w:rPr>
          <w:rFonts w:hint="eastAsia" w:ascii="宋体" w:hAnsi="宋体"/>
          <w:color w:val="FF0000"/>
          <w:sz w:val="24"/>
          <w:szCs w:val="32"/>
          <w:lang w:val="en-US" w:eastAsia="zh-CN"/>
        </w:rPr>
        <w:t>2</w:t>
      </w:r>
      <w:r>
        <w:rPr>
          <w:rFonts w:ascii="宋体" w:hAnsi="宋体"/>
          <w:color w:val="FF0000"/>
          <w:sz w:val="24"/>
          <w:szCs w:val="32"/>
        </w:rPr>
        <w:t>月</w:t>
      </w:r>
      <w:r>
        <w:rPr>
          <w:rFonts w:hint="eastAsia" w:ascii="宋体" w:hAnsi="宋体"/>
          <w:color w:val="FF0000"/>
          <w:sz w:val="24"/>
          <w:szCs w:val="32"/>
          <w:lang w:val="en-US" w:eastAsia="zh-CN"/>
        </w:rPr>
        <w:t>5</w:t>
      </w:r>
      <w:r>
        <w:rPr>
          <w:rFonts w:ascii="宋体" w:hAnsi="宋体"/>
          <w:color w:val="FF0000"/>
          <w:sz w:val="24"/>
          <w:szCs w:val="32"/>
        </w:rPr>
        <w:t>日至202</w:t>
      </w:r>
      <w:r>
        <w:rPr>
          <w:rFonts w:hint="eastAsia" w:ascii="宋体" w:hAnsi="宋体"/>
          <w:color w:val="FF0000"/>
          <w:sz w:val="24"/>
          <w:szCs w:val="32"/>
        </w:rPr>
        <w:t>6</w:t>
      </w:r>
      <w:r>
        <w:rPr>
          <w:rFonts w:ascii="宋体" w:hAnsi="宋体"/>
          <w:color w:val="FF0000"/>
          <w:sz w:val="24"/>
          <w:szCs w:val="32"/>
        </w:rPr>
        <w:t>年</w:t>
      </w:r>
      <w:r>
        <w:rPr>
          <w:rFonts w:hint="eastAsia" w:ascii="宋体" w:hAnsi="宋体"/>
          <w:color w:val="FF0000"/>
          <w:sz w:val="24"/>
          <w:szCs w:val="32"/>
          <w:lang w:val="en-US" w:eastAsia="zh-CN"/>
        </w:rPr>
        <w:t>12</w:t>
      </w:r>
      <w:r>
        <w:rPr>
          <w:rFonts w:ascii="宋体" w:hAnsi="宋体"/>
          <w:color w:val="FF0000"/>
          <w:sz w:val="24"/>
          <w:szCs w:val="32"/>
        </w:rPr>
        <w:t>月</w:t>
      </w:r>
      <w:r>
        <w:rPr>
          <w:rFonts w:hint="eastAsia" w:ascii="宋体" w:hAnsi="宋体"/>
          <w:color w:val="FF0000"/>
          <w:sz w:val="24"/>
          <w:szCs w:val="32"/>
        </w:rPr>
        <w:t>30</w:t>
      </w:r>
      <w:r>
        <w:rPr>
          <w:rFonts w:ascii="宋体" w:hAnsi="宋体"/>
          <w:color w:val="FF0000"/>
          <w:sz w:val="24"/>
          <w:szCs w:val="32"/>
        </w:rPr>
        <w:t>日</w:t>
      </w:r>
      <w:r>
        <w:rPr>
          <w:rFonts w:ascii="宋体" w:hAnsi="宋体"/>
          <w:sz w:val="24"/>
        </w:rPr>
        <w:t>供应，具体供货开始和结束期限以项目部出具的</w:t>
      </w:r>
      <w:r>
        <w:rPr>
          <w:rFonts w:hint="eastAsia" w:ascii="宋体" w:hAnsi="宋体" w:cs="宋体"/>
          <w:sz w:val="24"/>
        </w:rPr>
        <w:t>“订货通知单”通知</w:t>
      </w:r>
      <w:r>
        <w:rPr>
          <w:rFonts w:ascii="宋体" w:hAnsi="宋体"/>
          <w:sz w:val="24"/>
        </w:rPr>
        <w:t>为准。</w:t>
      </w:r>
    </w:p>
    <w:p w14:paraId="1B6A8281">
      <w:pPr>
        <w:pStyle w:val="25"/>
        <w:spacing w:line="336" w:lineRule="auto"/>
        <w:ind w:firstLineChars="0"/>
        <w:rPr>
          <w:rFonts w:ascii="宋体" w:hAnsi="宋体"/>
          <w:sz w:val="24"/>
        </w:rPr>
      </w:pPr>
      <w:r>
        <w:rPr>
          <w:rFonts w:ascii="宋体" w:hAnsi="宋体"/>
          <w:sz w:val="24"/>
        </w:rPr>
        <w:t>3、供货地点：</w:t>
      </w:r>
      <w:r>
        <w:rPr>
          <w:rFonts w:ascii="宋体" w:hAnsi="宋体"/>
          <w:b/>
          <w:bCs/>
          <w:sz w:val="24"/>
        </w:rPr>
        <w:t>江苏省水利建设工程有限公司秦淮新河水利枢纽改扩建工程土建施工及设备安装施工现场</w:t>
      </w:r>
      <w:r>
        <w:rPr>
          <w:rFonts w:ascii="宋体" w:hAnsi="宋体"/>
          <w:sz w:val="24"/>
        </w:rPr>
        <w:t>。</w:t>
      </w:r>
    </w:p>
    <w:p w14:paraId="33C216F2">
      <w:pPr>
        <w:pStyle w:val="25"/>
        <w:spacing w:line="336" w:lineRule="auto"/>
        <w:ind w:left="852" w:hanging="432" w:firstLineChars="0"/>
        <w:rPr>
          <w:b/>
          <w:sz w:val="24"/>
        </w:rPr>
      </w:pPr>
      <w:r>
        <w:rPr>
          <w:b/>
          <w:sz w:val="24"/>
        </w:rPr>
        <w:t>二、</w:t>
      </w:r>
      <w:r>
        <w:rPr>
          <w:rFonts w:hint="eastAsia"/>
          <w:b/>
          <w:sz w:val="24"/>
          <w:lang w:eastAsia="zh-CN"/>
        </w:rPr>
        <w:t>块石</w:t>
      </w:r>
      <w:r>
        <w:rPr>
          <w:b/>
          <w:sz w:val="24"/>
        </w:rPr>
        <w:t>供应要求：</w:t>
      </w:r>
    </w:p>
    <w:p w14:paraId="7419598F">
      <w:pPr>
        <w:pStyle w:val="21"/>
        <w:spacing w:line="336" w:lineRule="auto"/>
        <w:ind w:left="786" w:hanging="360" w:firstLineChars="0"/>
        <w:rPr>
          <w:rFonts w:ascii="Times New Roman" w:hAnsi="Times New Roman"/>
          <w:sz w:val="24"/>
        </w:rPr>
      </w:pPr>
      <w:r>
        <w:rPr>
          <w:rFonts w:ascii="Times New Roman" w:hAnsi="Times New Roman"/>
          <w:sz w:val="24"/>
        </w:rPr>
        <w:t>1、甲方向乙方采购的</w:t>
      </w:r>
      <w:r>
        <w:rPr>
          <w:rFonts w:hint="eastAsia" w:ascii="Times New Roman" w:hAnsi="Times New Roman"/>
          <w:sz w:val="24"/>
          <w:lang w:eastAsia="zh-CN"/>
        </w:rPr>
        <w:t>块石</w:t>
      </w:r>
      <w:r>
        <w:rPr>
          <w:rFonts w:ascii="Times New Roman" w:hAnsi="Times New Roman"/>
          <w:sz w:val="24"/>
        </w:rPr>
        <w:t>具体品种、规格、数量及产地如下：</w:t>
      </w:r>
    </w:p>
    <w:tbl>
      <w:tblPr>
        <w:tblStyle w:val="13"/>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736"/>
        <w:gridCol w:w="2107"/>
        <w:gridCol w:w="612"/>
        <w:gridCol w:w="732"/>
        <w:gridCol w:w="940"/>
        <w:gridCol w:w="1167"/>
        <w:gridCol w:w="793"/>
        <w:gridCol w:w="1020"/>
        <w:gridCol w:w="1569"/>
      </w:tblGrid>
      <w:tr w14:paraId="6E16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23" w:hRule="atLeast"/>
          <w:jc w:val="center"/>
        </w:trPr>
        <w:tc>
          <w:tcPr>
            <w:tcW w:w="736" w:type="dxa"/>
            <w:vAlign w:val="center"/>
          </w:tcPr>
          <w:p w14:paraId="11EA639B">
            <w:pPr>
              <w:ind w:left="-1" w:leftChars="-1" w:hanging="1"/>
              <w:jc w:val="center"/>
              <w:rPr>
                <w:rFonts w:ascii="Times New Roman" w:hAnsi="Times New Roman"/>
                <w:sz w:val="21"/>
                <w:szCs w:val="21"/>
              </w:rPr>
            </w:pPr>
            <w:r>
              <w:rPr>
                <w:rFonts w:ascii="Times New Roman" w:hAnsi="Times New Roman"/>
                <w:sz w:val="21"/>
                <w:szCs w:val="21"/>
              </w:rPr>
              <w:t>品名</w:t>
            </w:r>
          </w:p>
        </w:tc>
        <w:tc>
          <w:tcPr>
            <w:tcW w:w="2107" w:type="dxa"/>
            <w:vAlign w:val="center"/>
          </w:tcPr>
          <w:p w14:paraId="7B3EB5C6">
            <w:pPr>
              <w:ind w:left="-1" w:leftChars="-1" w:hanging="1"/>
              <w:jc w:val="center"/>
              <w:rPr>
                <w:rFonts w:ascii="Times New Roman" w:hAnsi="Times New Roman"/>
                <w:sz w:val="21"/>
                <w:szCs w:val="21"/>
              </w:rPr>
            </w:pPr>
            <w:r>
              <w:rPr>
                <w:rFonts w:ascii="Times New Roman" w:hAnsi="Times New Roman"/>
                <w:sz w:val="21"/>
                <w:szCs w:val="21"/>
              </w:rPr>
              <w:t>规格</w:t>
            </w:r>
          </w:p>
        </w:tc>
        <w:tc>
          <w:tcPr>
            <w:tcW w:w="612" w:type="dxa"/>
            <w:vAlign w:val="center"/>
          </w:tcPr>
          <w:p w14:paraId="2F902902">
            <w:pPr>
              <w:ind w:left="-1" w:leftChars="-1" w:hanging="1"/>
              <w:jc w:val="center"/>
              <w:rPr>
                <w:rFonts w:ascii="Times New Roman" w:hAnsi="Times New Roman"/>
                <w:sz w:val="21"/>
                <w:szCs w:val="21"/>
              </w:rPr>
            </w:pPr>
            <w:r>
              <w:rPr>
                <w:rFonts w:ascii="Times New Roman" w:hAnsi="Times New Roman"/>
                <w:sz w:val="21"/>
                <w:szCs w:val="21"/>
              </w:rPr>
              <w:t>产地</w:t>
            </w:r>
          </w:p>
        </w:tc>
        <w:tc>
          <w:tcPr>
            <w:tcW w:w="732" w:type="dxa"/>
            <w:tcBorders>
              <w:top w:val="single" w:color="auto" w:sz="4" w:space="0"/>
              <w:left w:val="single" w:color="auto" w:sz="4" w:space="0"/>
              <w:right w:val="single" w:color="auto" w:sz="4" w:space="0"/>
            </w:tcBorders>
            <w:vAlign w:val="center"/>
          </w:tcPr>
          <w:p w14:paraId="5ED020EA">
            <w:pPr>
              <w:ind w:left="-1" w:leftChars="-1" w:hanging="1"/>
              <w:jc w:val="center"/>
              <w:rPr>
                <w:rFonts w:ascii="Times New Roman" w:hAnsi="Times New Roman"/>
                <w:sz w:val="21"/>
                <w:szCs w:val="21"/>
              </w:rPr>
            </w:pPr>
            <w:r>
              <w:rPr>
                <w:rFonts w:ascii="Times New Roman" w:hAnsi="Times New Roman"/>
                <w:sz w:val="21"/>
                <w:szCs w:val="21"/>
              </w:rPr>
              <w:t>暂定</w:t>
            </w:r>
          </w:p>
          <w:p w14:paraId="5EF70833">
            <w:pPr>
              <w:ind w:left="-1" w:leftChars="-1" w:hanging="1"/>
              <w:jc w:val="center"/>
              <w:rPr>
                <w:rFonts w:ascii="Times New Roman" w:hAnsi="Times New Roman"/>
                <w:sz w:val="21"/>
                <w:szCs w:val="21"/>
              </w:rPr>
            </w:pPr>
            <w:r>
              <w:rPr>
                <w:rFonts w:ascii="Times New Roman" w:hAnsi="Times New Roman"/>
                <w:sz w:val="21"/>
                <w:szCs w:val="21"/>
              </w:rPr>
              <w:t>数量(t)</w:t>
            </w:r>
          </w:p>
        </w:tc>
        <w:tc>
          <w:tcPr>
            <w:tcW w:w="940" w:type="dxa"/>
            <w:tcBorders>
              <w:top w:val="single" w:color="auto" w:sz="4" w:space="0"/>
              <w:left w:val="single" w:color="auto" w:sz="4" w:space="0"/>
              <w:right w:val="single" w:color="auto" w:sz="4" w:space="0"/>
            </w:tcBorders>
            <w:vAlign w:val="center"/>
          </w:tcPr>
          <w:p w14:paraId="2032F8AE">
            <w:pPr>
              <w:ind w:left="-1" w:leftChars="-1" w:hanging="1"/>
              <w:jc w:val="center"/>
              <w:rPr>
                <w:rFonts w:ascii="Times New Roman" w:hAnsi="Times New Roman"/>
                <w:sz w:val="21"/>
                <w:szCs w:val="21"/>
              </w:rPr>
            </w:pPr>
            <w:r>
              <w:rPr>
                <w:rFonts w:ascii="Times New Roman" w:hAnsi="Times New Roman"/>
                <w:sz w:val="21"/>
                <w:szCs w:val="21"/>
              </w:rPr>
              <w:t>不含税单价(元/吨)</w:t>
            </w:r>
          </w:p>
        </w:tc>
        <w:tc>
          <w:tcPr>
            <w:tcW w:w="1167" w:type="dxa"/>
            <w:tcBorders>
              <w:top w:val="single" w:color="auto" w:sz="4" w:space="0"/>
              <w:left w:val="single" w:color="auto" w:sz="4" w:space="0"/>
              <w:right w:val="single" w:color="auto" w:sz="4" w:space="0"/>
            </w:tcBorders>
            <w:vAlign w:val="center"/>
          </w:tcPr>
          <w:p w14:paraId="04854F13">
            <w:pPr>
              <w:ind w:left="-1" w:leftChars="-1" w:hanging="1"/>
              <w:jc w:val="center"/>
              <w:rPr>
                <w:rFonts w:ascii="Times New Roman" w:hAnsi="Times New Roman"/>
                <w:sz w:val="21"/>
                <w:szCs w:val="21"/>
              </w:rPr>
            </w:pPr>
            <w:r>
              <w:rPr>
                <w:rFonts w:ascii="Times New Roman" w:hAnsi="Times New Roman"/>
                <w:sz w:val="21"/>
                <w:szCs w:val="21"/>
              </w:rPr>
              <w:t>不含税合价(元)</w:t>
            </w:r>
          </w:p>
        </w:tc>
        <w:tc>
          <w:tcPr>
            <w:tcW w:w="793" w:type="dxa"/>
            <w:tcBorders>
              <w:top w:val="single" w:color="auto" w:sz="4" w:space="0"/>
              <w:left w:val="single" w:color="auto" w:sz="4" w:space="0"/>
              <w:right w:val="single" w:color="auto" w:sz="4" w:space="0"/>
            </w:tcBorders>
            <w:vAlign w:val="center"/>
          </w:tcPr>
          <w:p w14:paraId="4237FBA1">
            <w:pPr>
              <w:ind w:left="-1" w:leftChars="-1" w:hanging="1"/>
              <w:jc w:val="center"/>
              <w:rPr>
                <w:rFonts w:ascii="Times New Roman" w:hAnsi="Times New Roman"/>
                <w:sz w:val="21"/>
                <w:szCs w:val="21"/>
              </w:rPr>
            </w:pPr>
            <w:r>
              <w:rPr>
                <w:rFonts w:ascii="Times New Roman" w:hAnsi="Times New Roman"/>
                <w:sz w:val="21"/>
                <w:szCs w:val="21"/>
              </w:rPr>
              <w:t>增值税</w:t>
            </w:r>
          </w:p>
          <w:p w14:paraId="52E30089">
            <w:pPr>
              <w:ind w:left="-1" w:leftChars="-1" w:hanging="1"/>
              <w:jc w:val="center"/>
              <w:rPr>
                <w:rFonts w:ascii="Times New Roman" w:hAnsi="Times New Roman"/>
                <w:sz w:val="21"/>
                <w:szCs w:val="21"/>
              </w:rPr>
            </w:pPr>
            <w:r>
              <w:rPr>
                <w:rFonts w:ascii="Times New Roman" w:hAnsi="Times New Roman"/>
                <w:sz w:val="21"/>
                <w:szCs w:val="21"/>
              </w:rPr>
              <w:t>税率</w:t>
            </w:r>
          </w:p>
        </w:tc>
        <w:tc>
          <w:tcPr>
            <w:tcW w:w="1020" w:type="dxa"/>
            <w:tcBorders>
              <w:top w:val="single" w:color="auto" w:sz="4" w:space="0"/>
              <w:left w:val="single" w:color="auto" w:sz="4" w:space="0"/>
              <w:bottom w:val="single" w:color="auto" w:sz="4" w:space="0"/>
              <w:right w:val="single" w:color="auto" w:sz="4" w:space="0"/>
            </w:tcBorders>
            <w:vAlign w:val="center"/>
          </w:tcPr>
          <w:p w14:paraId="3A04823F">
            <w:pPr>
              <w:ind w:left="-1" w:leftChars="-1" w:hanging="1"/>
              <w:jc w:val="center"/>
              <w:rPr>
                <w:rFonts w:ascii="Times New Roman" w:hAnsi="Times New Roman"/>
                <w:sz w:val="21"/>
                <w:szCs w:val="21"/>
              </w:rPr>
            </w:pPr>
            <w:r>
              <w:rPr>
                <w:rFonts w:ascii="Times New Roman" w:hAnsi="Times New Roman"/>
                <w:sz w:val="21"/>
                <w:szCs w:val="21"/>
              </w:rPr>
              <w:t>税额</w:t>
            </w:r>
          </w:p>
          <w:p w14:paraId="00093E6E">
            <w:pPr>
              <w:ind w:left="-1" w:leftChars="-1" w:hanging="1"/>
              <w:jc w:val="center"/>
              <w:rPr>
                <w:rFonts w:ascii="Times New Roman" w:hAnsi="Times New Roman"/>
                <w:sz w:val="21"/>
                <w:szCs w:val="21"/>
              </w:rPr>
            </w:pPr>
            <w:r>
              <w:rPr>
                <w:rFonts w:ascii="Times New Roman" w:hAnsi="Times New Roman"/>
                <w:sz w:val="21"/>
                <w:szCs w:val="21"/>
              </w:rPr>
              <w:t>(元)</w:t>
            </w:r>
          </w:p>
        </w:tc>
        <w:tc>
          <w:tcPr>
            <w:tcW w:w="1569" w:type="dxa"/>
            <w:tcBorders>
              <w:top w:val="single" w:color="auto" w:sz="4" w:space="0"/>
              <w:left w:val="single" w:color="auto" w:sz="4" w:space="0"/>
              <w:right w:val="single" w:color="auto" w:sz="4" w:space="0"/>
            </w:tcBorders>
            <w:vAlign w:val="center"/>
          </w:tcPr>
          <w:p w14:paraId="019076CA">
            <w:pPr>
              <w:ind w:left="-1" w:leftChars="-1" w:hanging="1"/>
              <w:jc w:val="center"/>
              <w:rPr>
                <w:rFonts w:ascii="Times New Roman" w:hAnsi="Times New Roman"/>
                <w:sz w:val="21"/>
                <w:szCs w:val="21"/>
              </w:rPr>
            </w:pPr>
            <w:r>
              <w:rPr>
                <w:rFonts w:ascii="Times New Roman" w:hAnsi="Times New Roman"/>
                <w:sz w:val="21"/>
                <w:szCs w:val="21"/>
              </w:rPr>
              <w:t>价税合计(元)</w:t>
            </w:r>
          </w:p>
        </w:tc>
      </w:tr>
      <w:tr w14:paraId="46A35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624" w:hRule="atLeast"/>
          <w:jc w:val="center"/>
        </w:trPr>
        <w:tc>
          <w:tcPr>
            <w:tcW w:w="736" w:type="dxa"/>
            <w:vAlign w:val="center"/>
          </w:tcPr>
          <w:p w14:paraId="0905E226">
            <w:pPr>
              <w:ind w:left="-1" w:leftChars="-1" w:hanging="1" w:firstLineChars="0"/>
              <w:jc w:val="center"/>
              <w:rPr>
                <w:rFonts w:hint="eastAsia" w:ascii="Times New Roman" w:hAnsi="Times New Roman" w:eastAsia="宋体"/>
                <w:sz w:val="21"/>
                <w:szCs w:val="21"/>
                <w:lang w:eastAsia="zh-CN"/>
              </w:rPr>
            </w:pPr>
            <w:r>
              <w:rPr>
                <w:rFonts w:hint="eastAsia" w:ascii="宋体" w:hAnsi="宋体"/>
                <w:sz w:val="21"/>
                <w:szCs w:val="21"/>
                <w:lang w:val="en-US" w:eastAsia="zh-CN"/>
              </w:rPr>
              <w:t>水上抛石块石</w:t>
            </w:r>
          </w:p>
        </w:tc>
        <w:tc>
          <w:tcPr>
            <w:tcW w:w="2107" w:type="dxa"/>
            <w:vAlign w:val="center"/>
          </w:tcPr>
          <w:p w14:paraId="69706C99">
            <w:pPr>
              <w:ind w:left="-1" w:leftChars="-1" w:hanging="1" w:firstLineChars="0"/>
              <w:jc w:val="center"/>
              <w:rPr>
                <w:rFonts w:ascii="Times New Roman" w:hAnsi="Times New Roman"/>
                <w:spacing w:val="-6"/>
                <w:sz w:val="21"/>
                <w:szCs w:val="21"/>
              </w:rPr>
            </w:pPr>
            <w:r>
              <w:rPr>
                <w:rFonts w:hint="eastAsia" w:ascii="宋体" w:hAnsi="宋体"/>
                <w:spacing w:val="-6"/>
                <w:sz w:val="21"/>
                <w:szCs w:val="21"/>
              </w:rPr>
              <w:t>单块块石尺寸不小于35cm，块重不小于50kg</w:t>
            </w:r>
          </w:p>
        </w:tc>
        <w:tc>
          <w:tcPr>
            <w:tcW w:w="612" w:type="dxa"/>
            <w:vAlign w:val="center"/>
          </w:tcPr>
          <w:p w14:paraId="685406EB">
            <w:pPr>
              <w:keepNext w:val="0"/>
              <w:keepLines w:val="0"/>
              <w:pageBreakBefore w:val="0"/>
              <w:widowControl w:val="0"/>
              <w:kinsoku/>
              <w:wordWrap/>
              <w:overflowPunct/>
              <w:topLinePunct w:val="0"/>
              <w:autoSpaceDE/>
              <w:autoSpaceDN/>
              <w:bidi w:val="0"/>
              <w:adjustRightInd/>
              <w:snapToGrid/>
              <w:spacing w:line="260" w:lineRule="exact"/>
              <w:ind w:left="-1" w:leftChars="-1" w:hanging="1" w:firstLineChars="0"/>
              <w:jc w:val="center"/>
              <w:textAlignment w:val="auto"/>
              <w:rPr>
                <w:rFonts w:ascii="Times New Roman" w:hAnsi="Times New Roman"/>
                <w:sz w:val="21"/>
                <w:szCs w:val="21"/>
              </w:rPr>
            </w:pPr>
          </w:p>
        </w:tc>
        <w:tc>
          <w:tcPr>
            <w:tcW w:w="732" w:type="dxa"/>
            <w:vAlign w:val="center"/>
          </w:tcPr>
          <w:p w14:paraId="2044D3DE">
            <w:pPr>
              <w:keepNext w:val="0"/>
              <w:keepLines w:val="0"/>
              <w:pageBreakBefore w:val="0"/>
              <w:widowControl w:val="0"/>
              <w:kinsoku/>
              <w:wordWrap/>
              <w:overflowPunct/>
              <w:topLinePunct w:val="0"/>
              <w:autoSpaceDE/>
              <w:autoSpaceDN/>
              <w:bidi w:val="0"/>
              <w:adjustRightInd/>
              <w:snapToGrid/>
              <w:spacing w:line="260" w:lineRule="exact"/>
              <w:ind w:left="-1" w:leftChars="-1" w:hanging="1" w:firstLineChars="0"/>
              <w:jc w:val="center"/>
              <w:textAlignment w:val="auto"/>
              <w:rPr>
                <w:rFonts w:ascii="Times New Roman" w:hAnsi="Times New Roman"/>
                <w:sz w:val="21"/>
                <w:szCs w:val="21"/>
              </w:rPr>
            </w:pPr>
            <w:r>
              <w:rPr>
                <w:rFonts w:hint="eastAsia" w:ascii="Times New Roman" w:hAnsi="Times New Roman" w:eastAsiaTheme="minorEastAsia"/>
                <w:sz w:val="21"/>
                <w:szCs w:val="21"/>
                <w:lang w:val="en-US" w:eastAsia="zh-CN"/>
              </w:rPr>
              <w:t>27</w:t>
            </w:r>
            <w:r>
              <w:rPr>
                <w:rFonts w:hint="eastAsia" w:ascii="Times New Roman" w:hAnsi="Times New Roman" w:eastAsiaTheme="minorEastAsia"/>
                <w:sz w:val="21"/>
                <w:szCs w:val="21"/>
              </w:rPr>
              <w:t>000</w:t>
            </w:r>
          </w:p>
        </w:tc>
        <w:tc>
          <w:tcPr>
            <w:tcW w:w="940" w:type="dxa"/>
            <w:vAlign w:val="center"/>
          </w:tcPr>
          <w:p w14:paraId="4D55BB4F">
            <w:pPr>
              <w:jc w:val="center"/>
              <w:rPr>
                <w:rFonts w:ascii="Times New Roman" w:hAnsi="Times New Roman"/>
                <w:sz w:val="21"/>
                <w:szCs w:val="21"/>
              </w:rPr>
            </w:pPr>
          </w:p>
        </w:tc>
        <w:tc>
          <w:tcPr>
            <w:tcW w:w="1167" w:type="dxa"/>
            <w:vAlign w:val="center"/>
          </w:tcPr>
          <w:p w14:paraId="6747D197">
            <w:pPr>
              <w:jc w:val="center"/>
              <w:rPr>
                <w:rFonts w:ascii="Times New Roman" w:hAnsi="Times New Roman"/>
                <w:sz w:val="21"/>
                <w:szCs w:val="21"/>
              </w:rPr>
            </w:pPr>
          </w:p>
        </w:tc>
        <w:tc>
          <w:tcPr>
            <w:tcW w:w="793" w:type="dxa"/>
            <w:vAlign w:val="center"/>
          </w:tcPr>
          <w:p w14:paraId="7CBF2D70">
            <w:pPr>
              <w:jc w:val="center"/>
              <w:rPr>
                <w:rFonts w:ascii="Times New Roman" w:hAnsi="Times New Roman"/>
                <w:sz w:val="21"/>
                <w:szCs w:val="21"/>
              </w:rPr>
            </w:pPr>
          </w:p>
        </w:tc>
        <w:tc>
          <w:tcPr>
            <w:tcW w:w="1020" w:type="dxa"/>
            <w:vAlign w:val="center"/>
          </w:tcPr>
          <w:p w14:paraId="37293B6E">
            <w:pPr>
              <w:jc w:val="center"/>
              <w:rPr>
                <w:rFonts w:ascii="Times New Roman" w:hAnsi="Times New Roman"/>
                <w:sz w:val="21"/>
                <w:szCs w:val="21"/>
              </w:rPr>
            </w:pPr>
          </w:p>
        </w:tc>
        <w:tc>
          <w:tcPr>
            <w:tcW w:w="1569" w:type="dxa"/>
            <w:vAlign w:val="center"/>
          </w:tcPr>
          <w:p w14:paraId="182E3CB6">
            <w:pPr>
              <w:jc w:val="center"/>
              <w:rPr>
                <w:rFonts w:ascii="Times New Roman" w:hAnsi="Times New Roman"/>
                <w:sz w:val="21"/>
                <w:szCs w:val="21"/>
              </w:rPr>
            </w:pPr>
          </w:p>
        </w:tc>
      </w:tr>
      <w:tr w14:paraId="75DE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624" w:hRule="atLeast"/>
          <w:jc w:val="center"/>
        </w:trPr>
        <w:tc>
          <w:tcPr>
            <w:tcW w:w="736" w:type="dxa"/>
            <w:vAlign w:val="center"/>
          </w:tcPr>
          <w:p w14:paraId="64048253">
            <w:pPr>
              <w:ind w:left="-1" w:leftChars="-1" w:hanging="1"/>
              <w:jc w:val="center"/>
              <w:rPr>
                <w:rFonts w:hint="eastAsia" w:ascii="宋体" w:hAnsi="宋体"/>
                <w:sz w:val="21"/>
                <w:szCs w:val="21"/>
                <w:lang w:val="en-US" w:eastAsia="zh-CN"/>
              </w:rPr>
            </w:pPr>
            <w:r>
              <w:rPr>
                <w:rFonts w:hint="eastAsia" w:ascii="宋体" w:hAnsi="宋体"/>
                <w:sz w:val="21"/>
                <w:szCs w:val="21"/>
                <w:lang w:val="en-US" w:eastAsia="zh-CN"/>
              </w:rPr>
              <w:t>陆运</w:t>
            </w:r>
          </w:p>
          <w:p w14:paraId="356CB3CE">
            <w:pPr>
              <w:ind w:left="-1" w:leftChars="-1" w:hanging="1" w:firstLineChars="0"/>
              <w:jc w:val="center"/>
              <w:rPr>
                <w:rFonts w:hint="eastAsia" w:ascii="Times New Roman" w:hAnsi="Times New Roman"/>
                <w:sz w:val="21"/>
                <w:szCs w:val="21"/>
                <w:lang w:eastAsia="zh-CN"/>
              </w:rPr>
            </w:pPr>
            <w:r>
              <w:rPr>
                <w:rFonts w:hint="eastAsia" w:ascii="宋体" w:hAnsi="宋体"/>
                <w:sz w:val="21"/>
                <w:szCs w:val="21"/>
                <w:lang w:val="en-US" w:eastAsia="zh-CN"/>
              </w:rPr>
              <w:t>块石</w:t>
            </w:r>
          </w:p>
        </w:tc>
        <w:tc>
          <w:tcPr>
            <w:tcW w:w="2107" w:type="dxa"/>
            <w:vAlign w:val="center"/>
          </w:tcPr>
          <w:p w14:paraId="7CB38260">
            <w:pPr>
              <w:ind w:left="-1" w:leftChars="-1" w:hanging="1" w:firstLineChars="0"/>
              <w:jc w:val="center"/>
              <w:rPr>
                <w:rFonts w:hint="eastAsia" w:ascii="宋体" w:hAnsi="宋体"/>
                <w:spacing w:val="-6"/>
                <w:sz w:val="21"/>
                <w:szCs w:val="21"/>
              </w:rPr>
            </w:pPr>
            <w:r>
              <w:rPr>
                <w:rFonts w:hint="eastAsia" w:ascii="宋体" w:hAnsi="宋体"/>
                <w:spacing w:val="-6"/>
                <w:sz w:val="21"/>
                <w:szCs w:val="21"/>
              </w:rPr>
              <w:t>单块块石尺寸不小于35cm，块重不小于50kg</w:t>
            </w:r>
          </w:p>
        </w:tc>
        <w:tc>
          <w:tcPr>
            <w:tcW w:w="612" w:type="dxa"/>
            <w:vAlign w:val="center"/>
          </w:tcPr>
          <w:p w14:paraId="32063C84">
            <w:pPr>
              <w:keepNext w:val="0"/>
              <w:keepLines w:val="0"/>
              <w:pageBreakBefore w:val="0"/>
              <w:widowControl w:val="0"/>
              <w:kinsoku/>
              <w:wordWrap/>
              <w:overflowPunct/>
              <w:topLinePunct w:val="0"/>
              <w:autoSpaceDE/>
              <w:autoSpaceDN/>
              <w:bidi w:val="0"/>
              <w:adjustRightInd/>
              <w:snapToGrid/>
              <w:spacing w:line="260" w:lineRule="exact"/>
              <w:ind w:left="-1" w:leftChars="-1" w:hanging="1" w:firstLineChars="0"/>
              <w:jc w:val="center"/>
              <w:textAlignment w:val="auto"/>
              <w:rPr>
                <w:rFonts w:ascii="Times New Roman" w:hAnsi="Times New Roman"/>
                <w:sz w:val="21"/>
                <w:szCs w:val="21"/>
              </w:rPr>
            </w:pPr>
          </w:p>
        </w:tc>
        <w:tc>
          <w:tcPr>
            <w:tcW w:w="732" w:type="dxa"/>
            <w:vAlign w:val="center"/>
          </w:tcPr>
          <w:p w14:paraId="644B3F32">
            <w:pPr>
              <w:keepNext w:val="0"/>
              <w:keepLines w:val="0"/>
              <w:pageBreakBefore w:val="0"/>
              <w:widowControl w:val="0"/>
              <w:kinsoku/>
              <w:wordWrap/>
              <w:overflowPunct/>
              <w:topLinePunct w:val="0"/>
              <w:autoSpaceDE/>
              <w:autoSpaceDN/>
              <w:bidi w:val="0"/>
              <w:adjustRightInd/>
              <w:snapToGrid/>
              <w:spacing w:line="260" w:lineRule="exact"/>
              <w:ind w:left="-1" w:leftChars="-1" w:hanging="1" w:firstLineChars="0"/>
              <w:jc w:val="center"/>
              <w:textAlignment w:val="auto"/>
              <w:rPr>
                <w:rFonts w:hint="eastAsia" w:ascii="Times New Roman" w:hAnsi="Times New Roman"/>
                <w:sz w:val="21"/>
                <w:szCs w:val="21"/>
                <w:lang w:val="en-US" w:eastAsia="zh-CN"/>
              </w:rPr>
            </w:pPr>
            <w:r>
              <w:rPr>
                <w:rFonts w:hint="eastAsia" w:ascii="Times New Roman" w:hAnsi="Times New Roman" w:eastAsiaTheme="minorEastAsia"/>
                <w:sz w:val="21"/>
                <w:szCs w:val="21"/>
                <w:lang w:val="en-US" w:eastAsia="zh-CN"/>
              </w:rPr>
              <w:t>2000</w:t>
            </w:r>
          </w:p>
        </w:tc>
        <w:tc>
          <w:tcPr>
            <w:tcW w:w="940" w:type="dxa"/>
            <w:vAlign w:val="center"/>
          </w:tcPr>
          <w:p w14:paraId="301E174D">
            <w:pPr>
              <w:jc w:val="center"/>
              <w:rPr>
                <w:rFonts w:ascii="Times New Roman" w:hAnsi="Times New Roman"/>
                <w:sz w:val="21"/>
                <w:szCs w:val="21"/>
              </w:rPr>
            </w:pPr>
          </w:p>
        </w:tc>
        <w:tc>
          <w:tcPr>
            <w:tcW w:w="1167" w:type="dxa"/>
            <w:vAlign w:val="center"/>
          </w:tcPr>
          <w:p w14:paraId="019E0830">
            <w:pPr>
              <w:jc w:val="center"/>
              <w:rPr>
                <w:rFonts w:ascii="Times New Roman" w:hAnsi="Times New Roman"/>
                <w:sz w:val="21"/>
                <w:szCs w:val="21"/>
              </w:rPr>
            </w:pPr>
          </w:p>
        </w:tc>
        <w:tc>
          <w:tcPr>
            <w:tcW w:w="793" w:type="dxa"/>
            <w:vAlign w:val="center"/>
          </w:tcPr>
          <w:p w14:paraId="464EFFFD">
            <w:pPr>
              <w:jc w:val="center"/>
              <w:rPr>
                <w:rFonts w:ascii="Times New Roman" w:hAnsi="Times New Roman"/>
                <w:sz w:val="21"/>
                <w:szCs w:val="21"/>
              </w:rPr>
            </w:pPr>
          </w:p>
        </w:tc>
        <w:tc>
          <w:tcPr>
            <w:tcW w:w="1020" w:type="dxa"/>
            <w:vAlign w:val="center"/>
          </w:tcPr>
          <w:p w14:paraId="3FBDF449">
            <w:pPr>
              <w:jc w:val="center"/>
              <w:rPr>
                <w:rFonts w:ascii="Times New Roman" w:hAnsi="Times New Roman"/>
                <w:sz w:val="21"/>
                <w:szCs w:val="21"/>
              </w:rPr>
            </w:pPr>
          </w:p>
        </w:tc>
        <w:tc>
          <w:tcPr>
            <w:tcW w:w="1569" w:type="dxa"/>
            <w:vAlign w:val="center"/>
          </w:tcPr>
          <w:p w14:paraId="4EE25BD3">
            <w:pPr>
              <w:jc w:val="center"/>
              <w:rPr>
                <w:rFonts w:ascii="Times New Roman" w:hAnsi="Times New Roman"/>
                <w:sz w:val="21"/>
                <w:szCs w:val="21"/>
              </w:rPr>
            </w:pPr>
          </w:p>
        </w:tc>
      </w:tr>
      <w:tr w14:paraId="36B61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624" w:hRule="atLeast"/>
          <w:jc w:val="center"/>
        </w:trPr>
        <w:tc>
          <w:tcPr>
            <w:tcW w:w="736" w:type="dxa"/>
            <w:vAlign w:val="center"/>
          </w:tcPr>
          <w:p w14:paraId="3B5EEE05">
            <w:pPr>
              <w:ind w:left="-1" w:leftChars="-1" w:hanging="1" w:firstLineChars="0"/>
              <w:jc w:val="center"/>
              <w:rPr>
                <w:rFonts w:hint="eastAsia" w:ascii="Times New Roman" w:hAnsi="Times New Roman"/>
                <w:sz w:val="21"/>
                <w:szCs w:val="21"/>
                <w:lang w:eastAsia="zh-CN"/>
              </w:rPr>
            </w:pPr>
            <w:r>
              <w:rPr>
                <w:rFonts w:hint="eastAsia" w:ascii="宋体" w:hAnsi="宋体"/>
                <w:sz w:val="21"/>
                <w:szCs w:val="21"/>
                <w:lang w:val="en-US" w:eastAsia="zh-CN"/>
              </w:rPr>
              <w:t>格宾石笼块石</w:t>
            </w:r>
          </w:p>
        </w:tc>
        <w:tc>
          <w:tcPr>
            <w:tcW w:w="2107" w:type="dxa"/>
            <w:vAlign w:val="center"/>
          </w:tcPr>
          <w:p w14:paraId="763956F5">
            <w:pPr>
              <w:keepNext w:val="0"/>
              <w:keepLines w:val="0"/>
              <w:pageBreakBefore w:val="0"/>
              <w:widowControl w:val="0"/>
              <w:kinsoku/>
              <w:wordWrap/>
              <w:overflowPunct/>
              <w:topLinePunct w:val="0"/>
              <w:autoSpaceDE/>
              <w:autoSpaceDN/>
              <w:bidi w:val="0"/>
              <w:adjustRightInd/>
              <w:snapToGrid/>
              <w:spacing w:line="0" w:lineRule="atLeast"/>
              <w:ind w:left="-2" w:leftChars="-1" w:firstLine="0" w:firstLineChars="0"/>
              <w:jc w:val="center"/>
              <w:textAlignment w:val="auto"/>
              <w:rPr>
                <w:rFonts w:hint="eastAsia" w:ascii="宋体" w:hAnsi="宋体"/>
                <w:spacing w:val="-6"/>
                <w:sz w:val="21"/>
                <w:szCs w:val="21"/>
              </w:rPr>
            </w:pPr>
            <w:r>
              <w:rPr>
                <w:rFonts w:hint="eastAsia" w:ascii="宋体" w:hAnsi="宋体"/>
                <w:spacing w:val="-6"/>
                <w:sz w:val="21"/>
                <w:szCs w:val="21"/>
              </w:rPr>
              <w:t>块石粒径0.15m</w:t>
            </w:r>
            <w:r>
              <w:rPr>
                <w:rFonts w:hint="default" w:ascii="Times New Roman" w:hAnsi="Times New Roman" w:cs="Times New Roman"/>
                <w:spacing w:val="-6"/>
                <w:sz w:val="21"/>
                <w:szCs w:val="21"/>
              </w:rPr>
              <w:t>~</w:t>
            </w:r>
            <w:r>
              <w:rPr>
                <w:rFonts w:hint="eastAsia" w:ascii="宋体" w:hAnsi="宋体"/>
                <w:spacing w:val="-6"/>
                <w:sz w:val="21"/>
                <w:szCs w:val="21"/>
              </w:rPr>
              <w:t>0.30m，湿抗压强度大于30Mpa，软化系数大于0.7</w:t>
            </w:r>
            <w:r>
              <w:rPr>
                <w:rFonts w:hint="eastAsia" w:ascii="宋体" w:hAnsi="宋体"/>
                <w:spacing w:val="-6"/>
                <w:sz w:val="21"/>
                <w:szCs w:val="21"/>
                <w:lang w:eastAsia="zh-CN"/>
              </w:rPr>
              <w:t>，</w:t>
            </w:r>
            <w:r>
              <w:rPr>
                <w:rFonts w:hint="eastAsia" w:ascii="宋体" w:hAnsi="宋体"/>
                <w:spacing w:val="-6"/>
                <w:sz w:val="21"/>
                <w:szCs w:val="21"/>
              </w:rPr>
              <w:t>密度不小于2.4t</w:t>
            </w:r>
            <w:r>
              <w:rPr>
                <w:rFonts w:hint="eastAsia" w:ascii="宋体" w:hAnsi="宋体"/>
                <w:spacing w:val="-6"/>
                <w:sz w:val="21"/>
                <w:szCs w:val="21"/>
                <w:lang w:val="en-US" w:eastAsia="zh-CN"/>
              </w:rPr>
              <w:t>/</w:t>
            </w:r>
            <w:r>
              <w:rPr>
                <w:rFonts w:hint="eastAsia" w:ascii="宋体" w:hAnsi="宋体"/>
                <w:spacing w:val="-6"/>
                <w:sz w:val="21"/>
                <w:szCs w:val="21"/>
                <w:lang w:eastAsia="zh-CN"/>
              </w:rPr>
              <w:t>m³</w:t>
            </w:r>
            <w:r>
              <w:rPr>
                <w:rFonts w:hint="eastAsia" w:ascii="宋体" w:hAnsi="宋体"/>
                <w:spacing w:val="-6"/>
                <w:sz w:val="21"/>
                <w:szCs w:val="21"/>
              </w:rPr>
              <w:t>，不允许使用薄片、条状、尖角等形状的块石。风化石、泥岩等不得用作抛填石料。填充料宜进行级配实验分析，级配应合理</w:t>
            </w:r>
            <w:r>
              <w:rPr>
                <w:rFonts w:hint="eastAsia" w:ascii="宋体" w:hAnsi="宋体"/>
                <w:spacing w:val="-6"/>
                <w:sz w:val="21"/>
                <w:szCs w:val="21"/>
                <w:lang w:eastAsia="zh-CN"/>
              </w:rPr>
              <w:t>。</w:t>
            </w:r>
          </w:p>
        </w:tc>
        <w:tc>
          <w:tcPr>
            <w:tcW w:w="612" w:type="dxa"/>
            <w:vAlign w:val="center"/>
          </w:tcPr>
          <w:p w14:paraId="361E066A">
            <w:pPr>
              <w:keepNext w:val="0"/>
              <w:keepLines w:val="0"/>
              <w:pageBreakBefore w:val="0"/>
              <w:widowControl w:val="0"/>
              <w:kinsoku/>
              <w:wordWrap/>
              <w:overflowPunct/>
              <w:topLinePunct w:val="0"/>
              <w:autoSpaceDE/>
              <w:autoSpaceDN/>
              <w:bidi w:val="0"/>
              <w:adjustRightInd/>
              <w:snapToGrid/>
              <w:spacing w:line="260" w:lineRule="exact"/>
              <w:ind w:left="-1" w:leftChars="-1" w:hanging="1" w:firstLineChars="0"/>
              <w:jc w:val="center"/>
              <w:textAlignment w:val="auto"/>
              <w:rPr>
                <w:rFonts w:ascii="Times New Roman" w:hAnsi="Times New Roman"/>
                <w:sz w:val="21"/>
                <w:szCs w:val="21"/>
              </w:rPr>
            </w:pPr>
          </w:p>
        </w:tc>
        <w:tc>
          <w:tcPr>
            <w:tcW w:w="732" w:type="dxa"/>
            <w:vAlign w:val="center"/>
          </w:tcPr>
          <w:p w14:paraId="54F5DD25">
            <w:pPr>
              <w:keepNext w:val="0"/>
              <w:keepLines w:val="0"/>
              <w:pageBreakBefore w:val="0"/>
              <w:widowControl w:val="0"/>
              <w:kinsoku/>
              <w:wordWrap/>
              <w:overflowPunct/>
              <w:topLinePunct w:val="0"/>
              <w:autoSpaceDE/>
              <w:autoSpaceDN/>
              <w:bidi w:val="0"/>
              <w:adjustRightInd/>
              <w:snapToGrid/>
              <w:spacing w:line="260" w:lineRule="exact"/>
              <w:ind w:left="-1" w:leftChars="-1" w:hanging="1" w:firstLineChars="0"/>
              <w:jc w:val="center"/>
              <w:textAlignment w:val="auto"/>
              <w:rPr>
                <w:rFonts w:hint="eastAsia" w:ascii="Times New Roman" w:hAnsi="Times New Roman"/>
                <w:sz w:val="21"/>
                <w:szCs w:val="21"/>
                <w:lang w:val="en-US" w:eastAsia="zh-CN"/>
              </w:rPr>
            </w:pPr>
            <w:r>
              <w:rPr>
                <w:rFonts w:hint="eastAsia" w:ascii="Times New Roman" w:hAnsi="Times New Roman" w:eastAsiaTheme="minorEastAsia"/>
                <w:sz w:val="21"/>
                <w:szCs w:val="21"/>
                <w:lang w:val="en-US" w:eastAsia="zh-CN"/>
              </w:rPr>
              <w:t>3000</w:t>
            </w:r>
          </w:p>
        </w:tc>
        <w:tc>
          <w:tcPr>
            <w:tcW w:w="940" w:type="dxa"/>
            <w:vAlign w:val="center"/>
          </w:tcPr>
          <w:p w14:paraId="2299B9D4">
            <w:pPr>
              <w:jc w:val="center"/>
              <w:rPr>
                <w:rFonts w:ascii="Times New Roman" w:hAnsi="Times New Roman"/>
                <w:sz w:val="21"/>
                <w:szCs w:val="21"/>
              </w:rPr>
            </w:pPr>
          </w:p>
        </w:tc>
        <w:tc>
          <w:tcPr>
            <w:tcW w:w="1167" w:type="dxa"/>
            <w:vAlign w:val="center"/>
          </w:tcPr>
          <w:p w14:paraId="1713F2F8">
            <w:pPr>
              <w:jc w:val="center"/>
              <w:rPr>
                <w:rFonts w:ascii="Times New Roman" w:hAnsi="Times New Roman"/>
                <w:sz w:val="21"/>
                <w:szCs w:val="21"/>
              </w:rPr>
            </w:pPr>
          </w:p>
        </w:tc>
        <w:tc>
          <w:tcPr>
            <w:tcW w:w="793" w:type="dxa"/>
            <w:vAlign w:val="center"/>
          </w:tcPr>
          <w:p w14:paraId="3AF93A86">
            <w:pPr>
              <w:jc w:val="center"/>
              <w:rPr>
                <w:rFonts w:ascii="Times New Roman" w:hAnsi="Times New Roman"/>
                <w:sz w:val="21"/>
                <w:szCs w:val="21"/>
              </w:rPr>
            </w:pPr>
          </w:p>
        </w:tc>
        <w:tc>
          <w:tcPr>
            <w:tcW w:w="1020" w:type="dxa"/>
            <w:vAlign w:val="center"/>
          </w:tcPr>
          <w:p w14:paraId="33440F62">
            <w:pPr>
              <w:jc w:val="center"/>
              <w:rPr>
                <w:rFonts w:ascii="Times New Roman" w:hAnsi="Times New Roman"/>
                <w:sz w:val="21"/>
                <w:szCs w:val="21"/>
              </w:rPr>
            </w:pPr>
          </w:p>
        </w:tc>
        <w:tc>
          <w:tcPr>
            <w:tcW w:w="1569" w:type="dxa"/>
            <w:vAlign w:val="center"/>
          </w:tcPr>
          <w:p w14:paraId="3C42ED83">
            <w:pPr>
              <w:jc w:val="center"/>
              <w:rPr>
                <w:rFonts w:ascii="Times New Roman" w:hAnsi="Times New Roman"/>
                <w:sz w:val="21"/>
                <w:szCs w:val="21"/>
              </w:rPr>
            </w:pPr>
          </w:p>
        </w:tc>
      </w:tr>
      <w:tr w14:paraId="0537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cantSplit/>
          <w:trHeight w:val="416" w:hRule="atLeast"/>
          <w:jc w:val="center"/>
        </w:trPr>
        <w:tc>
          <w:tcPr>
            <w:tcW w:w="8107" w:type="dxa"/>
            <w:gridSpan w:val="8"/>
            <w:vAlign w:val="center"/>
          </w:tcPr>
          <w:p w14:paraId="62315680">
            <w:pPr>
              <w:ind w:left="0" w:leftChars="0" w:right="0" w:rightChars="0" w:firstLine="0" w:firstLineChars="0"/>
              <w:jc w:val="both"/>
              <w:rPr>
                <w:rFonts w:ascii="Times New Roman" w:hAnsi="Times New Roman"/>
                <w:sz w:val="21"/>
                <w:szCs w:val="21"/>
              </w:rPr>
            </w:pPr>
            <w:r>
              <w:rPr>
                <w:rFonts w:hint="eastAsia" w:ascii="宋体" w:hAnsi="宋体"/>
                <w:sz w:val="21"/>
                <w:szCs w:val="21"/>
                <w:lang w:val="en-US" w:eastAsia="zh-CN"/>
              </w:rPr>
              <w:t>价税合计（人民币大写）：</w:t>
            </w:r>
          </w:p>
        </w:tc>
        <w:tc>
          <w:tcPr>
            <w:tcW w:w="1569" w:type="dxa"/>
            <w:vAlign w:val="center"/>
          </w:tcPr>
          <w:p w14:paraId="3CF24FA4">
            <w:pPr>
              <w:jc w:val="center"/>
              <w:rPr>
                <w:rFonts w:ascii="Times New Roman" w:hAnsi="Times New Roman"/>
                <w:sz w:val="21"/>
                <w:szCs w:val="21"/>
              </w:rPr>
            </w:pPr>
          </w:p>
        </w:tc>
      </w:tr>
    </w:tbl>
    <w:p w14:paraId="7702A19E">
      <w:pPr>
        <w:spacing w:line="360" w:lineRule="auto"/>
        <w:ind w:firstLine="480" w:firstLineChars="200"/>
        <w:rPr>
          <w:rFonts w:ascii="Times New Roman" w:hAnsi="Times New Roman"/>
          <w:sz w:val="24"/>
          <w:szCs w:val="24"/>
        </w:rPr>
      </w:pPr>
      <w:r>
        <w:rPr>
          <w:rFonts w:ascii="Times New Roman" w:hAnsi="Times New Roman"/>
          <w:sz w:val="24"/>
          <w:szCs w:val="24"/>
        </w:rPr>
        <w:t>2、上述价格为送货到甲方工地指定地点并配合卸货后的价格，报价中均包含</w:t>
      </w:r>
      <w:r>
        <w:rPr>
          <w:rFonts w:hint="eastAsia" w:ascii="Times New Roman" w:hAnsi="Times New Roman"/>
          <w:sz w:val="24"/>
          <w:szCs w:val="24"/>
          <w:lang w:val="en-US" w:eastAsia="zh-CN"/>
        </w:rPr>
        <w:t>材料费</w:t>
      </w:r>
      <w:r>
        <w:rPr>
          <w:rFonts w:ascii="Times New Roman" w:hAnsi="Times New Roman"/>
          <w:sz w:val="24"/>
          <w:szCs w:val="24"/>
        </w:rPr>
        <w:t>、装车（船）费、运输及转驳费、码头停滞待卸货时间、利润等一切费用，并包含货物装车（船）、运输及转驳、配合（指定）卸货等全过程中的安全、保险、措施等费用以及如发生安全事故导致的损失和赔偿费用，提供税率为</w:t>
      </w:r>
      <w:r>
        <w:rPr>
          <w:rFonts w:hint="eastAsia" w:ascii="Times New Roman" w:hAnsi="Times New Roman"/>
          <w:sz w:val="24"/>
          <w:szCs w:val="24"/>
          <w:u w:val="single"/>
          <w:lang w:val="en-US" w:eastAsia="zh-CN"/>
        </w:rPr>
        <w:t xml:space="preserve">   </w:t>
      </w:r>
      <w:r>
        <w:rPr>
          <w:rFonts w:ascii="Times New Roman" w:hAnsi="Times New Roman"/>
          <w:sz w:val="24"/>
          <w:szCs w:val="24"/>
        </w:rPr>
        <w:t>%的增值税专用发票（税金由</w:t>
      </w:r>
      <w:r>
        <w:rPr>
          <w:rFonts w:hint="eastAsia" w:ascii="Times New Roman" w:hAnsi="Times New Roman"/>
          <w:sz w:val="24"/>
          <w:szCs w:val="24"/>
        </w:rPr>
        <w:t>乙方</w:t>
      </w:r>
      <w:r>
        <w:rPr>
          <w:rFonts w:ascii="Times New Roman" w:hAnsi="Times New Roman"/>
          <w:sz w:val="24"/>
          <w:szCs w:val="24"/>
        </w:rPr>
        <w:t>承担，包含在</w:t>
      </w:r>
      <w:r>
        <w:rPr>
          <w:rFonts w:hint="eastAsia" w:ascii="Times New Roman" w:hAnsi="Times New Roman"/>
          <w:sz w:val="24"/>
          <w:szCs w:val="24"/>
          <w:lang w:eastAsia="zh-CN"/>
        </w:rPr>
        <w:t>块石</w:t>
      </w:r>
      <w:r>
        <w:rPr>
          <w:rFonts w:ascii="Times New Roman" w:hAnsi="Times New Roman"/>
          <w:sz w:val="24"/>
          <w:szCs w:val="24"/>
        </w:rPr>
        <w:t>价格中），</w:t>
      </w:r>
      <w:r>
        <w:rPr>
          <w:rFonts w:hint="eastAsia" w:ascii="Times New Roman" w:hAnsi="Times New Roman"/>
          <w:sz w:val="24"/>
          <w:szCs w:val="24"/>
        </w:rPr>
        <w:t>乙方</w:t>
      </w:r>
      <w:r>
        <w:rPr>
          <w:rFonts w:ascii="Times New Roman" w:hAnsi="Times New Roman"/>
          <w:sz w:val="24"/>
          <w:szCs w:val="24"/>
        </w:rPr>
        <w:t>不得以任何理由额外索取费用。</w:t>
      </w:r>
      <w:r>
        <w:rPr>
          <w:rFonts w:ascii="Times New Roman" w:hAnsi="Times New Roman"/>
          <w:b/>
          <w:bCs/>
          <w:sz w:val="24"/>
          <w:szCs w:val="24"/>
        </w:rPr>
        <w:t>供应期及供应量内单价不随市场价格变动而调整</w:t>
      </w:r>
      <w:r>
        <w:rPr>
          <w:rFonts w:ascii="Times New Roman" w:hAnsi="Times New Roman"/>
          <w:sz w:val="24"/>
          <w:szCs w:val="24"/>
        </w:rPr>
        <w:t>。</w:t>
      </w:r>
    </w:p>
    <w:p w14:paraId="562DCA3C">
      <w:pPr>
        <w:spacing w:line="360" w:lineRule="auto"/>
        <w:ind w:firstLine="480" w:firstLineChars="200"/>
        <w:rPr>
          <w:rFonts w:ascii="Times New Roman" w:hAnsi="Times New Roman"/>
          <w:sz w:val="24"/>
          <w:szCs w:val="24"/>
        </w:rPr>
      </w:pPr>
      <w:r>
        <w:rPr>
          <w:rFonts w:ascii="Times New Roman" w:hAnsi="Times New Roman"/>
          <w:sz w:val="24"/>
          <w:szCs w:val="24"/>
        </w:rPr>
        <w:t>3、</w:t>
      </w:r>
      <w:r>
        <w:rPr>
          <w:rFonts w:hint="eastAsia" w:ascii="Times New Roman" w:hAnsi="Times New Roman"/>
          <w:sz w:val="24"/>
          <w:szCs w:val="24"/>
        </w:rPr>
        <w:t>甲方采购的</w:t>
      </w:r>
      <w:r>
        <w:rPr>
          <w:rFonts w:hint="eastAsia" w:ascii="Times New Roman" w:hAnsi="Times New Roman"/>
          <w:sz w:val="24"/>
          <w:szCs w:val="24"/>
          <w:lang w:eastAsia="zh-CN"/>
        </w:rPr>
        <w:t>块石</w:t>
      </w:r>
      <w:r>
        <w:rPr>
          <w:rFonts w:hint="eastAsia" w:ascii="Times New Roman" w:hAnsi="Times New Roman"/>
          <w:sz w:val="24"/>
          <w:szCs w:val="24"/>
        </w:rPr>
        <w:t>数量为暂定数量，结算数量以甲方在工地收货现场过磅后数量</w:t>
      </w:r>
      <w:r>
        <w:rPr>
          <w:rFonts w:hint="eastAsia" w:ascii="Times New Roman" w:hAnsi="Times New Roman"/>
          <w:sz w:val="24"/>
          <w:szCs w:val="24"/>
          <w:lang w:val="en-US" w:eastAsia="zh-CN"/>
        </w:rPr>
        <w:t>和</w:t>
      </w:r>
      <w:r>
        <w:rPr>
          <w:rFonts w:hint="eastAsia" w:ascii="Times New Roman" w:hAnsi="Times New Roman"/>
          <w:sz w:val="24"/>
          <w:szCs w:val="24"/>
        </w:rPr>
        <w:t>实际收到的</w:t>
      </w:r>
      <w:r>
        <w:rPr>
          <w:rFonts w:hint="eastAsia" w:ascii="Times New Roman" w:hAnsi="Times New Roman"/>
          <w:sz w:val="24"/>
          <w:szCs w:val="24"/>
          <w:lang w:eastAsia="zh-CN"/>
        </w:rPr>
        <w:t>块石</w:t>
      </w:r>
      <w:r>
        <w:rPr>
          <w:rFonts w:hint="eastAsia" w:ascii="Times New Roman" w:hAnsi="Times New Roman"/>
          <w:sz w:val="24"/>
          <w:szCs w:val="24"/>
        </w:rPr>
        <w:t>数量为准。结算数量双方签字确认。</w:t>
      </w:r>
    </w:p>
    <w:p w14:paraId="29C5C75B">
      <w:pPr>
        <w:spacing w:line="360" w:lineRule="auto"/>
        <w:ind w:firstLine="480" w:firstLineChars="200"/>
        <w:rPr>
          <w:rFonts w:ascii="Times New Roman" w:hAnsi="Times New Roman"/>
          <w:sz w:val="24"/>
          <w:szCs w:val="24"/>
        </w:rPr>
      </w:pPr>
      <w:r>
        <w:rPr>
          <w:rFonts w:ascii="Times New Roman" w:hAnsi="Times New Roman"/>
          <w:sz w:val="24"/>
          <w:szCs w:val="24"/>
        </w:rPr>
        <w:t>4、甲方开票信息和乙方收款信息如下：</w:t>
      </w:r>
    </w:p>
    <w:tbl>
      <w:tblPr>
        <w:tblStyle w:val="13"/>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4"/>
        <w:gridCol w:w="4805"/>
      </w:tblGrid>
      <w:tr w14:paraId="73E0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804" w:type="dxa"/>
            <w:vAlign w:val="center"/>
          </w:tcPr>
          <w:p w14:paraId="0EF3585C">
            <w:pPr>
              <w:ind w:left="0" w:leftChars="0" w:right="0" w:rightChars="0" w:firstLine="0" w:firstLineChars="0"/>
              <w:jc w:val="center"/>
              <w:rPr>
                <w:rFonts w:hint="default" w:ascii="Times New Roman" w:hAnsi="Times New Roman" w:cs="Times New Roman"/>
              </w:rPr>
            </w:pPr>
            <w:r>
              <w:rPr>
                <w:rFonts w:hint="default" w:ascii="Times New Roman" w:hAnsi="Times New Roman" w:cs="Times New Roman"/>
              </w:rPr>
              <w:t>甲方开票信息</w:t>
            </w:r>
          </w:p>
        </w:tc>
        <w:tc>
          <w:tcPr>
            <w:tcW w:w="4805" w:type="dxa"/>
            <w:vAlign w:val="center"/>
          </w:tcPr>
          <w:p w14:paraId="653C72B0">
            <w:pPr>
              <w:spacing w:line="360" w:lineRule="auto"/>
              <w:ind w:left="0" w:leftChars="0" w:right="0" w:rightChars="0" w:firstLine="0" w:firstLineChars="0"/>
              <w:jc w:val="center"/>
              <w:rPr>
                <w:rFonts w:hint="default" w:ascii="Times New Roman" w:hAnsi="Times New Roman" w:cs="Times New Roman"/>
                <w:sz w:val="24"/>
                <w:szCs w:val="24"/>
              </w:rPr>
            </w:pPr>
            <w:r>
              <w:rPr>
                <w:rFonts w:hint="default" w:ascii="Times New Roman" w:hAnsi="Times New Roman" w:cs="Times New Roman"/>
                <w:sz w:val="24"/>
                <w:szCs w:val="24"/>
              </w:rPr>
              <w:t>乙方收款信息</w:t>
            </w:r>
          </w:p>
        </w:tc>
      </w:tr>
      <w:tr w14:paraId="5D05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vAlign w:val="center"/>
          </w:tcPr>
          <w:p w14:paraId="55D0748D">
            <w:pPr>
              <w:jc w:val="left"/>
              <w:rPr>
                <w:rFonts w:hint="default" w:ascii="Times New Roman" w:hAnsi="Times New Roman" w:cs="Times New Roman"/>
              </w:rPr>
            </w:pPr>
            <w:r>
              <w:rPr>
                <w:rFonts w:hint="default" w:ascii="Times New Roman" w:hAnsi="Times New Roman" w:cs="Times New Roman"/>
              </w:rPr>
              <w:t>甲方：江苏省水利建设工程有限公司南京雨花经济开发区分公司</w:t>
            </w:r>
          </w:p>
        </w:tc>
        <w:tc>
          <w:tcPr>
            <w:tcW w:w="4805" w:type="dxa"/>
            <w:vAlign w:val="center"/>
          </w:tcPr>
          <w:p w14:paraId="729C8CAC">
            <w:pPr>
              <w:spacing w:line="360" w:lineRule="auto"/>
              <w:jc w:val="left"/>
              <w:rPr>
                <w:rFonts w:hint="default" w:ascii="Times New Roman" w:hAnsi="Times New Roman" w:cs="Times New Roman"/>
                <w:sz w:val="24"/>
                <w:szCs w:val="24"/>
              </w:rPr>
            </w:pPr>
            <w:r>
              <w:rPr>
                <w:rFonts w:hint="default" w:ascii="Times New Roman" w:hAnsi="Times New Roman" w:cs="Times New Roman"/>
                <w:sz w:val="24"/>
                <w:szCs w:val="24"/>
              </w:rPr>
              <w:t>乙方：</w:t>
            </w:r>
          </w:p>
        </w:tc>
      </w:tr>
      <w:tr w14:paraId="1954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vAlign w:val="center"/>
          </w:tcPr>
          <w:p w14:paraId="0AE16617">
            <w:pPr>
              <w:jc w:val="left"/>
              <w:rPr>
                <w:rFonts w:hint="default" w:ascii="Times New Roman" w:hAnsi="Times New Roman" w:cs="Times New Roman"/>
              </w:rPr>
            </w:pPr>
            <w:r>
              <w:rPr>
                <w:rFonts w:hint="default" w:ascii="Times New Roman" w:hAnsi="Times New Roman" w:cs="Times New Roman"/>
              </w:rPr>
              <w:t>纳税人识别号：91320114MAE18JFK8C</w:t>
            </w:r>
          </w:p>
        </w:tc>
        <w:tc>
          <w:tcPr>
            <w:tcW w:w="4805" w:type="dxa"/>
            <w:vAlign w:val="center"/>
          </w:tcPr>
          <w:p w14:paraId="79CF4CF0">
            <w:pPr>
              <w:spacing w:line="440" w:lineRule="exact"/>
              <w:jc w:val="left"/>
              <w:rPr>
                <w:rFonts w:hint="default" w:ascii="Times New Roman" w:hAnsi="Times New Roman" w:cs="Times New Roman"/>
                <w:sz w:val="24"/>
                <w:szCs w:val="24"/>
              </w:rPr>
            </w:pPr>
            <w:r>
              <w:rPr>
                <w:rFonts w:hint="default" w:ascii="Times New Roman" w:hAnsi="Times New Roman" w:cs="Times New Roman"/>
                <w:sz w:val="24"/>
                <w:szCs w:val="24"/>
              </w:rPr>
              <w:t>纳税人识别号：</w:t>
            </w:r>
          </w:p>
        </w:tc>
      </w:tr>
      <w:tr w14:paraId="60FA1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vAlign w:val="center"/>
          </w:tcPr>
          <w:p w14:paraId="4B38FBEC">
            <w:pPr>
              <w:jc w:val="left"/>
              <w:rPr>
                <w:rFonts w:hint="default" w:ascii="Times New Roman" w:hAnsi="Times New Roman" w:cs="Times New Roman"/>
              </w:rPr>
            </w:pPr>
            <w:r>
              <w:rPr>
                <w:rFonts w:hint="default" w:ascii="Times New Roman" w:hAnsi="Times New Roman" w:cs="Times New Roman"/>
              </w:rPr>
              <w:t>地址：南京市雨花台区雨花经济开发区龙飞路12号3层351室</w:t>
            </w:r>
          </w:p>
        </w:tc>
        <w:tc>
          <w:tcPr>
            <w:tcW w:w="4805" w:type="dxa"/>
            <w:vAlign w:val="center"/>
          </w:tcPr>
          <w:p w14:paraId="4DAAB507">
            <w:pPr>
              <w:spacing w:line="440" w:lineRule="exact"/>
              <w:jc w:val="left"/>
              <w:rPr>
                <w:rFonts w:hint="default" w:ascii="Times New Roman" w:hAnsi="Times New Roman" w:cs="Times New Roman"/>
                <w:sz w:val="24"/>
                <w:szCs w:val="24"/>
              </w:rPr>
            </w:pPr>
            <w:r>
              <w:rPr>
                <w:rFonts w:hint="default" w:ascii="Times New Roman" w:hAnsi="Times New Roman" w:cs="Times New Roman"/>
                <w:sz w:val="24"/>
                <w:szCs w:val="24"/>
              </w:rPr>
              <w:t>地址：</w:t>
            </w:r>
          </w:p>
        </w:tc>
      </w:tr>
      <w:tr w14:paraId="1296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vAlign w:val="center"/>
          </w:tcPr>
          <w:p w14:paraId="6D025566">
            <w:pPr>
              <w:jc w:val="left"/>
              <w:rPr>
                <w:rFonts w:hint="default" w:ascii="Times New Roman" w:hAnsi="Times New Roman" w:cs="Times New Roman"/>
              </w:rPr>
            </w:pPr>
            <w:r>
              <w:rPr>
                <w:rFonts w:hint="default" w:ascii="Times New Roman" w:hAnsi="Times New Roman" w:cs="Times New Roman"/>
              </w:rPr>
              <w:t>电话：17751378889</w:t>
            </w:r>
          </w:p>
        </w:tc>
        <w:tc>
          <w:tcPr>
            <w:tcW w:w="4805" w:type="dxa"/>
            <w:vAlign w:val="center"/>
          </w:tcPr>
          <w:p w14:paraId="593F7D07">
            <w:pPr>
              <w:spacing w:line="440" w:lineRule="exact"/>
              <w:jc w:val="left"/>
              <w:rPr>
                <w:rFonts w:hint="default" w:ascii="Times New Roman" w:hAnsi="Times New Roman" w:cs="Times New Roman"/>
                <w:sz w:val="24"/>
                <w:szCs w:val="24"/>
              </w:rPr>
            </w:pPr>
            <w:r>
              <w:rPr>
                <w:rFonts w:hint="default" w:ascii="Times New Roman" w:hAnsi="Times New Roman" w:cs="Times New Roman"/>
                <w:sz w:val="24"/>
                <w:szCs w:val="24"/>
              </w:rPr>
              <w:t>电话：</w:t>
            </w:r>
          </w:p>
        </w:tc>
      </w:tr>
      <w:tr w14:paraId="4E032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vAlign w:val="center"/>
          </w:tcPr>
          <w:p w14:paraId="22493FCD">
            <w:pPr>
              <w:jc w:val="left"/>
              <w:rPr>
                <w:rFonts w:hint="default" w:ascii="Times New Roman" w:hAnsi="Times New Roman" w:cs="Times New Roman"/>
              </w:rPr>
            </w:pPr>
            <w:r>
              <w:rPr>
                <w:rFonts w:hint="default" w:ascii="Times New Roman" w:hAnsi="Times New Roman" w:cs="Times New Roman"/>
              </w:rPr>
              <w:t>开户银行：兴业银行南京奥南支行</w:t>
            </w:r>
          </w:p>
        </w:tc>
        <w:tc>
          <w:tcPr>
            <w:tcW w:w="4805" w:type="dxa"/>
            <w:vAlign w:val="center"/>
          </w:tcPr>
          <w:p w14:paraId="7EE9C97D">
            <w:pPr>
              <w:spacing w:line="440" w:lineRule="exact"/>
              <w:jc w:val="left"/>
              <w:rPr>
                <w:rFonts w:hint="default" w:ascii="Times New Roman" w:hAnsi="Times New Roman" w:cs="Times New Roman"/>
                <w:sz w:val="24"/>
                <w:szCs w:val="24"/>
              </w:rPr>
            </w:pPr>
            <w:r>
              <w:rPr>
                <w:rFonts w:hint="default" w:ascii="Times New Roman" w:hAnsi="Times New Roman" w:cs="Times New Roman"/>
                <w:sz w:val="24"/>
                <w:szCs w:val="24"/>
              </w:rPr>
              <w:t xml:space="preserve">开户银行： </w:t>
            </w:r>
          </w:p>
        </w:tc>
      </w:tr>
      <w:tr w14:paraId="16DF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4" w:type="dxa"/>
            <w:vAlign w:val="center"/>
          </w:tcPr>
          <w:p w14:paraId="1A01B502">
            <w:pPr>
              <w:jc w:val="left"/>
              <w:rPr>
                <w:rFonts w:hint="default" w:ascii="Times New Roman" w:hAnsi="Times New Roman" w:cs="Times New Roman"/>
              </w:rPr>
            </w:pPr>
            <w:r>
              <w:rPr>
                <w:rFonts w:hint="default" w:ascii="Times New Roman" w:hAnsi="Times New Roman" w:cs="Times New Roman"/>
              </w:rPr>
              <w:t>银行账号：409630100100009841</w:t>
            </w:r>
          </w:p>
        </w:tc>
        <w:tc>
          <w:tcPr>
            <w:tcW w:w="4805" w:type="dxa"/>
            <w:vAlign w:val="center"/>
          </w:tcPr>
          <w:p w14:paraId="395B8E36">
            <w:pPr>
              <w:spacing w:line="440" w:lineRule="exact"/>
              <w:jc w:val="left"/>
              <w:rPr>
                <w:rFonts w:hint="default" w:ascii="Times New Roman" w:hAnsi="Times New Roman" w:cs="Times New Roman"/>
                <w:sz w:val="24"/>
                <w:szCs w:val="24"/>
              </w:rPr>
            </w:pPr>
            <w:r>
              <w:rPr>
                <w:rFonts w:hint="default" w:ascii="Times New Roman" w:hAnsi="Times New Roman" w:cs="Times New Roman"/>
                <w:sz w:val="24"/>
                <w:szCs w:val="24"/>
              </w:rPr>
              <w:t>银行账号：</w:t>
            </w:r>
          </w:p>
        </w:tc>
      </w:tr>
    </w:tbl>
    <w:p w14:paraId="6FDBEFE9">
      <w:pPr>
        <w:shd w:val="clear" w:color="auto"/>
        <w:spacing w:line="360" w:lineRule="auto"/>
        <w:ind w:firstLine="573" w:firstLineChars="238"/>
        <w:rPr>
          <w:rFonts w:ascii="Times New Roman" w:hAnsi="Times New Roman"/>
          <w:b/>
          <w:sz w:val="24"/>
          <w:szCs w:val="24"/>
        </w:rPr>
      </w:pPr>
      <w:r>
        <w:rPr>
          <w:rFonts w:ascii="Times New Roman" w:hAnsi="Times New Roman"/>
          <w:b/>
          <w:sz w:val="24"/>
          <w:szCs w:val="24"/>
        </w:rPr>
        <w:t>三、质量与技术要求：</w:t>
      </w:r>
    </w:p>
    <w:p w14:paraId="10688311">
      <w:pPr>
        <w:shd w:val="clear" w:color="auto"/>
        <w:spacing w:line="480" w:lineRule="exact"/>
        <w:ind w:firstLine="571" w:firstLineChars="238"/>
        <w:rPr>
          <w:rFonts w:ascii="Times New Roman" w:hAnsi="Times New Roman"/>
          <w:sz w:val="24"/>
          <w:szCs w:val="24"/>
        </w:rPr>
      </w:pPr>
      <w:r>
        <w:rPr>
          <w:rFonts w:ascii="宋体" w:hAnsi="宋体"/>
          <w:sz w:val="24"/>
          <w:szCs w:val="24"/>
        </w:rPr>
        <w:t>1、</w:t>
      </w:r>
      <w:r>
        <w:rPr>
          <w:rFonts w:hint="eastAsia" w:ascii="宋体" w:hAnsi="宋体"/>
          <w:sz w:val="24"/>
          <w:szCs w:val="24"/>
          <w:lang w:eastAsia="zh-CN"/>
        </w:rPr>
        <w:t>块石</w:t>
      </w:r>
      <w:r>
        <w:rPr>
          <w:rFonts w:ascii="Times New Roman" w:hAnsi="Times New Roman"/>
          <w:sz w:val="24"/>
          <w:szCs w:val="24"/>
        </w:rPr>
        <w:t>要求石质坚硬，尺寸合适，无风化、裂缝，且具有较好抗蚀性的石材，不允许使用薄片、条状、尖角等形状的块石，亦不能使用风化石、泥岩等。</w:t>
      </w:r>
      <w:r>
        <w:rPr>
          <w:rFonts w:hint="eastAsia" w:ascii="Times New Roman" w:hAnsi="Times New Roman"/>
          <w:sz w:val="24"/>
          <w:szCs w:val="24"/>
        </w:rPr>
        <w:t>供应过程中严格要求块石规格及各项参数，同时符合工程监理及业主对块石质量的要求</w:t>
      </w:r>
      <w:r>
        <w:rPr>
          <w:rFonts w:ascii="Times New Roman" w:hAnsi="Times New Roman"/>
          <w:sz w:val="24"/>
          <w:szCs w:val="24"/>
        </w:rPr>
        <w:t>。</w:t>
      </w:r>
    </w:p>
    <w:p w14:paraId="6245B701">
      <w:pPr>
        <w:shd w:val="clear" w:color="auto"/>
        <w:spacing w:line="480" w:lineRule="exact"/>
        <w:ind w:firstLine="571" w:firstLineChars="238"/>
        <w:rPr>
          <w:rFonts w:ascii="宋体" w:hAnsi="宋体"/>
          <w:sz w:val="24"/>
          <w:szCs w:val="24"/>
        </w:rPr>
      </w:pPr>
      <w:r>
        <w:rPr>
          <w:rFonts w:ascii="宋体" w:hAnsi="宋体"/>
          <w:sz w:val="24"/>
          <w:szCs w:val="24"/>
        </w:rPr>
        <w:t>2、供应过程中严格要求</w:t>
      </w:r>
      <w:r>
        <w:rPr>
          <w:rFonts w:hint="eastAsia" w:ascii="宋体" w:hAnsi="宋体"/>
          <w:sz w:val="24"/>
          <w:szCs w:val="24"/>
          <w:lang w:eastAsia="zh-CN"/>
        </w:rPr>
        <w:t>块石</w:t>
      </w:r>
      <w:r>
        <w:rPr>
          <w:rFonts w:ascii="宋体" w:hAnsi="宋体"/>
          <w:sz w:val="24"/>
          <w:szCs w:val="24"/>
        </w:rPr>
        <w:t>质量</w:t>
      </w:r>
      <w:r>
        <w:rPr>
          <w:rFonts w:hint="eastAsia" w:ascii="宋体" w:hAnsi="宋体"/>
          <w:sz w:val="24"/>
          <w:szCs w:val="24"/>
        </w:rPr>
        <w:t>并保证材料的原产地</w:t>
      </w:r>
      <w:r>
        <w:rPr>
          <w:rFonts w:ascii="宋体" w:hAnsi="宋体"/>
          <w:sz w:val="24"/>
          <w:szCs w:val="24"/>
        </w:rPr>
        <w:t>，如若供应过程中项目部查出供应商</w:t>
      </w:r>
      <w:r>
        <w:rPr>
          <w:rFonts w:ascii="宋体" w:hAnsi="宋体"/>
          <w:b/>
          <w:bCs/>
          <w:spacing w:val="-6"/>
          <w:sz w:val="24"/>
          <w:szCs w:val="24"/>
        </w:rPr>
        <w:t>以次充好</w:t>
      </w:r>
      <w:r>
        <w:rPr>
          <w:rFonts w:hint="eastAsia" w:ascii="宋体" w:hAnsi="宋体"/>
          <w:b/>
          <w:bCs/>
          <w:spacing w:val="-6"/>
          <w:sz w:val="24"/>
          <w:szCs w:val="24"/>
        </w:rPr>
        <w:t>或弄虚作假</w:t>
      </w:r>
      <w:r>
        <w:rPr>
          <w:rFonts w:ascii="宋体" w:hAnsi="宋体"/>
          <w:sz w:val="24"/>
          <w:szCs w:val="24"/>
        </w:rPr>
        <w:t>的，甲方将没收其保证金</w:t>
      </w:r>
      <w:r>
        <w:rPr>
          <w:rFonts w:hint="eastAsia" w:ascii="宋体" w:hAnsi="宋体"/>
          <w:sz w:val="24"/>
          <w:szCs w:val="24"/>
        </w:rPr>
        <w:t>，</w:t>
      </w:r>
      <w:r>
        <w:rPr>
          <w:rFonts w:ascii="宋体" w:hAnsi="宋体"/>
          <w:b/>
          <w:bCs/>
          <w:sz w:val="24"/>
          <w:szCs w:val="24"/>
        </w:rPr>
        <w:t>同时乙方需</w:t>
      </w:r>
      <w:r>
        <w:rPr>
          <w:rFonts w:hint="eastAsia" w:ascii="宋体" w:hAnsi="宋体"/>
          <w:b/>
          <w:bCs/>
          <w:sz w:val="24"/>
          <w:szCs w:val="24"/>
          <w:lang w:val="en-US" w:eastAsia="zh-CN"/>
        </w:rPr>
        <w:t>向</w:t>
      </w:r>
      <w:r>
        <w:rPr>
          <w:rFonts w:ascii="宋体" w:hAnsi="宋体"/>
          <w:b/>
          <w:bCs/>
          <w:sz w:val="24"/>
          <w:szCs w:val="24"/>
        </w:rPr>
        <w:t>甲方支付违约金5万元。</w:t>
      </w:r>
      <w:r>
        <w:rPr>
          <w:rFonts w:ascii="宋体" w:hAnsi="宋体"/>
          <w:sz w:val="24"/>
          <w:szCs w:val="24"/>
        </w:rPr>
        <w:t>造成项目部相关损失的（包括但不限于工程产品报废、返工返修、工期延误、鉴定费、律师费、诉讼费、差旅费等费用和损失），负责赔偿相关损失，并承担相关责任。</w:t>
      </w:r>
    </w:p>
    <w:p w14:paraId="1CFBD12D">
      <w:pPr>
        <w:spacing w:line="480" w:lineRule="exact"/>
        <w:ind w:firstLine="482" w:firstLineChars="200"/>
        <w:rPr>
          <w:rFonts w:ascii="宋体" w:hAnsi="宋体"/>
          <w:b/>
          <w:sz w:val="24"/>
          <w:szCs w:val="24"/>
        </w:rPr>
      </w:pPr>
      <w:r>
        <w:rPr>
          <w:rFonts w:ascii="宋体" w:hAnsi="宋体"/>
          <w:b/>
          <w:sz w:val="24"/>
          <w:szCs w:val="24"/>
        </w:rPr>
        <w:t>四、</w:t>
      </w:r>
      <w:r>
        <w:rPr>
          <w:rFonts w:hint="eastAsia" w:ascii="宋体" w:hAnsi="宋体"/>
          <w:b/>
          <w:sz w:val="24"/>
          <w:szCs w:val="24"/>
          <w:lang w:eastAsia="zh-CN"/>
        </w:rPr>
        <w:t>块石</w:t>
      </w:r>
      <w:r>
        <w:rPr>
          <w:rFonts w:ascii="宋体" w:hAnsi="宋体"/>
          <w:b/>
          <w:sz w:val="24"/>
          <w:szCs w:val="24"/>
        </w:rPr>
        <w:t>交付：</w:t>
      </w:r>
    </w:p>
    <w:p w14:paraId="14029141">
      <w:pPr>
        <w:spacing w:line="480" w:lineRule="exact"/>
        <w:ind w:firstLine="480" w:firstLineChars="200"/>
        <w:rPr>
          <w:rFonts w:ascii="宋体" w:hAnsi="宋体"/>
          <w:sz w:val="24"/>
          <w:szCs w:val="24"/>
        </w:rPr>
      </w:pPr>
      <w:r>
        <w:rPr>
          <w:rFonts w:ascii="宋体" w:hAnsi="宋体"/>
          <w:sz w:val="24"/>
          <w:szCs w:val="24"/>
        </w:rPr>
        <w:t>1、甲方在要货前提前10天向乙方预报所需规格、数量等需求计划；乙方需在甲方提供计划日内供货，如乙方未能及时供货，乙方需赔偿甲方损失。供应商每次支付违约金5000元。</w:t>
      </w:r>
    </w:p>
    <w:p w14:paraId="03112F26">
      <w:pPr>
        <w:spacing w:line="480" w:lineRule="exact"/>
        <w:ind w:firstLine="480" w:firstLineChars="200"/>
        <w:rPr>
          <w:rFonts w:ascii="宋体" w:hAnsi="宋体"/>
          <w:sz w:val="24"/>
          <w:szCs w:val="24"/>
        </w:rPr>
      </w:pPr>
      <w:r>
        <w:rPr>
          <w:rFonts w:ascii="宋体" w:hAnsi="宋体"/>
          <w:sz w:val="24"/>
          <w:szCs w:val="24"/>
        </w:rPr>
        <w:t>2、乙方所供</w:t>
      </w:r>
      <w:r>
        <w:rPr>
          <w:rFonts w:hint="eastAsia" w:ascii="宋体" w:hAnsi="宋体"/>
          <w:sz w:val="24"/>
          <w:szCs w:val="24"/>
          <w:lang w:eastAsia="zh-CN"/>
        </w:rPr>
        <w:t>块石</w:t>
      </w:r>
      <w:r>
        <w:rPr>
          <w:rFonts w:ascii="宋体" w:hAnsi="宋体"/>
          <w:sz w:val="24"/>
          <w:szCs w:val="24"/>
        </w:rPr>
        <w:t>不能满足甲方施工现场需求时，甲方有权要求退货。</w:t>
      </w:r>
      <w:r>
        <w:rPr>
          <w:rFonts w:ascii="宋体" w:hAnsi="宋体"/>
          <w:b/>
          <w:bCs/>
          <w:sz w:val="24"/>
          <w:szCs w:val="24"/>
        </w:rPr>
        <w:t>每批货在监理、业主</w:t>
      </w:r>
      <w:r>
        <w:rPr>
          <w:rFonts w:hint="eastAsia" w:ascii="宋体" w:hAnsi="宋体"/>
          <w:b/>
          <w:bCs/>
          <w:sz w:val="24"/>
          <w:szCs w:val="24"/>
          <w:lang w:val="en-US" w:eastAsia="zh-CN"/>
        </w:rPr>
        <w:t>验收</w:t>
      </w:r>
      <w:r>
        <w:rPr>
          <w:rFonts w:ascii="宋体" w:hAnsi="宋体"/>
          <w:b/>
          <w:bCs/>
          <w:sz w:val="24"/>
          <w:szCs w:val="24"/>
        </w:rPr>
        <w:t>合格后卸货，</w:t>
      </w:r>
      <w:r>
        <w:rPr>
          <w:rFonts w:ascii="宋体" w:hAnsi="宋体"/>
          <w:sz w:val="24"/>
          <w:szCs w:val="24"/>
        </w:rPr>
        <w:t>如因质量问题或供应商的其它原因，造成的退、换货时，对本工程造成的损失</w:t>
      </w:r>
      <w:r>
        <w:rPr>
          <w:rFonts w:hint="eastAsia" w:ascii="宋体" w:hAnsi="宋体"/>
          <w:sz w:val="24"/>
          <w:szCs w:val="24"/>
        </w:rPr>
        <w:t>由</w:t>
      </w:r>
      <w:r>
        <w:rPr>
          <w:rFonts w:ascii="宋体" w:hAnsi="宋体"/>
          <w:sz w:val="24"/>
          <w:szCs w:val="24"/>
        </w:rPr>
        <w:t>乙方负责。</w:t>
      </w:r>
    </w:p>
    <w:p w14:paraId="7501E0D8">
      <w:pPr>
        <w:spacing w:line="480" w:lineRule="exact"/>
        <w:ind w:firstLine="480" w:firstLineChars="200"/>
        <w:rPr>
          <w:rFonts w:ascii="宋体" w:hAnsi="宋体"/>
          <w:sz w:val="24"/>
          <w:szCs w:val="24"/>
        </w:rPr>
      </w:pPr>
      <w:r>
        <w:rPr>
          <w:rFonts w:hint="eastAsia" w:ascii="宋体" w:hAnsi="宋体"/>
          <w:sz w:val="24"/>
          <w:szCs w:val="24"/>
        </w:rPr>
        <w:t>3</w:t>
      </w:r>
      <w:r>
        <w:rPr>
          <w:rFonts w:ascii="宋体" w:hAnsi="宋体"/>
          <w:sz w:val="24"/>
          <w:szCs w:val="24"/>
        </w:rPr>
        <w:t>、甲方</w:t>
      </w:r>
      <w:r>
        <w:rPr>
          <w:rFonts w:hint="eastAsia" w:ascii="宋体" w:hAnsi="宋体"/>
          <w:sz w:val="24"/>
          <w:szCs w:val="24"/>
        </w:rPr>
        <w:t>根据项目实际需要</w:t>
      </w:r>
      <w:r>
        <w:rPr>
          <w:rFonts w:ascii="宋体" w:hAnsi="宋体"/>
          <w:sz w:val="24"/>
          <w:szCs w:val="24"/>
        </w:rPr>
        <w:t>有权对合同中约定的材料数量进行调整。</w:t>
      </w:r>
    </w:p>
    <w:p w14:paraId="66B95AC4">
      <w:pPr>
        <w:spacing w:line="480" w:lineRule="exact"/>
        <w:ind w:firstLine="482" w:firstLineChars="200"/>
        <w:rPr>
          <w:rFonts w:ascii="宋体" w:hAnsi="宋体"/>
          <w:b/>
          <w:sz w:val="24"/>
          <w:szCs w:val="24"/>
        </w:rPr>
      </w:pPr>
      <w:r>
        <w:rPr>
          <w:rFonts w:ascii="宋体" w:hAnsi="宋体"/>
          <w:b/>
          <w:sz w:val="24"/>
          <w:szCs w:val="24"/>
        </w:rPr>
        <w:t>五、</w:t>
      </w:r>
      <w:r>
        <w:rPr>
          <w:rFonts w:hint="eastAsia" w:ascii="宋体" w:hAnsi="宋体"/>
          <w:b/>
          <w:sz w:val="24"/>
          <w:szCs w:val="24"/>
          <w:lang w:eastAsia="zh-CN"/>
        </w:rPr>
        <w:t>块石</w:t>
      </w:r>
      <w:r>
        <w:rPr>
          <w:rFonts w:ascii="宋体" w:hAnsi="宋体"/>
          <w:b/>
          <w:sz w:val="24"/>
          <w:szCs w:val="24"/>
        </w:rPr>
        <w:t>检验</w:t>
      </w:r>
    </w:p>
    <w:p w14:paraId="3BB14354">
      <w:pPr>
        <w:spacing w:line="480" w:lineRule="exact"/>
        <w:ind w:firstLine="480" w:firstLineChars="200"/>
        <w:rPr>
          <w:rFonts w:ascii="宋体" w:hAnsi="宋体"/>
          <w:sz w:val="24"/>
          <w:szCs w:val="24"/>
        </w:rPr>
      </w:pPr>
      <w:r>
        <w:rPr>
          <w:rFonts w:ascii="宋体" w:hAnsi="宋体"/>
          <w:sz w:val="24"/>
          <w:szCs w:val="24"/>
        </w:rPr>
        <w:t>1、质量验收：</w:t>
      </w:r>
      <w:r>
        <w:rPr>
          <w:rFonts w:hint="eastAsia" w:ascii="宋体" w:hAnsi="宋体"/>
          <w:sz w:val="24"/>
          <w:szCs w:val="24"/>
          <w:lang w:eastAsia="zh-CN"/>
        </w:rPr>
        <w:t>块石</w:t>
      </w:r>
      <w:r>
        <w:rPr>
          <w:rFonts w:ascii="宋体" w:hAnsi="宋体"/>
          <w:sz w:val="24"/>
          <w:szCs w:val="24"/>
        </w:rPr>
        <w:t>采用事前封样，供料必须与封样样品一致，甲方指派专人对所供</w:t>
      </w:r>
      <w:r>
        <w:rPr>
          <w:rFonts w:hint="eastAsia" w:ascii="宋体" w:hAnsi="宋体"/>
          <w:sz w:val="24"/>
          <w:szCs w:val="24"/>
          <w:lang w:eastAsia="zh-CN"/>
        </w:rPr>
        <w:t>块石</w:t>
      </w:r>
      <w:r>
        <w:rPr>
          <w:rFonts w:ascii="宋体" w:hAnsi="宋体"/>
          <w:sz w:val="24"/>
          <w:szCs w:val="24"/>
        </w:rPr>
        <w:t>的外观质量、规格进行验收，如出现外观质量及规格不符封样样品时，甲方有权拒收。</w:t>
      </w:r>
      <w:r>
        <w:rPr>
          <w:rFonts w:hint="eastAsia" w:ascii="宋体" w:hAnsi="宋体"/>
          <w:sz w:val="24"/>
          <w:szCs w:val="24"/>
          <w:lang w:eastAsia="zh-CN"/>
        </w:rPr>
        <w:t>块石</w:t>
      </w:r>
      <w:r>
        <w:rPr>
          <w:rFonts w:ascii="宋体" w:hAnsi="宋体"/>
          <w:sz w:val="24"/>
          <w:szCs w:val="24"/>
        </w:rPr>
        <w:t>须达到该工程的质量要求。如出现质量问题，由乙方负责退场，费用自理。因供货质量问题造成的一切损失由乙方承担。</w:t>
      </w:r>
    </w:p>
    <w:p w14:paraId="7F1F5F0F">
      <w:pPr>
        <w:spacing w:line="480" w:lineRule="exact"/>
        <w:ind w:firstLine="480" w:firstLineChars="200"/>
        <w:rPr>
          <w:rFonts w:ascii="宋体" w:hAnsi="宋体"/>
          <w:sz w:val="24"/>
          <w:szCs w:val="24"/>
        </w:rPr>
      </w:pPr>
      <w:r>
        <w:rPr>
          <w:rFonts w:ascii="宋体" w:hAnsi="宋体"/>
          <w:sz w:val="24"/>
          <w:szCs w:val="24"/>
        </w:rPr>
        <w:t>2、计量：以甲方设置的地磅计量和</w:t>
      </w:r>
      <w:r>
        <w:rPr>
          <w:rFonts w:hint="eastAsia" w:ascii="宋体" w:hAnsi="宋体"/>
          <w:sz w:val="24"/>
          <w:szCs w:val="24"/>
          <w:lang w:val="en-US" w:eastAsia="zh-CN"/>
        </w:rPr>
        <w:t>实际签收</w:t>
      </w:r>
      <w:r>
        <w:rPr>
          <w:rFonts w:ascii="宋体" w:hAnsi="宋体"/>
          <w:sz w:val="24"/>
          <w:szCs w:val="24"/>
        </w:rPr>
        <w:t>为准</w:t>
      </w:r>
      <w:r>
        <w:rPr>
          <w:rFonts w:hint="eastAsia" w:ascii="宋体" w:hAnsi="宋体"/>
          <w:sz w:val="24"/>
          <w:szCs w:val="24"/>
        </w:rPr>
        <w:t>计算</w:t>
      </w:r>
      <w:r>
        <w:rPr>
          <w:rFonts w:ascii="宋体" w:hAnsi="宋体"/>
          <w:sz w:val="24"/>
          <w:szCs w:val="24"/>
        </w:rPr>
        <w:t>。</w:t>
      </w:r>
    </w:p>
    <w:p w14:paraId="1735A940">
      <w:pPr>
        <w:spacing w:line="480" w:lineRule="exact"/>
        <w:ind w:firstLine="480" w:firstLineChars="200"/>
        <w:rPr>
          <w:rFonts w:ascii="宋体" w:hAnsi="宋体"/>
          <w:sz w:val="24"/>
          <w:szCs w:val="24"/>
        </w:rPr>
      </w:pPr>
      <w:r>
        <w:rPr>
          <w:rFonts w:ascii="宋体" w:hAnsi="宋体"/>
          <w:sz w:val="24"/>
          <w:szCs w:val="24"/>
        </w:rPr>
        <w:t>3、</w:t>
      </w:r>
      <w:r>
        <w:rPr>
          <w:rFonts w:hint="eastAsia" w:ascii="宋体" w:hAnsi="宋体"/>
          <w:sz w:val="24"/>
          <w:szCs w:val="24"/>
          <w:lang w:eastAsia="zh-CN"/>
        </w:rPr>
        <w:t>块石</w:t>
      </w:r>
      <w:r>
        <w:rPr>
          <w:rFonts w:ascii="宋体" w:hAnsi="宋体"/>
          <w:sz w:val="24"/>
          <w:szCs w:val="24"/>
        </w:rPr>
        <w:t>进场必须经过实验室</w:t>
      </w:r>
      <w:r>
        <w:rPr>
          <w:rFonts w:hint="eastAsia" w:ascii="宋体" w:hAnsi="宋体"/>
          <w:sz w:val="24"/>
          <w:szCs w:val="24"/>
          <w:lang w:val="en-US" w:eastAsia="zh-CN"/>
        </w:rPr>
        <w:t>验收合格和现场签收</w:t>
      </w:r>
      <w:r>
        <w:rPr>
          <w:rFonts w:ascii="宋体" w:hAnsi="宋体"/>
          <w:sz w:val="24"/>
          <w:szCs w:val="24"/>
        </w:rPr>
        <w:t>为计量依据。招标人指派的人员在工地现场经过磅后确认</w:t>
      </w:r>
      <w:r>
        <w:rPr>
          <w:rFonts w:hint="eastAsia" w:ascii="宋体" w:hAnsi="宋体"/>
          <w:sz w:val="24"/>
          <w:szCs w:val="24"/>
          <w:lang w:eastAsia="zh-CN"/>
        </w:rPr>
        <w:t>块石</w:t>
      </w:r>
      <w:r>
        <w:rPr>
          <w:rFonts w:ascii="宋体" w:hAnsi="宋体"/>
          <w:sz w:val="24"/>
          <w:szCs w:val="24"/>
        </w:rPr>
        <w:t>吨位数量，</w:t>
      </w:r>
      <w:r>
        <w:rPr>
          <w:rFonts w:hint="eastAsia" w:ascii="宋体" w:hAnsi="宋体"/>
          <w:sz w:val="24"/>
          <w:szCs w:val="24"/>
          <w:lang w:eastAsia="zh-CN"/>
        </w:rPr>
        <w:t>块石</w:t>
      </w:r>
      <w:r>
        <w:rPr>
          <w:rFonts w:ascii="宋体" w:hAnsi="宋体"/>
          <w:sz w:val="24"/>
          <w:szCs w:val="24"/>
        </w:rPr>
        <w:t>收货人员签字的签收单数量为过磅数量。</w:t>
      </w:r>
    </w:p>
    <w:p w14:paraId="52319908">
      <w:pPr>
        <w:spacing w:line="480" w:lineRule="exact"/>
        <w:ind w:firstLine="482" w:firstLineChars="200"/>
        <w:rPr>
          <w:rFonts w:ascii="Times New Roman" w:hAnsi="Times New Roman"/>
          <w:b/>
          <w:sz w:val="24"/>
          <w:szCs w:val="24"/>
        </w:rPr>
      </w:pPr>
      <w:r>
        <w:rPr>
          <w:rFonts w:ascii="Times New Roman" w:hAnsi="Times New Roman"/>
          <w:b/>
          <w:sz w:val="24"/>
          <w:szCs w:val="24"/>
        </w:rPr>
        <w:t>六、</w:t>
      </w:r>
      <w:r>
        <w:rPr>
          <w:rFonts w:hint="eastAsia" w:ascii="Times New Roman" w:hAnsi="Times New Roman"/>
          <w:b/>
          <w:sz w:val="24"/>
          <w:szCs w:val="24"/>
          <w:lang w:eastAsia="zh-CN"/>
        </w:rPr>
        <w:t>块石</w:t>
      </w:r>
      <w:r>
        <w:rPr>
          <w:rFonts w:ascii="Times New Roman" w:hAnsi="Times New Roman"/>
          <w:b/>
          <w:sz w:val="24"/>
          <w:szCs w:val="24"/>
        </w:rPr>
        <w:t>结算和付款方式</w:t>
      </w:r>
    </w:p>
    <w:p w14:paraId="7D8FC866">
      <w:pPr>
        <w:spacing w:line="480" w:lineRule="exact"/>
        <w:ind w:firstLine="487" w:firstLineChars="202"/>
        <w:rPr>
          <w:rFonts w:ascii="宋体" w:hAnsi="宋体"/>
          <w:sz w:val="24"/>
          <w:szCs w:val="24"/>
          <w:u w:val="single"/>
        </w:rPr>
      </w:pPr>
      <w:r>
        <w:rPr>
          <w:rFonts w:ascii="宋体" w:hAnsi="宋体"/>
          <w:b/>
          <w:sz w:val="24"/>
          <w:szCs w:val="24"/>
        </w:rPr>
        <w:t>1、结算依据</w:t>
      </w:r>
    </w:p>
    <w:p w14:paraId="3DF32BBA">
      <w:pPr>
        <w:spacing w:line="480" w:lineRule="exact"/>
        <w:ind w:firstLine="484" w:firstLineChars="202"/>
        <w:rPr>
          <w:rFonts w:ascii="宋体" w:hAnsi="宋体"/>
          <w:sz w:val="24"/>
          <w:szCs w:val="24"/>
        </w:rPr>
      </w:pPr>
      <w:r>
        <w:rPr>
          <w:rFonts w:ascii="宋体" w:hAnsi="宋体"/>
          <w:sz w:val="24"/>
          <w:szCs w:val="24"/>
        </w:rPr>
        <w:t>以甲方指派的在工地现场经过磅后签认的</w:t>
      </w:r>
      <w:r>
        <w:rPr>
          <w:rFonts w:hint="eastAsia" w:ascii="宋体" w:hAnsi="宋体"/>
          <w:sz w:val="24"/>
          <w:szCs w:val="24"/>
          <w:lang w:eastAsia="zh-CN"/>
        </w:rPr>
        <w:t>块石</w:t>
      </w:r>
      <w:r>
        <w:rPr>
          <w:rFonts w:ascii="宋体" w:hAnsi="宋体"/>
          <w:sz w:val="24"/>
          <w:szCs w:val="24"/>
        </w:rPr>
        <w:t>送货签收单数量</w:t>
      </w:r>
      <w:r>
        <w:rPr>
          <w:rFonts w:hint="eastAsia" w:ascii="宋体" w:hAnsi="宋体"/>
          <w:sz w:val="24"/>
          <w:szCs w:val="24"/>
        </w:rPr>
        <w:t>，</w:t>
      </w:r>
      <w:r>
        <w:rPr>
          <w:rFonts w:ascii="宋体" w:hAnsi="宋体"/>
          <w:sz w:val="24"/>
          <w:szCs w:val="24"/>
        </w:rPr>
        <w:t>非有效授权人签署的签收单一律无效；如上述指定人员发生变动，甲方将另行书面通知乙方。</w:t>
      </w:r>
    </w:p>
    <w:p w14:paraId="18DFC876">
      <w:pPr>
        <w:spacing w:line="480" w:lineRule="exact"/>
        <w:ind w:firstLine="482" w:firstLineChars="200"/>
        <w:rPr>
          <w:rFonts w:ascii="宋体" w:hAnsi="宋体"/>
          <w:b/>
          <w:sz w:val="24"/>
          <w:szCs w:val="24"/>
        </w:rPr>
      </w:pPr>
      <w:r>
        <w:rPr>
          <w:rFonts w:ascii="宋体" w:hAnsi="宋体"/>
          <w:b/>
          <w:sz w:val="24"/>
          <w:szCs w:val="24"/>
        </w:rPr>
        <w:t>（提醒：当项目部在工地现场授权签收的人员发生变动时，应书面通知乙方，明确变动时间、人员名单及相应的权限，并让乙方签字确认后存档。）</w:t>
      </w:r>
    </w:p>
    <w:p w14:paraId="351F6A72">
      <w:pPr>
        <w:spacing w:line="480" w:lineRule="exact"/>
        <w:ind w:firstLine="484" w:firstLineChars="202"/>
        <w:rPr>
          <w:rFonts w:ascii="宋体" w:hAnsi="宋体"/>
          <w:sz w:val="24"/>
          <w:szCs w:val="24"/>
        </w:rPr>
      </w:pPr>
      <w:r>
        <w:rPr>
          <w:rFonts w:ascii="宋体" w:hAnsi="宋体"/>
          <w:sz w:val="24"/>
          <w:szCs w:val="24"/>
        </w:rPr>
        <w:t>2</w:t>
      </w:r>
      <w:r>
        <w:rPr>
          <w:rFonts w:hint="eastAsia" w:ascii="宋体" w:hAnsi="宋体"/>
          <w:sz w:val="24"/>
          <w:szCs w:val="24"/>
        </w:rPr>
        <w:t>、</w:t>
      </w:r>
      <w:r>
        <w:rPr>
          <w:rFonts w:ascii="宋体" w:hAnsi="宋体"/>
          <w:sz w:val="24"/>
          <w:szCs w:val="24"/>
        </w:rPr>
        <w:t>结算方式</w:t>
      </w:r>
    </w:p>
    <w:p w14:paraId="67314E2F">
      <w:pPr>
        <w:spacing w:line="480" w:lineRule="exact"/>
        <w:ind w:firstLine="484" w:firstLineChars="202"/>
        <w:rPr>
          <w:rFonts w:ascii="宋体" w:hAnsi="宋体"/>
          <w:sz w:val="24"/>
          <w:szCs w:val="24"/>
        </w:rPr>
      </w:pPr>
      <w:r>
        <w:rPr>
          <w:rFonts w:ascii="宋体" w:hAnsi="宋体"/>
          <w:sz w:val="24"/>
          <w:szCs w:val="24"/>
        </w:rPr>
        <w:t>按月结算，供货方在每月25日前与招标人项目部核对上月</w:t>
      </w:r>
      <w:r>
        <w:rPr>
          <w:rFonts w:hint="eastAsia" w:ascii="宋体" w:hAnsi="宋体"/>
          <w:sz w:val="24"/>
          <w:szCs w:val="24"/>
        </w:rPr>
        <w:t>结算截止日后</w:t>
      </w:r>
      <w:r>
        <w:rPr>
          <w:rFonts w:ascii="宋体" w:hAnsi="宋体"/>
          <w:sz w:val="24"/>
          <w:szCs w:val="24"/>
        </w:rPr>
        <w:t>所供</w:t>
      </w:r>
      <w:r>
        <w:rPr>
          <w:rFonts w:hint="eastAsia" w:ascii="宋体" w:hAnsi="宋体"/>
          <w:sz w:val="24"/>
          <w:szCs w:val="24"/>
          <w:lang w:eastAsia="zh-CN"/>
        </w:rPr>
        <w:t>块石</w:t>
      </w:r>
      <w:r>
        <w:rPr>
          <w:rFonts w:ascii="宋体" w:hAnsi="宋体"/>
          <w:sz w:val="24"/>
          <w:szCs w:val="24"/>
        </w:rPr>
        <w:t>数量及货款，对账后次月10日前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14:paraId="66275693">
      <w:pPr>
        <w:spacing w:line="480" w:lineRule="exact"/>
        <w:ind w:firstLine="484" w:firstLineChars="202"/>
        <w:rPr>
          <w:rFonts w:ascii="宋体" w:hAnsi="宋体"/>
          <w:sz w:val="24"/>
          <w:szCs w:val="24"/>
        </w:rPr>
      </w:pPr>
      <w:r>
        <w:rPr>
          <w:rFonts w:ascii="宋体" w:hAnsi="宋体"/>
          <w:sz w:val="24"/>
          <w:szCs w:val="24"/>
        </w:rPr>
        <w:t>乙方同时承诺：每个结算期内的所有</w:t>
      </w:r>
      <w:r>
        <w:rPr>
          <w:rFonts w:hint="eastAsia" w:ascii="宋体" w:hAnsi="宋体"/>
          <w:sz w:val="24"/>
          <w:szCs w:val="24"/>
          <w:lang w:eastAsia="zh-CN"/>
        </w:rPr>
        <w:t>块石</w:t>
      </w:r>
      <w:r>
        <w:rPr>
          <w:rFonts w:ascii="宋体" w:hAnsi="宋体"/>
          <w:sz w:val="24"/>
          <w:szCs w:val="24"/>
        </w:rPr>
        <w:t>数量均已结报完毕，无其他争议，所结报的</w:t>
      </w:r>
      <w:r>
        <w:rPr>
          <w:rFonts w:hint="eastAsia" w:ascii="宋体" w:hAnsi="宋体"/>
          <w:sz w:val="24"/>
          <w:szCs w:val="24"/>
          <w:lang w:eastAsia="zh-CN"/>
        </w:rPr>
        <w:t>块石</w:t>
      </w:r>
      <w:r>
        <w:rPr>
          <w:rFonts w:ascii="宋体" w:hAnsi="宋体"/>
          <w:sz w:val="24"/>
          <w:szCs w:val="24"/>
        </w:rPr>
        <w:t>数量真实有效。结算金额达到20万元以上以及最终结算，结算单在双方会签后，报招标人的分公司指定人员审核并签字后生效；分公司人员在审核有疑义时，可要求双方重新核对，核对一致无争议后重新办理最终结算，该最终结算仍须经分公司审核人员签字确认后生效；如仍有分歧无法解决，双方均可报招标人公司财务物资部协调处置，财务物资部须在15个工作日内解决，财务物资部联系电话：0514-87361764，联系人：朱丽。</w:t>
      </w:r>
    </w:p>
    <w:p w14:paraId="595FAB96">
      <w:pPr>
        <w:spacing w:line="480" w:lineRule="exact"/>
        <w:ind w:firstLine="484" w:firstLineChars="202"/>
        <w:rPr>
          <w:rFonts w:ascii="宋体" w:hAnsi="宋体"/>
          <w:sz w:val="24"/>
          <w:szCs w:val="24"/>
        </w:rPr>
      </w:pPr>
      <w:r>
        <w:rPr>
          <w:rFonts w:ascii="宋体" w:hAnsi="宋体"/>
          <w:sz w:val="24"/>
          <w:szCs w:val="24"/>
        </w:rPr>
        <w:t>3</w:t>
      </w:r>
      <w:r>
        <w:rPr>
          <w:rFonts w:hint="eastAsia" w:ascii="宋体" w:hAnsi="宋体"/>
          <w:sz w:val="24"/>
          <w:szCs w:val="24"/>
        </w:rPr>
        <w:t>、</w:t>
      </w:r>
      <w:r>
        <w:rPr>
          <w:rFonts w:ascii="宋体" w:hAnsi="宋体"/>
          <w:sz w:val="24"/>
          <w:szCs w:val="24"/>
        </w:rPr>
        <w:t>付款方式</w:t>
      </w:r>
    </w:p>
    <w:p w14:paraId="7D2164A9">
      <w:pPr>
        <w:spacing w:line="480" w:lineRule="exact"/>
        <w:ind w:firstLine="484" w:firstLineChars="202"/>
        <w:rPr>
          <w:rFonts w:ascii="宋体" w:hAnsi="宋体"/>
          <w:sz w:val="24"/>
          <w:szCs w:val="24"/>
        </w:rPr>
      </w:pPr>
      <w:r>
        <w:rPr>
          <w:rFonts w:hint="default" w:ascii="Times New Roman" w:hAnsi="Times New Roman" w:cs="Times New Roman"/>
          <w:sz w:val="24"/>
          <w:szCs w:val="24"/>
        </w:rPr>
        <w:t>本次采购无预付款，货物运送到甲方项目施工现场经业主、监理验收合格后，双方对账后次月10日前办理结算手续，乙方同时提供已结算货款等额的税率为</w:t>
      </w:r>
      <w:r>
        <w:rPr>
          <w:rFonts w:hint="default" w:ascii="Times New Roman" w:hAnsi="Times New Roman" w:cs="Times New Roman"/>
          <w:sz w:val="24"/>
          <w:szCs w:val="24"/>
          <w:u w:val="single"/>
          <w:lang w:val="en-US" w:eastAsia="zh-CN"/>
        </w:rPr>
        <w:t xml:space="preserve">    </w:t>
      </w:r>
      <w:r>
        <w:rPr>
          <w:rFonts w:hint="default" w:ascii="Times New Roman" w:hAnsi="Times New Roman" w:cs="Times New Roman"/>
          <w:sz w:val="24"/>
          <w:szCs w:val="24"/>
        </w:rPr>
        <w:t>%的增值税专用发票后10个工作日内，付至已结算货款的90%；余款在材料检测合格并结算手续办理后60天</w:t>
      </w:r>
      <w:r>
        <w:rPr>
          <w:rFonts w:ascii="宋体" w:hAnsi="宋体"/>
          <w:sz w:val="24"/>
          <w:szCs w:val="24"/>
        </w:rPr>
        <w:t>内付清。支付款项前，</w:t>
      </w:r>
      <w:r>
        <w:rPr>
          <w:rFonts w:hint="eastAsia" w:ascii="宋体" w:hAnsi="宋体"/>
          <w:sz w:val="24"/>
          <w:szCs w:val="24"/>
        </w:rPr>
        <w:t>乙方</w:t>
      </w:r>
      <w:r>
        <w:rPr>
          <w:rFonts w:ascii="宋体" w:hAnsi="宋体"/>
          <w:sz w:val="24"/>
          <w:szCs w:val="24"/>
        </w:rPr>
        <w:t>须按付款额开具并加盖财务专用章的收款收据。</w:t>
      </w:r>
    </w:p>
    <w:p w14:paraId="7EA3F29A">
      <w:pPr>
        <w:spacing w:line="480" w:lineRule="exact"/>
        <w:ind w:firstLine="482" w:firstLineChars="200"/>
        <w:rPr>
          <w:rFonts w:ascii="宋体" w:hAnsi="宋体"/>
          <w:b/>
          <w:sz w:val="24"/>
          <w:szCs w:val="24"/>
        </w:rPr>
      </w:pPr>
      <w:r>
        <w:rPr>
          <w:rFonts w:ascii="宋体" w:hAnsi="宋体"/>
          <w:b/>
          <w:sz w:val="24"/>
          <w:szCs w:val="24"/>
        </w:rPr>
        <w:t>十、其他约定事项：</w:t>
      </w:r>
    </w:p>
    <w:p w14:paraId="4A58289C">
      <w:pPr>
        <w:snapToGrid w:val="0"/>
        <w:spacing w:line="480" w:lineRule="exact"/>
        <w:ind w:firstLine="420"/>
        <w:rPr>
          <w:rFonts w:ascii="宋体" w:hAnsi="宋体"/>
          <w:sz w:val="24"/>
          <w:szCs w:val="24"/>
        </w:rPr>
      </w:pPr>
      <w:r>
        <w:rPr>
          <w:rFonts w:ascii="宋体" w:hAnsi="宋体"/>
          <w:sz w:val="24"/>
          <w:szCs w:val="24"/>
        </w:rPr>
        <w:t>1、乙方的人员和</w:t>
      </w:r>
      <w:r>
        <w:rPr>
          <w:rFonts w:hint="eastAsia" w:ascii="宋体" w:hAnsi="宋体"/>
          <w:sz w:val="24"/>
          <w:szCs w:val="24"/>
        </w:rPr>
        <w:t>运输</w:t>
      </w:r>
      <w:r>
        <w:rPr>
          <w:rFonts w:ascii="宋体" w:hAnsi="宋体"/>
          <w:sz w:val="24"/>
          <w:szCs w:val="24"/>
        </w:rPr>
        <w:t>设备等到达施工现场后必须服从甲方现场管理要求，遵守现场的各项安全制度；由于乙方人员不服从甲方现场安全指挥，或不遵守甲方安全生产管理要求而造成的相关损失和责任由乙方承担。</w:t>
      </w:r>
    </w:p>
    <w:p w14:paraId="1351EE35">
      <w:pPr>
        <w:snapToGrid w:val="0"/>
        <w:spacing w:line="480" w:lineRule="exact"/>
        <w:ind w:firstLine="420"/>
        <w:rPr>
          <w:rFonts w:ascii="宋体" w:hAnsi="宋体"/>
          <w:sz w:val="24"/>
          <w:szCs w:val="24"/>
        </w:rPr>
      </w:pPr>
      <w:r>
        <w:rPr>
          <w:rFonts w:ascii="宋体" w:hAnsi="宋体"/>
          <w:sz w:val="24"/>
          <w:szCs w:val="24"/>
        </w:rPr>
        <w:t>2、本合同在履约过程中，如有任何调增单价、降低质量标准、提前支付货款等</w:t>
      </w:r>
      <w:bookmarkStart w:id="8" w:name="_Hlk77770211"/>
      <w:r>
        <w:rPr>
          <w:rFonts w:ascii="宋体" w:hAnsi="宋体"/>
          <w:sz w:val="24"/>
          <w:szCs w:val="24"/>
        </w:rPr>
        <w:t>明显有损于甲方利益的合同条款变更事项</w:t>
      </w:r>
      <w:bookmarkEnd w:id="8"/>
      <w:r>
        <w:rPr>
          <w:rFonts w:ascii="宋体" w:hAnsi="宋体"/>
          <w:sz w:val="24"/>
          <w:szCs w:val="24"/>
        </w:rPr>
        <w:t>，经双方代表共同协商一致并书面报甲方公司财务物资部签字并盖章确认后，方可另行签订书面协议，对于未经甲方公司财务物资部签字并盖章确认的明显有损于甲方利益的所有补充、变更协议无效。</w:t>
      </w:r>
    </w:p>
    <w:p w14:paraId="2613E268">
      <w:pPr>
        <w:snapToGrid w:val="0"/>
        <w:spacing w:line="480" w:lineRule="exact"/>
        <w:ind w:firstLine="420"/>
        <w:rPr>
          <w:rFonts w:ascii="宋体" w:hAnsi="宋体"/>
          <w:sz w:val="24"/>
          <w:szCs w:val="24"/>
        </w:rPr>
      </w:pPr>
      <w:r>
        <w:rPr>
          <w:rFonts w:ascii="宋体" w:hAnsi="宋体"/>
          <w:sz w:val="24"/>
          <w:szCs w:val="24"/>
        </w:rPr>
        <w:t>3、乙方需向甲方交纳</w:t>
      </w:r>
      <w:r>
        <w:rPr>
          <w:rFonts w:hint="eastAsia" w:ascii="宋体" w:hAnsi="宋体"/>
          <w:b/>
          <w:bCs/>
          <w:sz w:val="24"/>
          <w:szCs w:val="24"/>
          <w:u w:val="single"/>
          <w:lang w:val="en-US" w:eastAsia="zh-CN"/>
        </w:rPr>
        <w:t>壹拾伍万元</w:t>
      </w:r>
      <w:r>
        <w:rPr>
          <w:rFonts w:ascii="宋体" w:hAnsi="宋体"/>
          <w:sz w:val="24"/>
          <w:szCs w:val="24"/>
        </w:rPr>
        <w:t>履约保证金</w:t>
      </w:r>
      <w:r>
        <w:rPr>
          <w:rFonts w:ascii="宋体" w:hAnsi="宋体"/>
          <w:spacing w:val="6"/>
          <w:sz w:val="24"/>
          <w:szCs w:val="24"/>
        </w:rPr>
        <w:t>（可以银行转账、现金、银行汇票、银行本票等方式缴纳，不接受其他任何方式）</w:t>
      </w:r>
      <w:r>
        <w:rPr>
          <w:rFonts w:ascii="宋体" w:hAnsi="宋体"/>
          <w:sz w:val="24"/>
          <w:szCs w:val="24"/>
        </w:rPr>
        <w:t>，在签订合同前缴纳到位，在供货全部结束无异议后无息退还。履约保证金</w:t>
      </w:r>
      <w:r>
        <w:rPr>
          <w:rFonts w:hint="eastAsia" w:ascii="宋体" w:hAnsi="宋体"/>
          <w:sz w:val="24"/>
          <w:szCs w:val="24"/>
        </w:rPr>
        <w:t>汇入以下银行账户：</w:t>
      </w:r>
    </w:p>
    <w:p w14:paraId="7B549691">
      <w:pPr>
        <w:snapToGrid w:val="0"/>
        <w:spacing w:line="480" w:lineRule="exact"/>
        <w:ind w:firstLine="420"/>
        <w:rPr>
          <w:rFonts w:ascii="宋体" w:hAnsi="宋体"/>
          <w:sz w:val="24"/>
          <w:szCs w:val="24"/>
        </w:rPr>
      </w:pPr>
      <w:r>
        <w:rPr>
          <w:rFonts w:ascii="宋体" w:hAnsi="宋体"/>
          <w:sz w:val="24"/>
          <w:szCs w:val="24"/>
        </w:rPr>
        <w:t>户名：江苏省水利建设工程有限公司</w:t>
      </w:r>
    </w:p>
    <w:p w14:paraId="2F44445C">
      <w:pPr>
        <w:snapToGrid w:val="0"/>
        <w:spacing w:line="480" w:lineRule="exact"/>
        <w:ind w:firstLine="420"/>
        <w:rPr>
          <w:rFonts w:ascii="宋体" w:hAnsi="宋体"/>
          <w:sz w:val="24"/>
          <w:szCs w:val="24"/>
        </w:rPr>
      </w:pPr>
      <w:r>
        <w:rPr>
          <w:rFonts w:ascii="宋体" w:hAnsi="宋体"/>
          <w:sz w:val="24"/>
          <w:szCs w:val="24"/>
        </w:rPr>
        <w:t>银行：中国建设银行扬州琼花支行</w:t>
      </w:r>
    </w:p>
    <w:p w14:paraId="1ADA5C18">
      <w:pPr>
        <w:snapToGrid w:val="0"/>
        <w:spacing w:line="480" w:lineRule="exact"/>
        <w:ind w:firstLine="420"/>
        <w:rPr>
          <w:rFonts w:hint="default" w:ascii="宋体" w:hAnsi="宋体"/>
          <w:sz w:val="24"/>
          <w:szCs w:val="24"/>
        </w:rPr>
      </w:pPr>
      <w:r>
        <w:rPr>
          <w:rFonts w:hint="default" w:ascii="宋体" w:hAnsi="宋体"/>
          <w:sz w:val="24"/>
          <w:szCs w:val="24"/>
        </w:rPr>
        <w:t>账号：32001745736050488688</w:t>
      </w:r>
    </w:p>
    <w:p w14:paraId="4A9894F5">
      <w:pPr>
        <w:snapToGrid w:val="0"/>
        <w:spacing w:line="480" w:lineRule="exact"/>
        <w:ind w:firstLine="420"/>
        <w:rPr>
          <w:rFonts w:ascii="宋体" w:hAnsi="宋体"/>
          <w:sz w:val="24"/>
          <w:szCs w:val="24"/>
        </w:rPr>
      </w:pPr>
      <w:r>
        <w:rPr>
          <w:rFonts w:ascii="宋体" w:hAnsi="宋体"/>
          <w:sz w:val="24"/>
          <w:szCs w:val="24"/>
        </w:rPr>
        <w:t>4、乙方需派专人为项目部提供服务，包括但不限于工程项目部供货计划的接收、供货的协调、</w:t>
      </w:r>
      <w:r>
        <w:rPr>
          <w:rFonts w:hint="eastAsia" w:ascii="宋体" w:hAnsi="宋体"/>
          <w:sz w:val="24"/>
          <w:szCs w:val="24"/>
          <w:lang w:eastAsia="zh-CN"/>
        </w:rPr>
        <w:t>块石</w:t>
      </w:r>
      <w:r>
        <w:rPr>
          <w:rFonts w:ascii="宋体" w:hAnsi="宋体"/>
          <w:sz w:val="24"/>
          <w:szCs w:val="24"/>
        </w:rPr>
        <w:t>收货签单的核对、与项目部办理结算等。提供服务人员须在半小时内能赶到施工现场。</w:t>
      </w:r>
    </w:p>
    <w:p w14:paraId="47DEA62C">
      <w:pPr>
        <w:spacing w:line="480" w:lineRule="exact"/>
        <w:ind w:firstLine="482" w:firstLineChars="200"/>
        <w:rPr>
          <w:rFonts w:ascii="宋体" w:hAnsi="宋体"/>
          <w:b/>
          <w:sz w:val="24"/>
          <w:szCs w:val="24"/>
        </w:rPr>
      </w:pPr>
      <w:r>
        <w:rPr>
          <w:rFonts w:ascii="宋体" w:hAnsi="宋体"/>
          <w:b/>
          <w:sz w:val="24"/>
          <w:szCs w:val="24"/>
        </w:rPr>
        <w:t>十一、违约责任：</w:t>
      </w:r>
    </w:p>
    <w:p w14:paraId="42BEDE32">
      <w:pPr>
        <w:spacing w:line="480" w:lineRule="exact"/>
        <w:ind w:firstLine="480" w:firstLineChars="200"/>
        <w:rPr>
          <w:rFonts w:ascii="宋体" w:hAnsi="宋体"/>
          <w:sz w:val="24"/>
          <w:szCs w:val="24"/>
        </w:rPr>
      </w:pPr>
      <w:r>
        <w:rPr>
          <w:rFonts w:ascii="宋体" w:hAnsi="宋体"/>
          <w:sz w:val="24"/>
          <w:szCs w:val="24"/>
        </w:rPr>
        <w:t>甲乙双方应该严格履行各自的义务，否则，应视为违约，违约方应向守约方赔偿损失。</w:t>
      </w:r>
    </w:p>
    <w:p w14:paraId="23E1EE5B">
      <w:pPr>
        <w:spacing w:line="480" w:lineRule="exact"/>
        <w:ind w:firstLine="480" w:firstLineChars="200"/>
        <w:rPr>
          <w:rFonts w:ascii="宋体" w:hAnsi="宋体"/>
          <w:sz w:val="24"/>
          <w:szCs w:val="24"/>
        </w:rPr>
      </w:pPr>
      <w:r>
        <w:rPr>
          <w:rFonts w:ascii="宋体" w:hAnsi="宋体"/>
          <w:sz w:val="24"/>
          <w:szCs w:val="24"/>
        </w:rPr>
        <w:t>如果乙方向甲方提供的</w:t>
      </w:r>
      <w:r>
        <w:rPr>
          <w:rFonts w:hint="eastAsia" w:ascii="宋体" w:hAnsi="宋体"/>
          <w:sz w:val="24"/>
          <w:szCs w:val="24"/>
          <w:lang w:eastAsia="zh-CN"/>
        </w:rPr>
        <w:t>块石</w:t>
      </w:r>
      <w:r>
        <w:rPr>
          <w:rFonts w:ascii="宋体" w:hAnsi="宋体"/>
          <w:sz w:val="24"/>
          <w:szCs w:val="24"/>
        </w:rPr>
        <w:t>不符合本合同约定的指标，或者供货期超出甲方指定供货期3日的，甲方有权终止本合同的履行。</w:t>
      </w:r>
    </w:p>
    <w:p w14:paraId="0D5D0B0E">
      <w:pPr>
        <w:spacing w:line="480" w:lineRule="exact"/>
        <w:ind w:firstLine="482" w:firstLineChars="200"/>
        <w:rPr>
          <w:rFonts w:ascii="宋体" w:hAnsi="宋体"/>
          <w:b/>
          <w:sz w:val="24"/>
          <w:szCs w:val="24"/>
        </w:rPr>
      </w:pPr>
      <w:r>
        <w:rPr>
          <w:rFonts w:ascii="宋体" w:hAnsi="宋体"/>
          <w:b/>
          <w:sz w:val="24"/>
          <w:szCs w:val="24"/>
        </w:rPr>
        <w:t>十二、解决争议的方式：</w:t>
      </w:r>
    </w:p>
    <w:p w14:paraId="09359277">
      <w:pPr>
        <w:spacing w:line="480" w:lineRule="exact"/>
        <w:ind w:firstLine="480" w:firstLineChars="200"/>
        <w:rPr>
          <w:rFonts w:ascii="宋体" w:hAnsi="宋体"/>
          <w:sz w:val="24"/>
          <w:szCs w:val="24"/>
        </w:rPr>
      </w:pPr>
      <w:r>
        <w:rPr>
          <w:rFonts w:ascii="宋体" w:hAnsi="宋体"/>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14:paraId="2AE366E6">
      <w:pPr>
        <w:spacing w:line="480" w:lineRule="exact"/>
        <w:ind w:firstLine="482" w:firstLineChars="200"/>
        <w:rPr>
          <w:rFonts w:ascii="宋体" w:hAnsi="宋体"/>
          <w:sz w:val="24"/>
          <w:szCs w:val="24"/>
        </w:rPr>
      </w:pPr>
      <w:r>
        <w:rPr>
          <w:rFonts w:ascii="宋体" w:hAnsi="宋体"/>
          <w:b/>
          <w:sz w:val="24"/>
          <w:szCs w:val="24"/>
        </w:rPr>
        <w:t>十三、</w:t>
      </w:r>
      <w:r>
        <w:rPr>
          <w:rFonts w:ascii="宋体" w:hAnsi="宋体"/>
          <w:sz w:val="24"/>
          <w:szCs w:val="24"/>
        </w:rPr>
        <w:t>本合同自双方签字盖章且在甲方收到履约保证金后生效，本合同一式份，甲方执份，乙方执份，具有同等法律效力。合同签订时间：</w:t>
      </w:r>
      <w:r>
        <w:rPr>
          <w:rFonts w:hint="eastAsia" w:ascii="宋体" w:hAnsi="宋体"/>
          <w:sz w:val="24"/>
          <w:szCs w:val="24"/>
          <w:u w:val="single"/>
          <w:lang w:val="en-US" w:eastAsia="zh-CN"/>
        </w:rPr>
        <w:t xml:space="preserve">     </w:t>
      </w:r>
      <w:r>
        <w:rPr>
          <w:rFonts w:ascii="宋体" w:hAnsi="宋体"/>
          <w:sz w:val="24"/>
          <w:szCs w:val="24"/>
        </w:rPr>
        <w:t>年</w:t>
      </w:r>
      <w:r>
        <w:rPr>
          <w:rFonts w:hint="eastAsia" w:ascii="宋体" w:hAnsi="宋体"/>
          <w:sz w:val="24"/>
          <w:szCs w:val="24"/>
          <w:u w:val="single"/>
          <w:lang w:val="en-US" w:eastAsia="zh-CN"/>
        </w:rPr>
        <w:t xml:space="preserve">     </w:t>
      </w:r>
      <w:r>
        <w:rPr>
          <w:rFonts w:ascii="宋体" w:hAnsi="宋体"/>
          <w:sz w:val="24"/>
          <w:szCs w:val="24"/>
        </w:rPr>
        <w:t>月</w:t>
      </w:r>
      <w:r>
        <w:rPr>
          <w:rFonts w:hint="eastAsia" w:ascii="宋体" w:hAnsi="宋体"/>
          <w:sz w:val="24"/>
          <w:szCs w:val="24"/>
          <w:u w:val="single"/>
          <w:lang w:val="en-US" w:eastAsia="zh-CN"/>
        </w:rPr>
        <w:t xml:space="preserve">    </w:t>
      </w:r>
      <w:r>
        <w:rPr>
          <w:rFonts w:ascii="宋体" w:hAnsi="宋体"/>
          <w:sz w:val="24"/>
          <w:szCs w:val="24"/>
        </w:rPr>
        <w:t>日。</w:t>
      </w:r>
    </w:p>
    <w:p w14:paraId="56E56DC6">
      <w:pPr>
        <w:spacing w:line="480" w:lineRule="exact"/>
        <w:ind w:firstLine="482" w:firstLineChars="200"/>
        <w:rPr>
          <w:rFonts w:ascii="宋体" w:hAnsi="宋体"/>
          <w:b/>
          <w:sz w:val="24"/>
          <w:szCs w:val="24"/>
        </w:rPr>
      </w:pPr>
      <w:r>
        <w:rPr>
          <w:rFonts w:ascii="宋体" w:hAnsi="宋体"/>
          <w:b/>
          <w:sz w:val="24"/>
          <w:szCs w:val="24"/>
        </w:rPr>
        <w:t>十四、本合同附件：</w:t>
      </w:r>
    </w:p>
    <w:p w14:paraId="2358CEF3">
      <w:pPr>
        <w:spacing w:line="480" w:lineRule="exact"/>
        <w:ind w:firstLine="480" w:firstLineChars="200"/>
        <w:rPr>
          <w:rFonts w:ascii="宋体" w:hAnsi="宋体"/>
          <w:sz w:val="24"/>
          <w:szCs w:val="24"/>
        </w:rPr>
      </w:pPr>
      <w:r>
        <w:rPr>
          <w:rFonts w:ascii="宋体" w:hAnsi="宋体"/>
          <w:sz w:val="24"/>
          <w:szCs w:val="24"/>
        </w:rPr>
        <w:t>（1）甲乙双方营业执照复印件；</w:t>
      </w:r>
    </w:p>
    <w:p w14:paraId="6FC6528D">
      <w:pPr>
        <w:spacing w:line="480" w:lineRule="exact"/>
        <w:ind w:firstLine="480" w:firstLineChars="200"/>
        <w:rPr>
          <w:rFonts w:ascii="宋体" w:hAnsi="宋体"/>
          <w:sz w:val="24"/>
          <w:szCs w:val="24"/>
        </w:rPr>
      </w:pPr>
      <w:r>
        <w:rPr>
          <w:rFonts w:ascii="宋体" w:hAnsi="宋体"/>
          <w:sz w:val="24"/>
          <w:szCs w:val="24"/>
        </w:rPr>
        <w:t>（2）甲方与业主签订的主合同</w:t>
      </w:r>
      <w:r>
        <w:rPr>
          <w:rFonts w:hint="eastAsia" w:ascii="宋体" w:hAnsi="宋体"/>
          <w:sz w:val="24"/>
          <w:szCs w:val="24"/>
          <w:lang w:eastAsia="zh-CN"/>
        </w:rPr>
        <w:t>块石</w:t>
      </w:r>
      <w:r>
        <w:rPr>
          <w:rFonts w:ascii="宋体" w:hAnsi="宋体"/>
          <w:sz w:val="24"/>
          <w:szCs w:val="24"/>
        </w:rPr>
        <w:t>技术条款；</w:t>
      </w:r>
    </w:p>
    <w:p w14:paraId="0FD42A05">
      <w:pPr>
        <w:spacing w:line="480" w:lineRule="exact"/>
        <w:ind w:firstLine="480" w:firstLineChars="200"/>
        <w:rPr>
          <w:rFonts w:ascii="宋体" w:hAnsi="宋体"/>
          <w:sz w:val="24"/>
          <w:szCs w:val="24"/>
        </w:rPr>
      </w:pPr>
      <w:r>
        <w:rPr>
          <w:rFonts w:ascii="宋体" w:hAnsi="宋体"/>
          <w:sz w:val="24"/>
          <w:szCs w:val="24"/>
        </w:rPr>
        <w:t>（3）</w:t>
      </w:r>
      <w:r>
        <w:rPr>
          <w:rFonts w:hint="eastAsia" w:ascii="宋体" w:hAnsi="宋体"/>
          <w:sz w:val="24"/>
          <w:szCs w:val="24"/>
          <w:lang w:eastAsia="zh-CN"/>
        </w:rPr>
        <w:t>块石</w:t>
      </w:r>
      <w:r>
        <w:rPr>
          <w:rFonts w:ascii="宋体" w:hAnsi="宋体"/>
          <w:sz w:val="24"/>
          <w:szCs w:val="24"/>
        </w:rPr>
        <w:t>采购的招标文件、乙方的投标文件。</w:t>
      </w:r>
    </w:p>
    <w:p w14:paraId="3437F5E2">
      <w:pPr>
        <w:spacing w:line="480" w:lineRule="exact"/>
        <w:ind w:firstLine="480" w:firstLineChars="200"/>
        <w:rPr>
          <w:rFonts w:ascii="宋体" w:hAnsi="宋体"/>
          <w:sz w:val="24"/>
          <w:szCs w:val="24"/>
        </w:rPr>
      </w:pPr>
    </w:p>
    <w:p w14:paraId="5A9701B6">
      <w:pPr>
        <w:spacing w:line="480" w:lineRule="exact"/>
        <w:ind w:firstLine="480" w:firstLineChars="200"/>
        <w:rPr>
          <w:rFonts w:ascii="宋体" w:hAnsi="宋体"/>
          <w:sz w:val="24"/>
          <w:szCs w:val="24"/>
        </w:rPr>
      </w:pPr>
    </w:p>
    <w:p w14:paraId="67CB69FF">
      <w:pPr>
        <w:tabs>
          <w:tab w:val="left" w:pos="5260"/>
        </w:tabs>
        <w:spacing w:line="360" w:lineRule="auto"/>
        <w:rPr>
          <w:rFonts w:ascii="宋体" w:hAnsi="宋体"/>
          <w:color w:val="000000" w:themeColor="text1"/>
          <w:sz w:val="24"/>
          <w:szCs w:val="24"/>
          <w14:textFill>
            <w14:solidFill>
              <w14:schemeClr w14:val="tx1"/>
            </w14:solidFill>
          </w14:textFill>
        </w:rPr>
      </w:pPr>
    </w:p>
    <w:p w14:paraId="08B66E7A">
      <w:pPr>
        <w:tabs>
          <w:tab w:val="left" w:pos="5040"/>
        </w:tabs>
        <w:spacing w:line="480" w:lineRule="auto"/>
        <w:rPr>
          <w:rFonts w:ascii="Times New Roman" w:hAnsi="Times New Roman"/>
          <w:color w:val="000000"/>
          <w:sz w:val="24"/>
          <w:szCs w:val="24"/>
        </w:rPr>
      </w:pPr>
      <w:r>
        <w:rPr>
          <w:rFonts w:ascii="Times New Roman" w:hAnsi="Times New Roman"/>
          <w:color w:val="000000"/>
          <w:sz w:val="24"/>
          <w:szCs w:val="24"/>
        </w:rPr>
        <w:t>甲</w:t>
      </w:r>
      <w:r>
        <w:rPr>
          <w:rFonts w:hint="eastAsia" w:ascii="Times New Roman" w:hAnsi="Times New Roman"/>
          <w:color w:val="000000"/>
          <w:sz w:val="24"/>
          <w:szCs w:val="24"/>
          <w:lang w:val="en-US" w:eastAsia="zh-CN"/>
        </w:rPr>
        <w:t xml:space="preserve">    </w:t>
      </w:r>
      <w:r>
        <w:rPr>
          <w:rFonts w:ascii="Times New Roman" w:hAnsi="Times New Roman"/>
          <w:color w:val="000000"/>
          <w:sz w:val="24"/>
          <w:szCs w:val="24"/>
        </w:rPr>
        <w:t>方：</w:t>
      </w:r>
      <w:r>
        <w:rPr>
          <w:rFonts w:ascii="Times New Roman" w:hAnsi="Times New Roman"/>
          <w:color w:val="000000"/>
          <w:sz w:val="24"/>
          <w:szCs w:val="24"/>
        </w:rPr>
        <w:tab/>
      </w:r>
      <w:r>
        <w:rPr>
          <w:rFonts w:ascii="Times New Roman" w:hAnsi="Times New Roman"/>
          <w:color w:val="000000"/>
          <w:sz w:val="24"/>
          <w:szCs w:val="24"/>
        </w:rPr>
        <w:t>乙</w:t>
      </w:r>
      <w:r>
        <w:rPr>
          <w:rFonts w:hint="eastAsia" w:ascii="Times New Roman" w:hAnsi="Times New Roman"/>
          <w:color w:val="000000"/>
          <w:sz w:val="24"/>
          <w:szCs w:val="24"/>
          <w:lang w:val="en-US" w:eastAsia="zh-CN"/>
        </w:rPr>
        <w:t xml:space="preserve">    </w:t>
      </w:r>
      <w:r>
        <w:rPr>
          <w:rFonts w:ascii="Times New Roman" w:hAnsi="Times New Roman"/>
          <w:color w:val="000000"/>
          <w:sz w:val="24"/>
          <w:szCs w:val="24"/>
        </w:rPr>
        <w:t>方：</w:t>
      </w:r>
    </w:p>
    <w:p w14:paraId="3B2F879A">
      <w:pPr>
        <w:tabs>
          <w:tab w:val="left" w:pos="5040"/>
        </w:tabs>
        <w:spacing w:line="480" w:lineRule="auto"/>
        <w:rPr>
          <w:rFonts w:ascii="Times New Roman" w:hAnsi="Times New Roman"/>
          <w:color w:val="000000"/>
          <w:sz w:val="24"/>
          <w:szCs w:val="24"/>
        </w:rPr>
      </w:pPr>
      <w:r>
        <w:rPr>
          <w:rFonts w:hint="eastAsia" w:ascii="Times New Roman" w:hAnsi="Times New Roman"/>
          <w:color w:val="000000"/>
          <w:sz w:val="24"/>
          <w:szCs w:val="24"/>
        </w:rPr>
        <w:t>联系</w:t>
      </w:r>
      <w:r>
        <w:rPr>
          <w:rFonts w:ascii="Times New Roman" w:hAnsi="Times New Roman"/>
          <w:color w:val="000000"/>
          <w:sz w:val="24"/>
          <w:szCs w:val="24"/>
        </w:rPr>
        <w:t>地址：</w:t>
      </w:r>
      <w:r>
        <w:rPr>
          <w:rFonts w:ascii="Times New Roman" w:hAnsi="Times New Roman"/>
          <w:color w:val="000000"/>
          <w:sz w:val="24"/>
          <w:szCs w:val="24"/>
        </w:rPr>
        <w:tab/>
      </w:r>
      <w:r>
        <w:rPr>
          <w:rFonts w:hint="eastAsia" w:ascii="Times New Roman" w:hAnsi="Times New Roman"/>
          <w:color w:val="000000"/>
          <w:sz w:val="24"/>
          <w:szCs w:val="24"/>
        </w:rPr>
        <w:t>联系</w:t>
      </w:r>
      <w:r>
        <w:rPr>
          <w:rFonts w:ascii="Times New Roman" w:hAnsi="Times New Roman"/>
          <w:color w:val="000000"/>
          <w:sz w:val="24"/>
          <w:szCs w:val="24"/>
        </w:rPr>
        <w:t>地址：</w:t>
      </w:r>
    </w:p>
    <w:p w14:paraId="03AABB27">
      <w:pPr>
        <w:tabs>
          <w:tab w:val="left" w:pos="5040"/>
        </w:tabs>
        <w:spacing w:line="480" w:lineRule="auto"/>
        <w:rPr>
          <w:rFonts w:ascii="Times New Roman" w:hAnsi="Times New Roman"/>
          <w:color w:val="000000"/>
          <w:sz w:val="24"/>
          <w:szCs w:val="24"/>
        </w:rPr>
      </w:pPr>
      <w:r>
        <w:rPr>
          <w:rFonts w:ascii="Times New Roman" w:hAnsi="Times New Roman"/>
          <w:color w:val="000000"/>
          <w:sz w:val="24"/>
          <w:szCs w:val="24"/>
        </w:rPr>
        <w:t>法定代表人：</w:t>
      </w:r>
      <w:r>
        <w:rPr>
          <w:rFonts w:ascii="Times New Roman" w:hAnsi="Times New Roman"/>
          <w:color w:val="000000"/>
          <w:sz w:val="24"/>
          <w:szCs w:val="24"/>
        </w:rPr>
        <w:tab/>
      </w:r>
      <w:r>
        <w:rPr>
          <w:rFonts w:ascii="Times New Roman" w:hAnsi="Times New Roman"/>
          <w:color w:val="000000"/>
          <w:sz w:val="24"/>
          <w:szCs w:val="24"/>
        </w:rPr>
        <w:t>法定代表人：</w:t>
      </w:r>
    </w:p>
    <w:p w14:paraId="0F4C8928">
      <w:pPr>
        <w:tabs>
          <w:tab w:val="left" w:pos="5040"/>
        </w:tabs>
        <w:spacing w:line="480" w:lineRule="auto"/>
        <w:rPr>
          <w:rFonts w:ascii="Times New Roman" w:hAnsi="Times New Roman"/>
          <w:color w:val="000000"/>
          <w:sz w:val="24"/>
          <w:szCs w:val="24"/>
        </w:rPr>
      </w:pPr>
      <w:r>
        <w:rPr>
          <w:rFonts w:ascii="Times New Roman" w:hAnsi="Times New Roman"/>
          <w:color w:val="000000"/>
          <w:sz w:val="24"/>
          <w:szCs w:val="24"/>
        </w:rPr>
        <w:t>授权委托人：</w:t>
      </w:r>
      <w:r>
        <w:rPr>
          <w:rFonts w:ascii="Times New Roman" w:hAnsi="Times New Roman"/>
          <w:color w:val="000000"/>
          <w:sz w:val="24"/>
          <w:szCs w:val="24"/>
        </w:rPr>
        <w:tab/>
      </w:r>
      <w:r>
        <w:rPr>
          <w:rFonts w:ascii="Times New Roman" w:hAnsi="Times New Roman"/>
          <w:color w:val="000000"/>
          <w:sz w:val="24"/>
          <w:szCs w:val="24"/>
        </w:rPr>
        <w:t>授权委托人：</w:t>
      </w:r>
    </w:p>
    <w:p w14:paraId="17DCD5BA">
      <w:pPr>
        <w:tabs>
          <w:tab w:val="left" w:pos="5040"/>
        </w:tabs>
        <w:spacing w:line="480" w:lineRule="auto"/>
        <w:rPr>
          <w:rFonts w:ascii="Times New Roman" w:hAnsi="Times New Roman"/>
          <w:color w:val="000000"/>
          <w:sz w:val="24"/>
          <w:szCs w:val="24"/>
        </w:rPr>
      </w:pPr>
      <w:r>
        <w:rPr>
          <w:rFonts w:ascii="Times New Roman" w:hAnsi="Times New Roman"/>
          <w:color w:val="000000"/>
          <w:sz w:val="24"/>
          <w:szCs w:val="24"/>
        </w:rPr>
        <w:t>联系电话：</w:t>
      </w:r>
      <w:r>
        <w:rPr>
          <w:rFonts w:ascii="Times New Roman" w:hAnsi="Times New Roman"/>
          <w:color w:val="000000"/>
          <w:sz w:val="24"/>
          <w:szCs w:val="24"/>
        </w:rPr>
        <w:tab/>
      </w:r>
      <w:r>
        <w:rPr>
          <w:rFonts w:ascii="Times New Roman" w:hAnsi="Times New Roman"/>
          <w:color w:val="000000"/>
          <w:sz w:val="24"/>
          <w:szCs w:val="24"/>
        </w:rPr>
        <w:t>联系电话：</w:t>
      </w:r>
    </w:p>
    <w:p w14:paraId="74DA9915">
      <w:pPr>
        <w:rPr>
          <w:rFonts w:ascii="Times New Roman" w:hAnsi="Times New Roman"/>
          <w:sz w:val="18"/>
          <w:szCs w:val="18"/>
        </w:rPr>
      </w:pPr>
    </w:p>
    <w:p w14:paraId="057C63F3">
      <w:pPr>
        <w:rPr>
          <w:rFonts w:ascii="Times New Roman" w:hAnsi="Times New Roman"/>
          <w:sz w:val="18"/>
          <w:szCs w:val="18"/>
        </w:rPr>
      </w:pPr>
    </w:p>
    <w:sectPr>
      <w:headerReference r:id="rId3" w:type="default"/>
      <w:footerReference r:id="rId4" w:type="default"/>
      <w:pgSz w:w="11906" w:h="16838"/>
      <w:pgMar w:top="1531" w:right="1134" w:bottom="1474" w:left="1134" w:header="1134"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6A481239-0876-423E-9739-F7B89FFB67DE}"/>
  </w:font>
  <w:font w:name="黑体">
    <w:panose1 w:val="02010609060101010101"/>
    <w:charset w:val="86"/>
    <w:family w:val="auto"/>
    <w:pitch w:val="default"/>
    <w:sig w:usb0="800002BF" w:usb1="38CF7CFA" w:usb2="00000016" w:usb3="00000000" w:csb0="00040001" w:csb1="00000000"/>
    <w:embedRegular r:id="rId2" w:fontKey="{A666AFB0-A95C-4CB5-B765-ED837EFD05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_GB18030">
    <w:panose1 w:val="02000000000000000000"/>
    <w:charset w:val="86"/>
    <w:family w:val="auto"/>
    <w:pitch w:val="default"/>
    <w:sig w:usb0="00000001" w:usb1="08000000" w:usb2="00000000" w:usb3="00000000" w:csb0="00040000" w:csb1="00000000"/>
    <w:embedRegular r:id="rId3" w:fontKey="{9003023C-FDE7-4D48-9C26-F637AC03391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3769D">
    <w:pPr>
      <w:ind w:firstLine="210" w:firstLineChars="10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ED702B">
    <w:pPr>
      <w:pStyle w:val="11"/>
    </w:pPr>
    <w:bookmarkStart w:id="9" w:name="_Hlk148369380"/>
    <w:bookmarkStart w:id="10" w:name="_Hlk148369381"/>
    <w:r>
      <w:rPr>
        <w:rFonts w:hint="eastAsia" w:ascii="宋体" w:hAnsi="宋体"/>
        <w:sz w:val="21"/>
        <w:szCs w:val="21"/>
      </w:rPr>
      <w:t xml:space="preserve">秦淮新河水利枢纽改扩建工程土建施工及设备安装 </w:t>
    </w:r>
    <w:r>
      <w:rPr>
        <w:rFonts w:hint="eastAsia" w:ascii="宋体" w:hAnsi="宋体"/>
        <w:sz w:val="21"/>
        <w:szCs w:val="21"/>
        <w:lang w:val="en-US" w:eastAsia="zh-CN"/>
      </w:rPr>
      <w:t xml:space="preserve">                         块石</w:t>
    </w:r>
    <w:r>
      <w:rPr>
        <w:rFonts w:hint="eastAsia" w:ascii="宋体" w:hAnsi="宋体"/>
        <w:sz w:val="21"/>
        <w:szCs w:val="21"/>
      </w:rPr>
      <w:t>采购招标文件</w:t>
    </w:r>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BhNDk5Y2NiMWJiODM4MzVmZTRiNjc3YmViZmRiZDkifQ=="/>
  </w:docVars>
  <w:rsids>
    <w:rsidRoot w:val="009707B1"/>
    <w:rsid w:val="00007CFD"/>
    <w:rsid w:val="000218A8"/>
    <w:rsid w:val="000271B1"/>
    <w:rsid w:val="00034143"/>
    <w:rsid w:val="00037EBE"/>
    <w:rsid w:val="00052DC8"/>
    <w:rsid w:val="00061A6D"/>
    <w:rsid w:val="000A6AFB"/>
    <w:rsid w:val="000B0040"/>
    <w:rsid w:val="000B0F61"/>
    <w:rsid w:val="000C473A"/>
    <w:rsid w:val="000C5082"/>
    <w:rsid w:val="000C5F14"/>
    <w:rsid w:val="000D00BA"/>
    <w:rsid w:val="000E192C"/>
    <w:rsid w:val="00105DEA"/>
    <w:rsid w:val="0011119A"/>
    <w:rsid w:val="0012146D"/>
    <w:rsid w:val="00137E75"/>
    <w:rsid w:val="00184E0A"/>
    <w:rsid w:val="0019635F"/>
    <w:rsid w:val="00196CBA"/>
    <w:rsid w:val="001B308F"/>
    <w:rsid w:val="001B3DDE"/>
    <w:rsid w:val="001D4EA3"/>
    <w:rsid w:val="001F0B1F"/>
    <w:rsid w:val="001F3000"/>
    <w:rsid w:val="001F7047"/>
    <w:rsid w:val="0021116B"/>
    <w:rsid w:val="00222AD4"/>
    <w:rsid w:val="00227045"/>
    <w:rsid w:val="00230291"/>
    <w:rsid w:val="0023311A"/>
    <w:rsid w:val="00256E56"/>
    <w:rsid w:val="002577F1"/>
    <w:rsid w:val="002579A5"/>
    <w:rsid w:val="00257D89"/>
    <w:rsid w:val="002602A0"/>
    <w:rsid w:val="002A332E"/>
    <w:rsid w:val="002A3837"/>
    <w:rsid w:val="002B299E"/>
    <w:rsid w:val="002C4DB7"/>
    <w:rsid w:val="002C545D"/>
    <w:rsid w:val="002C5BA3"/>
    <w:rsid w:val="002E131C"/>
    <w:rsid w:val="002F4724"/>
    <w:rsid w:val="002F5A1A"/>
    <w:rsid w:val="002F6A55"/>
    <w:rsid w:val="003326ED"/>
    <w:rsid w:val="0034427D"/>
    <w:rsid w:val="003529D4"/>
    <w:rsid w:val="00367458"/>
    <w:rsid w:val="00372711"/>
    <w:rsid w:val="00394767"/>
    <w:rsid w:val="0039761E"/>
    <w:rsid w:val="003C4DC0"/>
    <w:rsid w:val="003D05E0"/>
    <w:rsid w:val="003D4C5A"/>
    <w:rsid w:val="00401692"/>
    <w:rsid w:val="00411951"/>
    <w:rsid w:val="00412920"/>
    <w:rsid w:val="00430D5B"/>
    <w:rsid w:val="0043135B"/>
    <w:rsid w:val="004E0BEB"/>
    <w:rsid w:val="004E2EEA"/>
    <w:rsid w:val="005060EB"/>
    <w:rsid w:val="00523AD1"/>
    <w:rsid w:val="005266CD"/>
    <w:rsid w:val="00531CC4"/>
    <w:rsid w:val="00535E7E"/>
    <w:rsid w:val="00540410"/>
    <w:rsid w:val="00541725"/>
    <w:rsid w:val="005420B3"/>
    <w:rsid w:val="00554792"/>
    <w:rsid w:val="0056323F"/>
    <w:rsid w:val="005703F2"/>
    <w:rsid w:val="00571CA0"/>
    <w:rsid w:val="00582833"/>
    <w:rsid w:val="005845B9"/>
    <w:rsid w:val="0059411A"/>
    <w:rsid w:val="005D2BED"/>
    <w:rsid w:val="005D6AD0"/>
    <w:rsid w:val="005E77A5"/>
    <w:rsid w:val="005F454D"/>
    <w:rsid w:val="005F683E"/>
    <w:rsid w:val="006150D7"/>
    <w:rsid w:val="006210DC"/>
    <w:rsid w:val="006248BE"/>
    <w:rsid w:val="00625320"/>
    <w:rsid w:val="006313EE"/>
    <w:rsid w:val="00632767"/>
    <w:rsid w:val="006654EB"/>
    <w:rsid w:val="00670B94"/>
    <w:rsid w:val="00671A69"/>
    <w:rsid w:val="006C5BEC"/>
    <w:rsid w:val="006E3317"/>
    <w:rsid w:val="006F7ED2"/>
    <w:rsid w:val="007129EE"/>
    <w:rsid w:val="00724A1A"/>
    <w:rsid w:val="00734C3F"/>
    <w:rsid w:val="007377D4"/>
    <w:rsid w:val="00760E9E"/>
    <w:rsid w:val="00761D8E"/>
    <w:rsid w:val="007637C1"/>
    <w:rsid w:val="007673D2"/>
    <w:rsid w:val="00770E8E"/>
    <w:rsid w:val="00773BB6"/>
    <w:rsid w:val="00781D9D"/>
    <w:rsid w:val="00782BC6"/>
    <w:rsid w:val="007B4B3A"/>
    <w:rsid w:val="007D7C82"/>
    <w:rsid w:val="007E106A"/>
    <w:rsid w:val="007E1648"/>
    <w:rsid w:val="008165F8"/>
    <w:rsid w:val="00824C15"/>
    <w:rsid w:val="00830216"/>
    <w:rsid w:val="00840EB7"/>
    <w:rsid w:val="00846251"/>
    <w:rsid w:val="00850926"/>
    <w:rsid w:val="00860F3E"/>
    <w:rsid w:val="00880632"/>
    <w:rsid w:val="008829D0"/>
    <w:rsid w:val="00885DB9"/>
    <w:rsid w:val="00894F25"/>
    <w:rsid w:val="008959A4"/>
    <w:rsid w:val="008A02F2"/>
    <w:rsid w:val="008B1B4B"/>
    <w:rsid w:val="008C0DD3"/>
    <w:rsid w:val="008F0EEA"/>
    <w:rsid w:val="008F2990"/>
    <w:rsid w:val="00910A38"/>
    <w:rsid w:val="0091774A"/>
    <w:rsid w:val="00921DD1"/>
    <w:rsid w:val="00925BA3"/>
    <w:rsid w:val="00942070"/>
    <w:rsid w:val="00953745"/>
    <w:rsid w:val="00961104"/>
    <w:rsid w:val="00964BC3"/>
    <w:rsid w:val="009672A2"/>
    <w:rsid w:val="009707B1"/>
    <w:rsid w:val="00970F6A"/>
    <w:rsid w:val="00975193"/>
    <w:rsid w:val="00982A45"/>
    <w:rsid w:val="00991F18"/>
    <w:rsid w:val="009931BD"/>
    <w:rsid w:val="009A2254"/>
    <w:rsid w:val="009A44E5"/>
    <w:rsid w:val="009A6BC6"/>
    <w:rsid w:val="009A7582"/>
    <w:rsid w:val="009B29E2"/>
    <w:rsid w:val="009C71DF"/>
    <w:rsid w:val="009D14A2"/>
    <w:rsid w:val="009F21BE"/>
    <w:rsid w:val="00A0410A"/>
    <w:rsid w:val="00A047E2"/>
    <w:rsid w:val="00A110D8"/>
    <w:rsid w:val="00A127B3"/>
    <w:rsid w:val="00A230C2"/>
    <w:rsid w:val="00A2332B"/>
    <w:rsid w:val="00A36AED"/>
    <w:rsid w:val="00A42A64"/>
    <w:rsid w:val="00A469F8"/>
    <w:rsid w:val="00A56467"/>
    <w:rsid w:val="00A6480A"/>
    <w:rsid w:val="00A8763C"/>
    <w:rsid w:val="00A91163"/>
    <w:rsid w:val="00A9438C"/>
    <w:rsid w:val="00AA0DFF"/>
    <w:rsid w:val="00AA37D6"/>
    <w:rsid w:val="00AA533F"/>
    <w:rsid w:val="00AC1FD3"/>
    <w:rsid w:val="00AC4884"/>
    <w:rsid w:val="00AD0501"/>
    <w:rsid w:val="00AD5ED4"/>
    <w:rsid w:val="00AD7EC5"/>
    <w:rsid w:val="00AE3900"/>
    <w:rsid w:val="00AF6E79"/>
    <w:rsid w:val="00B0430E"/>
    <w:rsid w:val="00B12BBD"/>
    <w:rsid w:val="00B2285D"/>
    <w:rsid w:val="00B261D1"/>
    <w:rsid w:val="00B30B6E"/>
    <w:rsid w:val="00B6173C"/>
    <w:rsid w:val="00B63748"/>
    <w:rsid w:val="00B63F97"/>
    <w:rsid w:val="00B6554F"/>
    <w:rsid w:val="00B764EA"/>
    <w:rsid w:val="00B77061"/>
    <w:rsid w:val="00B84C0A"/>
    <w:rsid w:val="00B91EFD"/>
    <w:rsid w:val="00BA0044"/>
    <w:rsid w:val="00BC00F3"/>
    <w:rsid w:val="00BC291D"/>
    <w:rsid w:val="00BC468D"/>
    <w:rsid w:val="00BC7A73"/>
    <w:rsid w:val="00BD25A1"/>
    <w:rsid w:val="00BD60BE"/>
    <w:rsid w:val="00C0058F"/>
    <w:rsid w:val="00C10B4F"/>
    <w:rsid w:val="00C12771"/>
    <w:rsid w:val="00C172A6"/>
    <w:rsid w:val="00C202C3"/>
    <w:rsid w:val="00C5658D"/>
    <w:rsid w:val="00C71770"/>
    <w:rsid w:val="00C76C57"/>
    <w:rsid w:val="00C826D9"/>
    <w:rsid w:val="00CA7797"/>
    <w:rsid w:val="00CB254F"/>
    <w:rsid w:val="00CB2DCB"/>
    <w:rsid w:val="00CB59DE"/>
    <w:rsid w:val="00CD0152"/>
    <w:rsid w:val="00CD4A2C"/>
    <w:rsid w:val="00CE3AF0"/>
    <w:rsid w:val="00CF190F"/>
    <w:rsid w:val="00D17EE1"/>
    <w:rsid w:val="00D201E6"/>
    <w:rsid w:val="00D336C3"/>
    <w:rsid w:val="00D404DC"/>
    <w:rsid w:val="00D52ACE"/>
    <w:rsid w:val="00D6067A"/>
    <w:rsid w:val="00D70B17"/>
    <w:rsid w:val="00D802D2"/>
    <w:rsid w:val="00D844DC"/>
    <w:rsid w:val="00D96407"/>
    <w:rsid w:val="00DA3458"/>
    <w:rsid w:val="00DB12B9"/>
    <w:rsid w:val="00DC57E7"/>
    <w:rsid w:val="00DD03EA"/>
    <w:rsid w:val="00DD11C2"/>
    <w:rsid w:val="00DE602F"/>
    <w:rsid w:val="00DF262C"/>
    <w:rsid w:val="00DF3220"/>
    <w:rsid w:val="00E0750B"/>
    <w:rsid w:val="00E528B0"/>
    <w:rsid w:val="00E7014F"/>
    <w:rsid w:val="00E726B0"/>
    <w:rsid w:val="00E727D0"/>
    <w:rsid w:val="00E83353"/>
    <w:rsid w:val="00E94D65"/>
    <w:rsid w:val="00E95BC0"/>
    <w:rsid w:val="00EA04EC"/>
    <w:rsid w:val="00EA416C"/>
    <w:rsid w:val="00EA7507"/>
    <w:rsid w:val="00EB5DAC"/>
    <w:rsid w:val="00EB63B3"/>
    <w:rsid w:val="00EC6192"/>
    <w:rsid w:val="00EE57D6"/>
    <w:rsid w:val="00EF2DAB"/>
    <w:rsid w:val="00EF5C6B"/>
    <w:rsid w:val="00F061E9"/>
    <w:rsid w:val="00F10CF3"/>
    <w:rsid w:val="00F17464"/>
    <w:rsid w:val="00F2734C"/>
    <w:rsid w:val="00F328ED"/>
    <w:rsid w:val="00F36A6E"/>
    <w:rsid w:val="00F41569"/>
    <w:rsid w:val="00F56249"/>
    <w:rsid w:val="00F56688"/>
    <w:rsid w:val="00F65D10"/>
    <w:rsid w:val="00F808E8"/>
    <w:rsid w:val="00F8294B"/>
    <w:rsid w:val="00F9692F"/>
    <w:rsid w:val="00FB6905"/>
    <w:rsid w:val="00FB6D94"/>
    <w:rsid w:val="00FC5F0C"/>
    <w:rsid w:val="00FD0A52"/>
    <w:rsid w:val="00FF3E75"/>
    <w:rsid w:val="01853E11"/>
    <w:rsid w:val="023B2291"/>
    <w:rsid w:val="028B38C4"/>
    <w:rsid w:val="060C4B01"/>
    <w:rsid w:val="06D6469C"/>
    <w:rsid w:val="07CA2465"/>
    <w:rsid w:val="083420ED"/>
    <w:rsid w:val="08FD4A0D"/>
    <w:rsid w:val="09AB5EF1"/>
    <w:rsid w:val="0A314B36"/>
    <w:rsid w:val="0A6566DC"/>
    <w:rsid w:val="0A7861BD"/>
    <w:rsid w:val="0A80786B"/>
    <w:rsid w:val="0A892BC4"/>
    <w:rsid w:val="0B3348DE"/>
    <w:rsid w:val="0BE10A0F"/>
    <w:rsid w:val="0D442843"/>
    <w:rsid w:val="0EBE0962"/>
    <w:rsid w:val="0FA403CB"/>
    <w:rsid w:val="103D7C0F"/>
    <w:rsid w:val="10950A41"/>
    <w:rsid w:val="116A32BE"/>
    <w:rsid w:val="138A52B7"/>
    <w:rsid w:val="13E659B1"/>
    <w:rsid w:val="14294CA9"/>
    <w:rsid w:val="151A5E3B"/>
    <w:rsid w:val="16D50F3F"/>
    <w:rsid w:val="16DD7458"/>
    <w:rsid w:val="17A57E3E"/>
    <w:rsid w:val="193E726F"/>
    <w:rsid w:val="19BF1C12"/>
    <w:rsid w:val="19D210AE"/>
    <w:rsid w:val="1A00411B"/>
    <w:rsid w:val="1A370450"/>
    <w:rsid w:val="1A561651"/>
    <w:rsid w:val="1A9A1998"/>
    <w:rsid w:val="1B5E2358"/>
    <w:rsid w:val="1CF84C54"/>
    <w:rsid w:val="1D27048F"/>
    <w:rsid w:val="1D6B5BB3"/>
    <w:rsid w:val="1DDC5AAE"/>
    <w:rsid w:val="1E905236"/>
    <w:rsid w:val="1EDC28B8"/>
    <w:rsid w:val="201A219F"/>
    <w:rsid w:val="20EA208C"/>
    <w:rsid w:val="210A7A37"/>
    <w:rsid w:val="217E5A8C"/>
    <w:rsid w:val="223B3468"/>
    <w:rsid w:val="22723AE6"/>
    <w:rsid w:val="23B8047B"/>
    <w:rsid w:val="23D762F6"/>
    <w:rsid w:val="23FA3D93"/>
    <w:rsid w:val="247A457B"/>
    <w:rsid w:val="24BF011E"/>
    <w:rsid w:val="251878EB"/>
    <w:rsid w:val="253B7F39"/>
    <w:rsid w:val="26464D2B"/>
    <w:rsid w:val="28803D90"/>
    <w:rsid w:val="2995009F"/>
    <w:rsid w:val="29F309A2"/>
    <w:rsid w:val="2AFC1F16"/>
    <w:rsid w:val="2B991193"/>
    <w:rsid w:val="2CBE44F7"/>
    <w:rsid w:val="2CE628BB"/>
    <w:rsid w:val="2F4A02C4"/>
    <w:rsid w:val="2F4D5528"/>
    <w:rsid w:val="30121A9A"/>
    <w:rsid w:val="302012E2"/>
    <w:rsid w:val="31490108"/>
    <w:rsid w:val="33EE40A7"/>
    <w:rsid w:val="341C6D07"/>
    <w:rsid w:val="345F1918"/>
    <w:rsid w:val="35D2691D"/>
    <w:rsid w:val="36472D8F"/>
    <w:rsid w:val="3667175C"/>
    <w:rsid w:val="3797282C"/>
    <w:rsid w:val="37AC3523"/>
    <w:rsid w:val="38214B80"/>
    <w:rsid w:val="38C1461C"/>
    <w:rsid w:val="390D6387"/>
    <w:rsid w:val="3A156427"/>
    <w:rsid w:val="3A8E01DB"/>
    <w:rsid w:val="3AF27811"/>
    <w:rsid w:val="3B5C2C9A"/>
    <w:rsid w:val="3C237ED3"/>
    <w:rsid w:val="3DFB09DB"/>
    <w:rsid w:val="3F032CD5"/>
    <w:rsid w:val="3FA806EF"/>
    <w:rsid w:val="3FF974C4"/>
    <w:rsid w:val="41036525"/>
    <w:rsid w:val="415428DD"/>
    <w:rsid w:val="416F7716"/>
    <w:rsid w:val="42403225"/>
    <w:rsid w:val="43C02E6A"/>
    <w:rsid w:val="43FB425B"/>
    <w:rsid w:val="44A4395F"/>
    <w:rsid w:val="44E40213"/>
    <w:rsid w:val="454155F4"/>
    <w:rsid w:val="454F3F26"/>
    <w:rsid w:val="464858DB"/>
    <w:rsid w:val="465044A0"/>
    <w:rsid w:val="469C786C"/>
    <w:rsid w:val="46A05541"/>
    <w:rsid w:val="46E1294A"/>
    <w:rsid w:val="47341239"/>
    <w:rsid w:val="49293049"/>
    <w:rsid w:val="495D386D"/>
    <w:rsid w:val="4964602B"/>
    <w:rsid w:val="49D3061B"/>
    <w:rsid w:val="4AF94826"/>
    <w:rsid w:val="4B895879"/>
    <w:rsid w:val="4F551D3A"/>
    <w:rsid w:val="504C15C8"/>
    <w:rsid w:val="511E5D67"/>
    <w:rsid w:val="51324A3C"/>
    <w:rsid w:val="515F2108"/>
    <w:rsid w:val="527A572D"/>
    <w:rsid w:val="533C1422"/>
    <w:rsid w:val="53A312FA"/>
    <w:rsid w:val="548328F8"/>
    <w:rsid w:val="56AB2B47"/>
    <w:rsid w:val="56B66F9E"/>
    <w:rsid w:val="56C93DF1"/>
    <w:rsid w:val="57121349"/>
    <w:rsid w:val="57730CE2"/>
    <w:rsid w:val="57B4478A"/>
    <w:rsid w:val="57DD1426"/>
    <w:rsid w:val="58974CE5"/>
    <w:rsid w:val="593037D7"/>
    <w:rsid w:val="598679E0"/>
    <w:rsid w:val="5A5D5558"/>
    <w:rsid w:val="5A8D4255"/>
    <w:rsid w:val="5C1C245B"/>
    <w:rsid w:val="5C422F2C"/>
    <w:rsid w:val="5C7F72A3"/>
    <w:rsid w:val="5CB10F03"/>
    <w:rsid w:val="5CBF4837"/>
    <w:rsid w:val="5DA60650"/>
    <w:rsid w:val="5DBA7B13"/>
    <w:rsid w:val="5E421433"/>
    <w:rsid w:val="5EE536CB"/>
    <w:rsid w:val="608A45C8"/>
    <w:rsid w:val="60BF5B6D"/>
    <w:rsid w:val="60CF2BE8"/>
    <w:rsid w:val="627A0B16"/>
    <w:rsid w:val="62E61243"/>
    <w:rsid w:val="63226780"/>
    <w:rsid w:val="6487422F"/>
    <w:rsid w:val="65696F15"/>
    <w:rsid w:val="658904F7"/>
    <w:rsid w:val="659E3545"/>
    <w:rsid w:val="66082BF5"/>
    <w:rsid w:val="6751003C"/>
    <w:rsid w:val="67BD2A93"/>
    <w:rsid w:val="697A64A5"/>
    <w:rsid w:val="69E31F9F"/>
    <w:rsid w:val="6A894DD0"/>
    <w:rsid w:val="6A965FDC"/>
    <w:rsid w:val="6BC404DB"/>
    <w:rsid w:val="6C1A16D4"/>
    <w:rsid w:val="6C1D4C3A"/>
    <w:rsid w:val="6C3578A8"/>
    <w:rsid w:val="6C465394"/>
    <w:rsid w:val="6C8E2897"/>
    <w:rsid w:val="6CC938CF"/>
    <w:rsid w:val="6CCA7D73"/>
    <w:rsid w:val="6D9C0FE4"/>
    <w:rsid w:val="6EBD1290"/>
    <w:rsid w:val="6F4D336D"/>
    <w:rsid w:val="6FFF5EF5"/>
    <w:rsid w:val="70B14CA6"/>
    <w:rsid w:val="728D7966"/>
    <w:rsid w:val="72CF5B8D"/>
    <w:rsid w:val="739420B8"/>
    <w:rsid w:val="739A5E7A"/>
    <w:rsid w:val="73AF26D7"/>
    <w:rsid w:val="75F801E4"/>
    <w:rsid w:val="76766CC4"/>
    <w:rsid w:val="778D1A9E"/>
    <w:rsid w:val="77D9239D"/>
    <w:rsid w:val="77EB7DB5"/>
    <w:rsid w:val="794A5FAC"/>
    <w:rsid w:val="795C3D11"/>
    <w:rsid w:val="796719B2"/>
    <w:rsid w:val="7A1217FE"/>
    <w:rsid w:val="7B0A3F6D"/>
    <w:rsid w:val="7E002EC9"/>
    <w:rsid w:val="7E9C2006"/>
    <w:rsid w:val="7FEE0F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qFormat/>
    <w:uiPriority w:val="0"/>
    <w:pPr>
      <w:keepNext/>
      <w:keepLines/>
      <w:spacing w:before="120" w:after="120" w:line="360" w:lineRule="auto"/>
      <w:jc w:val="left"/>
      <w:outlineLvl w:val="1"/>
    </w:pPr>
    <w:rPr>
      <w:rFonts w:ascii="Arial" w:hAnsi="Arial"/>
      <w:bCs/>
      <w:kern w:val="0"/>
      <w:sz w:val="20"/>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Cambria" w:hAnsi="Cambria"/>
      <w:sz w:val="24"/>
      <w:szCs w:val="24"/>
    </w:rPr>
  </w:style>
  <w:style w:type="paragraph" w:styleId="5">
    <w:name w:val="Document Map"/>
    <w:basedOn w:val="1"/>
    <w:link w:val="23"/>
    <w:semiHidden/>
    <w:unhideWhenUsed/>
    <w:qFormat/>
    <w:uiPriority w:val="99"/>
    <w:rPr>
      <w:rFonts w:ascii="宋体"/>
      <w:sz w:val="18"/>
      <w:szCs w:val="18"/>
    </w:rPr>
  </w:style>
  <w:style w:type="paragraph" w:styleId="6">
    <w:name w:val="Body Text 3"/>
    <w:basedOn w:val="1"/>
    <w:link w:val="20"/>
    <w:qFormat/>
    <w:uiPriority w:val="0"/>
    <w:pPr>
      <w:spacing w:after="120"/>
    </w:pPr>
    <w:rPr>
      <w:sz w:val="16"/>
      <w:szCs w:val="16"/>
    </w:rPr>
  </w:style>
  <w:style w:type="paragraph" w:styleId="7">
    <w:name w:val="Body Text"/>
    <w:basedOn w:val="1"/>
    <w:link w:val="26"/>
    <w:qFormat/>
    <w:uiPriority w:val="0"/>
    <w:pPr>
      <w:spacing w:after="120"/>
    </w:pPr>
    <w:rPr>
      <w:rFonts w:asciiTheme="minorHAnsi" w:hAnsiTheme="minorHAnsi" w:eastAsiaTheme="minorEastAsia" w:cstheme="minorBidi"/>
      <w:szCs w:val="24"/>
    </w:rPr>
  </w:style>
  <w:style w:type="paragraph" w:styleId="8">
    <w:name w:val="Plain Text"/>
    <w:basedOn w:val="1"/>
    <w:link w:val="19"/>
    <w:qFormat/>
    <w:uiPriority w:val="0"/>
    <w:rPr>
      <w:rFonts w:ascii="宋体" w:hAnsi="Courier New" w:cstheme="minorBidi"/>
      <w:szCs w:val="22"/>
    </w:rPr>
  </w:style>
  <w:style w:type="paragraph" w:styleId="9">
    <w:name w:val="Balloon Text"/>
    <w:basedOn w:val="1"/>
    <w:link w:val="30"/>
    <w:semiHidden/>
    <w:unhideWhenUsed/>
    <w:qFormat/>
    <w:uiPriority w:val="99"/>
    <w:rPr>
      <w:sz w:val="18"/>
      <w:szCs w:val="18"/>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customStyle="1" w:styleId="17">
    <w:name w:val="页眉 Char"/>
    <w:basedOn w:val="15"/>
    <w:link w:val="11"/>
    <w:qFormat/>
    <w:uiPriority w:val="99"/>
    <w:rPr>
      <w:sz w:val="18"/>
      <w:szCs w:val="18"/>
    </w:rPr>
  </w:style>
  <w:style w:type="character" w:customStyle="1" w:styleId="18">
    <w:name w:val="页脚 Char"/>
    <w:basedOn w:val="15"/>
    <w:link w:val="10"/>
    <w:qFormat/>
    <w:uiPriority w:val="99"/>
    <w:rPr>
      <w:sz w:val="18"/>
      <w:szCs w:val="18"/>
    </w:rPr>
  </w:style>
  <w:style w:type="character" w:customStyle="1" w:styleId="19">
    <w:name w:val="纯文本 Char"/>
    <w:link w:val="8"/>
    <w:qFormat/>
    <w:uiPriority w:val="0"/>
    <w:rPr>
      <w:rFonts w:ascii="宋体" w:hAnsi="Courier New" w:eastAsia="宋体"/>
    </w:rPr>
  </w:style>
  <w:style w:type="character" w:customStyle="1" w:styleId="20">
    <w:name w:val="正文文本 3 Char"/>
    <w:basedOn w:val="15"/>
    <w:link w:val="6"/>
    <w:qFormat/>
    <w:uiPriority w:val="0"/>
    <w:rPr>
      <w:rFonts w:ascii="Calibri" w:hAnsi="Calibri" w:eastAsia="宋体" w:cs="Times New Roman"/>
      <w:sz w:val="16"/>
      <w:szCs w:val="16"/>
    </w:rPr>
  </w:style>
  <w:style w:type="paragraph" w:styleId="21">
    <w:name w:val="List Paragraph"/>
    <w:basedOn w:val="1"/>
    <w:qFormat/>
    <w:uiPriority w:val="99"/>
    <w:pPr>
      <w:ind w:firstLine="420" w:firstLineChars="200"/>
    </w:pPr>
    <w:rPr>
      <w:szCs w:val="24"/>
    </w:rPr>
  </w:style>
  <w:style w:type="character" w:customStyle="1" w:styleId="22">
    <w:name w:val="纯文本 Char1"/>
    <w:basedOn w:val="15"/>
    <w:semiHidden/>
    <w:qFormat/>
    <w:uiPriority w:val="99"/>
    <w:rPr>
      <w:rFonts w:ascii="宋体" w:hAnsi="Courier New" w:eastAsia="宋体" w:cs="Courier New"/>
      <w:szCs w:val="21"/>
    </w:rPr>
  </w:style>
  <w:style w:type="character" w:customStyle="1" w:styleId="23">
    <w:name w:val="文档结构图 Char"/>
    <w:basedOn w:val="15"/>
    <w:link w:val="5"/>
    <w:semiHidden/>
    <w:qFormat/>
    <w:uiPriority w:val="99"/>
    <w:rPr>
      <w:rFonts w:ascii="宋体" w:hAnsi="Calibri" w:eastAsia="宋体" w:cs="Times New Roman"/>
      <w:sz w:val="18"/>
      <w:szCs w:val="18"/>
    </w:rPr>
  </w:style>
  <w:style w:type="paragraph" w:customStyle="1" w:styleId="24">
    <w:name w:val="列出段落1"/>
    <w:basedOn w:val="1"/>
    <w:qFormat/>
    <w:uiPriority w:val="99"/>
    <w:pPr>
      <w:ind w:firstLine="420" w:firstLineChars="200"/>
    </w:pPr>
    <w:rPr>
      <w:rFonts w:ascii="Times New Roman" w:hAnsi="Times New Roman"/>
      <w:szCs w:val="24"/>
    </w:rPr>
  </w:style>
  <w:style w:type="paragraph" w:customStyle="1" w:styleId="25">
    <w:name w:val="_Style 18"/>
    <w:basedOn w:val="1"/>
    <w:next w:val="21"/>
    <w:qFormat/>
    <w:uiPriority w:val="99"/>
    <w:pPr>
      <w:ind w:firstLine="420" w:firstLineChars="200"/>
    </w:pPr>
    <w:rPr>
      <w:rFonts w:ascii="Times New Roman" w:hAnsi="Times New Roman"/>
      <w:szCs w:val="24"/>
    </w:rPr>
  </w:style>
  <w:style w:type="character" w:customStyle="1" w:styleId="26">
    <w:name w:val="正文文本 Char1"/>
    <w:link w:val="7"/>
    <w:qFormat/>
    <w:uiPriority w:val="0"/>
    <w:rPr>
      <w:szCs w:val="24"/>
    </w:rPr>
  </w:style>
  <w:style w:type="character" w:customStyle="1" w:styleId="27">
    <w:name w:val="正文文本 Char"/>
    <w:basedOn w:val="15"/>
    <w:semiHidden/>
    <w:qFormat/>
    <w:uiPriority w:val="99"/>
    <w:rPr>
      <w:rFonts w:ascii="Calibri" w:hAnsi="Calibri" w:eastAsia="宋体" w:cs="Times New Roman"/>
      <w:szCs w:val="20"/>
    </w:rPr>
  </w:style>
  <w:style w:type="character" w:customStyle="1" w:styleId="28">
    <w:name w:val="标题 2 Char"/>
    <w:basedOn w:val="15"/>
    <w:link w:val="4"/>
    <w:qFormat/>
    <w:uiPriority w:val="0"/>
    <w:rPr>
      <w:rFonts w:ascii="Arial" w:hAnsi="Arial" w:eastAsia="宋体" w:cs="Times New Roman"/>
      <w:bCs/>
      <w:kern w:val="0"/>
      <w:sz w:val="20"/>
      <w:szCs w:val="32"/>
    </w:rPr>
  </w:style>
  <w:style w:type="character" w:customStyle="1" w:styleId="29">
    <w:name w:val="标题 1 Char"/>
    <w:basedOn w:val="15"/>
    <w:link w:val="3"/>
    <w:qFormat/>
    <w:uiPriority w:val="9"/>
    <w:rPr>
      <w:rFonts w:ascii="Calibri" w:hAnsi="Calibri" w:eastAsia="宋体" w:cs="Times New Roman"/>
      <w:b/>
      <w:bCs/>
      <w:kern w:val="44"/>
      <w:sz w:val="44"/>
      <w:szCs w:val="44"/>
    </w:rPr>
  </w:style>
  <w:style w:type="character" w:customStyle="1" w:styleId="30">
    <w:name w:val="批注框文本 Char"/>
    <w:basedOn w:val="15"/>
    <w:link w:val="9"/>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5469</Words>
  <Characters>5777</Characters>
  <Lines>68</Lines>
  <Paragraphs>19</Paragraphs>
  <TotalTime>2</TotalTime>
  <ScaleCrop>false</ScaleCrop>
  <LinksUpToDate>false</LinksUpToDate>
  <CharactersWithSpaces>5859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2025-08-15T02:15:00Z</dcterms:created>
  <dc:creator>mi Jess</dc:creator>
  <cp:lastModifiedBy>Darren</cp:lastModifiedBy>
  <dcterms:modified xsi:type="dcterms:W3CDTF">2026-01-20T08:21:47Z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D28176A0694A4811B5383FDB06B35FB0_13</vt:lpwstr>
  </property>
  <property fmtid="{D5CDD505-2E9C-101B-9397-08002B2CF9AE}" pid="4" name="KSOTemplateDocerSaveRecord">
    <vt:lpwstr>eyJoZGlkIjoiNjc3ZDU4NDg0ZmE2MTAzZTY0MGM2NjhjYjJmNTRkNjEiLCJ1c2VySWQiOiI3MjEwOTQ1MTcifQ==</vt:lpwstr>
  </property>
</Properties>
</file>