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476CEA">
      <w:pPr>
        <w:pStyle w:val="6"/>
        <w:shd w:val="clear"/>
        <w:spacing w:line="360" w:lineRule="auto"/>
        <w:jc w:val="center"/>
        <w:rPr>
          <w:rFonts w:hint="eastAsia" w:ascii="方正仿宋_GB2312" w:hAnsi="方正仿宋_GB2312" w:eastAsia="方正仿宋_GB2312" w:cs="方正仿宋_GB2312"/>
          <w:b/>
          <w:spacing w:val="-4"/>
          <w:sz w:val="32"/>
          <w:szCs w:val="32"/>
        </w:rPr>
      </w:pPr>
    </w:p>
    <w:p w14:paraId="5B2A366E">
      <w:pPr>
        <w:pStyle w:val="6"/>
        <w:shd w:val="clear"/>
        <w:spacing w:line="360" w:lineRule="auto"/>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14:paraId="7D7709AD">
      <w:pPr>
        <w:pStyle w:val="6"/>
        <w:shd w:val="clear"/>
        <w:spacing w:line="360" w:lineRule="auto"/>
        <w:jc w:val="center"/>
        <w:rPr>
          <w:rFonts w:hint="eastAsia" w:ascii="宋体" w:hAnsi="宋体" w:cs="宋体"/>
          <w:b/>
          <w:spacing w:val="-4"/>
          <w:sz w:val="32"/>
          <w:szCs w:val="32"/>
        </w:rPr>
      </w:pPr>
    </w:p>
    <w:p w14:paraId="5ABB2B61">
      <w:pPr>
        <w:pStyle w:val="6"/>
        <w:shd w:val="clear"/>
        <w:spacing w:line="360" w:lineRule="auto"/>
        <w:jc w:val="center"/>
        <w:rPr>
          <w:rFonts w:hint="eastAsia" w:ascii="宋体" w:hAnsi="宋体" w:cs="宋体"/>
          <w:b/>
          <w:sz w:val="52"/>
          <w:szCs w:val="52"/>
        </w:rPr>
      </w:pPr>
      <w:r>
        <w:rPr>
          <w:rFonts w:hint="eastAsia" w:ascii="宋体" w:hAnsi="宋体" w:cs="宋体"/>
          <w:b/>
          <w:sz w:val="52"/>
          <w:szCs w:val="52"/>
        </w:rPr>
        <w:t>砼预制联锁块采购</w:t>
      </w:r>
    </w:p>
    <w:p w14:paraId="597C1A0E">
      <w:pPr>
        <w:pStyle w:val="6"/>
        <w:shd w:val="clear"/>
        <w:spacing w:line="360" w:lineRule="auto"/>
        <w:jc w:val="center"/>
        <w:rPr>
          <w:rFonts w:hint="eastAsia" w:ascii="宋体" w:hAnsi="宋体" w:cs="方正仿宋_GB2312"/>
          <w:b/>
          <w:sz w:val="52"/>
          <w:szCs w:val="52"/>
        </w:rPr>
      </w:pPr>
      <w:r>
        <w:rPr>
          <w:rFonts w:hint="eastAsia" w:ascii="宋体" w:hAnsi="宋体" w:cs="宋体"/>
          <w:b/>
          <w:sz w:val="52"/>
          <w:szCs w:val="52"/>
        </w:rPr>
        <w:t>招标文件</w:t>
      </w:r>
    </w:p>
    <w:p w14:paraId="0900618F">
      <w:pPr>
        <w:pStyle w:val="6"/>
        <w:shd w:val="clear"/>
        <w:spacing w:line="360" w:lineRule="auto"/>
        <w:rPr>
          <w:rFonts w:hint="eastAsia" w:ascii="宋体" w:hAnsi="宋体" w:cs="宋体"/>
        </w:rPr>
      </w:pPr>
    </w:p>
    <w:p w14:paraId="6EAB4F96">
      <w:pPr>
        <w:pStyle w:val="6"/>
        <w:shd w:val="clear"/>
        <w:spacing w:line="360" w:lineRule="auto"/>
        <w:rPr>
          <w:rFonts w:hint="eastAsia" w:ascii="宋体" w:hAnsi="宋体" w:cs="宋体"/>
        </w:rPr>
      </w:pPr>
    </w:p>
    <w:p w14:paraId="3D1926E0">
      <w:pPr>
        <w:pStyle w:val="6"/>
        <w:shd w:val="clear"/>
        <w:spacing w:line="360" w:lineRule="auto"/>
        <w:jc w:val="center"/>
        <w:rPr>
          <w:rFonts w:hint="eastAsia"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8"/>
                    <a:stretch>
                      <a:fillRect/>
                    </a:stretch>
                  </pic:blipFill>
                  <pic:spPr>
                    <a:xfrm>
                      <a:off x="0" y="0"/>
                      <a:ext cx="1600835" cy="1350010"/>
                    </a:xfrm>
                    <a:prstGeom prst="rect">
                      <a:avLst/>
                    </a:prstGeom>
                    <a:noFill/>
                    <a:ln>
                      <a:noFill/>
                    </a:ln>
                  </pic:spPr>
                </pic:pic>
              </a:graphicData>
            </a:graphic>
          </wp:inline>
        </w:drawing>
      </w:r>
    </w:p>
    <w:p w14:paraId="08F5431C">
      <w:pPr>
        <w:pStyle w:val="6"/>
        <w:shd w:val="clear"/>
        <w:spacing w:line="360" w:lineRule="auto"/>
        <w:rPr>
          <w:rFonts w:hint="eastAsia" w:ascii="宋体" w:hAnsi="宋体" w:cs="宋体"/>
        </w:rPr>
      </w:pPr>
    </w:p>
    <w:p w14:paraId="441C3395">
      <w:pPr>
        <w:pStyle w:val="6"/>
        <w:shd w:val="clear"/>
        <w:spacing w:line="360" w:lineRule="auto"/>
        <w:rPr>
          <w:rFonts w:hint="eastAsia" w:ascii="宋体" w:hAnsi="宋体" w:cs="宋体"/>
        </w:rPr>
      </w:pPr>
    </w:p>
    <w:p w14:paraId="08F3ADA1">
      <w:pPr>
        <w:pStyle w:val="6"/>
        <w:shd w:val="clear"/>
        <w:spacing w:line="360" w:lineRule="auto"/>
        <w:rPr>
          <w:rFonts w:hint="eastAsia" w:ascii="宋体" w:hAnsi="宋体" w:cs="宋体"/>
        </w:rPr>
      </w:pPr>
    </w:p>
    <w:p w14:paraId="0758AC71">
      <w:pPr>
        <w:pStyle w:val="6"/>
        <w:shd w:val="clear"/>
        <w:spacing w:line="360" w:lineRule="auto"/>
        <w:rPr>
          <w:rFonts w:hint="eastAsia" w:ascii="宋体" w:hAnsi="宋体" w:cs="宋体"/>
        </w:rPr>
      </w:pPr>
    </w:p>
    <w:p w14:paraId="6D82D092">
      <w:pPr>
        <w:widowControl/>
        <w:shd w:val="clear"/>
        <w:spacing w:line="360" w:lineRule="auto"/>
        <w:rPr>
          <w:rFonts w:hint="default" w:ascii="Times New Roman" w:hAnsi="Times New Roman" w:cs="Times New Roman"/>
          <w:b/>
          <w:bCs/>
          <w:sz w:val="28"/>
          <w:szCs w:val="36"/>
        </w:rPr>
      </w:pPr>
      <w:r>
        <w:rPr>
          <w:rFonts w:hint="default" w:ascii="Times New Roman" w:hAnsi="Times New Roman" w:cs="Times New Roman"/>
          <w:b/>
          <w:bCs/>
          <w:sz w:val="28"/>
          <w:szCs w:val="36"/>
        </w:rPr>
        <w:t>招  标  项</w:t>
      </w:r>
      <w:r>
        <w:rPr>
          <w:rFonts w:hint="eastAsia" w:cs="Times New Roman"/>
          <w:b/>
          <w:bCs/>
          <w:sz w:val="28"/>
          <w:szCs w:val="36"/>
          <w:lang w:val="en-US" w:eastAsia="zh-CN"/>
        </w:rPr>
        <w:t xml:space="preserve">  </w:t>
      </w:r>
      <w:r>
        <w:rPr>
          <w:rFonts w:hint="default" w:ascii="Times New Roman" w:hAnsi="Times New Roman" w:cs="Times New Roman"/>
          <w:b/>
          <w:bCs/>
          <w:sz w:val="28"/>
          <w:szCs w:val="36"/>
        </w:rPr>
        <w:t>目：</w:t>
      </w:r>
      <w:r>
        <w:rPr>
          <w:rFonts w:hint="eastAsia" w:ascii="宋体" w:hAnsi="宋体" w:cs="方正仿宋_GB18030"/>
          <w:b/>
          <w:bCs/>
          <w:sz w:val="28"/>
          <w:szCs w:val="36"/>
        </w:rPr>
        <w:t>淮淮河入海水道二期工程盐城市境内河道工程施工</w:t>
      </w:r>
      <w:r>
        <w:rPr>
          <w:rFonts w:hint="eastAsia" w:ascii="宋体" w:hAnsi="宋体" w:cs="方正仿宋_GB18030"/>
          <w:b/>
          <w:bCs/>
          <w:sz w:val="28"/>
          <w:szCs w:val="36"/>
          <w:lang w:val="en-US" w:eastAsia="zh-CN"/>
        </w:rPr>
        <w:t>17</w:t>
      </w:r>
      <w:r>
        <w:rPr>
          <w:rFonts w:hint="eastAsia" w:ascii="宋体" w:hAnsi="宋体" w:cs="方正仿宋_GB18030"/>
          <w:b/>
          <w:bCs/>
          <w:sz w:val="28"/>
          <w:szCs w:val="36"/>
        </w:rPr>
        <w:t>标</w:t>
      </w:r>
      <w:r>
        <w:rPr>
          <w:rFonts w:hint="eastAsia" w:ascii="宋体" w:hAnsi="宋体"/>
          <w:b/>
          <w:kern w:val="0"/>
          <w:sz w:val="28"/>
          <w:szCs w:val="28"/>
        </w:rPr>
        <w:t>（桩号</w:t>
      </w:r>
      <w:r>
        <w:rPr>
          <w:rFonts w:hint="eastAsia" w:ascii="宋体" w:hAnsi="宋体"/>
          <w:b/>
          <w:kern w:val="0"/>
          <w:sz w:val="28"/>
          <w:szCs w:val="28"/>
          <w:lang w:val="en-US" w:eastAsia="zh-CN"/>
        </w:rPr>
        <w:t>146</w:t>
      </w:r>
      <w:r>
        <w:rPr>
          <w:rFonts w:hint="eastAsia" w:ascii="宋体" w:hAnsi="宋体"/>
          <w:b/>
          <w:kern w:val="0"/>
          <w:sz w:val="28"/>
          <w:szCs w:val="28"/>
        </w:rPr>
        <w:t>+</w:t>
      </w:r>
      <w:r>
        <w:rPr>
          <w:rFonts w:hint="eastAsia" w:ascii="宋体" w:hAnsi="宋体"/>
          <w:b/>
          <w:kern w:val="0"/>
          <w:sz w:val="28"/>
          <w:szCs w:val="28"/>
          <w:lang w:val="en-US" w:eastAsia="zh-CN"/>
        </w:rPr>
        <w:t>5</w:t>
      </w:r>
      <w:r>
        <w:rPr>
          <w:rFonts w:hint="eastAsia" w:ascii="宋体" w:hAnsi="宋体"/>
          <w:b/>
          <w:kern w:val="0"/>
          <w:sz w:val="28"/>
          <w:szCs w:val="28"/>
        </w:rPr>
        <w:t>00～1</w:t>
      </w:r>
      <w:r>
        <w:rPr>
          <w:rFonts w:hint="eastAsia" w:ascii="宋体" w:hAnsi="宋体"/>
          <w:b/>
          <w:kern w:val="0"/>
          <w:sz w:val="28"/>
          <w:szCs w:val="28"/>
          <w:lang w:val="en-US" w:eastAsia="zh-CN"/>
        </w:rPr>
        <w:t>5</w:t>
      </w:r>
      <w:r>
        <w:rPr>
          <w:rFonts w:hint="eastAsia" w:ascii="宋体" w:hAnsi="宋体"/>
          <w:b/>
          <w:kern w:val="0"/>
          <w:sz w:val="28"/>
          <w:szCs w:val="28"/>
        </w:rPr>
        <w:t>0+000）</w:t>
      </w:r>
    </w:p>
    <w:p w14:paraId="4E886327">
      <w:pPr>
        <w:widowControl/>
        <w:shd w:val="clear"/>
        <w:spacing w:line="360" w:lineRule="auto"/>
        <w:rPr>
          <w:rFonts w:hint="default" w:ascii="Times New Roman" w:hAnsi="Times New Roman" w:cs="Times New Roman"/>
          <w:b/>
          <w:bCs/>
          <w:sz w:val="28"/>
          <w:szCs w:val="36"/>
        </w:rPr>
      </w:pPr>
      <w:r>
        <w:rPr>
          <w:rFonts w:hint="default" w:ascii="Times New Roman" w:hAnsi="Times New Roman" w:cs="Times New Roman"/>
          <w:b/>
          <w:bCs/>
          <w:sz w:val="28"/>
          <w:szCs w:val="36"/>
        </w:rPr>
        <w:t>招   标   人：江苏省水利建设工程有限公司</w:t>
      </w:r>
    </w:p>
    <w:p w14:paraId="721F58FA">
      <w:pPr>
        <w:widowControl/>
        <w:shd w:val="clear"/>
        <w:spacing w:line="360" w:lineRule="auto"/>
        <w:rPr>
          <w:rFonts w:hint="default" w:ascii="Times New Roman" w:hAnsi="Times New Roman" w:cs="Times New Roman"/>
          <w:b/>
          <w:bCs/>
          <w:sz w:val="28"/>
          <w:szCs w:val="36"/>
        </w:rPr>
      </w:pPr>
      <w:r>
        <w:rPr>
          <w:rFonts w:hint="default" w:ascii="Times New Roman" w:hAnsi="Times New Roman" w:cs="Times New Roman"/>
          <w:b/>
          <w:bCs/>
          <w:sz w:val="28"/>
          <w:szCs w:val="36"/>
        </w:rPr>
        <w:t>现场管理机构：</w:t>
      </w:r>
      <w:r>
        <w:rPr>
          <w:rFonts w:hint="eastAsia" w:ascii="宋体" w:hAnsi="宋体" w:cs="方正仿宋_GB18030"/>
          <w:b/>
          <w:bCs/>
          <w:sz w:val="28"/>
          <w:szCs w:val="36"/>
        </w:rPr>
        <w:t>江苏省水利建设工程有限公司淮河入海水道二期工程盐城市境内河道工程施工</w:t>
      </w:r>
      <w:r>
        <w:rPr>
          <w:rFonts w:hint="eastAsia" w:ascii="宋体" w:hAnsi="宋体" w:cs="方正仿宋_GB18030"/>
          <w:b/>
          <w:bCs/>
          <w:sz w:val="28"/>
          <w:szCs w:val="36"/>
          <w:lang w:val="en-US" w:eastAsia="zh-CN"/>
        </w:rPr>
        <w:t>17</w:t>
      </w:r>
      <w:r>
        <w:rPr>
          <w:rFonts w:hint="eastAsia" w:ascii="宋体" w:hAnsi="宋体" w:cs="方正仿宋_GB18030"/>
          <w:b/>
          <w:bCs/>
          <w:sz w:val="28"/>
          <w:szCs w:val="36"/>
        </w:rPr>
        <w:t>标项目经理部</w:t>
      </w:r>
    </w:p>
    <w:p w14:paraId="37A56595">
      <w:pPr>
        <w:widowControl/>
        <w:shd w:val="clear"/>
        <w:spacing w:line="360" w:lineRule="auto"/>
        <w:ind w:firstLine="422" w:firstLineChars="150"/>
        <w:rPr>
          <w:rFonts w:hint="default" w:ascii="Times New Roman" w:hAnsi="Times New Roman" w:cs="Times New Roman"/>
          <w:b/>
          <w:bCs/>
          <w:sz w:val="28"/>
          <w:szCs w:val="36"/>
        </w:rPr>
      </w:pPr>
      <w:r>
        <w:rPr>
          <w:rFonts w:hint="default" w:ascii="Times New Roman" w:hAnsi="Times New Roman" w:cs="Times New Roman"/>
          <w:b/>
          <w:bCs/>
          <w:sz w:val="28"/>
          <w:szCs w:val="36"/>
        </w:rPr>
        <w:t>编 制  日 期：</w:t>
      </w:r>
      <w:r>
        <w:rPr>
          <w:rFonts w:hint="default" w:ascii="Times New Roman" w:hAnsi="Times New Roman" w:cs="Times New Roman"/>
          <w:b/>
          <w:bCs/>
          <w:sz w:val="28"/>
          <w:szCs w:val="36"/>
          <w:u w:val="single"/>
        </w:rPr>
        <w:t>202</w:t>
      </w:r>
      <w:r>
        <w:rPr>
          <w:rFonts w:hint="eastAsia" w:cs="Times New Roman"/>
          <w:b/>
          <w:bCs/>
          <w:sz w:val="28"/>
          <w:szCs w:val="36"/>
          <w:u w:val="single"/>
          <w:lang w:val="en-US" w:eastAsia="zh-CN"/>
        </w:rPr>
        <w:t>6</w:t>
      </w:r>
      <w:r>
        <w:rPr>
          <w:rFonts w:hint="default" w:ascii="Times New Roman" w:hAnsi="Times New Roman" w:cs="Times New Roman"/>
          <w:b/>
          <w:bCs/>
          <w:sz w:val="28"/>
          <w:szCs w:val="36"/>
          <w:u w:val="single"/>
        </w:rPr>
        <w:t>年</w:t>
      </w:r>
      <w:r>
        <w:rPr>
          <w:rFonts w:hint="eastAsia" w:cs="Times New Roman"/>
          <w:b/>
          <w:bCs/>
          <w:sz w:val="28"/>
          <w:szCs w:val="36"/>
          <w:u w:val="single"/>
          <w:lang w:val="en-US" w:eastAsia="zh-CN"/>
        </w:rPr>
        <w:t>3</w:t>
      </w:r>
      <w:r>
        <w:rPr>
          <w:rFonts w:hint="default" w:ascii="Times New Roman" w:hAnsi="Times New Roman" w:cs="Times New Roman"/>
          <w:b/>
          <w:bCs/>
          <w:sz w:val="28"/>
          <w:szCs w:val="36"/>
          <w:u w:val="single"/>
        </w:rPr>
        <w:t>月</w:t>
      </w:r>
      <w:r>
        <w:rPr>
          <w:rFonts w:hint="eastAsia" w:cs="Times New Roman"/>
          <w:b/>
          <w:bCs/>
          <w:sz w:val="28"/>
          <w:szCs w:val="36"/>
          <w:u w:val="single"/>
          <w:lang w:val="en-US" w:eastAsia="zh-CN"/>
        </w:rPr>
        <w:t>2</w:t>
      </w:r>
      <w:r>
        <w:rPr>
          <w:rFonts w:hint="default" w:ascii="Times New Roman" w:hAnsi="Times New Roman" w:cs="Times New Roman"/>
          <w:b/>
          <w:bCs/>
          <w:sz w:val="28"/>
          <w:szCs w:val="36"/>
          <w:u w:val="single"/>
        </w:rPr>
        <w:t>日</w:t>
      </w:r>
    </w:p>
    <w:p w14:paraId="5F36DB38">
      <w:pPr>
        <w:shd w:val="clear"/>
        <w:ind w:firstLine="585"/>
        <w:rPr>
          <w:rFonts w:hint="eastAsia"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5684E83B">
      <w:pPr>
        <w:widowControl/>
        <w:shd w:val="clear"/>
        <w:snapToGrid w:val="0"/>
        <w:spacing w:before="240"/>
        <w:jc w:val="center"/>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14:paraId="43CE070F">
      <w:pPr>
        <w:shd w:val="clear"/>
        <w:adjustRightInd w:val="0"/>
        <w:snapToGrid w:val="0"/>
        <w:spacing w:line="336" w:lineRule="auto"/>
        <w:ind w:firstLine="482"/>
        <w:rPr>
          <w:rFonts w:hint="eastAsia" w:ascii="宋体" w:hAnsi="宋体"/>
          <w:kern w:val="0"/>
          <w:sz w:val="24"/>
          <w:szCs w:val="24"/>
        </w:rPr>
      </w:pPr>
    </w:p>
    <w:p w14:paraId="51F1AC4E">
      <w:pPr>
        <w:keepNext w:val="0"/>
        <w:keepLines w:val="0"/>
        <w:pageBreakBefore w:val="0"/>
        <w:shd w:val="clear"/>
        <w:kinsoku/>
        <w:wordWrap/>
        <w:overflowPunct/>
        <w:topLinePunct w:val="0"/>
        <w:autoSpaceDE/>
        <w:autoSpaceDN/>
        <w:bidi w:val="0"/>
        <w:adjustRightInd w:val="0"/>
        <w:snapToGrid w:val="0"/>
        <w:spacing w:line="317" w:lineRule="auto"/>
        <w:ind w:firstLine="482"/>
        <w:textAlignment w:val="auto"/>
        <w:rPr>
          <w:rFonts w:hint="eastAsia" w:ascii="宋体" w:hAnsi="宋体" w:cs="宋体"/>
          <w:sz w:val="24"/>
          <w:szCs w:val="24"/>
        </w:rPr>
      </w:pPr>
      <w:r>
        <w:rPr>
          <w:sz w:val="24"/>
          <w:szCs w:val="24"/>
        </w:rPr>
        <w:t>我公司202</w:t>
      </w:r>
      <w:r>
        <w:rPr>
          <w:rFonts w:hint="eastAsia"/>
          <w:sz w:val="24"/>
          <w:szCs w:val="24"/>
          <w:lang w:val="en-US" w:eastAsia="zh-CN"/>
        </w:rPr>
        <w:t>5</w:t>
      </w:r>
      <w:r>
        <w:rPr>
          <w:sz w:val="24"/>
          <w:szCs w:val="24"/>
        </w:rPr>
        <w:t>年1</w:t>
      </w:r>
      <w:r>
        <w:rPr>
          <w:rFonts w:hint="eastAsia"/>
          <w:sz w:val="24"/>
          <w:szCs w:val="24"/>
        </w:rPr>
        <w:t>2</w:t>
      </w:r>
      <w:r>
        <w:rPr>
          <w:sz w:val="24"/>
          <w:szCs w:val="24"/>
        </w:rPr>
        <w:t>月份中标承建了</w:t>
      </w:r>
      <w:r>
        <w:rPr>
          <w:rFonts w:hint="eastAsia" w:ascii="Times New Roman" w:hAnsi="Times New Roman" w:eastAsia="宋体" w:cs="Times New Roman"/>
          <w:b/>
          <w:bCs/>
          <w:kern w:val="2"/>
          <w:sz w:val="24"/>
          <w:szCs w:val="24"/>
          <w:u w:val="single"/>
          <w:lang w:val="en-US" w:eastAsia="zh-CN" w:bidi="ar-SA"/>
        </w:rPr>
        <w:t>淮河入海水道二期工程盐城市境内河道工程施工17标（桩号146+500～150+000）</w:t>
      </w:r>
      <w:r>
        <w:rPr>
          <w:rFonts w:hint="eastAsia"/>
          <w:sz w:val="24"/>
          <w:szCs w:val="24"/>
        </w:rPr>
        <w:t>工程</w:t>
      </w:r>
      <w:r>
        <w:rPr>
          <w:sz w:val="24"/>
          <w:szCs w:val="24"/>
        </w:rPr>
        <w:t>，</w:t>
      </w:r>
      <w:r>
        <w:rPr>
          <w:rFonts w:hint="eastAsia" w:ascii="宋体" w:hAnsi="宋体" w:cs="宋体"/>
          <w:sz w:val="24"/>
          <w:szCs w:val="24"/>
        </w:rPr>
        <w:t>为</w:t>
      </w:r>
      <w:r>
        <w:rPr>
          <w:rFonts w:ascii="宋体" w:hAnsi="宋体" w:cs="宋体"/>
          <w:sz w:val="24"/>
          <w:szCs w:val="24"/>
        </w:rPr>
        <w:t>保证优质、高效、安全地完成施工任务，</w:t>
      </w:r>
      <w:r>
        <w:rPr>
          <w:rFonts w:hint="eastAsia" w:ascii="宋体" w:hAnsi="宋体" w:cs="宋体"/>
          <w:sz w:val="24"/>
          <w:szCs w:val="24"/>
        </w:rPr>
        <w:t>现</w:t>
      </w:r>
      <w:r>
        <w:rPr>
          <w:rFonts w:ascii="宋体" w:hAnsi="宋体" w:cs="宋体"/>
          <w:sz w:val="24"/>
          <w:szCs w:val="24"/>
        </w:rPr>
        <w:t>决定</w:t>
      </w:r>
      <w:r>
        <w:rPr>
          <w:rFonts w:hint="eastAsia" w:ascii="宋体" w:hAnsi="宋体" w:cs="宋体"/>
          <w:sz w:val="24"/>
          <w:szCs w:val="24"/>
        </w:rPr>
        <w:t>对</w:t>
      </w:r>
      <w:r>
        <w:rPr>
          <w:rFonts w:hint="eastAsia" w:ascii="宋体" w:hAnsi="宋体"/>
          <w:sz w:val="24"/>
          <w:szCs w:val="24"/>
        </w:rPr>
        <w:t>该项目使用的</w:t>
      </w:r>
      <w:r>
        <w:rPr>
          <w:rFonts w:hint="eastAsia" w:ascii="宋体" w:hAnsi="宋体"/>
          <w:b/>
          <w:bCs/>
          <w:sz w:val="24"/>
          <w:szCs w:val="24"/>
          <w:u w:val="single"/>
        </w:rPr>
        <w:t>砼预制联锁块</w:t>
      </w:r>
      <w:r>
        <w:rPr>
          <w:rFonts w:hint="eastAsia" w:ascii="宋体" w:hAnsi="宋体" w:cs="宋体"/>
          <w:sz w:val="24"/>
          <w:szCs w:val="24"/>
        </w:rPr>
        <w:t>进行公开招标，欢迎参加竞标。</w:t>
      </w:r>
    </w:p>
    <w:p w14:paraId="3F6C0EB8">
      <w:pPr>
        <w:keepNext w:val="0"/>
        <w:keepLines w:val="0"/>
        <w:pageBreakBefore w:val="0"/>
        <w:shd w:val="clear"/>
        <w:kinsoku/>
        <w:wordWrap/>
        <w:overflowPunct/>
        <w:topLinePunct w:val="0"/>
        <w:autoSpaceDE/>
        <w:autoSpaceDN/>
        <w:bidi w:val="0"/>
        <w:adjustRightInd w:val="0"/>
        <w:snapToGrid w:val="0"/>
        <w:spacing w:line="317" w:lineRule="auto"/>
        <w:ind w:left="482"/>
        <w:textAlignment w:val="auto"/>
        <w:rPr>
          <w:b/>
          <w:sz w:val="24"/>
          <w:szCs w:val="24"/>
        </w:rPr>
      </w:pPr>
      <w:r>
        <w:rPr>
          <w:b/>
          <w:sz w:val="24"/>
          <w:szCs w:val="24"/>
        </w:rPr>
        <w:t>一、投标人资格要求</w:t>
      </w:r>
    </w:p>
    <w:p w14:paraId="2F7D6F47">
      <w:pPr>
        <w:keepNext w:val="0"/>
        <w:keepLines w:val="0"/>
        <w:pageBreakBefore w:val="0"/>
        <w:shd w:val="clear"/>
        <w:kinsoku/>
        <w:wordWrap/>
        <w:overflowPunct/>
        <w:topLinePunct w:val="0"/>
        <w:autoSpaceDE/>
        <w:autoSpaceDN/>
        <w:bidi w:val="0"/>
        <w:adjustRightInd w:val="0"/>
        <w:snapToGrid w:val="0"/>
        <w:spacing w:line="317" w:lineRule="auto"/>
        <w:ind w:firstLine="480"/>
        <w:textAlignment w:val="auto"/>
      </w:pPr>
      <w:r>
        <w:rPr>
          <w:sz w:val="24"/>
          <w:szCs w:val="24"/>
        </w:rPr>
        <w:t>本次招标要求投标人具备有效营业执照，</w:t>
      </w:r>
      <w:bookmarkStart w:id="0" w:name="_Hlk89003939"/>
      <w:r>
        <w:rPr>
          <w:rFonts w:hint="eastAsia" w:ascii="宋体" w:hAnsi="宋体"/>
          <w:kern w:val="0"/>
          <w:sz w:val="24"/>
          <w:szCs w:val="24"/>
        </w:rPr>
        <w:t>营业范围具有水泥制品制造生产的单位，投标人须具备相对标准化的砼生产场地及设施</w:t>
      </w:r>
      <w:bookmarkEnd w:id="0"/>
      <w:r>
        <w:rPr>
          <w:rFonts w:hint="eastAsia" w:ascii="宋体" w:hAnsi="宋体"/>
          <w:kern w:val="0"/>
          <w:sz w:val="24"/>
          <w:szCs w:val="24"/>
        </w:rPr>
        <w:t>，</w:t>
      </w:r>
      <w:r>
        <w:rPr>
          <w:sz w:val="24"/>
          <w:szCs w:val="24"/>
        </w:rPr>
        <w:t>提供能证明满足本项目生产能力的书面材料和相关图片并附在投标函后面。</w:t>
      </w:r>
    </w:p>
    <w:p w14:paraId="7A22C6BD">
      <w:pPr>
        <w:keepNext w:val="0"/>
        <w:keepLines w:val="0"/>
        <w:pageBreakBefore w:val="0"/>
        <w:shd w:val="clear"/>
        <w:kinsoku/>
        <w:wordWrap/>
        <w:overflowPunct/>
        <w:topLinePunct w:val="0"/>
        <w:autoSpaceDE/>
        <w:autoSpaceDN/>
        <w:bidi w:val="0"/>
        <w:adjustRightInd w:val="0"/>
        <w:snapToGrid w:val="0"/>
        <w:spacing w:line="317" w:lineRule="auto"/>
        <w:ind w:left="482"/>
        <w:textAlignment w:val="auto"/>
        <w:rPr>
          <w:b/>
          <w:sz w:val="24"/>
          <w:szCs w:val="24"/>
        </w:rPr>
      </w:pPr>
      <w:bookmarkStart w:id="1" w:name="_Toc9530677"/>
      <w:r>
        <w:rPr>
          <w:rFonts w:hint="eastAsia"/>
          <w:b/>
          <w:sz w:val="24"/>
          <w:szCs w:val="24"/>
        </w:rPr>
        <w:t>二、</w:t>
      </w:r>
      <w:r>
        <w:rPr>
          <w:b/>
          <w:sz w:val="24"/>
          <w:szCs w:val="24"/>
        </w:rPr>
        <w:t>招标文件的获取</w:t>
      </w:r>
      <w:bookmarkEnd w:id="1"/>
    </w:p>
    <w:p w14:paraId="232F3999">
      <w:pPr>
        <w:keepNext w:val="0"/>
        <w:keepLines w:val="0"/>
        <w:pageBreakBefore w:val="0"/>
        <w:shd w:val="clear"/>
        <w:kinsoku/>
        <w:wordWrap/>
        <w:overflowPunct/>
        <w:topLinePunct w:val="0"/>
        <w:autoSpaceDE/>
        <w:autoSpaceDN/>
        <w:bidi w:val="0"/>
        <w:adjustRightInd w:val="0"/>
        <w:snapToGrid w:val="0"/>
        <w:spacing w:line="317" w:lineRule="auto"/>
        <w:ind w:firstLine="480"/>
        <w:textAlignment w:val="auto"/>
        <w:rPr>
          <w:sz w:val="24"/>
          <w:szCs w:val="24"/>
        </w:rPr>
      </w:pPr>
      <w:r>
        <w:rPr>
          <w:sz w:val="24"/>
          <w:szCs w:val="24"/>
        </w:rPr>
        <w:t>请有意参加投标的供应商至江苏省水利建设工程有限公司网站（http://www.jswcc.com/）下载本次</w:t>
      </w:r>
      <w:r>
        <w:rPr>
          <w:rFonts w:hint="eastAsia"/>
          <w:b/>
          <w:bCs/>
          <w:sz w:val="24"/>
          <w:szCs w:val="24"/>
          <w:u w:val="single"/>
        </w:rPr>
        <w:t>砼预制联锁块</w:t>
      </w:r>
      <w:r>
        <w:rPr>
          <w:rFonts w:hint="eastAsia"/>
          <w:sz w:val="24"/>
          <w:szCs w:val="24"/>
        </w:rPr>
        <w:t>采购</w:t>
      </w:r>
      <w:r>
        <w:rPr>
          <w:sz w:val="24"/>
          <w:szCs w:val="24"/>
        </w:rPr>
        <w:t>的招标文件。</w:t>
      </w:r>
    </w:p>
    <w:p w14:paraId="65C15CA6">
      <w:pPr>
        <w:keepNext w:val="0"/>
        <w:keepLines w:val="0"/>
        <w:pageBreakBefore w:val="0"/>
        <w:shd w:val="clear"/>
        <w:kinsoku/>
        <w:wordWrap/>
        <w:overflowPunct/>
        <w:topLinePunct w:val="0"/>
        <w:autoSpaceDE/>
        <w:autoSpaceDN/>
        <w:bidi w:val="0"/>
        <w:adjustRightInd w:val="0"/>
        <w:snapToGrid w:val="0"/>
        <w:spacing w:line="317" w:lineRule="auto"/>
        <w:ind w:firstLine="480"/>
        <w:textAlignment w:val="auto"/>
        <w:rPr>
          <w:sz w:val="24"/>
          <w:szCs w:val="24"/>
        </w:rPr>
      </w:pPr>
      <w:r>
        <w:rPr>
          <w:rFonts w:hint="eastAsia"/>
          <w:sz w:val="24"/>
          <w:szCs w:val="24"/>
        </w:rPr>
        <w:t>招标人联系人：朱  丽（联系电话：13218960628）（长征西路14号）</w:t>
      </w:r>
    </w:p>
    <w:p w14:paraId="460C43BE">
      <w:pPr>
        <w:keepNext w:val="0"/>
        <w:keepLines w:val="0"/>
        <w:pageBreakBefore w:val="0"/>
        <w:shd w:val="clear"/>
        <w:kinsoku/>
        <w:wordWrap/>
        <w:overflowPunct/>
        <w:topLinePunct w:val="0"/>
        <w:autoSpaceDE/>
        <w:autoSpaceDN/>
        <w:bidi w:val="0"/>
        <w:adjustRightInd w:val="0"/>
        <w:snapToGrid w:val="0"/>
        <w:spacing w:line="317" w:lineRule="auto"/>
        <w:ind w:firstLine="480"/>
        <w:textAlignment w:val="auto"/>
        <w:rPr>
          <w:sz w:val="24"/>
          <w:szCs w:val="24"/>
        </w:rPr>
      </w:pPr>
      <w:r>
        <w:rPr>
          <w:rFonts w:hint="eastAsia"/>
          <w:sz w:val="24"/>
          <w:szCs w:val="24"/>
        </w:rPr>
        <w:t>项目部联系人：</w:t>
      </w:r>
      <w:r>
        <w:rPr>
          <w:rFonts w:hint="eastAsia"/>
          <w:sz w:val="24"/>
          <w:szCs w:val="24"/>
          <w:lang w:val="en-US" w:eastAsia="zh-CN"/>
        </w:rPr>
        <w:t>吴永军</w:t>
      </w:r>
      <w:r>
        <w:rPr>
          <w:rFonts w:hint="eastAsia"/>
          <w:sz w:val="24"/>
          <w:szCs w:val="24"/>
        </w:rPr>
        <w:t>（联系电话：</w:t>
      </w:r>
      <w:r>
        <w:rPr>
          <w:rFonts w:hint="eastAsia"/>
          <w:sz w:val="24"/>
          <w:szCs w:val="24"/>
          <w:lang w:val="en-US" w:eastAsia="zh-CN"/>
        </w:rPr>
        <w:t>15995134869</w:t>
      </w:r>
      <w:r>
        <w:rPr>
          <w:rFonts w:hint="eastAsia"/>
          <w:sz w:val="24"/>
          <w:szCs w:val="24"/>
        </w:rPr>
        <w:t>）</w:t>
      </w:r>
    </w:p>
    <w:p w14:paraId="5F8F9807">
      <w:pPr>
        <w:keepNext w:val="0"/>
        <w:keepLines w:val="0"/>
        <w:pageBreakBefore w:val="0"/>
        <w:shd w:val="clear"/>
        <w:kinsoku/>
        <w:wordWrap/>
        <w:overflowPunct/>
        <w:topLinePunct w:val="0"/>
        <w:autoSpaceDE/>
        <w:autoSpaceDN/>
        <w:bidi w:val="0"/>
        <w:adjustRightInd w:val="0"/>
        <w:snapToGrid w:val="0"/>
        <w:spacing w:line="317" w:lineRule="auto"/>
        <w:ind w:left="482"/>
        <w:textAlignment w:val="auto"/>
        <w:rPr>
          <w:b/>
          <w:bCs/>
          <w:sz w:val="24"/>
          <w:szCs w:val="22"/>
        </w:rPr>
      </w:pPr>
      <w:r>
        <w:rPr>
          <w:b/>
          <w:bCs/>
          <w:sz w:val="24"/>
          <w:szCs w:val="22"/>
        </w:rPr>
        <w:t>三、投标文件的递交</w:t>
      </w:r>
    </w:p>
    <w:p w14:paraId="22C833BD">
      <w:pPr>
        <w:keepNext w:val="0"/>
        <w:keepLines w:val="0"/>
        <w:pageBreakBefore w:val="0"/>
        <w:widowControl/>
        <w:shd w:val="clear"/>
        <w:kinsoku/>
        <w:wordWrap/>
        <w:overflowPunct/>
        <w:topLinePunct w:val="0"/>
        <w:autoSpaceDE/>
        <w:autoSpaceDN/>
        <w:bidi w:val="0"/>
        <w:snapToGrid w:val="0"/>
        <w:spacing w:line="317" w:lineRule="auto"/>
        <w:ind w:firstLine="480"/>
        <w:textAlignment w:val="auto"/>
        <w:rPr>
          <w:sz w:val="24"/>
          <w:szCs w:val="22"/>
        </w:rPr>
      </w:pPr>
      <w:r>
        <w:rPr>
          <w:rFonts w:hint="eastAsia" w:ascii="宋体" w:hAnsi="宋体"/>
          <w:sz w:val="24"/>
          <w:szCs w:val="32"/>
        </w:rPr>
        <w:t>本次投标采取网上投标方式，投标人于</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bookmarkStart w:id="6" w:name="_GoBack"/>
      <w:bookmarkEnd w:id="6"/>
      <w:r>
        <w:rPr>
          <w:rFonts w:hint="eastAsia" w:cs="Times New Roman"/>
          <w:color w:val="FF0000"/>
          <w:sz w:val="24"/>
          <w:szCs w:val="24"/>
          <w:lang w:val="en-US" w:eastAsia="zh-CN"/>
        </w:rPr>
        <w:t>13:40</w:t>
      </w:r>
      <w:r>
        <w:rPr>
          <w:rFonts w:hint="eastAsia" w:ascii="Times New Roman" w:hAnsi="Times New Roman" w:cs="Times New Roman"/>
          <w:color w:val="FF0000"/>
          <w:sz w:val="24"/>
          <w:szCs w:val="24"/>
        </w:rPr>
        <w:t>前</w:t>
      </w:r>
      <w:r>
        <w:rPr>
          <w:rFonts w:hint="eastAsia" w:ascii="宋体" w:hAnsi="宋体"/>
          <w:sz w:val="24"/>
          <w:szCs w:val="32"/>
        </w:rPr>
        <w:t>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rFonts w:hint="default" w:ascii="Times New Roman" w:hAnsi="Times New Roman" w:cs="Times New Roman"/>
          <w:sz w:val="24"/>
          <w:szCs w:val="32"/>
        </w:rPr>
        <w:t>13218960628</w:t>
      </w:r>
      <w:r>
        <w:rPr>
          <w:rFonts w:hint="eastAsia" w:ascii="宋体" w:hAnsi="宋体"/>
          <w:sz w:val="24"/>
          <w:szCs w:val="32"/>
        </w:rPr>
        <w:t>联系获取江苏水建集中采购平台操作手册。</w:t>
      </w:r>
    </w:p>
    <w:p w14:paraId="7575A26A">
      <w:pPr>
        <w:keepNext w:val="0"/>
        <w:keepLines w:val="0"/>
        <w:pageBreakBefore w:val="0"/>
        <w:shd w:val="clear"/>
        <w:kinsoku/>
        <w:wordWrap/>
        <w:overflowPunct/>
        <w:topLinePunct w:val="0"/>
        <w:autoSpaceDE/>
        <w:autoSpaceDN/>
        <w:bidi w:val="0"/>
        <w:adjustRightInd w:val="0"/>
        <w:snapToGrid w:val="0"/>
        <w:spacing w:line="317" w:lineRule="auto"/>
        <w:ind w:left="482"/>
        <w:textAlignment w:val="auto"/>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3CE4A4A9">
      <w:pPr>
        <w:keepNext w:val="0"/>
        <w:keepLines w:val="0"/>
        <w:pageBreakBefore w:val="0"/>
        <w:shd w:val="clear"/>
        <w:kinsoku/>
        <w:wordWrap/>
        <w:overflowPunct/>
        <w:topLinePunct w:val="0"/>
        <w:autoSpaceDE/>
        <w:autoSpaceDN/>
        <w:bidi w:val="0"/>
        <w:adjustRightInd w:val="0"/>
        <w:snapToGrid w:val="0"/>
        <w:spacing w:line="317" w:lineRule="auto"/>
        <w:ind w:left="482"/>
        <w:textAlignment w:val="auto"/>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14:paraId="2A8DAD74">
      <w:pPr>
        <w:keepNext w:val="0"/>
        <w:keepLines w:val="0"/>
        <w:pageBreakBefore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请各投标人需在</w:t>
      </w:r>
      <w:r>
        <w:rPr>
          <w:rFonts w:hint="default" w:ascii="Times New Roman" w:hAnsi="Times New Roman" w:cs="Times New Roman"/>
          <w:color w:val="FF0000"/>
          <w:sz w:val="24"/>
          <w:szCs w:val="24"/>
        </w:rPr>
        <w:t>202</w:t>
      </w:r>
      <w:r>
        <w:rPr>
          <w:rFonts w:hint="default"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default"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13</w:t>
      </w:r>
      <w:r>
        <w:rPr>
          <w:rFonts w:hint="default" w:ascii="Times New Roman" w:hAnsi="Times New Roman" w:cs="Times New Roman"/>
          <w:color w:val="FF0000"/>
          <w:sz w:val="24"/>
          <w:szCs w:val="24"/>
        </w:rPr>
        <w:t>日</w:t>
      </w:r>
      <w:r>
        <w:rPr>
          <w:rFonts w:hint="eastAsia" w:ascii="Times New Roman" w:hAnsi="Times New Roman" w:cs="Times New Roman"/>
          <w:color w:val="FF0000"/>
          <w:sz w:val="24"/>
          <w:szCs w:val="24"/>
        </w:rPr>
        <w:t>上午</w:t>
      </w:r>
      <w:r>
        <w:rPr>
          <w:rFonts w:hint="eastAsia" w:ascii="Times New Roman" w:hAnsi="Times New Roman" w:cs="Times New Roman"/>
          <w:color w:val="FF0000"/>
          <w:sz w:val="24"/>
          <w:szCs w:val="24"/>
          <w:lang w:val="en-US" w:eastAsia="zh-CN"/>
        </w:rPr>
        <w:t>10</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0</w:t>
      </w:r>
      <w:r>
        <w:rPr>
          <w:rFonts w:hint="eastAsia" w:ascii="Times New Roman" w:hAnsi="Times New Roman" w:cs="Times New Roman"/>
          <w:color w:val="FF0000"/>
          <w:sz w:val="24"/>
          <w:szCs w:val="24"/>
        </w:rPr>
        <w:t>0</w:t>
      </w:r>
      <w:r>
        <w:rPr>
          <w:rFonts w:hint="default" w:ascii="Times New Roman" w:hAnsi="Times New Roman" w:cs="Times New Roman"/>
          <w:color w:val="FF0000"/>
          <w:sz w:val="24"/>
          <w:szCs w:val="24"/>
        </w:rPr>
        <w:t>前</w:t>
      </w:r>
      <w:r>
        <w:rPr>
          <w:sz w:val="24"/>
          <w:szCs w:val="24"/>
        </w:rPr>
        <w:t>从单位基本账户将投标保证金</w:t>
      </w:r>
      <w:r>
        <w:rPr>
          <w:rFonts w:hint="eastAsia"/>
          <w:sz w:val="24"/>
          <w:szCs w:val="24"/>
        </w:rPr>
        <w:t>人民币</w:t>
      </w:r>
      <w:r>
        <w:rPr>
          <w:rFonts w:hint="eastAsia"/>
          <w:b/>
          <w:bCs/>
          <w:color w:val="EE0000"/>
          <w:sz w:val="24"/>
          <w:szCs w:val="24"/>
        </w:rPr>
        <w:t>叁</w:t>
      </w:r>
      <w:r>
        <w:rPr>
          <w:rFonts w:hint="eastAsia"/>
          <w:b/>
          <w:bCs/>
          <w:color w:val="FF0000"/>
          <w:sz w:val="24"/>
          <w:szCs w:val="24"/>
        </w:rPr>
        <w:t>拾万元</w:t>
      </w:r>
      <w:r>
        <w:rPr>
          <w:rFonts w:hint="eastAsia"/>
          <w:sz w:val="24"/>
          <w:szCs w:val="24"/>
        </w:rPr>
        <w:t>整</w:t>
      </w:r>
      <w:r>
        <w:rPr>
          <w:sz w:val="24"/>
          <w:szCs w:val="24"/>
        </w:rPr>
        <w:t>汇入我公司银行账户，汇款备注：</w:t>
      </w:r>
      <w:r>
        <w:rPr>
          <w:rFonts w:hint="default" w:ascii="Times New Roman" w:hAnsi="Times New Roman" w:eastAsia="宋体" w:cs="Times New Roman"/>
          <w:b/>
          <w:bCs/>
          <w:kern w:val="2"/>
          <w:sz w:val="24"/>
          <w:szCs w:val="24"/>
          <w:u w:val="none"/>
          <w:lang w:val="en-US" w:eastAsia="zh-CN" w:bidi="ar-SA"/>
        </w:rPr>
        <w:t>入海水道二期河道17标</w:t>
      </w:r>
      <w:r>
        <w:rPr>
          <w:rFonts w:hint="eastAsia"/>
          <w:b/>
          <w:bCs/>
          <w:sz w:val="24"/>
          <w:szCs w:val="24"/>
        </w:rPr>
        <w:t>砼预制块投标保证金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18440E9D">
      <w:pPr>
        <w:keepNext w:val="0"/>
        <w:keepLines w:val="0"/>
        <w:pageBreakBefore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户名：江苏省水利建设工程有限公司</w:t>
      </w:r>
    </w:p>
    <w:p w14:paraId="05F15DDA">
      <w:pPr>
        <w:keepNext w:val="0"/>
        <w:keepLines w:val="0"/>
        <w:pageBreakBefore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银行：中国建设银行扬州琼花支行</w:t>
      </w:r>
    </w:p>
    <w:p w14:paraId="17AA2C3F">
      <w:pPr>
        <w:keepNext w:val="0"/>
        <w:keepLines w:val="0"/>
        <w:pageBreakBefore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账号：32001745736050488688</w:t>
      </w:r>
    </w:p>
    <w:p w14:paraId="76701B44">
      <w:pPr>
        <w:keepNext w:val="0"/>
        <w:keepLines w:val="0"/>
        <w:pageBreakBefore w:val="0"/>
        <w:shd w:val="clear"/>
        <w:kinsoku/>
        <w:wordWrap/>
        <w:overflowPunct/>
        <w:topLinePunct w:val="0"/>
        <w:autoSpaceDE/>
        <w:autoSpaceDN/>
        <w:bidi w:val="0"/>
        <w:adjustRightInd w:val="0"/>
        <w:snapToGrid w:val="0"/>
        <w:spacing w:line="317" w:lineRule="auto"/>
        <w:ind w:left="482"/>
        <w:textAlignment w:val="auto"/>
        <w:rPr>
          <w:b/>
          <w:bCs/>
          <w:sz w:val="24"/>
          <w:szCs w:val="24"/>
        </w:rPr>
      </w:pPr>
      <w:r>
        <w:rPr>
          <w:b/>
          <w:bCs/>
          <w:sz w:val="24"/>
          <w:szCs w:val="24"/>
        </w:rPr>
        <w:t>2、开标时间及地点</w:t>
      </w:r>
    </w:p>
    <w:p w14:paraId="45D2EA40">
      <w:pPr>
        <w:keepNext w:val="0"/>
        <w:keepLines w:val="0"/>
        <w:pageBreakBefore w:val="0"/>
        <w:shd w:val="clear"/>
        <w:kinsoku/>
        <w:wordWrap/>
        <w:overflowPunct/>
        <w:topLinePunct w:val="0"/>
        <w:autoSpaceDE/>
        <w:autoSpaceDN/>
        <w:bidi w:val="0"/>
        <w:adjustRightInd w:val="0"/>
        <w:snapToGrid w:val="0"/>
        <w:spacing w:line="317" w:lineRule="auto"/>
        <w:ind w:firstLine="480" w:firstLineChars="200"/>
        <w:textAlignment w:val="auto"/>
        <w:rPr>
          <w:rFonts w:hint="eastAsia" w:ascii="宋体" w:hAnsi="宋体"/>
          <w:kern w:val="0"/>
          <w:sz w:val="24"/>
          <w:szCs w:val="24"/>
        </w:rPr>
      </w:pPr>
      <w:r>
        <w:rPr>
          <w:sz w:val="24"/>
          <w:szCs w:val="24"/>
        </w:rPr>
        <w:t>招标人于</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r>
        <w:rPr>
          <w:rFonts w:hint="eastAsia" w:cs="Times New Roman"/>
          <w:color w:val="FF0000"/>
          <w:sz w:val="24"/>
          <w:szCs w:val="24"/>
          <w:lang w:val="en-US" w:eastAsia="zh-CN"/>
        </w:rPr>
        <w:t>13:40</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47717E7A">
      <w:pPr>
        <w:shd w:val="clear"/>
        <w:spacing w:line="336" w:lineRule="auto"/>
        <w:ind w:firstLine="482" w:firstLineChars="200"/>
        <w:rPr>
          <w:b/>
          <w:bCs/>
          <w:sz w:val="24"/>
          <w:szCs w:val="24"/>
        </w:rPr>
      </w:pPr>
      <w:r>
        <w:rPr>
          <w:b/>
          <w:bCs/>
          <w:sz w:val="24"/>
          <w:szCs w:val="24"/>
        </w:rPr>
        <w:t>五、供货内容及要求</w:t>
      </w:r>
    </w:p>
    <w:p w14:paraId="680DF75E">
      <w:pPr>
        <w:shd w:val="clear" w:color="auto"/>
        <w:spacing w:line="360" w:lineRule="auto"/>
        <w:ind w:firstLine="482" w:firstLineChars="200"/>
        <w:rPr>
          <w:b/>
          <w:sz w:val="24"/>
          <w:szCs w:val="24"/>
        </w:rPr>
      </w:pPr>
      <w:r>
        <w:rPr>
          <w:rFonts w:hint="eastAsia"/>
          <w:b/>
          <w:sz w:val="24"/>
          <w:szCs w:val="24"/>
        </w:rPr>
        <w:t>1、材料名称、规格及数量：</w:t>
      </w:r>
    </w:p>
    <w:tbl>
      <w:tblPr>
        <w:tblStyle w:val="13"/>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17"/>
        <w:gridCol w:w="949"/>
        <w:gridCol w:w="1414"/>
        <w:gridCol w:w="1692"/>
        <w:gridCol w:w="2593"/>
        <w:gridCol w:w="561"/>
        <w:gridCol w:w="561"/>
        <w:gridCol w:w="841"/>
        <w:gridCol w:w="608"/>
      </w:tblGrid>
      <w:tr w14:paraId="10B0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16" w:type="pct"/>
            <w:vAlign w:val="center"/>
          </w:tcPr>
          <w:p w14:paraId="7AD7C44F">
            <w:pPr>
              <w:shd w:val="clear" w:color="auto"/>
              <w:jc w:val="center"/>
              <w:rPr>
                <w:sz w:val="24"/>
                <w:szCs w:val="24"/>
              </w:rPr>
            </w:pPr>
            <w:r>
              <w:rPr>
                <w:sz w:val="24"/>
                <w:szCs w:val="24"/>
              </w:rPr>
              <w:t>序号</w:t>
            </w:r>
          </w:p>
        </w:tc>
        <w:tc>
          <w:tcPr>
            <w:tcW w:w="492" w:type="pct"/>
            <w:vAlign w:val="center"/>
          </w:tcPr>
          <w:p w14:paraId="429311DF">
            <w:pPr>
              <w:shd w:val="clear" w:color="auto"/>
              <w:jc w:val="center"/>
              <w:rPr>
                <w:sz w:val="24"/>
                <w:szCs w:val="24"/>
              </w:rPr>
            </w:pPr>
            <w:r>
              <w:rPr>
                <w:sz w:val="24"/>
                <w:szCs w:val="24"/>
              </w:rPr>
              <w:t>联锁块名称</w:t>
            </w:r>
          </w:p>
        </w:tc>
        <w:tc>
          <w:tcPr>
            <w:tcW w:w="733" w:type="pct"/>
            <w:vAlign w:val="center"/>
          </w:tcPr>
          <w:p w14:paraId="1F216591">
            <w:pPr>
              <w:shd w:val="clear" w:color="auto"/>
              <w:jc w:val="center"/>
              <w:rPr>
                <w:sz w:val="24"/>
                <w:szCs w:val="24"/>
              </w:rPr>
            </w:pPr>
            <w:r>
              <w:rPr>
                <w:sz w:val="24"/>
                <w:szCs w:val="24"/>
              </w:rPr>
              <w:t>规格</w:t>
            </w:r>
          </w:p>
          <w:p w14:paraId="5F421F13">
            <w:pPr>
              <w:shd w:val="clear" w:color="auto"/>
              <w:jc w:val="center"/>
              <w:rPr>
                <w:sz w:val="24"/>
                <w:szCs w:val="24"/>
              </w:rPr>
            </w:pPr>
            <w:r>
              <w:rPr>
                <w:sz w:val="24"/>
                <w:szCs w:val="24"/>
              </w:rPr>
              <w:t>型号</w:t>
            </w:r>
          </w:p>
        </w:tc>
        <w:tc>
          <w:tcPr>
            <w:tcW w:w="877" w:type="pct"/>
            <w:vAlign w:val="center"/>
          </w:tcPr>
          <w:p w14:paraId="06AF0CF9">
            <w:pPr>
              <w:shd w:val="clear" w:color="auto"/>
              <w:jc w:val="center"/>
              <w:rPr>
                <w:sz w:val="24"/>
                <w:szCs w:val="24"/>
              </w:rPr>
            </w:pPr>
            <w:r>
              <w:rPr>
                <w:sz w:val="24"/>
                <w:szCs w:val="24"/>
              </w:rPr>
              <w:t>设计参数</w:t>
            </w:r>
          </w:p>
        </w:tc>
        <w:tc>
          <w:tcPr>
            <w:tcW w:w="1344" w:type="pct"/>
            <w:vAlign w:val="center"/>
          </w:tcPr>
          <w:p w14:paraId="0491639C">
            <w:pPr>
              <w:shd w:val="clear" w:color="auto"/>
              <w:jc w:val="center"/>
              <w:rPr>
                <w:sz w:val="24"/>
                <w:szCs w:val="24"/>
              </w:rPr>
            </w:pPr>
            <w:r>
              <w:rPr>
                <w:sz w:val="24"/>
                <w:szCs w:val="24"/>
              </w:rPr>
              <w:t>技术标准</w:t>
            </w:r>
          </w:p>
        </w:tc>
        <w:tc>
          <w:tcPr>
            <w:tcW w:w="291" w:type="pct"/>
            <w:vAlign w:val="center"/>
          </w:tcPr>
          <w:p w14:paraId="58A6FF28">
            <w:pPr>
              <w:shd w:val="clear" w:color="auto"/>
              <w:jc w:val="center"/>
              <w:rPr>
                <w:sz w:val="24"/>
                <w:szCs w:val="24"/>
              </w:rPr>
            </w:pPr>
            <w:r>
              <w:rPr>
                <w:sz w:val="24"/>
                <w:szCs w:val="24"/>
              </w:rPr>
              <w:t>质量</w:t>
            </w:r>
          </w:p>
          <w:p w14:paraId="1997972C">
            <w:pPr>
              <w:shd w:val="clear" w:color="auto"/>
              <w:jc w:val="center"/>
              <w:rPr>
                <w:sz w:val="24"/>
                <w:szCs w:val="24"/>
              </w:rPr>
            </w:pPr>
            <w:r>
              <w:rPr>
                <w:sz w:val="24"/>
                <w:szCs w:val="24"/>
              </w:rPr>
              <w:t>等级</w:t>
            </w:r>
          </w:p>
        </w:tc>
        <w:tc>
          <w:tcPr>
            <w:tcW w:w="291" w:type="pct"/>
            <w:vAlign w:val="center"/>
          </w:tcPr>
          <w:p w14:paraId="678F2D34">
            <w:pPr>
              <w:shd w:val="clear" w:color="auto"/>
              <w:jc w:val="center"/>
              <w:rPr>
                <w:sz w:val="24"/>
                <w:szCs w:val="24"/>
              </w:rPr>
            </w:pPr>
            <w:r>
              <w:rPr>
                <w:sz w:val="24"/>
                <w:szCs w:val="24"/>
              </w:rPr>
              <w:t>计量</w:t>
            </w:r>
          </w:p>
          <w:p w14:paraId="7AC602E5">
            <w:pPr>
              <w:shd w:val="clear" w:color="auto"/>
              <w:jc w:val="center"/>
              <w:rPr>
                <w:sz w:val="24"/>
                <w:szCs w:val="24"/>
              </w:rPr>
            </w:pPr>
            <w:r>
              <w:rPr>
                <w:sz w:val="24"/>
                <w:szCs w:val="24"/>
              </w:rPr>
              <w:t>单位</w:t>
            </w:r>
          </w:p>
        </w:tc>
        <w:tc>
          <w:tcPr>
            <w:tcW w:w="436" w:type="pct"/>
            <w:vAlign w:val="center"/>
          </w:tcPr>
          <w:p w14:paraId="196A17AF">
            <w:pPr>
              <w:shd w:val="clear" w:color="auto"/>
              <w:jc w:val="center"/>
              <w:rPr>
                <w:sz w:val="24"/>
                <w:szCs w:val="24"/>
              </w:rPr>
            </w:pPr>
            <w:r>
              <w:rPr>
                <w:sz w:val="24"/>
                <w:szCs w:val="24"/>
              </w:rPr>
              <w:t>暂定</w:t>
            </w:r>
          </w:p>
          <w:p w14:paraId="161B5E3B">
            <w:pPr>
              <w:shd w:val="clear" w:color="auto"/>
              <w:jc w:val="center"/>
              <w:rPr>
                <w:sz w:val="24"/>
                <w:szCs w:val="24"/>
              </w:rPr>
            </w:pPr>
            <w:r>
              <w:rPr>
                <w:sz w:val="24"/>
                <w:szCs w:val="24"/>
              </w:rPr>
              <w:t>数量</w:t>
            </w:r>
          </w:p>
        </w:tc>
        <w:tc>
          <w:tcPr>
            <w:tcW w:w="315" w:type="pct"/>
            <w:vAlign w:val="center"/>
          </w:tcPr>
          <w:p w14:paraId="6A7E17BB">
            <w:pPr>
              <w:shd w:val="clear" w:color="auto"/>
              <w:spacing w:line="300" w:lineRule="exact"/>
              <w:jc w:val="center"/>
              <w:rPr>
                <w:sz w:val="24"/>
                <w:szCs w:val="24"/>
              </w:rPr>
            </w:pPr>
            <w:r>
              <w:rPr>
                <w:sz w:val="24"/>
                <w:szCs w:val="24"/>
              </w:rPr>
              <w:t>投标</w:t>
            </w:r>
          </w:p>
          <w:p w14:paraId="598F27B7">
            <w:pPr>
              <w:shd w:val="clear" w:color="auto"/>
              <w:spacing w:line="300" w:lineRule="exact"/>
              <w:jc w:val="center"/>
              <w:rPr>
                <w:rFonts w:ascii="Times New Roman" w:hAnsi="Times New Roman"/>
                <w:sz w:val="24"/>
                <w:szCs w:val="24"/>
              </w:rPr>
            </w:pPr>
            <w:r>
              <w:rPr>
                <w:sz w:val="24"/>
                <w:szCs w:val="24"/>
              </w:rPr>
              <w:t>限价</w:t>
            </w:r>
          </w:p>
        </w:tc>
      </w:tr>
      <w:tr w14:paraId="490B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16" w:type="pct"/>
            <w:vAlign w:val="center"/>
          </w:tcPr>
          <w:p w14:paraId="599A9158">
            <w:pPr>
              <w:shd w:val="clear" w:color="auto"/>
              <w:jc w:val="center"/>
              <w:rPr>
                <w:sz w:val="24"/>
                <w:szCs w:val="24"/>
              </w:rPr>
            </w:pPr>
            <w:r>
              <w:rPr>
                <w:sz w:val="24"/>
                <w:szCs w:val="24"/>
              </w:rPr>
              <w:t>1</w:t>
            </w:r>
          </w:p>
        </w:tc>
        <w:tc>
          <w:tcPr>
            <w:tcW w:w="492" w:type="pct"/>
            <w:vAlign w:val="center"/>
          </w:tcPr>
          <w:p w14:paraId="19C6CF3D">
            <w:pPr>
              <w:shd w:val="clear" w:color="auto"/>
              <w:jc w:val="center"/>
              <w:rPr>
                <w:sz w:val="24"/>
                <w:szCs w:val="24"/>
              </w:rPr>
            </w:pPr>
            <w:r>
              <w:rPr>
                <w:sz w:val="24"/>
                <w:szCs w:val="24"/>
              </w:rPr>
              <w:t>实心砼预制联锁块</w:t>
            </w:r>
          </w:p>
        </w:tc>
        <w:tc>
          <w:tcPr>
            <w:tcW w:w="733" w:type="pct"/>
            <w:vAlign w:val="center"/>
          </w:tcPr>
          <w:p w14:paraId="7B090AB5">
            <w:pPr>
              <w:keepNext w:val="0"/>
              <w:keepLines w:val="0"/>
              <w:pageBreakBefore w:val="0"/>
              <w:widowControl w:val="0"/>
              <w:shd w:val="clear" w:color="auto"/>
              <w:kinsoku/>
              <w:wordWrap/>
              <w:overflowPunct/>
              <w:topLinePunct w:val="0"/>
              <w:autoSpaceDE/>
              <w:autoSpaceDN/>
              <w:bidi w:val="0"/>
              <w:adjustRightInd/>
              <w:snapToGrid/>
              <w:spacing w:line="260" w:lineRule="exact"/>
              <w:jc w:val="center"/>
              <w:textAlignment w:val="auto"/>
              <w:rPr>
                <w:sz w:val="24"/>
                <w:szCs w:val="24"/>
              </w:rPr>
            </w:pPr>
            <w:r>
              <w:rPr>
                <w:sz w:val="24"/>
                <w:szCs w:val="24"/>
              </w:rPr>
              <w:t>C30F50、厚140mm、尺寸540</w:t>
            </w:r>
            <w:r>
              <w:rPr>
                <w:sz w:val="24"/>
                <w:szCs w:val="24"/>
              </w:rPr>
              <w:sym w:font="Symbol" w:char="F0B4"/>
            </w:r>
            <w:r>
              <w:rPr>
                <w:sz w:val="24"/>
                <w:szCs w:val="24"/>
              </w:rPr>
              <w:t>600mm加面层</w:t>
            </w:r>
          </w:p>
        </w:tc>
        <w:tc>
          <w:tcPr>
            <w:tcW w:w="877" w:type="pct"/>
            <w:vAlign w:val="center"/>
          </w:tcPr>
          <w:p w14:paraId="24ECC0C2">
            <w:pPr>
              <w:shd w:val="clear" w:color="auto"/>
              <w:ind w:right="-10" w:rightChars="-5"/>
              <w:jc w:val="center"/>
              <w:rPr>
                <w:sz w:val="24"/>
                <w:szCs w:val="24"/>
              </w:rPr>
            </w:pPr>
            <w:r>
              <w:rPr>
                <w:sz w:val="24"/>
                <w:szCs w:val="24"/>
              </w:rPr>
              <w:t>抗压</w:t>
            </w:r>
            <w:r>
              <w:rPr>
                <w:rFonts w:hint="eastAsia" w:asciiTheme="minorEastAsia" w:hAnsiTheme="minorEastAsia" w:eastAsiaTheme="minorEastAsia" w:cstheme="minorEastAsia"/>
                <w:sz w:val="24"/>
                <w:szCs w:val="24"/>
              </w:rPr>
              <w:t>≥</w:t>
            </w:r>
            <w:r>
              <w:rPr>
                <w:sz w:val="24"/>
                <w:szCs w:val="24"/>
              </w:rPr>
              <w:t>30MPa</w:t>
            </w:r>
          </w:p>
          <w:p w14:paraId="29ABA7D2">
            <w:pPr>
              <w:shd w:val="clear" w:color="auto"/>
              <w:jc w:val="center"/>
              <w:rPr>
                <w:sz w:val="24"/>
                <w:szCs w:val="24"/>
              </w:rPr>
            </w:pPr>
            <w:r>
              <w:rPr>
                <w:sz w:val="24"/>
                <w:szCs w:val="24"/>
              </w:rPr>
              <w:t>抗冻</w:t>
            </w:r>
            <w:r>
              <w:rPr>
                <w:rFonts w:hint="eastAsia" w:asciiTheme="minorEastAsia" w:hAnsiTheme="minorEastAsia" w:eastAsiaTheme="minorEastAsia" w:cstheme="minorEastAsia"/>
                <w:sz w:val="24"/>
                <w:szCs w:val="24"/>
              </w:rPr>
              <w:t>≥</w:t>
            </w:r>
            <w:r>
              <w:rPr>
                <w:sz w:val="24"/>
                <w:szCs w:val="24"/>
              </w:rPr>
              <w:t>F50</w:t>
            </w:r>
          </w:p>
        </w:tc>
        <w:tc>
          <w:tcPr>
            <w:tcW w:w="1344" w:type="pct"/>
            <w:vAlign w:val="center"/>
          </w:tcPr>
          <w:p w14:paraId="3951F8DC">
            <w:pPr>
              <w:shd w:val="clear" w:color="auto"/>
              <w:jc w:val="center"/>
              <w:rPr>
                <w:sz w:val="22"/>
                <w:szCs w:val="22"/>
              </w:rPr>
            </w:pPr>
            <w:r>
              <w:rPr>
                <w:spacing w:val="-6"/>
                <w:sz w:val="22"/>
                <w:szCs w:val="22"/>
              </w:rPr>
              <w:t>符合DB32/T2334.2-2013；预制混凝土块中相关规定、本工程招标文件和施工图纸</w:t>
            </w:r>
          </w:p>
        </w:tc>
        <w:tc>
          <w:tcPr>
            <w:tcW w:w="291" w:type="pct"/>
            <w:vAlign w:val="center"/>
          </w:tcPr>
          <w:p w14:paraId="18C4D409">
            <w:pPr>
              <w:shd w:val="clear" w:color="auto"/>
              <w:jc w:val="center"/>
              <w:rPr>
                <w:sz w:val="24"/>
                <w:szCs w:val="24"/>
              </w:rPr>
            </w:pPr>
            <w:r>
              <w:rPr>
                <w:sz w:val="24"/>
                <w:szCs w:val="24"/>
              </w:rPr>
              <w:t>合格</w:t>
            </w:r>
          </w:p>
        </w:tc>
        <w:tc>
          <w:tcPr>
            <w:tcW w:w="291" w:type="pct"/>
            <w:vAlign w:val="center"/>
          </w:tcPr>
          <w:p w14:paraId="52071504">
            <w:pPr>
              <w:shd w:val="clear" w:color="auto"/>
              <w:jc w:val="center"/>
              <w:rPr>
                <w:sz w:val="24"/>
                <w:szCs w:val="24"/>
              </w:rPr>
            </w:pPr>
            <w:r>
              <w:rPr>
                <w:sz w:val="24"/>
                <w:szCs w:val="24"/>
              </w:rPr>
              <w:t>块</w:t>
            </w:r>
          </w:p>
        </w:tc>
        <w:tc>
          <w:tcPr>
            <w:tcW w:w="436" w:type="pct"/>
            <w:vAlign w:val="center"/>
          </w:tcPr>
          <w:p w14:paraId="74BE19AF">
            <w:pPr>
              <w:shd w:val="clear"/>
              <w:jc w:val="center"/>
              <w:rPr>
                <w:rFonts w:hint="default" w:eastAsia="宋体"/>
                <w:color w:val="FF0000"/>
                <w:sz w:val="24"/>
                <w:szCs w:val="24"/>
                <w:lang w:val="en-US" w:eastAsia="zh-CN"/>
              </w:rPr>
            </w:pPr>
            <w:r>
              <w:rPr>
                <w:rFonts w:hint="eastAsia"/>
                <w:sz w:val="24"/>
                <w:szCs w:val="24"/>
                <w:lang w:val="en-US" w:eastAsia="zh-CN"/>
              </w:rPr>
              <w:t>400000</w:t>
            </w:r>
          </w:p>
        </w:tc>
        <w:tc>
          <w:tcPr>
            <w:tcW w:w="315" w:type="pct"/>
            <w:vAlign w:val="center"/>
          </w:tcPr>
          <w:p w14:paraId="3BEC499B">
            <w:pPr>
              <w:shd w:val="clear" w:color="auto"/>
              <w:jc w:val="center"/>
              <w:rPr>
                <w:rFonts w:hint="default" w:eastAsia="宋体"/>
                <w:color w:val="EE0000"/>
                <w:sz w:val="24"/>
                <w:szCs w:val="24"/>
                <w:lang w:val="en-US" w:eastAsia="zh-CN"/>
              </w:rPr>
            </w:pPr>
            <w:r>
              <w:rPr>
                <w:rFonts w:hint="eastAsia"/>
                <w:color w:val="EE0000"/>
                <w:sz w:val="24"/>
                <w:szCs w:val="24"/>
                <w:lang w:val="en-US" w:eastAsia="zh-CN"/>
              </w:rPr>
              <w:t>21</w:t>
            </w:r>
          </w:p>
        </w:tc>
      </w:tr>
      <w:tr w14:paraId="473B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29" w:hRule="atLeast"/>
          <w:jc w:val="center"/>
        </w:trPr>
        <w:tc>
          <w:tcPr>
            <w:tcW w:w="216" w:type="pct"/>
            <w:vAlign w:val="center"/>
          </w:tcPr>
          <w:p w14:paraId="5A56736D">
            <w:pPr>
              <w:shd w:val="clear" w:color="auto"/>
              <w:jc w:val="center"/>
              <w:rPr>
                <w:sz w:val="24"/>
                <w:szCs w:val="24"/>
              </w:rPr>
            </w:pPr>
            <w:r>
              <w:rPr>
                <w:sz w:val="24"/>
                <w:szCs w:val="24"/>
              </w:rPr>
              <w:t>2</w:t>
            </w:r>
          </w:p>
        </w:tc>
        <w:tc>
          <w:tcPr>
            <w:tcW w:w="492" w:type="pct"/>
            <w:vAlign w:val="center"/>
          </w:tcPr>
          <w:p w14:paraId="419703D9">
            <w:pPr>
              <w:shd w:val="clear" w:color="auto"/>
              <w:jc w:val="center"/>
              <w:rPr>
                <w:sz w:val="24"/>
                <w:szCs w:val="24"/>
              </w:rPr>
            </w:pPr>
            <w:r>
              <w:rPr>
                <w:sz w:val="24"/>
                <w:szCs w:val="24"/>
              </w:rPr>
              <w:t>空心砼预制联锁块</w:t>
            </w:r>
          </w:p>
        </w:tc>
        <w:tc>
          <w:tcPr>
            <w:tcW w:w="733" w:type="pct"/>
            <w:vAlign w:val="center"/>
          </w:tcPr>
          <w:p w14:paraId="597B8135">
            <w:pPr>
              <w:keepNext w:val="0"/>
              <w:keepLines w:val="0"/>
              <w:pageBreakBefore w:val="0"/>
              <w:widowControl w:val="0"/>
              <w:shd w:val="clear" w:color="auto"/>
              <w:kinsoku/>
              <w:wordWrap/>
              <w:overflowPunct/>
              <w:topLinePunct w:val="0"/>
              <w:autoSpaceDE/>
              <w:autoSpaceDN/>
              <w:bidi w:val="0"/>
              <w:adjustRightInd/>
              <w:snapToGrid/>
              <w:spacing w:line="260" w:lineRule="exact"/>
              <w:jc w:val="center"/>
              <w:textAlignment w:val="auto"/>
              <w:rPr>
                <w:sz w:val="24"/>
                <w:szCs w:val="24"/>
              </w:rPr>
            </w:pPr>
            <w:r>
              <w:rPr>
                <w:sz w:val="24"/>
                <w:szCs w:val="24"/>
              </w:rPr>
              <w:t>C30F50、厚140mm、尺寸540</w:t>
            </w:r>
            <w:r>
              <w:rPr>
                <w:sz w:val="24"/>
                <w:szCs w:val="24"/>
              </w:rPr>
              <w:sym w:font="Symbol" w:char="F0B4"/>
            </w:r>
            <w:r>
              <w:rPr>
                <w:sz w:val="24"/>
                <w:szCs w:val="24"/>
              </w:rPr>
              <w:t>600mm加面层</w:t>
            </w:r>
          </w:p>
        </w:tc>
        <w:tc>
          <w:tcPr>
            <w:tcW w:w="877" w:type="pct"/>
            <w:vAlign w:val="center"/>
          </w:tcPr>
          <w:p w14:paraId="7218C53D">
            <w:pPr>
              <w:shd w:val="clear" w:color="auto"/>
              <w:ind w:right="-10" w:rightChars="-5"/>
              <w:jc w:val="center"/>
              <w:rPr>
                <w:sz w:val="24"/>
                <w:szCs w:val="24"/>
              </w:rPr>
            </w:pPr>
            <w:r>
              <w:rPr>
                <w:sz w:val="24"/>
                <w:szCs w:val="24"/>
              </w:rPr>
              <w:t>抗压</w:t>
            </w:r>
            <w:r>
              <w:rPr>
                <w:rFonts w:hint="eastAsia" w:ascii="宋体" w:hAnsi="宋体" w:eastAsia="宋体" w:cs="宋体"/>
                <w:sz w:val="24"/>
                <w:szCs w:val="24"/>
              </w:rPr>
              <w:t>≥</w:t>
            </w:r>
            <w:r>
              <w:rPr>
                <w:sz w:val="24"/>
                <w:szCs w:val="24"/>
              </w:rPr>
              <w:t>30MPa</w:t>
            </w:r>
          </w:p>
          <w:p w14:paraId="3B53A015">
            <w:pPr>
              <w:shd w:val="clear" w:color="auto"/>
              <w:ind w:right="-10" w:rightChars="-5"/>
              <w:jc w:val="center"/>
              <w:rPr>
                <w:sz w:val="24"/>
                <w:szCs w:val="24"/>
              </w:rPr>
            </w:pPr>
            <w:r>
              <w:rPr>
                <w:sz w:val="24"/>
                <w:szCs w:val="24"/>
              </w:rPr>
              <w:t>抗冻</w:t>
            </w:r>
            <w:r>
              <w:rPr>
                <w:rFonts w:hint="eastAsia" w:asciiTheme="minorEastAsia" w:hAnsiTheme="minorEastAsia" w:eastAsiaTheme="minorEastAsia" w:cstheme="minorEastAsia"/>
                <w:sz w:val="24"/>
                <w:szCs w:val="24"/>
              </w:rPr>
              <w:t>≥</w:t>
            </w:r>
            <w:r>
              <w:rPr>
                <w:sz w:val="24"/>
                <w:szCs w:val="24"/>
              </w:rPr>
              <w:t>F50</w:t>
            </w:r>
          </w:p>
          <w:p w14:paraId="12312743">
            <w:pPr>
              <w:shd w:val="clear" w:color="auto"/>
              <w:ind w:right="-10" w:rightChars="-5"/>
              <w:jc w:val="center"/>
              <w:rPr>
                <w:sz w:val="24"/>
                <w:szCs w:val="24"/>
              </w:rPr>
            </w:pPr>
            <w:r>
              <w:rPr>
                <w:sz w:val="24"/>
                <w:szCs w:val="24"/>
              </w:rPr>
              <w:t>25～35%孔隙率</w:t>
            </w:r>
          </w:p>
        </w:tc>
        <w:tc>
          <w:tcPr>
            <w:tcW w:w="1344" w:type="pct"/>
            <w:vAlign w:val="center"/>
          </w:tcPr>
          <w:p w14:paraId="02BC02D2">
            <w:pPr>
              <w:shd w:val="clear" w:color="auto"/>
              <w:jc w:val="center"/>
              <w:rPr>
                <w:spacing w:val="-6"/>
                <w:sz w:val="22"/>
                <w:szCs w:val="22"/>
              </w:rPr>
            </w:pPr>
            <w:r>
              <w:rPr>
                <w:spacing w:val="-6"/>
                <w:sz w:val="22"/>
                <w:szCs w:val="22"/>
              </w:rPr>
              <w:t>符合DB32/T2334.2-2013；预制混凝土块中相关规定、本工程招标文件和施工图纸</w:t>
            </w:r>
          </w:p>
        </w:tc>
        <w:tc>
          <w:tcPr>
            <w:tcW w:w="291" w:type="pct"/>
            <w:vAlign w:val="center"/>
          </w:tcPr>
          <w:p w14:paraId="01C4DEBA">
            <w:pPr>
              <w:shd w:val="clear" w:color="auto"/>
              <w:jc w:val="center"/>
              <w:rPr>
                <w:sz w:val="24"/>
                <w:szCs w:val="24"/>
              </w:rPr>
            </w:pPr>
            <w:r>
              <w:rPr>
                <w:sz w:val="24"/>
                <w:szCs w:val="24"/>
              </w:rPr>
              <w:t>合格</w:t>
            </w:r>
          </w:p>
        </w:tc>
        <w:tc>
          <w:tcPr>
            <w:tcW w:w="291" w:type="pct"/>
            <w:vAlign w:val="center"/>
          </w:tcPr>
          <w:p w14:paraId="78A12E08">
            <w:pPr>
              <w:shd w:val="clear" w:color="auto"/>
              <w:jc w:val="center"/>
              <w:rPr>
                <w:sz w:val="24"/>
                <w:szCs w:val="24"/>
              </w:rPr>
            </w:pPr>
            <w:r>
              <w:rPr>
                <w:sz w:val="24"/>
                <w:szCs w:val="24"/>
              </w:rPr>
              <w:t>块</w:t>
            </w:r>
          </w:p>
        </w:tc>
        <w:tc>
          <w:tcPr>
            <w:tcW w:w="436" w:type="pct"/>
            <w:vAlign w:val="center"/>
          </w:tcPr>
          <w:p w14:paraId="5A6FDD0A">
            <w:pPr>
              <w:shd w:val="clear"/>
              <w:jc w:val="center"/>
              <w:rPr>
                <w:rFonts w:hint="default" w:eastAsia="宋体"/>
                <w:color w:val="FF0000"/>
                <w:kern w:val="0"/>
                <w:sz w:val="24"/>
                <w:szCs w:val="24"/>
                <w:lang w:val="en-US" w:eastAsia="zh-CN"/>
              </w:rPr>
            </w:pPr>
            <w:r>
              <w:rPr>
                <w:rFonts w:hint="eastAsia"/>
                <w:kern w:val="0"/>
                <w:sz w:val="24"/>
                <w:szCs w:val="24"/>
                <w:lang w:val="en-US" w:eastAsia="zh-CN"/>
              </w:rPr>
              <w:t>200000</w:t>
            </w:r>
          </w:p>
        </w:tc>
        <w:tc>
          <w:tcPr>
            <w:tcW w:w="315" w:type="pct"/>
            <w:vAlign w:val="center"/>
          </w:tcPr>
          <w:p w14:paraId="107FAFD0">
            <w:pPr>
              <w:shd w:val="clear" w:color="auto"/>
              <w:jc w:val="center"/>
              <w:rPr>
                <w:rFonts w:hint="default" w:eastAsia="宋体"/>
                <w:color w:val="EE0000"/>
                <w:sz w:val="24"/>
                <w:szCs w:val="24"/>
                <w:lang w:val="en-US" w:eastAsia="zh-CN"/>
              </w:rPr>
            </w:pPr>
            <w:r>
              <w:rPr>
                <w:rFonts w:hint="eastAsia"/>
                <w:color w:val="EE0000"/>
                <w:sz w:val="24"/>
                <w:szCs w:val="24"/>
                <w:lang w:val="en-US" w:eastAsia="zh-CN"/>
              </w:rPr>
              <w:t>21</w:t>
            </w:r>
          </w:p>
        </w:tc>
      </w:tr>
    </w:tbl>
    <w:p w14:paraId="4064B40E">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b/>
          <w:sz w:val="24"/>
          <w:szCs w:val="24"/>
        </w:rPr>
      </w:pPr>
      <w:r>
        <w:rPr>
          <w:rFonts w:hint="eastAsia"/>
          <w:bCs/>
          <w:sz w:val="24"/>
          <w:szCs w:val="24"/>
        </w:rPr>
        <w:t>说明：</w:t>
      </w:r>
      <w:r>
        <w:rPr>
          <w:rFonts w:hint="eastAsia" w:ascii="宋体" w:hAnsi="宋体" w:cs="宋体"/>
          <w:sz w:val="24"/>
          <w:szCs w:val="24"/>
        </w:rPr>
        <w:t>砼预制联锁块要求详见图纸，图纸pdf另行提供。</w:t>
      </w:r>
    </w:p>
    <w:p w14:paraId="725C6229">
      <w:pPr>
        <w:keepNext w:val="0"/>
        <w:keepLines w:val="0"/>
        <w:pageBreakBefore w:val="0"/>
        <w:widowControl w:val="0"/>
        <w:shd w:val="clear" w:color="auto"/>
        <w:kinsoku/>
        <w:wordWrap/>
        <w:overflowPunct/>
        <w:topLinePunct w:val="0"/>
        <w:autoSpaceDE/>
        <w:autoSpaceDN/>
        <w:bidi w:val="0"/>
        <w:spacing w:line="317" w:lineRule="auto"/>
        <w:ind w:firstLine="482" w:firstLineChars="200"/>
        <w:textAlignment w:val="auto"/>
        <w:rPr>
          <w:b/>
          <w:sz w:val="24"/>
          <w:szCs w:val="24"/>
        </w:rPr>
      </w:pPr>
      <w:r>
        <w:rPr>
          <w:rFonts w:hint="eastAsia"/>
          <w:b/>
          <w:sz w:val="24"/>
          <w:szCs w:val="24"/>
        </w:rPr>
        <w:t>2、投标报价</w:t>
      </w:r>
    </w:p>
    <w:p w14:paraId="5D2EC05F">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（1）本次招标单价设投标限价，</w:t>
      </w:r>
      <w:r>
        <w:rPr>
          <w:rFonts w:hint="eastAsia"/>
          <w:sz w:val="24"/>
          <w:szCs w:val="24"/>
        </w:rPr>
        <w:t>投标</w:t>
      </w:r>
      <w:r>
        <w:rPr>
          <w:sz w:val="24"/>
          <w:szCs w:val="24"/>
        </w:rPr>
        <w:t>单价高于投标限价的报价将作无效标处理，投标限价是</w:t>
      </w:r>
      <w:r>
        <w:rPr>
          <w:b/>
          <w:bCs/>
          <w:sz w:val="24"/>
          <w:szCs w:val="24"/>
        </w:rPr>
        <w:t>以计量单位计价</w:t>
      </w:r>
      <w:r>
        <w:rPr>
          <w:sz w:val="24"/>
          <w:szCs w:val="24"/>
        </w:rPr>
        <w:t>含13%增值税的单价。</w:t>
      </w:r>
    </w:p>
    <w:p w14:paraId="6596D18E">
      <w:pPr>
        <w:keepNext w:val="0"/>
        <w:keepLines w:val="0"/>
        <w:pageBreakBefore w:val="0"/>
        <w:widowControl w:val="0"/>
        <w:shd w:val="clear"/>
        <w:kinsoku/>
        <w:wordWrap/>
        <w:overflowPunct/>
        <w:topLinePunct w:val="0"/>
        <w:autoSpaceDE/>
        <w:autoSpaceDN/>
        <w:bidi w:val="0"/>
        <w:adjustRightInd w:val="0"/>
        <w:snapToGrid w:val="0"/>
        <w:spacing w:line="317" w:lineRule="auto"/>
        <w:ind w:firstLine="480" w:firstLineChars="200"/>
        <w:textAlignment w:val="auto"/>
        <w:rPr>
          <w:sz w:val="24"/>
          <w:szCs w:val="24"/>
        </w:rPr>
      </w:pPr>
      <w:r>
        <w:rPr>
          <w:sz w:val="24"/>
          <w:szCs w:val="24"/>
        </w:rPr>
        <w:t>（2）限价及投标报价</w:t>
      </w:r>
      <w:r>
        <w:rPr>
          <w:rFonts w:hint="eastAsia"/>
          <w:sz w:val="24"/>
          <w:szCs w:val="24"/>
        </w:rPr>
        <w:t>为送货到工地指定地点并卸货后的</w:t>
      </w:r>
      <w:r>
        <w:rPr>
          <w:rFonts w:hint="eastAsia"/>
          <w:sz w:val="24"/>
          <w:szCs w:val="24"/>
          <w:lang w:val="en-US" w:eastAsia="zh-CN"/>
        </w:rPr>
        <w:t>含税</w:t>
      </w:r>
      <w:r>
        <w:rPr>
          <w:rFonts w:hint="eastAsia"/>
          <w:sz w:val="24"/>
          <w:szCs w:val="24"/>
        </w:rPr>
        <w:t>价格，</w:t>
      </w:r>
      <w:r>
        <w:rPr>
          <w:sz w:val="24"/>
          <w:szCs w:val="24"/>
        </w:rPr>
        <w:t>均包含（但不限于）：</w:t>
      </w:r>
      <w:r>
        <w:rPr>
          <w:rFonts w:hint="eastAsia"/>
          <w:sz w:val="24"/>
          <w:szCs w:val="24"/>
        </w:rPr>
        <w:t>材料费、模板费、加工费</w:t>
      </w:r>
      <w:r>
        <w:rPr>
          <w:rFonts w:hint="eastAsia"/>
          <w:sz w:val="24"/>
          <w:szCs w:val="24"/>
          <w:lang w:eastAsia="zh-CN"/>
        </w:rPr>
        <w:t>、</w:t>
      </w:r>
      <w:r>
        <w:rPr>
          <w:rFonts w:hint="eastAsia"/>
          <w:color w:val="0000FF"/>
          <w:sz w:val="24"/>
          <w:szCs w:val="24"/>
          <w:lang w:val="en-US" w:eastAsia="zh-CN"/>
        </w:rPr>
        <w:t>专利使用费</w:t>
      </w:r>
      <w:r>
        <w:rPr>
          <w:rFonts w:hint="eastAsia"/>
          <w:sz w:val="24"/>
          <w:szCs w:val="24"/>
        </w:rPr>
        <w:t>及养护、存储</w:t>
      </w:r>
      <w:r>
        <w:rPr>
          <w:rFonts w:hint="eastAsia"/>
          <w:sz w:val="24"/>
          <w:szCs w:val="24"/>
          <w:lang w:eastAsia="zh-CN"/>
        </w:rPr>
        <w:t>、</w:t>
      </w:r>
      <w:r>
        <w:rPr>
          <w:rFonts w:hint="eastAsia"/>
          <w:sz w:val="24"/>
          <w:szCs w:val="24"/>
        </w:rPr>
        <w:t>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至施工现场并卸货</w:t>
      </w:r>
      <w:r>
        <w:rPr>
          <w:rFonts w:hint="eastAsia"/>
          <w:color w:val="auto"/>
          <w:sz w:val="24"/>
          <w:szCs w:val="24"/>
          <w:lang w:val="en-US" w:eastAsia="zh-CN"/>
        </w:rPr>
        <w:t>后</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w:t>
      </w:r>
      <w:r>
        <w:rPr>
          <w:rFonts w:hint="eastAsia"/>
          <w:sz w:val="24"/>
          <w:szCs w:val="24"/>
          <w:lang w:val="en-US" w:eastAsia="zh-CN"/>
        </w:rPr>
        <w:t>并包含管理费、利润、税费等一切相关费用。</w:t>
      </w:r>
      <w:r>
        <w:rPr>
          <w:sz w:val="24"/>
          <w:szCs w:val="24"/>
        </w:rPr>
        <w:t>全额</w:t>
      </w:r>
      <w:r>
        <w:rPr>
          <w:rFonts w:hint="eastAsia"/>
          <w:sz w:val="24"/>
          <w:szCs w:val="24"/>
          <w:lang w:val="en-US" w:eastAsia="zh-CN"/>
        </w:rPr>
        <w:t>开具</w:t>
      </w:r>
      <w:r>
        <w:rPr>
          <w:sz w:val="24"/>
          <w:szCs w:val="24"/>
        </w:rPr>
        <w:t>税率为13%的增值税专用发票。</w:t>
      </w:r>
    </w:p>
    <w:p w14:paraId="60D86FC7">
      <w:pPr>
        <w:keepNext w:val="0"/>
        <w:keepLines w:val="0"/>
        <w:pageBreakBefore w:val="0"/>
        <w:widowControl w:val="0"/>
        <w:shd w:val="clear"/>
        <w:kinsoku/>
        <w:wordWrap/>
        <w:overflowPunct/>
        <w:topLinePunct w:val="0"/>
        <w:autoSpaceDE/>
        <w:autoSpaceDN/>
        <w:bidi w:val="0"/>
        <w:adjustRightInd w:val="0"/>
        <w:snapToGrid w:val="0"/>
        <w:spacing w:line="317" w:lineRule="auto"/>
        <w:ind w:firstLine="480" w:firstLineChars="200"/>
        <w:textAlignment w:val="auto"/>
        <w:rPr>
          <w:sz w:val="24"/>
          <w:szCs w:val="24"/>
        </w:rPr>
      </w:pPr>
      <w:r>
        <w:rPr>
          <w:sz w:val="24"/>
          <w:szCs w:val="24"/>
        </w:rPr>
        <w:t>（3）本次采购招标本着</w:t>
      </w:r>
      <w:r>
        <w:rPr>
          <w:rFonts w:hint="eastAsia" w:ascii="宋体" w:hAnsi="宋体" w:cs="宋体"/>
          <w:sz w:val="24"/>
          <w:szCs w:val="24"/>
        </w:rPr>
        <w:t>“中标锁定单价”</w:t>
      </w:r>
      <w:r>
        <w:rPr>
          <w:sz w:val="24"/>
          <w:szCs w:val="24"/>
        </w:rPr>
        <w:t>的原则，投标单价为固定单价，供应期及供应量内单价不随市场价格变动而调整。</w:t>
      </w:r>
    </w:p>
    <w:p w14:paraId="130ED28A">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rFonts w:hint="eastAsia" w:ascii="宋体" w:hAnsi="宋体" w:cs="宋体"/>
          <w:sz w:val="24"/>
          <w:szCs w:val="24"/>
        </w:rPr>
      </w:pPr>
      <w:r>
        <w:rPr>
          <w:sz w:val="24"/>
          <w:szCs w:val="24"/>
        </w:rPr>
        <w:t>（</w:t>
      </w:r>
      <w:r>
        <w:rPr>
          <w:rFonts w:hint="eastAsia"/>
          <w:sz w:val="24"/>
          <w:szCs w:val="24"/>
        </w:rPr>
        <w:t>4</w:t>
      </w:r>
      <w:r>
        <w:rPr>
          <w:sz w:val="24"/>
          <w:szCs w:val="24"/>
        </w:rPr>
        <w:t>）</w:t>
      </w:r>
      <w:r>
        <w:rPr>
          <w:rFonts w:hint="eastAsia"/>
          <w:sz w:val="24"/>
          <w:szCs w:val="24"/>
        </w:rPr>
        <w:t>进场预制联锁块数量以双方实际签收合格数量为买方现场入库数量（应扣除装卸及运输过程的破损、外观尺寸及质量不符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3AAFAE62">
      <w:pPr>
        <w:keepNext w:val="0"/>
        <w:keepLines w:val="0"/>
        <w:pageBreakBefore w:val="0"/>
        <w:widowControl w:val="0"/>
        <w:shd w:val="clear" w:color="auto"/>
        <w:kinsoku/>
        <w:wordWrap/>
        <w:overflowPunct/>
        <w:topLinePunct w:val="0"/>
        <w:autoSpaceDE/>
        <w:autoSpaceDN/>
        <w:bidi w:val="0"/>
        <w:spacing w:line="317" w:lineRule="auto"/>
        <w:ind w:firstLine="482" w:firstLineChars="200"/>
        <w:textAlignment w:val="auto"/>
        <w:rPr>
          <w:b/>
          <w:sz w:val="24"/>
          <w:szCs w:val="24"/>
        </w:rPr>
      </w:pPr>
      <w:r>
        <w:rPr>
          <w:rFonts w:hint="eastAsia"/>
          <w:b/>
          <w:sz w:val="24"/>
          <w:szCs w:val="24"/>
        </w:rPr>
        <w:t>3、质量与</w:t>
      </w:r>
      <w:r>
        <w:rPr>
          <w:rFonts w:hint="eastAsia"/>
          <w:b/>
          <w:bCs/>
          <w:sz w:val="24"/>
          <w:szCs w:val="24"/>
        </w:rPr>
        <w:t>技术</w:t>
      </w:r>
      <w:r>
        <w:rPr>
          <w:rFonts w:hint="eastAsia"/>
          <w:b/>
          <w:sz w:val="24"/>
          <w:szCs w:val="24"/>
        </w:rPr>
        <w:t>要求</w:t>
      </w:r>
    </w:p>
    <w:p w14:paraId="00C1AC90">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rPr>
        <w:t>招标人技术要求和</w:t>
      </w:r>
      <w:r>
        <w:rPr>
          <w:sz w:val="24"/>
          <w:szCs w:val="24"/>
        </w:rPr>
        <w:t>产品质量标准，</w:t>
      </w:r>
      <w:r>
        <w:rPr>
          <w:rFonts w:hint="eastAsia"/>
          <w:b/>
          <w:bCs/>
          <w:color w:val="0000FF"/>
          <w:sz w:val="24"/>
          <w:szCs w:val="24"/>
          <w:lang w:val="en-US" w:eastAsia="zh-CN"/>
        </w:rPr>
        <w:t>预制块原材料中严禁使用机制砂、海砂及再生料</w:t>
      </w:r>
      <w:r>
        <w:rPr>
          <w:rFonts w:hint="eastAsia"/>
          <w:sz w:val="24"/>
          <w:szCs w:val="24"/>
          <w:lang w:val="en-US" w:eastAsia="zh-CN"/>
        </w:rPr>
        <w:t>，</w:t>
      </w:r>
      <w:r>
        <w:rPr>
          <w:rFonts w:hint="eastAsia"/>
          <w:sz w:val="24"/>
          <w:szCs w:val="24"/>
        </w:rPr>
        <w:t>供货方必须随货出具满足业主、监理、招标人要求的出厂合格证及检验报告等相关报验资料，随时接受业主、监理和招标人的抽查。所提供的产品必须符合国家最新标准、规范及施工图纸和招标文件要求。合同签订后有最新标准的，自动执行最新标准。</w:t>
      </w:r>
    </w:p>
    <w:p w14:paraId="2105C451">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预制联锁块还必须满足下列要求（不限于）：</w:t>
      </w:r>
    </w:p>
    <w:p w14:paraId="75490D26">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（1）符合工程建设标准强制性条文（水利工程部分2022年版）标准及相关规范要求；</w:t>
      </w:r>
    </w:p>
    <w:p w14:paraId="0E8A5937">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（2）《水利工程预拌混凝土应用技术规范》（DB32/T 3261-2017）；</w:t>
      </w:r>
    </w:p>
    <w:p w14:paraId="6C8D4C26">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（3）《水利工程混凝土耐久性技术规范》（DB32/T 2333-2013）；</w:t>
      </w:r>
    </w:p>
    <w:p w14:paraId="03AF3E5A">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14:paraId="74F7AF93">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（5）《水工混凝土结构设计规范》(</w:t>
      </w:r>
      <w:r>
        <w:rPr>
          <w:sz w:val="24"/>
          <w:szCs w:val="24"/>
        </w:rPr>
        <w:t>SL191-2008</w:t>
      </w:r>
      <w:r>
        <w:rPr>
          <w:rFonts w:hint="eastAsia"/>
          <w:sz w:val="24"/>
          <w:szCs w:val="24"/>
        </w:rPr>
        <w:t>)；</w:t>
      </w:r>
    </w:p>
    <w:p w14:paraId="5D179309">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（6）《水利工程施工质量检验与评定规范》（DB32/T 2334-2013）；</w:t>
      </w:r>
    </w:p>
    <w:p w14:paraId="6C70AB31">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（7）《淮淮河入海水道二期工程盐城市境内河道工程施工</w:t>
      </w:r>
      <w:r>
        <w:rPr>
          <w:rFonts w:hint="eastAsia"/>
          <w:sz w:val="24"/>
          <w:szCs w:val="24"/>
          <w:lang w:val="en-US" w:eastAsia="zh-CN"/>
        </w:rPr>
        <w:t>17</w:t>
      </w:r>
      <w:r>
        <w:rPr>
          <w:rFonts w:hint="eastAsia"/>
          <w:sz w:val="24"/>
          <w:szCs w:val="24"/>
        </w:rPr>
        <w:t>标（桩号</w:t>
      </w:r>
      <w:r>
        <w:rPr>
          <w:rFonts w:hint="eastAsia"/>
          <w:sz w:val="24"/>
          <w:szCs w:val="24"/>
          <w:lang w:val="en-US" w:eastAsia="zh-CN"/>
        </w:rPr>
        <w:t>146</w:t>
      </w:r>
      <w:r>
        <w:rPr>
          <w:rFonts w:hint="eastAsia"/>
          <w:sz w:val="24"/>
          <w:szCs w:val="24"/>
        </w:rPr>
        <w:t>+</w:t>
      </w:r>
      <w:r>
        <w:rPr>
          <w:rFonts w:hint="eastAsia"/>
          <w:sz w:val="24"/>
          <w:szCs w:val="24"/>
          <w:lang w:val="en-US" w:eastAsia="zh-CN"/>
        </w:rPr>
        <w:t>5</w:t>
      </w:r>
      <w:r>
        <w:rPr>
          <w:rFonts w:hint="eastAsia"/>
          <w:sz w:val="24"/>
          <w:szCs w:val="24"/>
        </w:rPr>
        <w:t>00～1</w:t>
      </w:r>
      <w:r>
        <w:rPr>
          <w:rFonts w:hint="eastAsia"/>
          <w:sz w:val="24"/>
          <w:szCs w:val="24"/>
          <w:lang w:val="en-US" w:eastAsia="zh-CN"/>
        </w:rPr>
        <w:t>5</w:t>
      </w:r>
      <w:r>
        <w:rPr>
          <w:rFonts w:hint="eastAsia"/>
          <w:sz w:val="24"/>
          <w:szCs w:val="24"/>
        </w:rPr>
        <w:t>0+000）施工图设计》；</w:t>
      </w:r>
    </w:p>
    <w:p w14:paraId="3964585C">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（8）《淮淮河入海水道二期工程盐城市境内河道工程施工</w:t>
      </w:r>
      <w:r>
        <w:rPr>
          <w:rFonts w:hint="eastAsia"/>
          <w:sz w:val="24"/>
          <w:szCs w:val="24"/>
          <w:lang w:val="en-US" w:eastAsia="zh-CN"/>
        </w:rPr>
        <w:t>17</w:t>
      </w:r>
      <w:r>
        <w:rPr>
          <w:rFonts w:hint="eastAsia"/>
          <w:sz w:val="24"/>
          <w:szCs w:val="24"/>
        </w:rPr>
        <w:t>标（桩号</w:t>
      </w:r>
      <w:r>
        <w:rPr>
          <w:rFonts w:hint="eastAsia"/>
          <w:sz w:val="24"/>
          <w:szCs w:val="24"/>
          <w:lang w:val="en-US" w:eastAsia="zh-CN"/>
        </w:rPr>
        <w:t>146</w:t>
      </w:r>
      <w:r>
        <w:rPr>
          <w:rFonts w:hint="eastAsia"/>
          <w:sz w:val="24"/>
          <w:szCs w:val="24"/>
        </w:rPr>
        <w:t>+</w:t>
      </w:r>
      <w:r>
        <w:rPr>
          <w:rFonts w:hint="eastAsia"/>
          <w:sz w:val="24"/>
          <w:szCs w:val="24"/>
          <w:lang w:val="en-US" w:eastAsia="zh-CN"/>
        </w:rPr>
        <w:t>5</w:t>
      </w:r>
      <w:r>
        <w:rPr>
          <w:rFonts w:hint="eastAsia"/>
          <w:sz w:val="24"/>
          <w:szCs w:val="24"/>
        </w:rPr>
        <w:t>00～1</w:t>
      </w:r>
      <w:r>
        <w:rPr>
          <w:rFonts w:hint="eastAsia"/>
          <w:sz w:val="24"/>
          <w:szCs w:val="24"/>
          <w:lang w:val="en-US" w:eastAsia="zh-CN"/>
        </w:rPr>
        <w:t>5</w:t>
      </w:r>
      <w:r>
        <w:rPr>
          <w:rFonts w:hint="eastAsia"/>
          <w:sz w:val="24"/>
          <w:szCs w:val="24"/>
        </w:rPr>
        <w:t>0+000）招标文件》。</w:t>
      </w:r>
    </w:p>
    <w:p w14:paraId="599E8814">
      <w:pPr>
        <w:keepNext w:val="0"/>
        <w:keepLines w:val="0"/>
        <w:pageBreakBefore w:val="0"/>
        <w:widowControl w:val="0"/>
        <w:shd w:val="clear" w:color="auto"/>
        <w:kinsoku/>
        <w:wordWrap/>
        <w:overflowPunct/>
        <w:topLinePunct w:val="0"/>
        <w:autoSpaceDE/>
        <w:autoSpaceDN/>
        <w:bidi w:val="0"/>
        <w:spacing w:line="317" w:lineRule="auto"/>
        <w:ind w:firstLine="480" w:firstLineChars="200"/>
        <w:textAlignment w:val="auto"/>
        <w:rPr>
          <w:rFonts w:hint="eastAsia"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w:t>
      </w:r>
      <w:r>
        <w:rPr>
          <w:rFonts w:hint="eastAsia" w:ascii="宋体" w:hAnsi="宋体" w:cs="宋体"/>
          <w:color w:val="FF0000"/>
          <w:sz w:val="24"/>
          <w:szCs w:val="24"/>
          <w:lang w:eastAsia="zh-Hans"/>
        </w:rPr>
        <w:t>预计</w:t>
      </w:r>
      <w:r>
        <w:rPr>
          <w:color w:val="FF0000"/>
          <w:sz w:val="24"/>
          <w:szCs w:val="24"/>
          <w:lang w:eastAsia="zh-Hans"/>
        </w:rPr>
        <w:t>从202</w:t>
      </w:r>
      <w:r>
        <w:rPr>
          <w:rFonts w:hint="eastAsia"/>
          <w:color w:val="FF0000"/>
          <w:sz w:val="24"/>
          <w:szCs w:val="24"/>
          <w:lang w:val="en-US" w:eastAsia="zh-CN"/>
        </w:rPr>
        <w:t>6</w:t>
      </w:r>
      <w:r>
        <w:rPr>
          <w:color w:val="FF0000"/>
          <w:sz w:val="24"/>
          <w:szCs w:val="24"/>
          <w:lang w:eastAsia="zh-Hans"/>
        </w:rPr>
        <w:t>年</w:t>
      </w:r>
      <w:r>
        <w:rPr>
          <w:rFonts w:hint="eastAsia"/>
          <w:color w:val="FF0000"/>
          <w:sz w:val="24"/>
          <w:szCs w:val="24"/>
          <w:lang w:val="en-US" w:eastAsia="zh-CN"/>
        </w:rPr>
        <w:t>3</w:t>
      </w:r>
      <w:r>
        <w:rPr>
          <w:color w:val="FF0000"/>
          <w:sz w:val="24"/>
          <w:szCs w:val="24"/>
          <w:lang w:eastAsia="zh-Hans"/>
        </w:rPr>
        <w:t>月</w:t>
      </w:r>
      <w:r>
        <w:rPr>
          <w:rFonts w:hint="eastAsia"/>
          <w:color w:val="FF0000"/>
          <w:sz w:val="24"/>
          <w:szCs w:val="24"/>
          <w:lang w:val="en-US" w:eastAsia="zh-CN"/>
        </w:rPr>
        <w:t>15</w:t>
      </w:r>
      <w:r>
        <w:rPr>
          <w:color w:val="FF0000"/>
          <w:sz w:val="24"/>
          <w:szCs w:val="24"/>
          <w:lang w:eastAsia="zh-Hans"/>
        </w:rPr>
        <w:t>日至202</w:t>
      </w:r>
      <w:r>
        <w:rPr>
          <w:rFonts w:hint="eastAsia"/>
          <w:color w:val="FF0000"/>
          <w:sz w:val="24"/>
          <w:szCs w:val="24"/>
        </w:rPr>
        <w:t>7</w:t>
      </w:r>
      <w:r>
        <w:rPr>
          <w:color w:val="FF0000"/>
          <w:sz w:val="24"/>
          <w:szCs w:val="24"/>
          <w:lang w:eastAsia="zh-Hans"/>
        </w:rPr>
        <w:t>年</w:t>
      </w:r>
      <w:r>
        <w:rPr>
          <w:rFonts w:hint="eastAsia"/>
          <w:color w:val="FF0000"/>
          <w:sz w:val="24"/>
          <w:szCs w:val="24"/>
          <w:lang w:val="en-US" w:eastAsia="zh-CN"/>
        </w:rPr>
        <w:t>5</w:t>
      </w:r>
      <w:r>
        <w:rPr>
          <w:color w:val="FF0000"/>
          <w:sz w:val="24"/>
          <w:szCs w:val="24"/>
          <w:lang w:eastAsia="zh-Hans"/>
        </w:rPr>
        <w:t>月</w:t>
      </w:r>
      <w:r>
        <w:rPr>
          <w:color w:val="FF0000"/>
          <w:sz w:val="24"/>
          <w:szCs w:val="24"/>
        </w:rPr>
        <w:t>31</w:t>
      </w:r>
      <w:r>
        <w:rPr>
          <w:color w:val="FF0000"/>
          <w:sz w:val="24"/>
          <w:szCs w:val="24"/>
          <w:lang w:eastAsia="zh-Hans"/>
        </w:rPr>
        <w:t>日，</w:t>
      </w:r>
      <w:r>
        <w:rPr>
          <w:sz w:val="24"/>
          <w:szCs w:val="24"/>
          <w:lang w:eastAsia="zh-Hans"/>
        </w:rPr>
        <w:t>具体供</w:t>
      </w:r>
      <w:r>
        <w:rPr>
          <w:rFonts w:hint="eastAsia" w:ascii="宋体" w:hAnsi="宋体" w:cs="宋体"/>
          <w:sz w:val="24"/>
          <w:szCs w:val="24"/>
          <w:lang w:eastAsia="zh-Hans"/>
        </w:rPr>
        <w:t>货开始</w:t>
      </w:r>
      <w:r>
        <w:rPr>
          <w:rFonts w:hint="eastAsia" w:ascii="宋体" w:hAnsi="宋体" w:cs="宋体"/>
          <w:sz w:val="24"/>
          <w:szCs w:val="24"/>
        </w:rPr>
        <w:t>日期</w:t>
      </w:r>
      <w:r>
        <w:rPr>
          <w:rFonts w:hint="eastAsia" w:ascii="宋体" w:hAnsi="宋体" w:cs="宋体"/>
          <w:sz w:val="24"/>
          <w:szCs w:val="24"/>
          <w:lang w:eastAsia="zh-Hans"/>
        </w:rPr>
        <w:t>以招标人</w:t>
      </w:r>
      <w:r>
        <w:rPr>
          <w:rFonts w:hint="eastAsia"/>
          <w:sz w:val="24"/>
          <w:szCs w:val="24"/>
        </w:rPr>
        <w:t>项目部</w:t>
      </w:r>
      <w:r>
        <w:rPr>
          <w:rFonts w:hint="eastAsia" w:ascii="宋体" w:hAnsi="宋体" w:cs="宋体"/>
          <w:sz w:val="24"/>
          <w:szCs w:val="24"/>
          <w:lang w:eastAsia="zh-Hans"/>
        </w:rPr>
        <w:t>通知</w:t>
      </w:r>
      <w:r>
        <w:rPr>
          <w:sz w:val="24"/>
          <w:szCs w:val="24"/>
          <w:lang w:eastAsia="zh-Hans"/>
        </w:rPr>
        <w:t>实际需求为准，用量高峰</w:t>
      </w:r>
      <w:r>
        <w:rPr>
          <w:sz w:val="24"/>
          <w:szCs w:val="24"/>
        </w:rPr>
        <w:t>急需货时不到货供货方每次支付违约金5000元</w:t>
      </w:r>
      <w:r>
        <w:rPr>
          <w:sz w:val="24"/>
          <w:szCs w:val="24"/>
          <w:lang w:eastAsia="zh-Hans"/>
        </w:rPr>
        <w:t>。</w:t>
      </w:r>
    </w:p>
    <w:p w14:paraId="31D74C1F">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rFonts w:hint="eastAsia" w:ascii="宋体" w:hAnsi="宋体" w:cs="宋体"/>
          <w:sz w:val="24"/>
          <w:szCs w:val="24"/>
        </w:rPr>
      </w:pPr>
      <w:r>
        <w:rPr>
          <w:sz w:val="24"/>
          <w:szCs w:val="24"/>
        </w:rPr>
        <w:t>5、</w:t>
      </w:r>
      <w:r>
        <w:rPr>
          <w:sz w:val="24"/>
          <w:szCs w:val="24"/>
          <w:lang w:eastAsia="zh-Hans"/>
        </w:rPr>
        <w:t>送货地点：</w:t>
      </w:r>
      <w:r>
        <w:rPr>
          <w:rFonts w:hint="eastAsia"/>
          <w:sz w:val="24"/>
          <w:szCs w:val="24"/>
          <w:lang w:eastAsia="zh-Hans"/>
        </w:rPr>
        <w:t>淮淮河入海水道二期工程盐城市境内河道工程施工</w:t>
      </w:r>
      <w:r>
        <w:rPr>
          <w:rFonts w:hint="eastAsia"/>
          <w:sz w:val="24"/>
          <w:szCs w:val="24"/>
          <w:lang w:val="en-US" w:eastAsia="zh-Hans"/>
        </w:rPr>
        <w:t>17</w:t>
      </w:r>
      <w:r>
        <w:rPr>
          <w:rFonts w:hint="eastAsia"/>
          <w:sz w:val="24"/>
          <w:szCs w:val="24"/>
          <w:lang w:eastAsia="zh-Hans"/>
        </w:rPr>
        <w:t>标（桩号</w:t>
      </w:r>
      <w:r>
        <w:rPr>
          <w:rFonts w:hint="eastAsia"/>
          <w:sz w:val="24"/>
          <w:szCs w:val="24"/>
          <w:lang w:val="en-US" w:eastAsia="zh-Hans"/>
        </w:rPr>
        <w:t>146</w:t>
      </w:r>
      <w:r>
        <w:rPr>
          <w:rFonts w:hint="eastAsia"/>
          <w:sz w:val="24"/>
          <w:szCs w:val="24"/>
          <w:lang w:eastAsia="zh-Hans"/>
        </w:rPr>
        <w:t>+</w:t>
      </w:r>
      <w:r>
        <w:rPr>
          <w:rFonts w:hint="eastAsia"/>
          <w:sz w:val="24"/>
          <w:szCs w:val="24"/>
          <w:lang w:val="en-US" w:eastAsia="zh-Hans"/>
        </w:rPr>
        <w:t>5</w:t>
      </w:r>
      <w:r>
        <w:rPr>
          <w:rFonts w:hint="eastAsia"/>
          <w:sz w:val="24"/>
          <w:szCs w:val="24"/>
          <w:lang w:eastAsia="zh-Hans"/>
        </w:rPr>
        <w:t>00～1</w:t>
      </w:r>
      <w:r>
        <w:rPr>
          <w:rFonts w:hint="eastAsia"/>
          <w:sz w:val="24"/>
          <w:szCs w:val="24"/>
          <w:lang w:val="en-US" w:eastAsia="zh-Hans"/>
        </w:rPr>
        <w:t>5</w:t>
      </w:r>
      <w:r>
        <w:rPr>
          <w:rFonts w:hint="eastAsia"/>
          <w:sz w:val="24"/>
          <w:szCs w:val="24"/>
          <w:lang w:eastAsia="zh-Hans"/>
        </w:rPr>
        <w:t>0+000）</w:t>
      </w:r>
      <w:r>
        <w:rPr>
          <w:sz w:val="24"/>
          <w:szCs w:val="24"/>
        </w:rPr>
        <w:t>施工现场（江苏省盐城市</w:t>
      </w:r>
      <w:r>
        <w:rPr>
          <w:rFonts w:hint="eastAsia"/>
          <w:sz w:val="24"/>
          <w:szCs w:val="24"/>
          <w:lang w:val="en-US" w:eastAsia="zh-CN"/>
        </w:rPr>
        <w:t>滨海</w:t>
      </w:r>
      <w:r>
        <w:rPr>
          <w:sz w:val="24"/>
          <w:szCs w:val="24"/>
        </w:rPr>
        <w:t>境内）</w:t>
      </w:r>
      <w:r>
        <w:rPr>
          <w:rFonts w:hint="eastAsia"/>
          <w:sz w:val="24"/>
          <w:szCs w:val="24"/>
        </w:rPr>
        <w:t>，</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r>
        <w:rPr>
          <w:rFonts w:hint="eastAsia" w:ascii="宋体" w:hAnsi="宋体" w:cs="宋体"/>
          <w:color w:val="0000FF"/>
          <w:sz w:val="24"/>
          <w:szCs w:val="24"/>
          <w:lang w:val="en-US" w:eastAsia="zh-CN"/>
        </w:rPr>
        <w:t>并卸货</w:t>
      </w:r>
      <w:r>
        <w:rPr>
          <w:rFonts w:hint="eastAsia" w:ascii="宋体" w:hAnsi="宋体" w:cs="宋体"/>
          <w:sz w:val="24"/>
          <w:szCs w:val="24"/>
          <w:lang w:eastAsia="zh-Hans"/>
        </w:rPr>
        <w:t>。</w:t>
      </w:r>
    </w:p>
    <w:p w14:paraId="2B900779">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rFonts w:hint="eastAsia"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14:paraId="4F7B6800">
      <w:pPr>
        <w:pStyle w:val="32"/>
        <w:keepNext w:val="0"/>
        <w:keepLines w:val="0"/>
        <w:pageBreakBefore w:val="0"/>
        <w:widowControl w:val="0"/>
        <w:shd w:val="clear"/>
        <w:kinsoku/>
        <w:wordWrap/>
        <w:overflowPunct/>
        <w:topLinePunct w:val="0"/>
        <w:autoSpaceDE/>
        <w:autoSpaceDN/>
        <w:bidi w:val="0"/>
        <w:spacing w:line="317" w:lineRule="auto"/>
        <w:ind w:firstLineChars="0"/>
        <w:textAlignment w:val="auto"/>
        <w:rPr>
          <w:b/>
          <w:bCs/>
          <w:sz w:val="24"/>
        </w:rPr>
      </w:pPr>
      <w:r>
        <w:rPr>
          <w:b/>
          <w:bCs/>
          <w:sz w:val="24"/>
        </w:rPr>
        <w:t>六、结算和付款方式</w:t>
      </w:r>
    </w:p>
    <w:p w14:paraId="4C51A6EF">
      <w:pPr>
        <w:keepNext w:val="0"/>
        <w:keepLines w:val="0"/>
        <w:pageBreakBefore w:val="0"/>
        <w:widowControl w:val="0"/>
        <w:shd w:val="clear" w:color="auto"/>
        <w:kinsoku/>
        <w:wordWrap/>
        <w:overflowPunct/>
        <w:topLinePunct w:val="0"/>
        <w:autoSpaceDE/>
        <w:autoSpaceDN/>
        <w:bidi w:val="0"/>
        <w:spacing w:line="317" w:lineRule="auto"/>
        <w:ind w:firstLine="499" w:firstLineChars="208"/>
        <w:textAlignment w:val="auto"/>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14:paraId="737DFDFB">
      <w:pPr>
        <w:keepNext w:val="0"/>
        <w:keepLines w:val="0"/>
        <w:pageBreakBefore w:val="0"/>
        <w:widowControl w:val="0"/>
        <w:shd w:val="clear" w:color="auto"/>
        <w:kinsoku/>
        <w:wordWrap/>
        <w:overflowPunct/>
        <w:topLinePunct w:val="0"/>
        <w:autoSpaceDE/>
        <w:autoSpaceDN/>
        <w:bidi w:val="0"/>
        <w:spacing w:line="317" w:lineRule="auto"/>
        <w:ind w:firstLine="499" w:firstLineChars="208"/>
        <w:textAlignment w:val="auto"/>
        <w:rPr>
          <w:sz w:val="24"/>
          <w:szCs w:val="24"/>
          <w:lang w:eastAsia="zh-Hans"/>
        </w:rPr>
      </w:pPr>
      <w:r>
        <w:rPr>
          <w:rFonts w:hint="eastAsia"/>
          <w:sz w:val="24"/>
          <w:szCs w:val="24"/>
        </w:rPr>
        <w:t>进场预制联锁块预制联锁块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14:paraId="43857A3F">
      <w:pPr>
        <w:keepNext w:val="0"/>
        <w:keepLines w:val="0"/>
        <w:pageBreakBefore w:val="0"/>
        <w:widowControl w:val="0"/>
        <w:shd w:val="clear" w:color="auto"/>
        <w:kinsoku/>
        <w:wordWrap/>
        <w:overflowPunct/>
        <w:topLinePunct w:val="0"/>
        <w:autoSpaceDE/>
        <w:autoSpaceDN/>
        <w:bidi w:val="0"/>
        <w:spacing w:line="317" w:lineRule="auto"/>
        <w:ind w:firstLine="480" w:firstLineChars="200"/>
        <w:textAlignment w:val="auto"/>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2" w:name="_Hlk96449590"/>
    </w:p>
    <w:bookmarkEnd w:id="2"/>
    <w:p w14:paraId="72AFAAA9">
      <w:pPr>
        <w:keepNext w:val="0"/>
        <w:keepLines w:val="0"/>
        <w:pageBreakBefore w:val="0"/>
        <w:widowControl w:val="0"/>
        <w:shd w:val="clear" w:color="auto"/>
        <w:kinsoku/>
        <w:wordWrap/>
        <w:overflowPunct/>
        <w:topLinePunct w:val="0"/>
        <w:autoSpaceDE/>
        <w:autoSpaceDN/>
        <w:bidi w:val="0"/>
        <w:spacing w:line="317" w:lineRule="auto"/>
        <w:ind w:firstLine="480" w:firstLineChars="200"/>
        <w:textAlignment w:val="auto"/>
        <w:rPr>
          <w:sz w:val="24"/>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日前与招标人项目部核对上月所供</w:t>
      </w:r>
      <w:r>
        <w:rPr>
          <w:rFonts w:hint="eastAsia"/>
          <w:sz w:val="24"/>
          <w:szCs w:val="24"/>
        </w:rPr>
        <w:t>砼预制联锁块</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58330530">
      <w:pPr>
        <w:keepNext w:val="0"/>
        <w:keepLines w:val="0"/>
        <w:pageBreakBefore w:val="0"/>
        <w:widowControl w:val="0"/>
        <w:shd w:val="clear" w:color="auto"/>
        <w:kinsoku/>
        <w:wordWrap/>
        <w:overflowPunct/>
        <w:topLinePunct w:val="0"/>
        <w:autoSpaceDE/>
        <w:autoSpaceDN/>
        <w:bidi w:val="0"/>
        <w:spacing w:line="317" w:lineRule="auto"/>
        <w:ind w:firstLine="480" w:firstLineChars="200"/>
        <w:textAlignment w:val="auto"/>
        <w:rPr>
          <w:sz w:val="24"/>
          <w:szCs w:val="24"/>
          <w:lang w:eastAsia="zh-Hans"/>
        </w:rPr>
      </w:pPr>
      <w:r>
        <w:rPr>
          <w:rFonts w:hint="eastAsia"/>
          <w:sz w:val="24"/>
          <w:szCs w:val="24"/>
        </w:rPr>
        <w:t>供货方</w:t>
      </w:r>
      <w:r>
        <w:rPr>
          <w:sz w:val="24"/>
          <w:szCs w:val="24"/>
          <w:lang w:eastAsia="zh-Hans"/>
        </w:rPr>
        <w:t>同时承诺：每个结算期内的所有</w:t>
      </w:r>
      <w:r>
        <w:rPr>
          <w:rFonts w:hint="eastAsia"/>
          <w:sz w:val="24"/>
          <w:szCs w:val="24"/>
        </w:rPr>
        <w:t>砼预制联锁块</w:t>
      </w:r>
      <w:r>
        <w:rPr>
          <w:sz w:val="24"/>
          <w:szCs w:val="24"/>
          <w:lang w:eastAsia="zh-Hans"/>
        </w:rPr>
        <w:t>数量均已结报完毕，无其他争议，所结报的</w:t>
      </w:r>
      <w:r>
        <w:rPr>
          <w:rFonts w:hint="eastAsia"/>
          <w:sz w:val="24"/>
          <w:szCs w:val="24"/>
        </w:rPr>
        <w:t>砼预制联锁块</w:t>
      </w:r>
      <w:r>
        <w:rPr>
          <w:sz w:val="24"/>
          <w:szCs w:val="24"/>
          <w:lang w:eastAsia="zh-Hans"/>
        </w:rPr>
        <w:t>数量真实有效。结算金额达到20万元以上</w:t>
      </w:r>
      <w:r>
        <w:rPr>
          <w:rFonts w:hint="eastAsia"/>
          <w:sz w:val="24"/>
          <w:szCs w:val="24"/>
          <w:lang w:val="en-US" w:eastAsia="zh-CN"/>
        </w:rPr>
        <w:t>的</w:t>
      </w:r>
      <w:r>
        <w:rPr>
          <w:rFonts w:hint="eastAsia"/>
          <w:sz w:val="24"/>
          <w:szCs w:val="24"/>
        </w:rPr>
        <w:t>过程</w:t>
      </w:r>
      <w:r>
        <w:rPr>
          <w:sz w:val="24"/>
          <w:szCs w:val="24"/>
          <w:lang w:eastAsia="zh-Hans"/>
        </w:rPr>
        <w:t>结算，结算单在双方会签后，报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14:paraId="385ADC94">
      <w:pPr>
        <w:keepNext w:val="0"/>
        <w:keepLines w:val="0"/>
        <w:pageBreakBefore w:val="0"/>
        <w:widowControl w:val="0"/>
        <w:shd w:val="clear" w:color="auto"/>
        <w:kinsoku/>
        <w:wordWrap/>
        <w:overflowPunct/>
        <w:topLinePunct w:val="0"/>
        <w:autoSpaceDE/>
        <w:autoSpaceDN/>
        <w:bidi w:val="0"/>
        <w:spacing w:line="317" w:lineRule="auto"/>
        <w:ind w:firstLine="480" w:firstLineChars="200"/>
        <w:textAlignment w:val="auto"/>
        <w:rPr>
          <w:sz w:val="24"/>
          <w:szCs w:val="24"/>
          <w:lang w:eastAsia="zh-Hans"/>
        </w:rPr>
      </w:pPr>
      <w:r>
        <w:rPr>
          <w:sz w:val="24"/>
          <w:szCs w:val="24"/>
          <w:lang w:eastAsia="zh-Hans"/>
        </w:rPr>
        <w:t>3</w:t>
      </w:r>
      <w:r>
        <w:rPr>
          <w:sz w:val="24"/>
          <w:szCs w:val="24"/>
        </w:rPr>
        <w:t>、</w:t>
      </w:r>
      <w:r>
        <w:rPr>
          <w:sz w:val="24"/>
          <w:szCs w:val="24"/>
          <w:lang w:eastAsia="zh-Hans"/>
        </w:rPr>
        <w:t>付款方式</w:t>
      </w:r>
    </w:p>
    <w:p w14:paraId="10CCE0F3">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本次采购无预付款，招标人项目部根据审核无误的结算</w:t>
      </w:r>
      <w:r>
        <w:rPr>
          <w:rFonts w:hint="eastAsia"/>
          <w:sz w:val="24"/>
          <w:szCs w:val="24"/>
          <w:lang w:val="en-US" w:eastAsia="zh-CN"/>
        </w:rPr>
        <w:t>单</w:t>
      </w:r>
      <w:r>
        <w:rPr>
          <w:rFonts w:hint="eastAsia"/>
          <w:sz w:val="24"/>
          <w:szCs w:val="24"/>
        </w:rPr>
        <w:t>并在收到供货方增值税专用发票后30个工作日内，支付该结算价的90%，余款10%待工程完工验收合格后一次性付清。支付最后一个月供应结算价的90%前，双方必须办理最终结算且全额收到增值税专用发票，供货方全面且无瑕疵的履行完本合同约定的所有义务。每次支付款项前，供货方须按付款额开具并加盖财务专用章的收款收据。</w:t>
      </w:r>
    </w:p>
    <w:p w14:paraId="1EDE932F">
      <w:pPr>
        <w:pStyle w:val="32"/>
        <w:keepNext w:val="0"/>
        <w:keepLines w:val="0"/>
        <w:pageBreakBefore w:val="0"/>
        <w:widowControl w:val="0"/>
        <w:shd w:val="clear"/>
        <w:kinsoku/>
        <w:wordWrap/>
        <w:overflowPunct/>
        <w:topLinePunct w:val="0"/>
        <w:autoSpaceDE/>
        <w:autoSpaceDN/>
        <w:bidi w:val="0"/>
        <w:spacing w:line="317" w:lineRule="auto"/>
        <w:ind w:firstLineChars="0"/>
        <w:textAlignment w:val="auto"/>
        <w:rPr>
          <w:b/>
          <w:sz w:val="24"/>
        </w:rPr>
      </w:pPr>
      <w:r>
        <w:rPr>
          <w:b/>
          <w:sz w:val="24"/>
        </w:rPr>
        <w:t>七、招标</w:t>
      </w:r>
      <w:r>
        <w:rPr>
          <w:b/>
          <w:bCs/>
          <w:sz w:val="24"/>
        </w:rPr>
        <w:t>文件</w:t>
      </w:r>
      <w:r>
        <w:rPr>
          <w:b/>
          <w:sz w:val="24"/>
        </w:rPr>
        <w:t>的澄清</w:t>
      </w:r>
    </w:p>
    <w:p w14:paraId="5BC141CC">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14:paraId="20061324">
      <w:pPr>
        <w:pStyle w:val="32"/>
        <w:keepNext w:val="0"/>
        <w:keepLines w:val="0"/>
        <w:pageBreakBefore w:val="0"/>
        <w:widowControl w:val="0"/>
        <w:shd w:val="clear"/>
        <w:kinsoku/>
        <w:wordWrap/>
        <w:overflowPunct/>
        <w:topLinePunct w:val="0"/>
        <w:autoSpaceDE/>
        <w:autoSpaceDN/>
        <w:bidi w:val="0"/>
        <w:spacing w:line="317" w:lineRule="auto"/>
        <w:ind w:firstLineChars="0"/>
        <w:textAlignment w:val="auto"/>
        <w:rPr>
          <w:b/>
          <w:sz w:val="24"/>
        </w:rPr>
      </w:pPr>
      <w:r>
        <w:rPr>
          <w:b/>
          <w:sz w:val="24"/>
        </w:rPr>
        <w:t>八、投标文件的编制</w:t>
      </w:r>
    </w:p>
    <w:p w14:paraId="2419125D">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1、投标文件使用的质量、技术等规范应符合国家有关标准。</w:t>
      </w:r>
    </w:p>
    <w:p w14:paraId="70E23BCB">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2、除工程规范另有规定外，投标文件使用的度量单位，均采用法定计量单位。</w:t>
      </w:r>
    </w:p>
    <w:p w14:paraId="321CDBEC">
      <w:pPr>
        <w:pStyle w:val="32"/>
        <w:keepNext w:val="0"/>
        <w:keepLines w:val="0"/>
        <w:pageBreakBefore w:val="0"/>
        <w:widowControl w:val="0"/>
        <w:shd w:val="clear"/>
        <w:kinsoku/>
        <w:wordWrap/>
        <w:overflowPunct/>
        <w:topLinePunct w:val="0"/>
        <w:autoSpaceDE/>
        <w:autoSpaceDN/>
        <w:bidi w:val="0"/>
        <w:spacing w:line="317" w:lineRule="auto"/>
        <w:ind w:firstLineChars="0"/>
        <w:textAlignment w:val="auto"/>
        <w:rPr>
          <w:b/>
          <w:sz w:val="24"/>
        </w:rPr>
      </w:pPr>
      <w:r>
        <w:rPr>
          <w:b/>
          <w:sz w:val="24"/>
        </w:rPr>
        <w:t>九、投标</w:t>
      </w:r>
      <w:r>
        <w:rPr>
          <w:b/>
          <w:bCs/>
          <w:sz w:val="24"/>
        </w:rPr>
        <w:t>文件</w:t>
      </w:r>
      <w:r>
        <w:rPr>
          <w:b/>
          <w:sz w:val="24"/>
        </w:rPr>
        <w:t>组成</w:t>
      </w:r>
    </w:p>
    <w:p w14:paraId="182DCC45">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1、投标文件封面（附件1）</w:t>
      </w:r>
    </w:p>
    <w:p w14:paraId="30023D3F">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2、投标函（附件2）</w:t>
      </w:r>
    </w:p>
    <w:p w14:paraId="60F46CFB">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3、投标报价表（附件3）</w:t>
      </w:r>
    </w:p>
    <w:p w14:paraId="1C05C3E2">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4、投标单位法定代表人身份证明书（附件4）</w:t>
      </w:r>
    </w:p>
    <w:p w14:paraId="243881C1">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5、授权委托书（附件5）</w:t>
      </w:r>
    </w:p>
    <w:p w14:paraId="26D69BFC">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6、投标单位资信证明资料（附件6）</w:t>
      </w:r>
    </w:p>
    <w:p w14:paraId="122AE858">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7、</w:t>
      </w:r>
      <w:r>
        <w:rPr>
          <w:rFonts w:hint="eastAsia"/>
          <w:sz w:val="24"/>
          <w:szCs w:val="24"/>
          <w:lang w:val="en-US" w:eastAsia="zh-CN"/>
        </w:rPr>
        <w:t>厂家</w:t>
      </w:r>
      <w:r>
        <w:rPr>
          <w:sz w:val="24"/>
          <w:szCs w:val="24"/>
        </w:rPr>
        <w:t>营业执照及</w:t>
      </w:r>
      <w:r>
        <w:rPr>
          <w:rFonts w:hint="eastAsia"/>
          <w:sz w:val="24"/>
          <w:szCs w:val="24"/>
        </w:rPr>
        <w:t>投标截止日期前28天内的</w:t>
      </w:r>
      <w:r>
        <w:rPr>
          <w:rFonts w:hint="eastAsia"/>
          <w:b/>
          <w:color w:val="FF0000"/>
          <w:sz w:val="24"/>
          <w:szCs w:val="24"/>
        </w:rPr>
        <w:t>类似砼预制构件</w:t>
      </w:r>
      <w:r>
        <w:rPr>
          <w:rFonts w:hint="eastAsia"/>
          <w:sz w:val="24"/>
          <w:szCs w:val="24"/>
        </w:rPr>
        <w:t>抗压强度检测报告等相关资料</w:t>
      </w:r>
      <w:r>
        <w:rPr>
          <w:sz w:val="24"/>
          <w:szCs w:val="24"/>
        </w:rPr>
        <w:t>（附件</w:t>
      </w:r>
      <w:r>
        <w:rPr>
          <w:rFonts w:hint="eastAsia"/>
          <w:sz w:val="24"/>
          <w:szCs w:val="24"/>
        </w:rPr>
        <w:t>7</w:t>
      </w:r>
      <w:r>
        <w:rPr>
          <w:sz w:val="24"/>
          <w:szCs w:val="24"/>
        </w:rPr>
        <w:t>）</w:t>
      </w:r>
    </w:p>
    <w:p w14:paraId="5F3D8E7E">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rFonts w:hint="default" w:eastAsia="宋体"/>
          <w:lang w:val="en-US" w:eastAsia="zh-CN"/>
        </w:rPr>
      </w:pPr>
      <w:r>
        <w:rPr>
          <w:rFonts w:hint="eastAsia"/>
          <w:sz w:val="24"/>
          <w:szCs w:val="24"/>
          <w:lang w:val="en-US" w:eastAsia="zh-CN"/>
        </w:rPr>
        <w:t>8、类似供货业绩。</w:t>
      </w:r>
      <w:r>
        <w:rPr>
          <w:sz w:val="24"/>
          <w:szCs w:val="24"/>
        </w:rPr>
        <w:t>（附件</w:t>
      </w:r>
      <w:r>
        <w:rPr>
          <w:rFonts w:hint="eastAsia"/>
          <w:sz w:val="24"/>
          <w:szCs w:val="24"/>
        </w:rPr>
        <w:t>8</w:t>
      </w:r>
      <w:r>
        <w:rPr>
          <w:sz w:val="24"/>
          <w:szCs w:val="24"/>
        </w:rPr>
        <w:t>）</w:t>
      </w:r>
    </w:p>
    <w:p w14:paraId="13202AA0">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lang w:val="en-US" w:eastAsia="zh-CN"/>
        </w:rPr>
        <w:t>9</w:t>
      </w:r>
      <w:r>
        <w:rPr>
          <w:sz w:val="24"/>
          <w:szCs w:val="24"/>
        </w:rPr>
        <w:t>、投标保证金（汇款凭证）（附件</w:t>
      </w:r>
      <w:r>
        <w:rPr>
          <w:rFonts w:hint="eastAsia"/>
          <w:sz w:val="24"/>
          <w:szCs w:val="24"/>
          <w:lang w:val="en-US" w:eastAsia="zh-CN"/>
        </w:rPr>
        <w:t>9</w:t>
      </w:r>
      <w:r>
        <w:rPr>
          <w:sz w:val="24"/>
          <w:szCs w:val="24"/>
        </w:rPr>
        <w:t>）</w:t>
      </w:r>
    </w:p>
    <w:p w14:paraId="540FE782">
      <w:pPr>
        <w:pStyle w:val="32"/>
        <w:keepNext w:val="0"/>
        <w:keepLines w:val="0"/>
        <w:pageBreakBefore w:val="0"/>
        <w:widowControl w:val="0"/>
        <w:shd w:val="clear"/>
        <w:kinsoku/>
        <w:wordWrap/>
        <w:overflowPunct/>
        <w:topLinePunct w:val="0"/>
        <w:autoSpaceDE/>
        <w:autoSpaceDN/>
        <w:bidi w:val="0"/>
        <w:spacing w:line="317" w:lineRule="auto"/>
        <w:ind w:firstLineChars="0"/>
        <w:textAlignment w:val="auto"/>
        <w:rPr>
          <w:b/>
          <w:sz w:val="24"/>
        </w:rPr>
      </w:pPr>
      <w:r>
        <w:rPr>
          <w:b/>
          <w:sz w:val="24"/>
        </w:rPr>
        <w:t>十、评标方式、标准及方法</w:t>
      </w:r>
    </w:p>
    <w:p w14:paraId="01314697">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lang w:eastAsia="zh-Hans"/>
        </w:rPr>
        <w:t>招标人根据投标人的报价，</w:t>
      </w:r>
      <w:r>
        <w:rPr>
          <w:rFonts w:hint="eastAsia"/>
          <w:sz w:val="24"/>
          <w:szCs w:val="24"/>
        </w:rPr>
        <w:t>选择</w:t>
      </w:r>
      <w:r>
        <w:rPr>
          <w:rFonts w:hint="eastAsia"/>
          <w:color w:val="0000FF"/>
          <w:sz w:val="24"/>
          <w:szCs w:val="24"/>
          <w:lang w:val="en-US" w:eastAsia="zh-CN"/>
        </w:rPr>
        <w:t>1</w:t>
      </w:r>
      <w:r>
        <w:rPr>
          <w:rFonts w:hint="eastAsia"/>
          <w:color w:val="0000FF"/>
          <w:sz w:val="24"/>
          <w:szCs w:val="24"/>
        </w:rPr>
        <w:t>～3</w:t>
      </w:r>
      <w:r>
        <w:rPr>
          <w:rFonts w:hint="eastAsia"/>
          <w:sz w:val="24"/>
          <w:szCs w:val="24"/>
        </w:rPr>
        <w:t>家报价低的单位作为中标候选人。</w:t>
      </w:r>
      <w:r>
        <w:rPr>
          <w:sz w:val="24"/>
          <w:szCs w:val="24"/>
          <w:lang w:eastAsia="zh-Hans"/>
        </w:rPr>
        <w:t>待</w:t>
      </w:r>
      <w:r>
        <w:rPr>
          <w:rFonts w:hint="eastAsia"/>
          <w:sz w:val="24"/>
          <w:szCs w:val="24"/>
        </w:rPr>
        <w:t>招标人项目部</w:t>
      </w:r>
      <w:r>
        <w:rPr>
          <w:sz w:val="24"/>
          <w:szCs w:val="24"/>
          <w:lang w:eastAsia="zh-Hans"/>
        </w:rPr>
        <w:t>组织</w:t>
      </w:r>
      <w:r>
        <w:rPr>
          <w:rFonts w:hint="eastAsia"/>
          <w:sz w:val="24"/>
          <w:szCs w:val="24"/>
        </w:rPr>
        <w:t>工程建设方、</w:t>
      </w:r>
      <w:r>
        <w:rPr>
          <w:sz w:val="24"/>
          <w:szCs w:val="24"/>
          <w:lang w:eastAsia="zh-Hans"/>
        </w:rPr>
        <w:t>监理等相关方</w:t>
      </w:r>
      <w:r>
        <w:rPr>
          <w:rFonts w:hint="eastAsia"/>
          <w:sz w:val="24"/>
          <w:szCs w:val="24"/>
        </w:rPr>
        <w:t>对中标候选人的</w:t>
      </w:r>
      <w:r>
        <w:rPr>
          <w:sz w:val="24"/>
          <w:szCs w:val="24"/>
          <w:lang w:eastAsia="zh-Hans"/>
        </w:rPr>
        <w:t>生产能力、社会信誉、资金能力以及现场实地考察</w:t>
      </w:r>
      <w:r>
        <w:rPr>
          <w:rFonts w:hint="eastAsia"/>
          <w:sz w:val="24"/>
          <w:szCs w:val="24"/>
        </w:rPr>
        <w:t>评审</w:t>
      </w:r>
      <w:r>
        <w:rPr>
          <w:sz w:val="24"/>
          <w:szCs w:val="24"/>
          <w:lang w:eastAsia="zh-Hans"/>
        </w:rPr>
        <w:t>后确定中标人，不保证最低价中标。根据评审必要，招标人可以要求投标人进行澄清，并补充书面</w:t>
      </w:r>
      <w:r>
        <w:rPr>
          <w:rFonts w:hint="eastAsia"/>
          <w:sz w:val="24"/>
          <w:szCs w:val="24"/>
        </w:rPr>
        <w:t>材料</w:t>
      </w:r>
      <w:r>
        <w:rPr>
          <w:sz w:val="24"/>
          <w:szCs w:val="24"/>
          <w:lang w:eastAsia="zh-Hans"/>
        </w:rPr>
        <w:t>，以便定标参考。</w:t>
      </w:r>
    </w:p>
    <w:p w14:paraId="5A6DB298">
      <w:pPr>
        <w:pStyle w:val="32"/>
        <w:keepNext w:val="0"/>
        <w:keepLines w:val="0"/>
        <w:pageBreakBefore w:val="0"/>
        <w:widowControl w:val="0"/>
        <w:shd w:val="clear"/>
        <w:kinsoku/>
        <w:wordWrap/>
        <w:overflowPunct/>
        <w:topLinePunct w:val="0"/>
        <w:autoSpaceDE/>
        <w:autoSpaceDN/>
        <w:bidi w:val="0"/>
        <w:spacing w:line="317" w:lineRule="auto"/>
        <w:ind w:firstLineChars="0"/>
        <w:textAlignment w:val="auto"/>
        <w:rPr>
          <w:b/>
          <w:sz w:val="24"/>
        </w:rPr>
      </w:pPr>
      <w:r>
        <w:rPr>
          <w:b/>
          <w:sz w:val="24"/>
        </w:rPr>
        <w:t>十一、有</w:t>
      </w:r>
      <w:r>
        <w:rPr>
          <w:b/>
          <w:bCs/>
          <w:sz w:val="24"/>
        </w:rPr>
        <w:t>下列</w:t>
      </w:r>
      <w:r>
        <w:rPr>
          <w:b/>
          <w:sz w:val="24"/>
        </w:rPr>
        <w:t>情况之一，</w:t>
      </w:r>
      <w:r>
        <w:rPr>
          <w:b/>
          <w:color w:val="FF0000"/>
          <w:sz w:val="24"/>
        </w:rPr>
        <w:t>视为无效标：</w:t>
      </w:r>
    </w:p>
    <w:p w14:paraId="3D6963B6">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（1）投标书未加盖投标人单位公章的；</w:t>
      </w:r>
    </w:p>
    <w:p w14:paraId="0F23110A">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（2）投标人的授权委托人不能提供有效的授权委托书的；</w:t>
      </w:r>
    </w:p>
    <w:p w14:paraId="4F5170E4">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（3）逾期上传投标书的；</w:t>
      </w:r>
    </w:p>
    <w:p w14:paraId="0264C6E1">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（4）招标人认为投标报价严重偏离市场行情的；</w:t>
      </w:r>
    </w:p>
    <w:p w14:paraId="42FDD42C">
      <w:pPr>
        <w:keepNext w:val="0"/>
        <w:keepLines w:val="0"/>
        <w:pageBreakBefore w:val="0"/>
        <w:widowControl w:val="0"/>
        <w:kinsoku/>
        <w:wordWrap/>
        <w:overflowPunct/>
        <w:topLinePunct w:val="0"/>
        <w:autoSpaceDE/>
        <w:autoSpaceDN/>
        <w:bidi w:val="0"/>
        <w:spacing w:line="317" w:lineRule="auto"/>
        <w:ind w:firstLine="480"/>
        <w:textAlignment w:val="auto"/>
        <w:rPr>
          <w:rFonts w:hint="eastAsia" w:ascii="Times New Roman" w:hAnsi="Times New Roman"/>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val="0"/>
          <w:bCs w:val="0"/>
          <w:color w:val="FF0000"/>
          <w:sz w:val="24"/>
          <w:szCs w:val="24"/>
          <w:lang w:val="en-US" w:eastAsia="zh-CN"/>
        </w:rPr>
        <w:t>；</w:t>
      </w:r>
    </w:p>
    <w:p w14:paraId="16D00475">
      <w:pPr>
        <w:keepNext w:val="0"/>
        <w:keepLines w:val="0"/>
        <w:pageBreakBefore w:val="0"/>
        <w:widowControl w:val="0"/>
        <w:kinsoku/>
        <w:wordWrap/>
        <w:overflowPunct/>
        <w:topLinePunct w:val="0"/>
        <w:autoSpaceDE/>
        <w:autoSpaceDN/>
        <w:bidi w:val="0"/>
        <w:spacing w:line="317" w:lineRule="auto"/>
        <w:ind w:firstLine="480"/>
        <w:textAlignment w:val="auto"/>
        <w:rPr>
          <w:rFonts w:ascii="Times New Roman" w:hAnsi="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b/>
          <w:bCs/>
          <w:color w:val="FF0000"/>
          <w:sz w:val="24"/>
          <w:szCs w:val="24"/>
          <w:lang w:val="en-US" w:eastAsia="zh-CN"/>
        </w:rPr>
        <w:t>投标单价超过招标文件单价限价的</w:t>
      </w:r>
      <w:r>
        <w:rPr>
          <w:rFonts w:ascii="Times New Roman" w:hAnsi="Times New Roman"/>
          <w:b/>
          <w:bCs/>
          <w:color w:val="FF0000"/>
          <w:sz w:val="24"/>
          <w:szCs w:val="24"/>
        </w:rPr>
        <w:t>。</w:t>
      </w:r>
    </w:p>
    <w:p w14:paraId="5FB42991">
      <w:pPr>
        <w:keepNext w:val="0"/>
        <w:keepLines w:val="0"/>
        <w:pageBreakBefore w:val="0"/>
        <w:widowControl w:val="0"/>
        <w:shd w:val="clear"/>
        <w:kinsoku/>
        <w:wordWrap/>
        <w:overflowPunct/>
        <w:topLinePunct w:val="0"/>
        <w:autoSpaceDE/>
        <w:autoSpaceDN/>
        <w:bidi w:val="0"/>
        <w:spacing w:line="317" w:lineRule="auto"/>
        <w:ind w:firstLine="482" w:firstLineChars="200"/>
        <w:textAlignment w:val="auto"/>
        <w:rPr>
          <w:b/>
          <w:bCs/>
          <w:sz w:val="24"/>
          <w:szCs w:val="24"/>
        </w:rPr>
      </w:pPr>
      <w:r>
        <w:rPr>
          <w:b/>
          <w:bCs/>
          <w:sz w:val="24"/>
          <w:szCs w:val="24"/>
        </w:rPr>
        <w:t>十二、特别提示</w:t>
      </w:r>
    </w:p>
    <w:p w14:paraId="1DAB934B">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sz w:val="24"/>
          <w:szCs w:val="24"/>
        </w:rPr>
        <w:t>1、</w:t>
      </w:r>
      <w:r>
        <w:rPr>
          <w:rFonts w:hint="eastAsia"/>
          <w:sz w:val="24"/>
          <w:szCs w:val="24"/>
        </w:rPr>
        <w:t>本次砼预制联锁块采购</w:t>
      </w:r>
      <w:r>
        <w:rPr>
          <w:sz w:val="24"/>
          <w:szCs w:val="24"/>
        </w:rPr>
        <w:t>拟</w:t>
      </w:r>
      <w:r>
        <w:rPr>
          <w:rFonts w:hint="eastAsia"/>
          <w:sz w:val="24"/>
          <w:szCs w:val="24"/>
        </w:rPr>
        <w:t>选择</w:t>
      </w:r>
      <w:r>
        <w:rPr>
          <w:rFonts w:hint="eastAsia"/>
          <w:b w:val="0"/>
          <w:bCs w:val="0"/>
          <w:color w:val="0000FF"/>
          <w:sz w:val="24"/>
          <w:szCs w:val="24"/>
        </w:rPr>
        <w:t>1</w:t>
      </w:r>
      <w:r>
        <w:rPr>
          <w:rFonts w:hint="eastAsia" w:ascii="宋体" w:hAnsi="宋体"/>
          <w:b w:val="0"/>
          <w:bCs w:val="0"/>
          <w:color w:val="0000FF"/>
          <w:sz w:val="24"/>
          <w:szCs w:val="24"/>
        </w:rPr>
        <w:t>～</w:t>
      </w:r>
      <w:r>
        <w:rPr>
          <w:rFonts w:hint="eastAsia"/>
          <w:b w:val="0"/>
          <w:bCs w:val="0"/>
          <w:color w:val="0000FF"/>
          <w:sz w:val="24"/>
          <w:szCs w:val="24"/>
        </w:rPr>
        <w:t>2</w:t>
      </w:r>
      <w:r>
        <w:rPr>
          <w:rFonts w:hint="eastAsia"/>
          <w:sz w:val="24"/>
          <w:szCs w:val="24"/>
        </w:rPr>
        <w:t>家供货单位为中标人，</w:t>
      </w:r>
      <w:r>
        <w:rPr>
          <w:rFonts w:hint="eastAsia"/>
          <w:sz w:val="24"/>
          <w:szCs w:val="24"/>
          <w:lang w:val="en-US" w:eastAsia="zh-CN"/>
        </w:rPr>
        <w:t>各中标人</w:t>
      </w:r>
      <w:r>
        <w:rPr>
          <w:rFonts w:hint="eastAsia"/>
          <w:b/>
          <w:bCs/>
          <w:color w:val="EE0000"/>
          <w:sz w:val="24"/>
          <w:szCs w:val="24"/>
        </w:rPr>
        <w:t>具体供货</w:t>
      </w:r>
      <w:r>
        <w:rPr>
          <w:rFonts w:hint="eastAsia"/>
          <w:b/>
          <w:bCs/>
          <w:color w:val="EE0000"/>
          <w:sz w:val="24"/>
          <w:szCs w:val="24"/>
          <w:lang w:val="en-US" w:eastAsia="zh-CN"/>
        </w:rPr>
        <w:t>数量</w:t>
      </w:r>
      <w:r>
        <w:rPr>
          <w:rFonts w:hint="eastAsia"/>
          <w:b/>
          <w:bCs/>
          <w:color w:val="EE0000"/>
          <w:sz w:val="24"/>
          <w:szCs w:val="24"/>
        </w:rPr>
        <w:t>可按中标单位的生产能力进行分配</w:t>
      </w:r>
      <w:r>
        <w:rPr>
          <w:b/>
          <w:bCs/>
          <w:color w:val="EE0000"/>
          <w:sz w:val="24"/>
          <w:szCs w:val="24"/>
        </w:rPr>
        <w:t>。</w:t>
      </w:r>
    </w:p>
    <w:p w14:paraId="630973B0">
      <w:pPr>
        <w:keepNext w:val="0"/>
        <w:keepLines w:val="0"/>
        <w:pageBreakBefore w:val="0"/>
        <w:widowControl w:val="0"/>
        <w:shd w:val="clear"/>
        <w:kinsoku/>
        <w:wordWrap/>
        <w:overflowPunct/>
        <w:topLinePunct w:val="0"/>
        <w:autoSpaceDE/>
        <w:autoSpaceDN/>
        <w:bidi w:val="0"/>
        <w:spacing w:line="317" w:lineRule="auto"/>
        <w:ind w:firstLine="480"/>
        <w:textAlignment w:val="auto"/>
        <w:rPr>
          <w:b/>
          <w:bCs/>
          <w:color w:val="FF0000"/>
          <w:sz w:val="24"/>
          <w:szCs w:val="24"/>
        </w:rPr>
      </w:pPr>
      <w:r>
        <w:rPr>
          <w:sz w:val="24"/>
          <w:szCs w:val="24"/>
        </w:rPr>
        <w:t>2、</w:t>
      </w:r>
      <w:r>
        <w:rPr>
          <w:rFonts w:hint="eastAsia"/>
          <w:b w:val="0"/>
          <w:bCs w:val="0"/>
          <w:color w:val="auto"/>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66F801C4">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default" w:ascii="Times New Roman" w:hAnsi="Times New Roman" w:cs="Times New Roman"/>
          <w:sz w:val="24"/>
          <w:szCs w:val="24"/>
        </w:rPr>
        <w:t>3</w:t>
      </w:r>
      <w:r>
        <w:rPr>
          <w:rFonts w:ascii="宋体" w:hAnsi="宋体"/>
          <w:sz w:val="24"/>
          <w:szCs w:val="24"/>
          <w:lang w:eastAsia="zh-Hans"/>
        </w:rPr>
        <w:t>、开标后未获得中标通知者，视为未中标，招标单位和未中标单位均不需向对方承担任何民事责任</w:t>
      </w:r>
      <w:r>
        <w:rPr>
          <w:rFonts w:ascii="宋体" w:hAnsi="宋体"/>
          <w:sz w:val="24"/>
          <w:szCs w:val="24"/>
        </w:rPr>
        <w:t>。</w:t>
      </w:r>
    </w:p>
    <w:p w14:paraId="2647B3E8">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lang w:val="en-US" w:eastAsia="zh-CN"/>
        </w:rPr>
        <w:t>4</w:t>
      </w:r>
      <w:r>
        <w:rPr>
          <w:sz w:val="24"/>
          <w:szCs w:val="24"/>
        </w:rPr>
        <w:t>、中标单位在接到中标通知</w:t>
      </w:r>
      <w:r>
        <w:rPr>
          <w:rFonts w:hint="eastAsia"/>
          <w:sz w:val="24"/>
          <w:szCs w:val="24"/>
          <w:lang w:eastAsia="zh-CN"/>
        </w:rPr>
        <w:t>（</w:t>
      </w:r>
      <w:r>
        <w:rPr>
          <w:rFonts w:hint="eastAsia"/>
          <w:sz w:val="24"/>
          <w:szCs w:val="24"/>
          <w:lang w:val="en-US" w:eastAsia="zh-CN"/>
        </w:rPr>
        <w:t>招标联系人短信通知、微信通知与书面通知有同等效力</w:t>
      </w:r>
      <w:r>
        <w:rPr>
          <w:rFonts w:hint="eastAsia"/>
          <w:sz w:val="24"/>
          <w:szCs w:val="24"/>
          <w:lang w:eastAsia="zh-CN"/>
        </w:rPr>
        <w:t>）</w:t>
      </w:r>
      <w:r>
        <w:rPr>
          <w:sz w:val="24"/>
          <w:szCs w:val="24"/>
        </w:rPr>
        <w:t>后</w:t>
      </w:r>
      <w:r>
        <w:rPr>
          <w:rFonts w:hint="eastAsia"/>
          <w:sz w:val="24"/>
          <w:szCs w:val="24"/>
        </w:rPr>
        <w:t>3</w:t>
      </w:r>
      <w:r>
        <w:rPr>
          <w:sz w:val="24"/>
          <w:szCs w:val="24"/>
        </w:rPr>
        <w:t>个工作日内，</w:t>
      </w:r>
      <w:r>
        <w:rPr>
          <w:rFonts w:hint="eastAsia"/>
          <w:sz w:val="24"/>
          <w:szCs w:val="24"/>
        </w:rPr>
        <w:t>提供履约保证金</w:t>
      </w:r>
      <w:r>
        <w:rPr>
          <w:rFonts w:hint="eastAsia"/>
          <w:b/>
          <w:bCs/>
          <w:sz w:val="24"/>
          <w:szCs w:val="24"/>
          <w:u w:val="single"/>
        </w:rPr>
        <w:t>（履约保证金</w:t>
      </w:r>
      <w:r>
        <w:rPr>
          <w:rFonts w:hint="eastAsia"/>
          <w:b/>
          <w:bCs/>
          <w:sz w:val="24"/>
          <w:szCs w:val="24"/>
          <w:u w:val="single"/>
          <w:lang w:val="en-US" w:eastAsia="zh-CN"/>
        </w:rPr>
        <w:t>不低于合同价</w:t>
      </w:r>
      <w:r>
        <w:rPr>
          <w:rFonts w:hint="eastAsia"/>
          <w:b/>
          <w:bCs/>
          <w:sz w:val="24"/>
          <w:szCs w:val="24"/>
          <w:u w:val="single"/>
        </w:rPr>
        <w:t>的5%）</w:t>
      </w:r>
      <w:r>
        <w:rPr>
          <w:rFonts w:hint="eastAsia"/>
          <w:sz w:val="24"/>
          <w:szCs w:val="24"/>
        </w:rPr>
        <w:t>后</w:t>
      </w:r>
      <w:r>
        <w:rPr>
          <w:sz w:val="24"/>
          <w:szCs w:val="24"/>
        </w:rPr>
        <w:t>到</w:t>
      </w:r>
      <w:bookmarkStart w:id="3" w:name="_Hlk82700346"/>
      <w:r>
        <w:rPr>
          <w:rFonts w:hint="eastAsia"/>
          <w:b/>
          <w:bCs/>
          <w:sz w:val="24"/>
          <w:szCs w:val="24"/>
          <w:u w:val="single"/>
        </w:rPr>
        <w:t>江苏省水利建设工程有限公司</w:t>
      </w:r>
      <w:r>
        <w:rPr>
          <w:rFonts w:hint="eastAsia"/>
          <w:b/>
          <w:bCs/>
          <w:sz w:val="24"/>
          <w:szCs w:val="24"/>
          <w:u w:val="single"/>
          <w:lang w:val="en-US" w:eastAsia="zh-Hans"/>
        </w:rPr>
        <w:t>淮河入海水道二期工程盐城市境内河道工程施工17标</w:t>
      </w:r>
      <w:r>
        <w:rPr>
          <w:rFonts w:hint="eastAsia"/>
          <w:b/>
          <w:bCs/>
          <w:sz w:val="24"/>
          <w:szCs w:val="24"/>
          <w:u w:val="single"/>
        </w:rPr>
        <w:t>项目经理部</w:t>
      </w:r>
      <w:r>
        <w:rPr>
          <w:sz w:val="24"/>
          <w:szCs w:val="24"/>
        </w:rPr>
        <w:t>签订合同</w:t>
      </w:r>
      <w:bookmarkEnd w:id="3"/>
      <w:r>
        <w:rPr>
          <w:sz w:val="24"/>
          <w:szCs w:val="24"/>
        </w:rPr>
        <w:t>，逾期不签订合同将作为自动放弃处理，并没收其投标保证金。</w:t>
      </w:r>
    </w:p>
    <w:p w14:paraId="27CD80EF">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lang w:val="en-US" w:eastAsia="zh-CN"/>
        </w:rPr>
        <w:t>5</w:t>
      </w:r>
      <w:r>
        <w:rPr>
          <w:sz w:val="24"/>
          <w:szCs w:val="24"/>
        </w:rPr>
        <w:t>、本次招投标遵循投标单位自愿参与原则。一经参加投标，即视为投标单位完全同意招标条件、评标办法等招标文件的内容。</w:t>
      </w:r>
    </w:p>
    <w:p w14:paraId="11D80667">
      <w:pPr>
        <w:keepNext w:val="0"/>
        <w:keepLines w:val="0"/>
        <w:pageBreakBefore w:val="0"/>
        <w:widowControl w:val="0"/>
        <w:shd w:val="clear"/>
        <w:kinsoku/>
        <w:wordWrap/>
        <w:overflowPunct/>
        <w:topLinePunct w:val="0"/>
        <w:autoSpaceDE/>
        <w:autoSpaceDN/>
        <w:bidi w:val="0"/>
        <w:spacing w:line="317" w:lineRule="auto"/>
        <w:ind w:firstLine="482" w:firstLineChars="200"/>
        <w:textAlignment w:val="auto"/>
        <w:rPr>
          <w:b/>
          <w:bCs/>
          <w:sz w:val="24"/>
          <w:szCs w:val="24"/>
        </w:rPr>
      </w:pPr>
      <w:r>
        <w:rPr>
          <w:b/>
          <w:bCs/>
          <w:sz w:val="24"/>
          <w:szCs w:val="24"/>
        </w:rPr>
        <w:t xml:space="preserve">十三、其他 </w:t>
      </w:r>
    </w:p>
    <w:p w14:paraId="277A4C06">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1、</w:t>
      </w:r>
      <w:r>
        <w:rPr>
          <w:sz w:val="24"/>
          <w:szCs w:val="24"/>
        </w:rPr>
        <w:t>招标文件作为</w:t>
      </w:r>
      <w:r>
        <w:rPr>
          <w:rFonts w:hint="eastAsia"/>
          <w:sz w:val="24"/>
          <w:szCs w:val="24"/>
        </w:rPr>
        <w:t>砼预制联锁块定作承揽合同的组成部分</w:t>
      </w:r>
      <w:r>
        <w:rPr>
          <w:sz w:val="24"/>
          <w:szCs w:val="24"/>
        </w:rPr>
        <w:t>。</w:t>
      </w:r>
    </w:p>
    <w:p w14:paraId="19C35B46">
      <w:pPr>
        <w:keepNext w:val="0"/>
        <w:keepLines w:val="0"/>
        <w:pageBreakBefore w:val="0"/>
        <w:widowControl w:val="0"/>
        <w:shd w:val="clear"/>
        <w:kinsoku/>
        <w:wordWrap/>
        <w:overflowPunct/>
        <w:topLinePunct w:val="0"/>
        <w:autoSpaceDE/>
        <w:autoSpaceDN/>
        <w:bidi w:val="0"/>
        <w:spacing w:line="317" w:lineRule="auto"/>
        <w:ind w:firstLine="480" w:firstLineChars="200"/>
        <w:textAlignment w:val="auto"/>
        <w:rPr>
          <w:sz w:val="24"/>
          <w:szCs w:val="24"/>
        </w:rPr>
      </w:pPr>
      <w:r>
        <w:rPr>
          <w:rFonts w:hint="eastAsia"/>
          <w:sz w:val="24"/>
          <w:szCs w:val="24"/>
        </w:rPr>
        <w:t>2、附图纸</w:t>
      </w:r>
      <w:r>
        <w:rPr>
          <w:rFonts w:hint="eastAsia"/>
          <w:sz w:val="24"/>
          <w:szCs w:val="24"/>
          <w:lang w:eastAsia="zh-CN"/>
        </w:rPr>
        <w:t>（</w:t>
      </w:r>
      <w:r>
        <w:rPr>
          <w:rFonts w:hint="eastAsia"/>
          <w:sz w:val="24"/>
          <w:szCs w:val="24"/>
          <w:lang w:val="en-US" w:eastAsia="zh-CN"/>
        </w:rPr>
        <w:t>双击打开</w:t>
      </w:r>
      <w:r>
        <w:rPr>
          <w:rFonts w:hint="eastAsia"/>
          <w:sz w:val="24"/>
          <w:szCs w:val="24"/>
          <w:lang w:eastAsia="zh-CN"/>
        </w:rPr>
        <w:t>）</w:t>
      </w:r>
      <w:r>
        <w:rPr>
          <w:rFonts w:hint="eastAsia"/>
          <w:sz w:val="24"/>
          <w:szCs w:val="24"/>
        </w:rPr>
        <w:t>：</w:t>
      </w:r>
    </w:p>
    <w:p w14:paraId="76913EC7">
      <w:pPr>
        <w:shd w:val="clear"/>
        <w:adjustRightInd w:val="0"/>
        <w:snapToGrid w:val="0"/>
        <w:spacing w:line="336" w:lineRule="auto"/>
        <w:ind w:firstLine="480" w:firstLineChars="200"/>
        <w:rPr>
          <w:rFonts w:hint="eastAsia" w:eastAsia="宋体"/>
          <w:sz w:val="24"/>
          <w:szCs w:val="24"/>
          <w:lang w:eastAsia="zh-CN"/>
        </w:rPr>
      </w:pPr>
      <w:r>
        <w:rPr>
          <w:rFonts w:hint="eastAsia" w:eastAsia="宋体"/>
          <w:sz w:val="24"/>
          <w:szCs w:val="24"/>
          <w:lang w:eastAsia="zh-CN"/>
        </w:rPr>
        <w:object>
          <v:shape id="_x0000_i1025" o:spt="75" type="#_x0000_t75" style="height:65.4pt;width:72.6pt;" o:ole="t" filled="f" o:preferrelative="t" stroked="f" coordsize="21600,21600">
            <v:path/>
            <v:fill on="f" focussize="0,0"/>
            <v:stroke on="f"/>
            <v:imagedata r:id="rId10" o:title=""/>
            <o:lock v:ext="edit" aspectratio="t"/>
            <w10:wrap type="none"/>
            <w10:anchorlock/>
          </v:shape>
          <o:OLEObject Type="Embed" ProgID="Package" ShapeID="_x0000_i1025" DrawAspect="Icon" ObjectID="_1468075725" r:id="rId9">
            <o:LockedField>false</o:LockedField>
          </o:OLEObject>
        </w:object>
      </w:r>
    </w:p>
    <w:p w14:paraId="7BB2E7F5">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pPr>
    </w:p>
    <w:p w14:paraId="67F993D4">
      <w:pPr>
        <w:shd w:val="clear"/>
        <w:sectPr>
          <w:pgSz w:w="11906" w:h="16838"/>
          <w:pgMar w:top="1134" w:right="1134" w:bottom="1134" w:left="1134" w:header="1247" w:footer="907" w:gutter="0"/>
          <w:cols w:space="0" w:num="1"/>
          <w:docGrid w:type="lines" w:linePitch="312" w:charSpace="0"/>
        </w:sectPr>
      </w:pPr>
    </w:p>
    <w:p w14:paraId="46913BC7">
      <w:pPr>
        <w:keepNext w:val="0"/>
        <w:keepLines/>
        <w:pageBreakBefore w:val="0"/>
        <w:widowControl w:val="0"/>
        <w:shd w:val="clear"/>
        <w:kinsoku/>
        <w:wordWrap w:val="0"/>
        <w:overflowPunct/>
        <w:topLinePunct w:val="0"/>
        <w:autoSpaceDE/>
        <w:autoSpaceDN/>
        <w:bidi w:val="0"/>
        <w:adjustRightInd/>
        <w:snapToGrid/>
        <w:spacing w:line="360" w:lineRule="auto"/>
        <w:textAlignment w:val="auto"/>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14:paraId="4CAF10F1">
      <w:pPr>
        <w:pStyle w:val="8"/>
        <w:keepNext w:val="0"/>
        <w:pageBreakBefore w:val="0"/>
        <w:widowControl w:val="0"/>
        <w:shd w:val="clear"/>
        <w:kinsoku/>
        <w:wordWrap w:val="0"/>
        <w:overflowPunct/>
        <w:topLinePunct w:val="0"/>
        <w:autoSpaceDE/>
        <w:autoSpaceDN/>
        <w:bidi w:val="0"/>
        <w:adjustRightInd/>
        <w:snapToGrid/>
        <w:textAlignment w:val="auto"/>
        <w:rPr>
          <w:rFonts w:ascii="Times New Roman" w:hAnsi="Times New Roman"/>
          <w:b/>
          <w:sz w:val="18"/>
          <w:szCs w:val="18"/>
        </w:rPr>
      </w:pPr>
    </w:p>
    <w:p w14:paraId="7329CA9C">
      <w:pPr>
        <w:pStyle w:val="8"/>
        <w:keepNext w:val="0"/>
        <w:pageBreakBefore w:val="0"/>
        <w:widowControl w:val="0"/>
        <w:shd w:val="clear"/>
        <w:kinsoku/>
        <w:wordWrap w:val="0"/>
        <w:overflowPunct/>
        <w:topLinePunct w:val="0"/>
        <w:autoSpaceDE/>
        <w:autoSpaceDN/>
        <w:bidi w:val="0"/>
        <w:adjustRightInd/>
        <w:snapToGrid/>
        <w:textAlignment w:val="auto"/>
        <w:rPr>
          <w:rFonts w:ascii="Times New Roman" w:hAnsi="Times New Roman"/>
          <w:b/>
          <w:sz w:val="18"/>
          <w:szCs w:val="18"/>
        </w:rPr>
      </w:pPr>
      <w:r>
        <w:rPr>
          <w:rFonts w:ascii="Times New Roman" w:hAnsi="Times New Roman"/>
          <w:b/>
          <w:sz w:val="18"/>
          <w:szCs w:val="18"/>
        </w:rPr>
        <w:t>附件1（封面格式）</w:t>
      </w:r>
    </w:p>
    <w:p w14:paraId="254EB371">
      <w:pPr>
        <w:shd w:val="clear"/>
        <w:spacing w:line="360" w:lineRule="exact"/>
        <w:jc w:val="center"/>
        <w:rPr>
          <w:b/>
          <w:sz w:val="18"/>
          <w:szCs w:val="18"/>
        </w:rPr>
      </w:pPr>
    </w:p>
    <w:p w14:paraId="5746B7C3">
      <w:pPr>
        <w:shd w:val="clear"/>
        <w:spacing w:line="520" w:lineRule="exact"/>
        <w:jc w:val="center"/>
        <w:rPr>
          <w:b/>
          <w:sz w:val="28"/>
          <w:szCs w:val="28"/>
          <w:u w:val="single"/>
        </w:rPr>
      </w:pPr>
      <w:r>
        <w:rPr>
          <w:rFonts w:hint="eastAsia"/>
          <w:b/>
          <w:sz w:val="28"/>
          <w:szCs w:val="28"/>
          <w:u w:val="single"/>
          <w:lang w:val="en-US" w:eastAsia="zh-Hans"/>
        </w:rPr>
        <w:t>淮河入海水道二期工程盐城市境内河道工程施工17标</w:t>
      </w:r>
      <w:r>
        <w:rPr>
          <w:rFonts w:hint="eastAsia"/>
          <w:b/>
          <w:sz w:val="28"/>
          <w:szCs w:val="28"/>
          <w:u w:val="single"/>
        </w:rPr>
        <w:t>项目经理部</w:t>
      </w:r>
    </w:p>
    <w:p w14:paraId="4F049924">
      <w:pPr>
        <w:shd w:val="clear"/>
        <w:spacing w:line="360" w:lineRule="exact"/>
        <w:jc w:val="center"/>
        <w:rPr>
          <w:rFonts w:eastAsia="黑体"/>
          <w:b/>
          <w:sz w:val="18"/>
          <w:szCs w:val="18"/>
        </w:rPr>
      </w:pPr>
    </w:p>
    <w:p w14:paraId="7E73EA18">
      <w:pPr>
        <w:shd w:val="clear"/>
        <w:spacing w:line="360" w:lineRule="exact"/>
        <w:jc w:val="center"/>
        <w:rPr>
          <w:rFonts w:eastAsia="黑体"/>
          <w:b/>
          <w:sz w:val="18"/>
          <w:szCs w:val="18"/>
        </w:rPr>
      </w:pPr>
    </w:p>
    <w:p w14:paraId="3FE889C3">
      <w:pPr>
        <w:shd w:val="clear"/>
        <w:spacing w:line="360" w:lineRule="exact"/>
        <w:jc w:val="center"/>
        <w:rPr>
          <w:rFonts w:eastAsia="黑体"/>
          <w:b/>
          <w:sz w:val="28"/>
          <w:szCs w:val="28"/>
        </w:rPr>
      </w:pPr>
    </w:p>
    <w:p w14:paraId="56F9DF2C">
      <w:pPr>
        <w:shd w:val="clear"/>
      </w:pPr>
    </w:p>
    <w:p w14:paraId="4AF372F3">
      <w:pPr>
        <w:pStyle w:val="8"/>
        <w:shd w:val="clear"/>
        <w:spacing w:line="360" w:lineRule="auto"/>
        <w:jc w:val="center"/>
        <w:rPr>
          <w:rFonts w:ascii="Times New Roman" w:hAnsi="Times New Roman" w:eastAsia="黑体"/>
          <w:b/>
          <w:sz w:val="36"/>
          <w:szCs w:val="36"/>
        </w:rPr>
      </w:pPr>
      <w:r>
        <w:rPr>
          <w:rFonts w:hint="eastAsia" w:ascii="Times New Roman" w:hAnsi="Times New Roman" w:eastAsia="黑体"/>
          <w:b/>
          <w:sz w:val="36"/>
          <w:szCs w:val="36"/>
        </w:rPr>
        <w:t>砼预制联锁块采购</w:t>
      </w:r>
    </w:p>
    <w:p w14:paraId="788DB78E">
      <w:pPr>
        <w:pStyle w:val="8"/>
        <w:shd w:val="clear"/>
        <w:spacing w:line="360" w:lineRule="exact"/>
        <w:rPr>
          <w:rFonts w:ascii="Times New Roman" w:hAnsi="Times New Roman"/>
          <w:sz w:val="18"/>
          <w:szCs w:val="18"/>
        </w:rPr>
      </w:pPr>
    </w:p>
    <w:p w14:paraId="6FC7B646">
      <w:pPr>
        <w:pStyle w:val="8"/>
        <w:shd w:val="clear"/>
        <w:rPr>
          <w:rFonts w:ascii="Times New Roman" w:hAnsi="Times New Roman"/>
          <w:sz w:val="18"/>
          <w:szCs w:val="18"/>
        </w:rPr>
      </w:pPr>
    </w:p>
    <w:p w14:paraId="5BA886A7">
      <w:pPr>
        <w:pStyle w:val="8"/>
        <w:shd w:val="clear"/>
        <w:jc w:val="center"/>
        <w:rPr>
          <w:rFonts w:hint="eastAsia" w:hAnsi="宋体"/>
          <w:b/>
          <w:sz w:val="48"/>
          <w:szCs w:val="48"/>
        </w:rPr>
      </w:pPr>
    </w:p>
    <w:p w14:paraId="6B428BCF">
      <w:pPr>
        <w:pStyle w:val="8"/>
        <w:shd w:val="clear"/>
        <w:jc w:val="center"/>
        <w:rPr>
          <w:rFonts w:hint="eastAsia" w:hAnsi="宋体"/>
          <w:b/>
          <w:sz w:val="48"/>
          <w:szCs w:val="48"/>
        </w:rPr>
      </w:pPr>
    </w:p>
    <w:p w14:paraId="72FA678D">
      <w:pPr>
        <w:pStyle w:val="8"/>
        <w:shd w:val="clear"/>
        <w:jc w:val="center"/>
        <w:rPr>
          <w:rFonts w:ascii="Times New Roman" w:hAnsi="Times New Roman"/>
          <w:b/>
          <w:sz w:val="72"/>
          <w:szCs w:val="72"/>
        </w:rPr>
      </w:pPr>
      <w:r>
        <w:rPr>
          <w:rFonts w:hint="eastAsia" w:hAnsi="宋体"/>
          <w:b/>
          <w:sz w:val="72"/>
          <w:szCs w:val="72"/>
        </w:rPr>
        <w:t>投 标 文 件</w:t>
      </w:r>
    </w:p>
    <w:p w14:paraId="0B638709">
      <w:pPr>
        <w:pStyle w:val="8"/>
        <w:shd w:val="clear"/>
        <w:rPr>
          <w:rFonts w:ascii="Times New Roman" w:hAnsi="Times New Roman"/>
          <w:sz w:val="18"/>
          <w:szCs w:val="18"/>
        </w:rPr>
      </w:pPr>
    </w:p>
    <w:p w14:paraId="04400CA9">
      <w:pPr>
        <w:pStyle w:val="8"/>
        <w:shd w:val="clear"/>
        <w:rPr>
          <w:rFonts w:ascii="Times New Roman" w:hAnsi="Times New Roman"/>
          <w:sz w:val="18"/>
          <w:szCs w:val="18"/>
        </w:rPr>
      </w:pPr>
    </w:p>
    <w:p w14:paraId="28325F33">
      <w:pPr>
        <w:pStyle w:val="8"/>
        <w:shd w:val="clear"/>
        <w:rPr>
          <w:rFonts w:ascii="Times New Roman" w:hAnsi="Times New Roman"/>
          <w:sz w:val="18"/>
          <w:szCs w:val="18"/>
        </w:rPr>
      </w:pPr>
    </w:p>
    <w:p w14:paraId="2F7AFD06">
      <w:pPr>
        <w:pStyle w:val="8"/>
        <w:shd w:val="clear"/>
        <w:rPr>
          <w:rFonts w:ascii="Times New Roman" w:hAnsi="Times New Roman"/>
          <w:sz w:val="18"/>
          <w:szCs w:val="18"/>
        </w:rPr>
      </w:pPr>
    </w:p>
    <w:p w14:paraId="1C498C53">
      <w:pPr>
        <w:pStyle w:val="8"/>
        <w:shd w:val="clear"/>
        <w:rPr>
          <w:rFonts w:ascii="Times New Roman" w:hAnsi="Times New Roman"/>
          <w:sz w:val="18"/>
          <w:szCs w:val="18"/>
        </w:rPr>
      </w:pPr>
    </w:p>
    <w:p w14:paraId="4C990805">
      <w:pPr>
        <w:pStyle w:val="8"/>
        <w:shd w:val="clear"/>
        <w:rPr>
          <w:rFonts w:ascii="Times New Roman" w:hAnsi="Times New Roman"/>
          <w:sz w:val="18"/>
          <w:szCs w:val="18"/>
        </w:rPr>
      </w:pPr>
    </w:p>
    <w:p w14:paraId="25D586AD">
      <w:pPr>
        <w:pStyle w:val="8"/>
        <w:shd w:val="clear"/>
        <w:rPr>
          <w:rFonts w:ascii="Times New Roman" w:hAnsi="Times New Roman"/>
          <w:sz w:val="18"/>
          <w:szCs w:val="18"/>
        </w:rPr>
      </w:pPr>
    </w:p>
    <w:p w14:paraId="0B9C730B">
      <w:pPr>
        <w:pStyle w:val="8"/>
        <w:shd w:val="clear"/>
        <w:rPr>
          <w:rFonts w:ascii="Times New Roman" w:hAnsi="Times New Roman"/>
          <w:sz w:val="18"/>
          <w:szCs w:val="18"/>
        </w:rPr>
      </w:pPr>
    </w:p>
    <w:p w14:paraId="0BF61875">
      <w:pPr>
        <w:pStyle w:val="8"/>
        <w:shd w:val="clear"/>
        <w:rPr>
          <w:rFonts w:ascii="Times New Roman" w:hAnsi="Times New Roman"/>
          <w:sz w:val="18"/>
          <w:szCs w:val="18"/>
        </w:rPr>
      </w:pPr>
    </w:p>
    <w:p w14:paraId="7B150177">
      <w:pPr>
        <w:pStyle w:val="8"/>
        <w:shd w:val="clear"/>
        <w:rPr>
          <w:rFonts w:ascii="Times New Roman" w:hAnsi="Times New Roman"/>
          <w:sz w:val="24"/>
          <w:szCs w:val="24"/>
        </w:rPr>
      </w:pPr>
    </w:p>
    <w:p w14:paraId="6FE61E93">
      <w:pPr>
        <w:pStyle w:val="8"/>
        <w:shd w:val="clear"/>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14:paraId="6A2FE06A">
      <w:pPr>
        <w:pStyle w:val="8"/>
        <w:shd w:val="clear"/>
        <w:spacing w:line="360" w:lineRule="exact"/>
        <w:rPr>
          <w:rFonts w:ascii="Times New Roman" w:hAnsi="Times New Roman"/>
          <w:sz w:val="24"/>
          <w:szCs w:val="24"/>
        </w:rPr>
      </w:pPr>
    </w:p>
    <w:p w14:paraId="49C13BD1">
      <w:pPr>
        <w:pStyle w:val="8"/>
        <w:shd w:val="clear"/>
        <w:spacing w:line="360" w:lineRule="exact"/>
        <w:rPr>
          <w:rFonts w:ascii="Times New Roman" w:hAnsi="Times New Roman"/>
          <w:sz w:val="24"/>
          <w:szCs w:val="24"/>
        </w:rPr>
      </w:pPr>
    </w:p>
    <w:p w14:paraId="15209DB1">
      <w:pPr>
        <w:pStyle w:val="8"/>
        <w:shd w:val="clear"/>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14:paraId="1F4E3DD5">
      <w:pPr>
        <w:pStyle w:val="8"/>
        <w:shd w:val="clear"/>
        <w:rPr>
          <w:rFonts w:ascii="Times New Roman" w:hAnsi="Times New Roman"/>
          <w:sz w:val="24"/>
          <w:szCs w:val="24"/>
        </w:rPr>
      </w:pPr>
    </w:p>
    <w:p w14:paraId="17A6E681">
      <w:pPr>
        <w:pStyle w:val="8"/>
        <w:shd w:val="clear"/>
        <w:ind w:firstLine="960" w:firstLineChars="400"/>
        <w:rPr>
          <w:rFonts w:ascii="Times New Roman" w:hAnsi="Times New Roman"/>
          <w:sz w:val="24"/>
          <w:szCs w:val="24"/>
        </w:rPr>
      </w:pPr>
    </w:p>
    <w:p w14:paraId="78E59955">
      <w:pPr>
        <w:pStyle w:val="8"/>
        <w:shd w:val="clear"/>
        <w:ind w:firstLine="960" w:firstLineChars="400"/>
        <w:rPr>
          <w:rFonts w:ascii="Times New Roman" w:hAnsi="Times New Roman"/>
          <w:sz w:val="24"/>
          <w:szCs w:val="24"/>
        </w:rPr>
      </w:pPr>
      <w:r>
        <w:rPr>
          <w:rFonts w:ascii="Times New Roman" w:hAnsi="Times New Roman"/>
          <w:sz w:val="24"/>
          <w:szCs w:val="24"/>
        </w:rPr>
        <w:t>日期：</w:t>
      </w:r>
    </w:p>
    <w:p w14:paraId="1B38541B">
      <w:pPr>
        <w:pStyle w:val="8"/>
        <w:shd w:val="clear"/>
        <w:rPr>
          <w:rFonts w:ascii="Times New Roman" w:hAnsi="Times New Roman"/>
          <w:sz w:val="18"/>
          <w:szCs w:val="18"/>
        </w:rPr>
      </w:pPr>
    </w:p>
    <w:p w14:paraId="5AFF5DF5">
      <w:pPr>
        <w:pStyle w:val="8"/>
        <w:shd w:val="clear"/>
        <w:rPr>
          <w:rFonts w:ascii="Times New Roman" w:hAnsi="Times New Roman"/>
          <w:sz w:val="18"/>
          <w:szCs w:val="18"/>
        </w:rPr>
      </w:pPr>
    </w:p>
    <w:p w14:paraId="11C46B28">
      <w:pPr>
        <w:shd w:val="clear"/>
        <w:rPr>
          <w:b/>
          <w:sz w:val="18"/>
          <w:szCs w:val="18"/>
        </w:rPr>
      </w:pPr>
      <w:r>
        <w:rPr>
          <w:b/>
          <w:sz w:val="18"/>
          <w:szCs w:val="18"/>
        </w:rPr>
        <w:br w:type="page"/>
      </w:r>
    </w:p>
    <w:p w14:paraId="374F8744">
      <w:pPr>
        <w:pStyle w:val="8"/>
        <w:shd w:val="clear"/>
        <w:rPr>
          <w:rFonts w:ascii="Times New Roman" w:hAnsi="Times New Roman"/>
          <w:b/>
          <w:sz w:val="18"/>
          <w:szCs w:val="18"/>
        </w:rPr>
      </w:pPr>
      <w:r>
        <w:rPr>
          <w:rFonts w:ascii="Times New Roman" w:hAnsi="Times New Roman"/>
          <w:b/>
          <w:sz w:val="18"/>
          <w:szCs w:val="18"/>
        </w:rPr>
        <w:t>附件2</w:t>
      </w:r>
    </w:p>
    <w:p w14:paraId="01051C37">
      <w:pPr>
        <w:pStyle w:val="8"/>
        <w:shd w:val="clear"/>
        <w:jc w:val="center"/>
        <w:rPr>
          <w:rFonts w:ascii="Times New Roman" w:hAnsi="Times New Roman"/>
          <w:b/>
          <w:sz w:val="32"/>
          <w:szCs w:val="32"/>
        </w:rPr>
      </w:pPr>
      <w:r>
        <w:rPr>
          <w:rFonts w:ascii="Times New Roman" w:hAnsi="Times New Roman"/>
          <w:b/>
          <w:sz w:val="32"/>
          <w:szCs w:val="32"/>
        </w:rPr>
        <w:t>投 标 函</w:t>
      </w:r>
    </w:p>
    <w:p w14:paraId="3C181BA9">
      <w:pPr>
        <w:pStyle w:val="8"/>
        <w:shd w:val="clear"/>
        <w:rPr>
          <w:rFonts w:ascii="Times New Roman" w:hAnsi="Times New Roman"/>
          <w:szCs w:val="21"/>
        </w:rPr>
      </w:pPr>
    </w:p>
    <w:p w14:paraId="03E9E649">
      <w:pPr>
        <w:shd w:val="clear"/>
        <w:spacing w:line="360" w:lineRule="auto"/>
        <w:rPr>
          <w:rFonts w:eastAsiaTheme="minorEastAsia"/>
          <w:sz w:val="24"/>
          <w:szCs w:val="24"/>
        </w:rPr>
      </w:pPr>
      <w:r>
        <w:rPr>
          <w:rFonts w:eastAsiaTheme="minorEastAsia"/>
          <w:sz w:val="24"/>
          <w:szCs w:val="24"/>
        </w:rPr>
        <w:t>江苏省水利建设工程有限公司：</w:t>
      </w:r>
    </w:p>
    <w:p w14:paraId="3F342CD3">
      <w:pPr>
        <w:shd w:val="clear"/>
        <w:spacing w:line="360" w:lineRule="auto"/>
        <w:ind w:firstLine="480" w:firstLineChars="200"/>
        <w:rPr>
          <w:rFonts w:eastAsiaTheme="minorEastAsia"/>
          <w:sz w:val="24"/>
          <w:szCs w:val="24"/>
        </w:rPr>
      </w:pPr>
      <w:r>
        <w:rPr>
          <w:rFonts w:eastAsiaTheme="minorEastAsia"/>
          <w:sz w:val="24"/>
          <w:szCs w:val="24"/>
        </w:rPr>
        <w:t>根据收到的贵公司的</w:t>
      </w:r>
      <w:r>
        <w:rPr>
          <w:rFonts w:hint="eastAsia" w:eastAsiaTheme="minorEastAsia"/>
          <w:b/>
          <w:bCs/>
          <w:sz w:val="24"/>
          <w:szCs w:val="24"/>
          <w:u w:val="single"/>
          <w:lang w:val="en-US" w:eastAsia="zh-Hans"/>
        </w:rPr>
        <w:t>淮河入海水道二期工程盐城市境内河道工程施工17标</w:t>
      </w:r>
      <w:r>
        <w:rPr>
          <w:rFonts w:hint="eastAsia"/>
          <w:b/>
          <w:bCs/>
          <w:spacing w:val="11"/>
          <w:sz w:val="24"/>
          <w:szCs w:val="24"/>
          <w:u w:val="single"/>
        </w:rPr>
        <w:t>砼预制联锁块采购</w:t>
      </w:r>
      <w:r>
        <w:rPr>
          <w:rFonts w:eastAsiaTheme="minorEastAsia"/>
          <w:sz w:val="24"/>
          <w:szCs w:val="24"/>
        </w:rPr>
        <w:t>招标文件，我方（投标人）完全接受招标文件的要求和买卖合同的全部条款。并致函如下：</w:t>
      </w:r>
    </w:p>
    <w:p w14:paraId="4FA87E3B">
      <w:pPr>
        <w:shd w:val="clear"/>
        <w:spacing w:line="360" w:lineRule="auto"/>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w:t>
      </w:r>
      <w:r>
        <w:rPr>
          <w:rFonts w:eastAsiaTheme="minorEastAsia"/>
          <w:sz w:val="24"/>
          <w:szCs w:val="24"/>
        </w:rPr>
        <w:t>愿意按照招标文件的一切要求，提供标书所列产品，明细见《</w:t>
      </w:r>
      <w:r>
        <w:rPr>
          <w:rFonts w:hint="eastAsia" w:eastAsiaTheme="minorEastAsia"/>
          <w:sz w:val="24"/>
          <w:szCs w:val="24"/>
        </w:rPr>
        <w:t>投标</w:t>
      </w:r>
      <w:r>
        <w:rPr>
          <w:rFonts w:eastAsiaTheme="minorEastAsia"/>
          <w:sz w:val="24"/>
          <w:szCs w:val="24"/>
        </w:rPr>
        <w:t>报价单》。</w:t>
      </w:r>
    </w:p>
    <w:p w14:paraId="0DFF86A3">
      <w:pPr>
        <w:shd w:val="clear"/>
        <w:spacing w:line="360" w:lineRule="auto"/>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w:t>
      </w:r>
      <w:r>
        <w:rPr>
          <w:rFonts w:eastAsiaTheme="minorEastAsia"/>
          <w:sz w:val="24"/>
          <w:szCs w:val="24"/>
        </w:rPr>
        <w:t>如果我方中标签约，我们将严格履行招标文件中规定的每一项要求，严格履行合同义务；如果由于我方自身失误形成的风险</w:t>
      </w:r>
      <w:r>
        <w:rPr>
          <w:rFonts w:hint="eastAsia" w:eastAsiaTheme="minorEastAsia"/>
          <w:sz w:val="24"/>
          <w:szCs w:val="24"/>
          <w:lang w:val="en-US" w:eastAsia="zh-CN"/>
        </w:rPr>
        <w:t>和损失</w:t>
      </w:r>
      <w:r>
        <w:rPr>
          <w:rFonts w:eastAsiaTheme="minorEastAsia"/>
          <w:sz w:val="24"/>
          <w:szCs w:val="24"/>
        </w:rPr>
        <w:t>均由我方承担。</w:t>
      </w:r>
    </w:p>
    <w:p w14:paraId="1EDCCF98">
      <w:pPr>
        <w:shd w:val="clear"/>
        <w:spacing w:line="360" w:lineRule="auto"/>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w:t>
      </w:r>
      <w:r>
        <w:rPr>
          <w:rFonts w:eastAsiaTheme="minorEastAsia"/>
          <w:sz w:val="24"/>
          <w:szCs w:val="24"/>
        </w:rPr>
        <w:t>我方再次重申：完全同意投标须知中关于</w:t>
      </w:r>
      <w:r>
        <w:rPr>
          <w:rFonts w:hint="eastAsia" w:eastAsiaTheme="minorEastAsia"/>
          <w:sz w:val="24"/>
          <w:szCs w:val="24"/>
        </w:rPr>
        <w:t>“</w:t>
      </w:r>
      <w:r>
        <w:rPr>
          <w:rFonts w:eastAsiaTheme="minorEastAsia"/>
          <w:sz w:val="24"/>
          <w:szCs w:val="24"/>
        </w:rPr>
        <w:t>评标方式、标准、方法及特别提示</w:t>
      </w:r>
      <w:r>
        <w:rPr>
          <w:rFonts w:hint="eastAsia" w:eastAsiaTheme="minorEastAsia"/>
          <w:sz w:val="24"/>
          <w:szCs w:val="24"/>
        </w:rPr>
        <w:t>”</w:t>
      </w:r>
      <w:r>
        <w:rPr>
          <w:rFonts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1814AC6C">
      <w:pPr>
        <w:shd w:val="clear"/>
        <w:spacing w:line="360" w:lineRule="auto"/>
        <w:ind w:firstLine="480" w:firstLineChars="200"/>
        <w:rPr>
          <w:rFonts w:eastAsiaTheme="minorEastAsia"/>
          <w:sz w:val="24"/>
          <w:szCs w:val="24"/>
        </w:rPr>
      </w:pPr>
      <w:r>
        <w:rPr>
          <w:rFonts w:eastAsiaTheme="minorEastAsia"/>
          <w:sz w:val="24"/>
          <w:szCs w:val="24"/>
        </w:rPr>
        <w:t>4</w:t>
      </w:r>
      <w:r>
        <w:rPr>
          <w:rFonts w:hint="eastAsia" w:eastAsiaTheme="minorEastAsia"/>
          <w:sz w:val="24"/>
          <w:szCs w:val="24"/>
        </w:rPr>
        <w:t>、</w:t>
      </w:r>
      <w:r>
        <w:rPr>
          <w:rFonts w:eastAsiaTheme="minorEastAsia"/>
          <w:sz w:val="24"/>
          <w:szCs w:val="24"/>
        </w:rPr>
        <w:t>我方投标文件（包括对招标文件承诺的内容、不同意见的偏离说明）在开标后的全过程中保持有效，不作任何更改和变动。</w:t>
      </w:r>
    </w:p>
    <w:p w14:paraId="6C277988">
      <w:pPr>
        <w:shd w:val="clear"/>
        <w:spacing w:line="360" w:lineRule="auto"/>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w:t>
      </w:r>
      <w:r>
        <w:rPr>
          <w:rFonts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416E4F7E">
      <w:pPr>
        <w:shd w:val="clear"/>
        <w:spacing w:line="360" w:lineRule="auto"/>
        <w:ind w:firstLine="480" w:firstLineChars="200"/>
        <w:rPr>
          <w:rFonts w:eastAsiaTheme="minorEastAsia"/>
          <w:sz w:val="24"/>
          <w:szCs w:val="24"/>
        </w:rPr>
      </w:pPr>
      <w:r>
        <w:rPr>
          <w:rFonts w:eastAsiaTheme="minorEastAsia"/>
          <w:sz w:val="24"/>
          <w:szCs w:val="24"/>
        </w:rPr>
        <w:t>6</w:t>
      </w:r>
      <w:r>
        <w:rPr>
          <w:rFonts w:hint="eastAsia" w:eastAsiaTheme="minorEastAsia"/>
          <w:sz w:val="24"/>
          <w:szCs w:val="24"/>
        </w:rPr>
        <w:t>、</w:t>
      </w:r>
      <w:r>
        <w:rPr>
          <w:rFonts w:eastAsiaTheme="minorEastAsia"/>
          <w:sz w:val="24"/>
          <w:szCs w:val="24"/>
        </w:rPr>
        <w:t>所有有关招投标的函电，请按下列地址联系：</w:t>
      </w:r>
    </w:p>
    <w:p w14:paraId="6EFC41BB">
      <w:pPr>
        <w:shd w:val="clear"/>
        <w:tabs>
          <w:tab w:val="left" w:pos="5680"/>
        </w:tabs>
        <w:spacing w:line="480" w:lineRule="auto"/>
        <w:rPr>
          <w:rFonts w:hint="eastAsia" w:ascii="宋体" w:hAnsi="宋体" w:cs="宋体"/>
          <w:color w:val="000000"/>
          <w:sz w:val="24"/>
          <w:szCs w:val="24"/>
        </w:rPr>
      </w:pPr>
    </w:p>
    <w:p w14:paraId="271AB815">
      <w:pPr>
        <w:shd w:val="clear"/>
        <w:tabs>
          <w:tab w:val="left" w:pos="5680"/>
        </w:tabs>
        <w:spacing w:line="480" w:lineRule="auto"/>
        <w:rPr>
          <w:rFonts w:hint="eastAsia" w:ascii="宋体" w:hAnsi="宋体" w:cs="宋体"/>
          <w:color w:val="000000"/>
          <w:sz w:val="24"/>
          <w:szCs w:val="24"/>
        </w:rPr>
      </w:pPr>
    </w:p>
    <w:p w14:paraId="47F52156">
      <w:pPr>
        <w:shd w:val="clea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220CABEC">
      <w:pPr>
        <w:shd w:val="clea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联系地址： </w:t>
      </w:r>
    </w:p>
    <w:p w14:paraId="5B2C41BE">
      <w:pPr>
        <w:shd w:val="clea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4BE2FB07">
      <w:pPr>
        <w:shd w:val="clea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5DC50FB0">
      <w:pPr>
        <w:shd w:val="clea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6BF7AC1A">
      <w:pPr>
        <w:widowControl/>
        <w:shd w:val="clear"/>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3F8E5DAF">
      <w:pPr>
        <w:shd w:val="clear"/>
        <w:rPr>
          <w:rFonts w:eastAsiaTheme="minorEastAsia"/>
          <w:szCs w:val="21"/>
        </w:rPr>
      </w:pPr>
      <w:r>
        <w:rPr>
          <w:rFonts w:eastAsiaTheme="minorEastAsia"/>
          <w:szCs w:val="21"/>
        </w:rPr>
        <w:br w:type="page"/>
      </w:r>
    </w:p>
    <w:p w14:paraId="53ACDD3D">
      <w:pPr>
        <w:keepNext w:val="0"/>
        <w:keepLines w:val="0"/>
        <w:pageBreakBefore w:val="0"/>
        <w:widowControl w:val="0"/>
        <w:shd w:val="clear"/>
        <w:kinsoku/>
        <w:wordWrap/>
        <w:overflowPunct/>
        <w:topLinePunct w:val="0"/>
        <w:autoSpaceDE/>
        <w:autoSpaceDN/>
        <w:bidi w:val="0"/>
        <w:adjustRightInd/>
        <w:snapToGrid/>
        <w:spacing w:line="240" w:lineRule="auto"/>
        <w:textAlignment w:val="auto"/>
        <w:rPr>
          <w:b/>
          <w:sz w:val="18"/>
          <w:szCs w:val="18"/>
        </w:rPr>
      </w:pPr>
      <w:r>
        <w:rPr>
          <w:b/>
          <w:sz w:val="18"/>
          <w:szCs w:val="18"/>
        </w:rPr>
        <w:t>附件3：</w:t>
      </w:r>
    </w:p>
    <w:p w14:paraId="29B03EC2">
      <w:pPr>
        <w:widowControl/>
        <w:shd w:val="clear"/>
        <w:tabs>
          <w:tab w:val="left" w:pos="590"/>
        </w:tabs>
        <w:jc w:val="center"/>
        <w:rPr>
          <w:b/>
          <w:sz w:val="30"/>
          <w:szCs w:val="30"/>
        </w:rPr>
      </w:pPr>
      <w:r>
        <w:rPr>
          <w:b/>
          <w:sz w:val="30"/>
          <w:szCs w:val="30"/>
        </w:rPr>
        <w:t>投标报价</w:t>
      </w:r>
      <w:r>
        <w:rPr>
          <w:rFonts w:hint="eastAsia"/>
          <w:b/>
          <w:sz w:val="30"/>
          <w:szCs w:val="30"/>
        </w:rPr>
        <w:t>单</w:t>
      </w:r>
    </w:p>
    <w:p w14:paraId="69646AE5">
      <w:pPr>
        <w:keepNext w:val="0"/>
        <w:keepLines w:val="0"/>
        <w:pageBreakBefore w:val="0"/>
        <w:widowControl w:val="0"/>
        <w:shd w:val="clear"/>
        <w:kinsoku/>
        <w:wordWrap/>
        <w:overflowPunct/>
        <w:topLinePunct w:val="0"/>
        <w:autoSpaceDE/>
        <w:autoSpaceDN/>
        <w:bidi w:val="0"/>
        <w:adjustRightInd/>
        <w:snapToGrid/>
        <w:spacing w:line="288"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14:paraId="4C65CBE7">
      <w:pPr>
        <w:pStyle w:val="2"/>
        <w:keepNext w:val="0"/>
        <w:keepLines w:val="0"/>
        <w:pageBreakBefore w:val="0"/>
        <w:widowControl w:val="0"/>
        <w:shd w:val="clear"/>
        <w:kinsoku/>
        <w:wordWrap/>
        <w:overflowPunct/>
        <w:topLinePunct w:val="0"/>
        <w:autoSpaceDE/>
        <w:autoSpaceDN/>
        <w:bidi w:val="0"/>
        <w:adjustRightInd/>
        <w:snapToGrid/>
        <w:spacing w:before="0" w:line="288" w:lineRule="auto"/>
        <w:ind w:firstLine="559" w:firstLineChars="233"/>
        <w:textAlignment w:val="auto"/>
        <w:rPr>
          <w:sz w:val="24"/>
          <w:lang w:eastAsia="zh-Hans"/>
        </w:rPr>
      </w:pPr>
      <w:r>
        <w:rPr>
          <w:rFonts w:hint="eastAsia"/>
          <w:sz w:val="24"/>
          <w:lang w:eastAsia="zh-Hans"/>
        </w:rPr>
        <w:t>我单位拟向贵公司供应</w:t>
      </w:r>
      <w:r>
        <w:rPr>
          <w:rFonts w:hint="eastAsia"/>
          <w:sz w:val="24"/>
          <w:lang w:val="en-US" w:eastAsia="zh-Hans"/>
        </w:rPr>
        <w:t>淮河入海水道二期工程盐城市境内河道工程施工17标</w:t>
      </w:r>
      <w:r>
        <w:rPr>
          <w:rFonts w:hint="eastAsia" w:ascii="宋体" w:hAnsi="宋体" w:cs="宋体"/>
          <w:sz w:val="24"/>
        </w:rPr>
        <w:t>(</w:t>
      </w:r>
      <w:r>
        <w:rPr>
          <w:rFonts w:ascii="Times New Roman" w:hAnsi="Times New Roman"/>
          <w:sz w:val="24"/>
          <w:lang w:eastAsia="zh-Hans"/>
        </w:rPr>
        <w:t>桩号</w:t>
      </w:r>
      <w:r>
        <w:rPr>
          <w:rFonts w:hint="eastAsia" w:ascii="Times New Roman" w:hAnsi="Times New Roman"/>
          <w:sz w:val="24"/>
          <w:lang w:val="en-US" w:eastAsia="zh-CN"/>
        </w:rPr>
        <w:t>146</w:t>
      </w:r>
      <w:r>
        <w:rPr>
          <w:rFonts w:ascii="Times New Roman" w:hAnsi="Times New Roman"/>
          <w:sz w:val="24"/>
          <w:lang w:eastAsia="zh-Hans"/>
        </w:rPr>
        <w:t>+</w:t>
      </w:r>
      <w:r>
        <w:rPr>
          <w:rFonts w:hint="eastAsia" w:ascii="Times New Roman" w:hAnsi="Times New Roman"/>
          <w:sz w:val="24"/>
        </w:rPr>
        <w:t>5</w:t>
      </w:r>
      <w:r>
        <w:rPr>
          <w:rFonts w:ascii="Times New Roman" w:hAnsi="Times New Roman"/>
          <w:sz w:val="24"/>
          <w:lang w:eastAsia="zh-Hans"/>
        </w:rPr>
        <w:t>00~</w:t>
      </w:r>
      <w:r>
        <w:rPr>
          <w:rFonts w:hint="eastAsia" w:ascii="Times New Roman" w:hAnsi="Times New Roman"/>
          <w:sz w:val="24"/>
          <w:lang w:val="en-US" w:eastAsia="zh-CN"/>
        </w:rPr>
        <w:t>150</w:t>
      </w:r>
      <w:r>
        <w:rPr>
          <w:rFonts w:hint="eastAsia" w:ascii="Times New Roman" w:hAnsi="Times New Roman"/>
          <w:sz w:val="24"/>
        </w:rPr>
        <w:t>+</w:t>
      </w:r>
      <w:r>
        <w:rPr>
          <w:rFonts w:hint="eastAsia" w:ascii="Times New Roman" w:hAnsi="Times New Roman"/>
          <w:sz w:val="24"/>
          <w:lang w:val="en-US" w:eastAsia="zh-CN"/>
        </w:rPr>
        <w:t>0</w:t>
      </w:r>
      <w:r>
        <w:rPr>
          <w:rFonts w:hint="eastAsia" w:ascii="Times New Roman" w:hAnsi="Times New Roman"/>
          <w:sz w:val="24"/>
        </w:rPr>
        <w:t>00</w:t>
      </w:r>
      <w:r>
        <w:rPr>
          <w:rFonts w:hint="eastAsia" w:ascii="宋体" w:hAnsi="宋体" w:cs="宋体"/>
          <w:sz w:val="24"/>
        </w:rPr>
        <w:t>)</w:t>
      </w:r>
      <w:r>
        <w:rPr>
          <w:rFonts w:hint="eastAsia"/>
          <w:sz w:val="24"/>
          <w:lang w:eastAsia="zh-Hans"/>
        </w:rPr>
        <w:t>所用</w:t>
      </w:r>
      <w:r>
        <w:rPr>
          <w:rFonts w:hint="eastAsia"/>
          <w:b/>
          <w:bCs/>
          <w:sz w:val="24"/>
          <w:u w:val="single"/>
          <w:lang w:eastAsia="zh-Hans"/>
        </w:rPr>
        <w:t>砼预制联锁块等</w:t>
      </w:r>
      <w:r>
        <w:rPr>
          <w:rFonts w:hint="eastAsia"/>
          <w:sz w:val="24"/>
          <w:lang w:eastAsia="zh-Hans"/>
        </w:rPr>
        <w:t>，我公司所供</w:t>
      </w:r>
      <w:r>
        <w:rPr>
          <w:rFonts w:hint="eastAsia"/>
          <w:sz w:val="24"/>
        </w:rPr>
        <w:t>材料具体规格、数量和报价</w:t>
      </w:r>
      <w:r>
        <w:rPr>
          <w:rFonts w:hint="eastAsia"/>
          <w:sz w:val="24"/>
          <w:lang w:eastAsia="zh-Hans"/>
        </w:rPr>
        <w:t>如下：</w:t>
      </w:r>
    </w:p>
    <w:tbl>
      <w:tblPr>
        <w:tblStyle w:val="13"/>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2"/>
        <w:gridCol w:w="1458"/>
        <w:gridCol w:w="1203"/>
        <w:gridCol w:w="2236"/>
        <w:gridCol w:w="499"/>
        <w:gridCol w:w="727"/>
        <w:gridCol w:w="680"/>
        <w:gridCol w:w="899"/>
        <w:gridCol w:w="1312"/>
      </w:tblGrid>
      <w:tr w14:paraId="1B89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376" w:type="pct"/>
            <w:vAlign w:val="center"/>
          </w:tcPr>
          <w:p w14:paraId="784C284B">
            <w:pPr>
              <w:shd w:val="clear" w:color="auto"/>
              <w:spacing w:line="280" w:lineRule="exact"/>
              <w:jc w:val="center"/>
              <w:rPr>
                <w:sz w:val="21"/>
                <w:szCs w:val="21"/>
              </w:rPr>
            </w:pPr>
            <w:r>
              <w:rPr>
                <w:sz w:val="21"/>
                <w:szCs w:val="21"/>
              </w:rPr>
              <w:t>联锁块</w:t>
            </w:r>
          </w:p>
          <w:p w14:paraId="1CB2BB1C">
            <w:pPr>
              <w:shd w:val="clear" w:color="auto"/>
              <w:spacing w:line="280" w:lineRule="exact"/>
              <w:jc w:val="center"/>
              <w:rPr>
                <w:sz w:val="21"/>
                <w:szCs w:val="21"/>
              </w:rPr>
            </w:pPr>
            <w:r>
              <w:rPr>
                <w:sz w:val="21"/>
                <w:szCs w:val="21"/>
              </w:rPr>
              <w:t>名称</w:t>
            </w:r>
          </w:p>
        </w:tc>
        <w:tc>
          <w:tcPr>
            <w:tcW w:w="748" w:type="pct"/>
            <w:vAlign w:val="center"/>
          </w:tcPr>
          <w:p w14:paraId="0FC0F060">
            <w:pPr>
              <w:shd w:val="clear" w:color="auto"/>
              <w:spacing w:line="280" w:lineRule="exact"/>
              <w:jc w:val="center"/>
              <w:rPr>
                <w:sz w:val="21"/>
                <w:szCs w:val="21"/>
              </w:rPr>
            </w:pPr>
            <w:r>
              <w:rPr>
                <w:sz w:val="21"/>
                <w:szCs w:val="21"/>
              </w:rPr>
              <w:t>规格</w:t>
            </w:r>
          </w:p>
          <w:p w14:paraId="77D2461F">
            <w:pPr>
              <w:shd w:val="clear" w:color="auto"/>
              <w:spacing w:line="280" w:lineRule="exact"/>
              <w:jc w:val="center"/>
              <w:rPr>
                <w:sz w:val="21"/>
                <w:szCs w:val="21"/>
              </w:rPr>
            </w:pPr>
            <w:r>
              <w:rPr>
                <w:sz w:val="21"/>
                <w:szCs w:val="21"/>
              </w:rPr>
              <w:t>型号</w:t>
            </w:r>
          </w:p>
        </w:tc>
        <w:tc>
          <w:tcPr>
            <w:tcW w:w="617" w:type="pct"/>
            <w:vAlign w:val="center"/>
          </w:tcPr>
          <w:p w14:paraId="58D91CC1">
            <w:pPr>
              <w:shd w:val="clear" w:color="auto"/>
              <w:spacing w:line="280" w:lineRule="exact"/>
              <w:jc w:val="center"/>
              <w:rPr>
                <w:sz w:val="21"/>
                <w:szCs w:val="21"/>
              </w:rPr>
            </w:pPr>
            <w:r>
              <w:rPr>
                <w:sz w:val="21"/>
                <w:szCs w:val="21"/>
              </w:rPr>
              <w:t>设计参数</w:t>
            </w:r>
          </w:p>
        </w:tc>
        <w:tc>
          <w:tcPr>
            <w:tcW w:w="1147" w:type="pct"/>
            <w:vAlign w:val="center"/>
          </w:tcPr>
          <w:p w14:paraId="1C30FDF1">
            <w:pPr>
              <w:shd w:val="clear" w:color="auto"/>
              <w:spacing w:line="280" w:lineRule="exact"/>
              <w:jc w:val="center"/>
              <w:rPr>
                <w:sz w:val="21"/>
                <w:szCs w:val="21"/>
              </w:rPr>
            </w:pPr>
            <w:r>
              <w:rPr>
                <w:sz w:val="21"/>
                <w:szCs w:val="21"/>
              </w:rPr>
              <w:t>技术标准</w:t>
            </w:r>
          </w:p>
        </w:tc>
        <w:tc>
          <w:tcPr>
            <w:tcW w:w="256" w:type="pct"/>
            <w:vAlign w:val="center"/>
          </w:tcPr>
          <w:p w14:paraId="1E8ADA9F">
            <w:pPr>
              <w:shd w:val="clear" w:color="auto"/>
              <w:spacing w:line="280" w:lineRule="exact"/>
              <w:jc w:val="center"/>
              <w:rPr>
                <w:sz w:val="21"/>
                <w:szCs w:val="21"/>
              </w:rPr>
            </w:pPr>
            <w:r>
              <w:rPr>
                <w:sz w:val="21"/>
                <w:szCs w:val="21"/>
              </w:rPr>
              <w:t>计量</w:t>
            </w:r>
          </w:p>
          <w:p w14:paraId="4FF1D7F5">
            <w:pPr>
              <w:shd w:val="clear" w:color="auto"/>
              <w:spacing w:line="280" w:lineRule="exact"/>
              <w:jc w:val="center"/>
              <w:rPr>
                <w:sz w:val="21"/>
                <w:szCs w:val="21"/>
              </w:rPr>
            </w:pPr>
            <w:r>
              <w:rPr>
                <w:sz w:val="21"/>
                <w:szCs w:val="21"/>
              </w:rPr>
              <w:t>单位</w:t>
            </w:r>
          </w:p>
        </w:tc>
        <w:tc>
          <w:tcPr>
            <w:tcW w:w="373" w:type="pct"/>
            <w:vAlign w:val="center"/>
          </w:tcPr>
          <w:p w14:paraId="0BF6B5D0">
            <w:pPr>
              <w:shd w:val="clear" w:color="auto"/>
              <w:spacing w:line="280" w:lineRule="exact"/>
              <w:jc w:val="center"/>
              <w:rPr>
                <w:sz w:val="21"/>
                <w:szCs w:val="21"/>
              </w:rPr>
            </w:pPr>
            <w:r>
              <w:rPr>
                <w:sz w:val="21"/>
                <w:szCs w:val="21"/>
              </w:rPr>
              <w:t>暂定</w:t>
            </w:r>
          </w:p>
          <w:p w14:paraId="12A99DF1">
            <w:pPr>
              <w:shd w:val="clear" w:color="auto"/>
              <w:spacing w:line="280" w:lineRule="exact"/>
              <w:jc w:val="center"/>
              <w:rPr>
                <w:sz w:val="21"/>
                <w:szCs w:val="21"/>
              </w:rPr>
            </w:pPr>
            <w:r>
              <w:rPr>
                <w:sz w:val="21"/>
                <w:szCs w:val="21"/>
              </w:rPr>
              <w:t>数量</w:t>
            </w:r>
          </w:p>
        </w:tc>
        <w:tc>
          <w:tcPr>
            <w:tcW w:w="349" w:type="pct"/>
            <w:vAlign w:val="center"/>
          </w:tcPr>
          <w:p w14:paraId="101CF4EE">
            <w:pPr>
              <w:shd w:val="clear" w:color="auto"/>
              <w:spacing w:line="280" w:lineRule="exact"/>
              <w:jc w:val="center"/>
              <w:rPr>
                <w:sz w:val="21"/>
                <w:szCs w:val="21"/>
              </w:rPr>
            </w:pPr>
            <w:r>
              <w:rPr>
                <w:sz w:val="21"/>
                <w:szCs w:val="21"/>
              </w:rPr>
              <w:t>投标限价</w:t>
            </w:r>
            <w:r>
              <w:rPr>
                <w:rFonts w:hint="eastAsia"/>
                <w:sz w:val="21"/>
                <w:szCs w:val="21"/>
              </w:rPr>
              <w:t>(</w:t>
            </w:r>
            <w:r>
              <w:rPr>
                <w:sz w:val="21"/>
                <w:szCs w:val="21"/>
              </w:rPr>
              <w:t>元</w:t>
            </w:r>
            <w:r>
              <w:rPr>
                <w:rFonts w:hint="eastAsia"/>
                <w:sz w:val="21"/>
                <w:szCs w:val="21"/>
              </w:rPr>
              <w:t>)</w:t>
            </w:r>
          </w:p>
        </w:tc>
        <w:tc>
          <w:tcPr>
            <w:tcW w:w="461" w:type="pct"/>
            <w:vAlign w:val="center"/>
          </w:tcPr>
          <w:p w14:paraId="41ED01C9">
            <w:pPr>
              <w:shd w:val="clear" w:color="auto"/>
              <w:spacing w:line="280" w:lineRule="exact"/>
              <w:jc w:val="center"/>
              <w:rPr>
                <w:sz w:val="21"/>
                <w:szCs w:val="21"/>
              </w:rPr>
            </w:pPr>
            <w:r>
              <w:rPr>
                <w:sz w:val="21"/>
                <w:szCs w:val="21"/>
              </w:rPr>
              <w:t>含税单价</w:t>
            </w:r>
            <w:r>
              <w:rPr>
                <w:rFonts w:hint="eastAsia"/>
                <w:sz w:val="21"/>
                <w:szCs w:val="21"/>
              </w:rPr>
              <w:t>(</w:t>
            </w:r>
            <w:r>
              <w:rPr>
                <w:sz w:val="21"/>
                <w:szCs w:val="21"/>
              </w:rPr>
              <w:t>元</w:t>
            </w:r>
            <w:r>
              <w:rPr>
                <w:rFonts w:hint="eastAsia"/>
                <w:sz w:val="21"/>
                <w:szCs w:val="21"/>
              </w:rPr>
              <w:t>/块)</w:t>
            </w:r>
          </w:p>
        </w:tc>
        <w:tc>
          <w:tcPr>
            <w:tcW w:w="670" w:type="pct"/>
            <w:vAlign w:val="center"/>
          </w:tcPr>
          <w:p w14:paraId="58DC6E87">
            <w:pPr>
              <w:shd w:val="clear" w:color="auto"/>
              <w:spacing w:line="280" w:lineRule="exact"/>
              <w:jc w:val="center"/>
              <w:rPr>
                <w:sz w:val="21"/>
                <w:szCs w:val="21"/>
              </w:rPr>
            </w:pPr>
            <w:r>
              <w:rPr>
                <w:sz w:val="21"/>
                <w:szCs w:val="21"/>
              </w:rPr>
              <w:t>暂定含税合价</w:t>
            </w:r>
            <w:r>
              <w:rPr>
                <w:rFonts w:hint="eastAsia"/>
                <w:sz w:val="21"/>
                <w:szCs w:val="21"/>
              </w:rPr>
              <w:t>(</w:t>
            </w:r>
            <w:r>
              <w:rPr>
                <w:sz w:val="21"/>
                <w:szCs w:val="21"/>
              </w:rPr>
              <w:t>元</w:t>
            </w:r>
            <w:r>
              <w:rPr>
                <w:rFonts w:hint="eastAsia"/>
                <w:sz w:val="21"/>
                <w:szCs w:val="21"/>
              </w:rPr>
              <w:t>)</w:t>
            </w:r>
          </w:p>
        </w:tc>
      </w:tr>
      <w:tr w14:paraId="1A0A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jc w:val="center"/>
        </w:trPr>
        <w:tc>
          <w:tcPr>
            <w:tcW w:w="376" w:type="pct"/>
            <w:vAlign w:val="center"/>
          </w:tcPr>
          <w:p w14:paraId="7758C4E5">
            <w:pPr>
              <w:shd w:val="clear" w:color="auto"/>
              <w:snapToGrid w:val="0"/>
              <w:jc w:val="center"/>
              <w:rPr>
                <w:sz w:val="21"/>
                <w:szCs w:val="21"/>
              </w:rPr>
            </w:pPr>
            <w:r>
              <w:rPr>
                <w:rFonts w:hint="eastAsia" w:ascii="宋体" w:hAnsi="宋体" w:cs="宋体"/>
                <w:sz w:val="21"/>
                <w:szCs w:val="21"/>
              </w:rPr>
              <w:t>实心砼预制联锁块</w:t>
            </w:r>
          </w:p>
        </w:tc>
        <w:tc>
          <w:tcPr>
            <w:tcW w:w="748" w:type="pct"/>
            <w:vAlign w:val="center"/>
          </w:tcPr>
          <w:p w14:paraId="23867A62">
            <w:pPr>
              <w:shd w:val="clear" w:color="auto"/>
              <w:snapToGrid w:val="0"/>
              <w:jc w:val="center"/>
              <w:rPr>
                <w:spacing w:val="-11"/>
                <w:sz w:val="21"/>
                <w:szCs w:val="21"/>
              </w:rPr>
            </w:pPr>
            <w:r>
              <w:rPr>
                <w:spacing w:val="-11"/>
                <w:sz w:val="21"/>
                <w:szCs w:val="21"/>
              </w:rPr>
              <w:t>C30F50、厚140mm、尺寸540</w:t>
            </w:r>
            <w:r>
              <w:rPr>
                <w:spacing w:val="-11"/>
                <w:sz w:val="21"/>
                <w:szCs w:val="21"/>
              </w:rPr>
              <w:sym w:font="Symbol" w:char="F0B4"/>
            </w:r>
            <w:r>
              <w:rPr>
                <w:spacing w:val="-11"/>
                <w:sz w:val="21"/>
                <w:szCs w:val="21"/>
              </w:rPr>
              <w:t>600mm加面层</w:t>
            </w:r>
          </w:p>
        </w:tc>
        <w:tc>
          <w:tcPr>
            <w:tcW w:w="617" w:type="pct"/>
            <w:vAlign w:val="center"/>
          </w:tcPr>
          <w:p w14:paraId="7911B85F">
            <w:pPr>
              <w:shd w:val="clear" w:color="auto"/>
              <w:snapToGrid w:val="0"/>
              <w:ind w:right="-10" w:rightChars="-5"/>
              <w:jc w:val="center"/>
              <w:rPr>
                <w:rFonts w:hint="eastAsia" w:ascii="宋体" w:hAnsi="宋体" w:cs="宋体"/>
                <w:spacing w:val="-11"/>
                <w:sz w:val="21"/>
                <w:szCs w:val="21"/>
              </w:rPr>
            </w:pPr>
            <w:r>
              <w:rPr>
                <w:rFonts w:hint="eastAsia" w:ascii="宋体" w:hAnsi="宋体" w:cs="宋体"/>
                <w:spacing w:val="-11"/>
                <w:sz w:val="21"/>
                <w:szCs w:val="21"/>
              </w:rPr>
              <w:t>抗压</w:t>
            </w:r>
            <w:r>
              <w:rPr>
                <w:rFonts w:ascii="宋体" w:hAnsi="宋体" w:cs="宋体"/>
                <w:spacing w:val="-11"/>
                <w:sz w:val="21"/>
                <w:szCs w:val="21"/>
              </w:rPr>
              <w:t>≥</w:t>
            </w:r>
            <w:r>
              <w:rPr>
                <w:spacing w:val="-11"/>
                <w:sz w:val="21"/>
                <w:szCs w:val="21"/>
              </w:rPr>
              <w:t>30MPa</w:t>
            </w:r>
          </w:p>
          <w:p w14:paraId="37DB0C3F">
            <w:pPr>
              <w:shd w:val="clear" w:color="auto"/>
              <w:snapToGrid w:val="0"/>
              <w:jc w:val="center"/>
              <w:rPr>
                <w:spacing w:val="-11"/>
                <w:sz w:val="21"/>
                <w:szCs w:val="21"/>
              </w:rPr>
            </w:pPr>
            <w:r>
              <w:rPr>
                <w:rFonts w:hint="eastAsia" w:ascii="宋体" w:hAnsi="宋体" w:cs="宋体"/>
                <w:spacing w:val="-11"/>
                <w:sz w:val="21"/>
                <w:szCs w:val="21"/>
              </w:rPr>
              <w:t>抗冻</w:t>
            </w:r>
            <w:r>
              <w:rPr>
                <w:rFonts w:ascii="宋体" w:hAnsi="宋体" w:cs="宋体"/>
                <w:spacing w:val="-11"/>
                <w:sz w:val="21"/>
                <w:szCs w:val="21"/>
              </w:rPr>
              <w:t>≥</w:t>
            </w:r>
            <w:r>
              <w:rPr>
                <w:spacing w:val="-11"/>
                <w:sz w:val="21"/>
                <w:szCs w:val="21"/>
              </w:rPr>
              <w:t>F50</w:t>
            </w:r>
          </w:p>
        </w:tc>
        <w:tc>
          <w:tcPr>
            <w:tcW w:w="1147" w:type="pct"/>
            <w:vAlign w:val="center"/>
          </w:tcPr>
          <w:p w14:paraId="6971B0EA">
            <w:pPr>
              <w:shd w:val="clear" w:color="auto"/>
              <w:snapToGrid w:val="0"/>
              <w:rPr>
                <w:sz w:val="21"/>
                <w:szCs w:val="21"/>
              </w:rPr>
            </w:pPr>
            <w:r>
              <w:rPr>
                <w:spacing w:val="-6"/>
                <w:sz w:val="21"/>
                <w:szCs w:val="21"/>
              </w:rPr>
              <w:t>符合DB32/T2334.2-2013；预制混凝土块中相关规定、本工程招标文件和施工图纸</w:t>
            </w:r>
          </w:p>
        </w:tc>
        <w:tc>
          <w:tcPr>
            <w:tcW w:w="256" w:type="pct"/>
            <w:vAlign w:val="center"/>
          </w:tcPr>
          <w:p w14:paraId="499CEDA7">
            <w:pPr>
              <w:shd w:val="clear" w:color="auto"/>
              <w:snapToGrid w:val="0"/>
              <w:jc w:val="center"/>
              <w:rPr>
                <w:sz w:val="21"/>
                <w:szCs w:val="21"/>
              </w:rPr>
            </w:pPr>
            <w:r>
              <w:rPr>
                <w:rFonts w:hint="eastAsia" w:ascii="宋体" w:hAnsi="宋体" w:cs="宋体"/>
                <w:sz w:val="21"/>
                <w:szCs w:val="21"/>
              </w:rPr>
              <w:t>块</w:t>
            </w:r>
          </w:p>
        </w:tc>
        <w:tc>
          <w:tcPr>
            <w:tcW w:w="373" w:type="pct"/>
            <w:vAlign w:val="center"/>
          </w:tcPr>
          <w:p w14:paraId="2456080C">
            <w:pPr>
              <w:shd w:val="clear"/>
              <w:snapToGrid w:val="0"/>
              <w:jc w:val="center"/>
              <w:rPr>
                <w:rFonts w:hint="default" w:eastAsia="宋体"/>
                <w:sz w:val="21"/>
                <w:szCs w:val="21"/>
                <w:lang w:val="en-US" w:eastAsia="zh-CN"/>
              </w:rPr>
            </w:pPr>
            <w:r>
              <w:rPr>
                <w:rFonts w:hint="eastAsia"/>
                <w:sz w:val="21"/>
                <w:szCs w:val="21"/>
                <w:lang w:val="en-US" w:eastAsia="zh-CN"/>
              </w:rPr>
              <w:t>400000</w:t>
            </w:r>
          </w:p>
        </w:tc>
        <w:tc>
          <w:tcPr>
            <w:tcW w:w="349" w:type="pct"/>
            <w:vAlign w:val="center"/>
          </w:tcPr>
          <w:p w14:paraId="137F68D0">
            <w:pPr>
              <w:shd w:val="clear" w:color="auto"/>
              <w:jc w:val="center"/>
              <w:rPr>
                <w:rFonts w:hint="default" w:eastAsia="宋体"/>
                <w:sz w:val="21"/>
                <w:szCs w:val="21"/>
                <w:lang w:val="en-US" w:eastAsia="zh-CN"/>
              </w:rPr>
            </w:pPr>
            <w:r>
              <w:rPr>
                <w:rFonts w:hint="eastAsia"/>
                <w:sz w:val="21"/>
                <w:szCs w:val="21"/>
                <w:lang w:val="en-US" w:eastAsia="zh-CN"/>
              </w:rPr>
              <w:t>21</w:t>
            </w:r>
          </w:p>
        </w:tc>
        <w:tc>
          <w:tcPr>
            <w:tcW w:w="461" w:type="pct"/>
            <w:vAlign w:val="center"/>
          </w:tcPr>
          <w:p w14:paraId="19E4ACBC">
            <w:pPr>
              <w:shd w:val="clear" w:color="auto"/>
              <w:jc w:val="center"/>
              <w:rPr>
                <w:sz w:val="21"/>
                <w:szCs w:val="21"/>
              </w:rPr>
            </w:pPr>
          </w:p>
        </w:tc>
        <w:tc>
          <w:tcPr>
            <w:tcW w:w="670" w:type="pct"/>
            <w:vAlign w:val="center"/>
          </w:tcPr>
          <w:p w14:paraId="090B856B">
            <w:pPr>
              <w:shd w:val="clear" w:color="auto"/>
              <w:jc w:val="center"/>
              <w:rPr>
                <w:rFonts w:hint="default" w:eastAsia="宋体"/>
                <w:sz w:val="21"/>
                <w:szCs w:val="21"/>
                <w:lang w:val="en-US" w:eastAsia="zh-CN"/>
              </w:rPr>
            </w:pPr>
          </w:p>
        </w:tc>
      </w:tr>
      <w:tr w14:paraId="3622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jc w:val="center"/>
        </w:trPr>
        <w:tc>
          <w:tcPr>
            <w:tcW w:w="376" w:type="pct"/>
            <w:vAlign w:val="center"/>
          </w:tcPr>
          <w:p w14:paraId="113883C8">
            <w:pPr>
              <w:shd w:val="clear" w:color="auto"/>
              <w:snapToGrid w:val="0"/>
              <w:jc w:val="center"/>
              <w:rPr>
                <w:sz w:val="21"/>
                <w:szCs w:val="21"/>
              </w:rPr>
            </w:pPr>
            <w:r>
              <w:rPr>
                <w:rFonts w:hint="eastAsia" w:ascii="宋体" w:hAnsi="宋体" w:cs="宋体"/>
                <w:sz w:val="21"/>
                <w:szCs w:val="21"/>
              </w:rPr>
              <w:t>空心砼预制联锁块</w:t>
            </w:r>
          </w:p>
        </w:tc>
        <w:tc>
          <w:tcPr>
            <w:tcW w:w="748" w:type="pct"/>
            <w:vAlign w:val="center"/>
          </w:tcPr>
          <w:p w14:paraId="4024380B">
            <w:pPr>
              <w:shd w:val="clear" w:color="auto"/>
              <w:snapToGrid w:val="0"/>
              <w:jc w:val="center"/>
              <w:rPr>
                <w:spacing w:val="-11"/>
                <w:sz w:val="21"/>
                <w:szCs w:val="21"/>
              </w:rPr>
            </w:pPr>
            <w:r>
              <w:rPr>
                <w:spacing w:val="-11"/>
                <w:sz w:val="21"/>
                <w:szCs w:val="21"/>
              </w:rPr>
              <w:t>C30F50、厚140mm、尺寸540</w:t>
            </w:r>
            <w:r>
              <w:rPr>
                <w:spacing w:val="-11"/>
                <w:sz w:val="21"/>
                <w:szCs w:val="21"/>
              </w:rPr>
              <w:sym w:font="Symbol" w:char="F0B4"/>
            </w:r>
            <w:r>
              <w:rPr>
                <w:spacing w:val="-11"/>
                <w:sz w:val="21"/>
                <w:szCs w:val="21"/>
              </w:rPr>
              <w:t>600mm加面层</w:t>
            </w:r>
          </w:p>
        </w:tc>
        <w:tc>
          <w:tcPr>
            <w:tcW w:w="617" w:type="pct"/>
            <w:vAlign w:val="center"/>
          </w:tcPr>
          <w:p w14:paraId="4886D42A">
            <w:pPr>
              <w:shd w:val="clear" w:color="auto"/>
              <w:snapToGrid w:val="0"/>
              <w:ind w:right="-10" w:rightChars="-5"/>
              <w:jc w:val="center"/>
              <w:rPr>
                <w:rFonts w:hint="eastAsia" w:ascii="宋体" w:hAnsi="宋体" w:cs="宋体"/>
                <w:spacing w:val="-11"/>
                <w:sz w:val="21"/>
                <w:szCs w:val="21"/>
              </w:rPr>
            </w:pPr>
            <w:r>
              <w:rPr>
                <w:rFonts w:hint="eastAsia" w:ascii="宋体" w:hAnsi="宋体" w:cs="宋体"/>
                <w:spacing w:val="-11"/>
                <w:sz w:val="21"/>
                <w:szCs w:val="21"/>
              </w:rPr>
              <w:t>抗压</w:t>
            </w:r>
            <w:r>
              <w:rPr>
                <w:rFonts w:ascii="宋体" w:hAnsi="宋体" w:cs="宋体"/>
                <w:spacing w:val="-11"/>
                <w:sz w:val="21"/>
                <w:szCs w:val="21"/>
              </w:rPr>
              <w:t>≥</w:t>
            </w:r>
            <w:r>
              <w:rPr>
                <w:rFonts w:eastAsia="方正楷体_GB2312"/>
                <w:spacing w:val="-11"/>
                <w:sz w:val="21"/>
                <w:szCs w:val="21"/>
              </w:rPr>
              <w:t>30MPa</w:t>
            </w:r>
          </w:p>
          <w:p w14:paraId="778624BF">
            <w:pPr>
              <w:shd w:val="clear" w:color="auto"/>
              <w:snapToGrid w:val="0"/>
              <w:ind w:right="-10" w:rightChars="-5"/>
              <w:jc w:val="center"/>
              <w:rPr>
                <w:rFonts w:hint="eastAsia" w:ascii="宋体" w:hAnsi="宋体" w:eastAsia="宋体" w:cs="宋体"/>
                <w:spacing w:val="-11"/>
                <w:sz w:val="21"/>
                <w:szCs w:val="21"/>
                <w:lang w:eastAsia="zh-CN"/>
              </w:rPr>
            </w:pPr>
            <w:r>
              <w:rPr>
                <w:rFonts w:hint="eastAsia" w:ascii="宋体" w:hAnsi="宋体" w:cs="宋体"/>
                <w:spacing w:val="-11"/>
                <w:sz w:val="21"/>
                <w:szCs w:val="21"/>
              </w:rPr>
              <w:t>抗冻</w:t>
            </w:r>
            <w:r>
              <w:rPr>
                <w:rFonts w:ascii="宋体" w:hAnsi="宋体" w:cs="宋体"/>
                <w:spacing w:val="-11"/>
                <w:sz w:val="21"/>
                <w:szCs w:val="21"/>
              </w:rPr>
              <w:t>≥</w:t>
            </w:r>
            <w:r>
              <w:rPr>
                <w:spacing w:val="-11"/>
                <w:sz w:val="21"/>
                <w:szCs w:val="21"/>
              </w:rPr>
              <w:t>F50</w:t>
            </w:r>
            <w:r>
              <w:rPr>
                <w:rFonts w:hint="eastAsia"/>
                <w:spacing w:val="-11"/>
                <w:sz w:val="21"/>
                <w:szCs w:val="21"/>
                <w:lang w:eastAsia="zh-CN"/>
              </w:rPr>
              <w:t>，</w:t>
            </w:r>
          </w:p>
          <w:p w14:paraId="703CBD41">
            <w:pPr>
              <w:shd w:val="clear" w:color="auto"/>
              <w:snapToGrid w:val="0"/>
              <w:jc w:val="center"/>
              <w:rPr>
                <w:spacing w:val="-11"/>
                <w:sz w:val="21"/>
                <w:szCs w:val="21"/>
              </w:rPr>
            </w:pPr>
            <w:r>
              <w:rPr>
                <w:spacing w:val="-11"/>
                <w:sz w:val="21"/>
                <w:szCs w:val="21"/>
              </w:rPr>
              <w:t>25～35%</w:t>
            </w:r>
            <w:r>
              <w:rPr>
                <w:rFonts w:hint="eastAsia" w:ascii="宋体" w:hAnsi="宋体" w:cs="宋体"/>
                <w:spacing w:val="-11"/>
                <w:sz w:val="21"/>
                <w:szCs w:val="21"/>
              </w:rPr>
              <w:t>孔隙率</w:t>
            </w:r>
          </w:p>
        </w:tc>
        <w:tc>
          <w:tcPr>
            <w:tcW w:w="1147" w:type="pct"/>
            <w:vAlign w:val="center"/>
          </w:tcPr>
          <w:p w14:paraId="653548D8">
            <w:pPr>
              <w:shd w:val="clear" w:color="auto"/>
              <w:snapToGrid w:val="0"/>
              <w:rPr>
                <w:spacing w:val="-6"/>
                <w:sz w:val="21"/>
                <w:szCs w:val="21"/>
              </w:rPr>
            </w:pPr>
            <w:r>
              <w:rPr>
                <w:spacing w:val="-6"/>
                <w:sz w:val="21"/>
                <w:szCs w:val="21"/>
              </w:rPr>
              <w:t>符合DB32/T2334.2-2013；预制混凝土块中相关规定、本工程招标文件和施工图纸</w:t>
            </w:r>
          </w:p>
        </w:tc>
        <w:tc>
          <w:tcPr>
            <w:tcW w:w="256" w:type="pct"/>
            <w:vAlign w:val="center"/>
          </w:tcPr>
          <w:p w14:paraId="48386567">
            <w:pPr>
              <w:shd w:val="clear" w:color="auto"/>
              <w:snapToGrid w:val="0"/>
              <w:jc w:val="center"/>
              <w:rPr>
                <w:sz w:val="21"/>
                <w:szCs w:val="21"/>
              </w:rPr>
            </w:pPr>
            <w:r>
              <w:rPr>
                <w:rFonts w:hint="eastAsia" w:ascii="宋体" w:hAnsi="宋体" w:cs="宋体"/>
                <w:sz w:val="21"/>
                <w:szCs w:val="21"/>
              </w:rPr>
              <w:t>块</w:t>
            </w:r>
          </w:p>
        </w:tc>
        <w:tc>
          <w:tcPr>
            <w:tcW w:w="373" w:type="pct"/>
            <w:vAlign w:val="center"/>
          </w:tcPr>
          <w:p w14:paraId="3696FF94">
            <w:pPr>
              <w:shd w:val="clear"/>
              <w:snapToGrid w:val="0"/>
              <w:jc w:val="center"/>
              <w:rPr>
                <w:rFonts w:hint="default" w:eastAsia="宋体"/>
                <w:sz w:val="21"/>
                <w:szCs w:val="21"/>
                <w:lang w:val="en-US" w:eastAsia="zh-CN"/>
              </w:rPr>
            </w:pPr>
            <w:r>
              <w:rPr>
                <w:rFonts w:hint="eastAsia"/>
                <w:kern w:val="0"/>
                <w:sz w:val="21"/>
                <w:szCs w:val="21"/>
                <w:lang w:val="en-US" w:eastAsia="zh-CN"/>
              </w:rPr>
              <w:t>200000</w:t>
            </w:r>
          </w:p>
        </w:tc>
        <w:tc>
          <w:tcPr>
            <w:tcW w:w="349" w:type="pct"/>
            <w:vAlign w:val="center"/>
          </w:tcPr>
          <w:p w14:paraId="59D79E77">
            <w:pPr>
              <w:shd w:val="clear" w:color="auto"/>
              <w:jc w:val="center"/>
              <w:rPr>
                <w:rFonts w:hint="default" w:eastAsia="宋体"/>
                <w:sz w:val="21"/>
                <w:szCs w:val="21"/>
                <w:lang w:val="en-US" w:eastAsia="zh-CN"/>
              </w:rPr>
            </w:pPr>
            <w:r>
              <w:rPr>
                <w:rFonts w:hint="eastAsia"/>
                <w:sz w:val="21"/>
                <w:szCs w:val="21"/>
                <w:lang w:val="en-US" w:eastAsia="zh-CN"/>
              </w:rPr>
              <w:t>21</w:t>
            </w:r>
          </w:p>
        </w:tc>
        <w:tc>
          <w:tcPr>
            <w:tcW w:w="461" w:type="pct"/>
            <w:vAlign w:val="center"/>
          </w:tcPr>
          <w:p w14:paraId="3FE722EE">
            <w:pPr>
              <w:shd w:val="clear" w:color="auto"/>
              <w:jc w:val="center"/>
              <w:rPr>
                <w:sz w:val="21"/>
                <w:szCs w:val="21"/>
              </w:rPr>
            </w:pPr>
          </w:p>
        </w:tc>
        <w:tc>
          <w:tcPr>
            <w:tcW w:w="670" w:type="pct"/>
            <w:vAlign w:val="center"/>
          </w:tcPr>
          <w:p w14:paraId="6022E7C7">
            <w:pPr>
              <w:shd w:val="clear" w:color="auto"/>
              <w:jc w:val="center"/>
              <w:rPr>
                <w:sz w:val="21"/>
                <w:szCs w:val="21"/>
              </w:rPr>
            </w:pPr>
          </w:p>
        </w:tc>
      </w:tr>
      <w:tr w14:paraId="6FE6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5000" w:type="pct"/>
            <w:gridSpan w:val="9"/>
            <w:vAlign w:val="center"/>
          </w:tcPr>
          <w:p w14:paraId="6AF263A8">
            <w:pPr>
              <w:keepNext w:val="0"/>
              <w:keepLines w:val="0"/>
              <w:pageBreakBefore w:val="0"/>
              <w:widowControl w:val="0"/>
              <w:shd w:val="clear" w:color="auto"/>
              <w:kinsoku/>
              <w:wordWrap/>
              <w:overflowPunct/>
              <w:topLinePunct w:val="0"/>
              <w:autoSpaceDE/>
              <w:autoSpaceDN/>
              <w:bidi w:val="0"/>
              <w:adjustRightInd/>
              <w:snapToGrid/>
              <w:spacing w:line="280" w:lineRule="exact"/>
              <w:ind w:firstLine="210" w:firstLineChars="100"/>
              <w:textAlignment w:val="auto"/>
              <w:rPr>
                <w:szCs w:val="21"/>
              </w:rPr>
            </w:pPr>
            <w:r>
              <w:rPr>
                <w:szCs w:val="21"/>
              </w:rPr>
              <w:t>投标总价（大写）</w:t>
            </w:r>
            <w:r>
              <w:rPr>
                <w:sz w:val="21"/>
                <w:szCs w:val="21"/>
              </w:rPr>
              <w:t>：</w:t>
            </w:r>
            <w:r>
              <w:rPr>
                <w:rFonts w:hint="eastAsia"/>
                <w:sz w:val="21"/>
                <w:szCs w:val="21"/>
                <w:lang w:val="en-US" w:eastAsia="zh-CN"/>
              </w:rPr>
              <w:t xml:space="preserve">                                     </w:t>
            </w:r>
            <w:r>
              <w:rPr>
                <w:rFonts w:hint="eastAsia"/>
                <w:sz w:val="21"/>
                <w:szCs w:val="21"/>
                <w:lang w:eastAsia="zh-CN"/>
              </w:rPr>
              <w:t>，</w:t>
            </w:r>
            <w:r>
              <w:rPr>
                <w:rFonts w:hint="eastAsia"/>
                <w:sz w:val="21"/>
                <w:szCs w:val="21"/>
              </w:rPr>
              <w:t>小写：</w:t>
            </w:r>
            <w:r>
              <w:rPr>
                <w:rFonts w:hint="eastAsia" w:ascii="方正小标宋_GBK" w:hAnsi="方正小标宋_GBK" w:eastAsia="方正小标宋_GBK" w:cs="方正小标宋_GBK"/>
                <w:sz w:val="21"/>
                <w:szCs w:val="21"/>
              </w:rPr>
              <w:t>￥</w:t>
            </w:r>
          </w:p>
        </w:tc>
      </w:tr>
    </w:tbl>
    <w:p w14:paraId="66DB93A7">
      <w:pPr>
        <w:keepNext w:val="0"/>
        <w:keepLines w:val="0"/>
        <w:pageBreakBefore w:val="0"/>
        <w:widowControl w:val="0"/>
        <w:shd w:val="clear"/>
        <w:kinsoku/>
        <w:wordWrap/>
        <w:overflowPunct/>
        <w:topLinePunct w:val="0"/>
        <w:autoSpaceDE/>
        <w:autoSpaceDN/>
        <w:bidi w:val="0"/>
        <w:spacing w:line="288" w:lineRule="auto"/>
        <w:textAlignment w:val="auto"/>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r>
        <w:rPr>
          <w:rFonts w:hint="eastAsia"/>
          <w:sz w:val="24"/>
          <w:szCs w:val="24"/>
          <w:lang w:val="en-US" w:eastAsia="zh-CN"/>
        </w:rPr>
        <w:t>；</w:t>
      </w:r>
      <w:r>
        <w:rPr>
          <w:rFonts w:hint="default" w:ascii="Times New Roman" w:hAnsi="Times New Roman" w:eastAsia="宋体" w:cs="Times New Roman"/>
          <w:sz w:val="24"/>
          <w:szCs w:val="24"/>
          <w:lang w:val="en-US" w:eastAsia="zh-CN"/>
        </w:rPr>
        <w:t>③</w:t>
      </w:r>
      <w:r>
        <w:rPr>
          <w:rFonts w:hint="eastAsia"/>
          <w:b/>
          <w:bCs/>
          <w:color w:val="0000FF"/>
          <w:sz w:val="24"/>
          <w:szCs w:val="24"/>
          <w:lang w:val="en-US" w:eastAsia="zh-CN"/>
        </w:rPr>
        <w:t>预制块原材料中严禁使用机制砂、海砂及再生料</w:t>
      </w:r>
      <w:r>
        <w:rPr>
          <w:sz w:val="24"/>
          <w:szCs w:val="24"/>
        </w:rPr>
        <w:t>。</w:t>
      </w:r>
    </w:p>
    <w:p w14:paraId="10BC4C9B">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szCs w:val="21"/>
          <w:lang w:eastAsia="zh-Hans"/>
        </w:rPr>
      </w:pPr>
      <w:r>
        <w:rPr>
          <w:rFonts w:hint="default" w:ascii="Times New Roman" w:hAnsi="Times New Roman" w:cs="Times New Roman"/>
          <w:sz w:val="24"/>
          <w:szCs w:val="24"/>
        </w:rPr>
        <w:t>1</w:t>
      </w:r>
      <w:r>
        <w:rPr>
          <w:rFonts w:hint="default" w:ascii="Times New Roman" w:hAnsi="Times New Roman" w:cs="Times New Roman"/>
          <w:sz w:val="24"/>
          <w:szCs w:val="24"/>
          <w:lang w:eastAsia="zh-Hans"/>
        </w:rPr>
        <w:t>、</w:t>
      </w:r>
      <w:r>
        <w:rPr>
          <w:rFonts w:hint="eastAsia" w:ascii="宋体" w:hAnsi="宋体" w:cs="宋体"/>
          <w:sz w:val="24"/>
          <w:szCs w:val="24"/>
        </w:rPr>
        <w:t>我方投标报价为</w:t>
      </w:r>
      <w:r>
        <w:rPr>
          <w:rFonts w:hint="eastAsia" w:ascii="宋体" w:hAnsi="宋体"/>
          <w:color w:val="000000"/>
          <w:sz w:val="24"/>
          <w:szCs w:val="24"/>
        </w:rPr>
        <w:t>送货到贵公司工地指定地点并卸货后的价格，</w:t>
      </w:r>
      <w:r>
        <w:rPr>
          <w:rFonts w:hint="eastAsia" w:ascii="宋体" w:hAnsi="宋体" w:cs="宋体"/>
          <w:sz w:val="24"/>
          <w:szCs w:val="24"/>
        </w:rPr>
        <w:t>包含（但不限于）：</w:t>
      </w:r>
      <w:r>
        <w:rPr>
          <w:rFonts w:hint="eastAsia"/>
          <w:sz w:val="24"/>
          <w:szCs w:val="24"/>
        </w:rPr>
        <w:t>材料费、模板费、加工费</w:t>
      </w:r>
      <w:r>
        <w:rPr>
          <w:rFonts w:hint="eastAsia"/>
          <w:sz w:val="24"/>
          <w:szCs w:val="24"/>
          <w:lang w:eastAsia="zh-CN"/>
        </w:rPr>
        <w:t>、</w:t>
      </w:r>
      <w:r>
        <w:rPr>
          <w:rFonts w:hint="eastAsia"/>
          <w:color w:val="0000FF"/>
          <w:sz w:val="24"/>
          <w:szCs w:val="24"/>
          <w:lang w:val="en-US" w:eastAsia="zh-CN"/>
        </w:rPr>
        <w:t>专利使用费</w:t>
      </w:r>
      <w:r>
        <w:rPr>
          <w:rFonts w:hint="eastAsia"/>
          <w:sz w:val="24"/>
          <w:szCs w:val="24"/>
        </w:rPr>
        <w:t>及养护、存储</w:t>
      </w:r>
      <w:r>
        <w:rPr>
          <w:rFonts w:hint="eastAsia"/>
          <w:sz w:val="24"/>
          <w:szCs w:val="24"/>
          <w:lang w:eastAsia="zh-CN"/>
        </w:rPr>
        <w:t>、</w:t>
      </w:r>
      <w:r>
        <w:rPr>
          <w:rFonts w:hint="eastAsia"/>
          <w:sz w:val="24"/>
          <w:szCs w:val="24"/>
        </w:rPr>
        <w:t>装车、运</w:t>
      </w:r>
      <w:r>
        <w:rPr>
          <w:rFonts w:hint="eastAsia"/>
          <w:sz w:val="24"/>
          <w:szCs w:val="24"/>
          <w:lang w:val="en-US" w:eastAsia="zh-CN"/>
        </w:rPr>
        <w:t>送</w:t>
      </w:r>
      <w:r>
        <w:rPr>
          <w:rFonts w:hint="eastAsia"/>
          <w:sz w:val="24"/>
          <w:szCs w:val="24"/>
        </w:rPr>
        <w:t>至施工现场</w:t>
      </w:r>
      <w:r>
        <w:rPr>
          <w:rFonts w:hint="eastAsia"/>
          <w:color w:val="auto"/>
          <w:sz w:val="24"/>
          <w:szCs w:val="24"/>
        </w:rPr>
        <w:t>并卸货</w:t>
      </w:r>
      <w:r>
        <w:rPr>
          <w:rFonts w:hint="eastAsia"/>
          <w:color w:val="auto"/>
          <w:sz w:val="24"/>
          <w:szCs w:val="24"/>
          <w:lang w:val="en-US" w:eastAsia="zh-CN"/>
        </w:rPr>
        <w:t>后</w:t>
      </w:r>
      <w:r>
        <w:rPr>
          <w:sz w:val="24"/>
          <w:szCs w:val="24"/>
        </w:rPr>
        <w:t>的全部费用及全过程的安全保险、措施费用、售后服务和</w:t>
      </w:r>
      <w:r>
        <w:rPr>
          <w:rFonts w:hint="eastAsia"/>
          <w:sz w:val="24"/>
          <w:szCs w:val="24"/>
          <w:lang w:val="en-US" w:eastAsia="zh-CN"/>
        </w:rPr>
        <w:t>若</w:t>
      </w:r>
      <w:r>
        <w:rPr>
          <w:sz w:val="24"/>
          <w:szCs w:val="24"/>
        </w:rPr>
        <w:t>发生安全事故导致的一切赔偿费用</w:t>
      </w:r>
      <w:r>
        <w:rPr>
          <w:rFonts w:hint="eastAsia" w:ascii="宋体" w:hAnsi="宋体" w:cs="宋体"/>
          <w:sz w:val="24"/>
          <w:szCs w:val="24"/>
        </w:rPr>
        <w:t>，</w:t>
      </w:r>
      <w:r>
        <w:rPr>
          <w:rFonts w:hint="eastAsia"/>
          <w:sz w:val="24"/>
          <w:szCs w:val="24"/>
          <w:lang w:val="en-US" w:eastAsia="zh-CN"/>
        </w:rPr>
        <w:t>并包含我方的管理费、利润、税费等一切相关费用。</w:t>
      </w:r>
      <w:r>
        <w:rPr>
          <w:b/>
          <w:bCs/>
          <w:sz w:val="24"/>
          <w:szCs w:val="24"/>
        </w:rPr>
        <w:t>我方不以任何理由额外索取任何费用</w:t>
      </w:r>
      <w:r>
        <w:rPr>
          <w:sz w:val="24"/>
          <w:szCs w:val="24"/>
        </w:rPr>
        <w:t>。全额</w:t>
      </w:r>
      <w:r>
        <w:rPr>
          <w:rFonts w:hint="eastAsia"/>
          <w:sz w:val="24"/>
          <w:szCs w:val="24"/>
          <w:lang w:val="en-US" w:eastAsia="zh-CN"/>
        </w:rPr>
        <w:t>开具</w:t>
      </w:r>
      <w:r>
        <w:rPr>
          <w:sz w:val="24"/>
          <w:szCs w:val="24"/>
        </w:rPr>
        <w:t>税率为13%的增值税专用发票</w:t>
      </w:r>
      <w:r>
        <w:rPr>
          <w:rFonts w:hint="eastAsia"/>
          <w:color w:val="000000"/>
          <w:sz w:val="24"/>
          <w:szCs w:val="24"/>
        </w:rPr>
        <w:t>。</w:t>
      </w:r>
    </w:p>
    <w:p w14:paraId="22D38F1B">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sz w:val="24"/>
          <w:szCs w:val="24"/>
        </w:rPr>
      </w:pPr>
      <w:r>
        <w:rPr>
          <w:rFonts w:hint="eastAsia"/>
          <w:sz w:val="24"/>
          <w:szCs w:val="24"/>
        </w:rPr>
        <w:t>2</w:t>
      </w:r>
      <w:r>
        <w:rPr>
          <w:sz w:val="24"/>
          <w:szCs w:val="24"/>
          <w:lang w:eastAsia="zh-Hans"/>
        </w:rPr>
        <w:t>、</w:t>
      </w:r>
      <w:r>
        <w:rPr>
          <w:rFonts w:hint="eastAsia"/>
          <w:sz w:val="24"/>
          <w:szCs w:val="24"/>
        </w:rPr>
        <w:t>我方承诺：1）</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在生产的预制块原材料中不使用机制砂、海砂及再生料，</w:t>
      </w:r>
      <w:r>
        <w:rPr>
          <w:rFonts w:ascii="宋体" w:hAnsi="宋体"/>
          <w:sz w:val="24"/>
          <w:szCs w:val="24"/>
        </w:rPr>
        <w:t>所供砼预制</w:t>
      </w:r>
      <w:r>
        <w:rPr>
          <w:rFonts w:hint="eastAsia" w:ascii="宋体" w:hAnsi="宋体"/>
          <w:sz w:val="24"/>
          <w:szCs w:val="24"/>
        </w:rPr>
        <w:t>联锁</w:t>
      </w:r>
      <w:r>
        <w:rPr>
          <w:rFonts w:ascii="宋体" w:hAnsi="宋体"/>
          <w:sz w:val="24"/>
          <w:szCs w:val="24"/>
        </w:rPr>
        <w:t>块严格</w:t>
      </w:r>
      <w:r>
        <w:rPr>
          <w:rFonts w:hint="eastAsia" w:ascii="宋体" w:hAnsi="宋体"/>
          <w:sz w:val="24"/>
          <w:szCs w:val="24"/>
          <w:lang w:val="en-US" w:eastAsia="zh-CN"/>
        </w:rPr>
        <w:t>按</w:t>
      </w:r>
      <w:r>
        <w:rPr>
          <w:rFonts w:ascii="宋体" w:hAnsi="宋体"/>
          <w:sz w:val="24"/>
          <w:szCs w:val="24"/>
        </w:rPr>
        <w:t>工程图纸设计及规范标准和招标文件的要求执行</w:t>
      </w:r>
      <w:r>
        <w:rPr>
          <w:rFonts w:ascii="宋体" w:hAnsi="宋体" w:cs="Arial"/>
          <w:kern w:val="0"/>
          <w:sz w:val="24"/>
          <w:szCs w:val="21"/>
        </w:rPr>
        <w:t>。</w:t>
      </w:r>
      <w:r>
        <w:rPr>
          <w:rFonts w:hint="eastAsia" w:ascii="宋体" w:hAnsi="宋体" w:cs="Arial"/>
          <w:kern w:val="0"/>
          <w:sz w:val="24"/>
          <w:szCs w:val="21"/>
        </w:rPr>
        <w:t>因我公司产品质量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切损失，并承担相关责任。2）中标后我方在</w:t>
      </w:r>
      <w:r>
        <w:rPr>
          <w:rFonts w:hint="eastAsia" w:ascii="宋体" w:hAnsi="宋体"/>
          <w:sz w:val="24"/>
          <w:szCs w:val="24"/>
          <w:lang w:val="en-US" w:eastAsia="zh-CN"/>
        </w:rPr>
        <w:t>供应期和供应量内</w:t>
      </w:r>
      <w:r>
        <w:rPr>
          <w:rFonts w:ascii="宋体" w:hAnsi="宋体"/>
          <w:sz w:val="24"/>
          <w:szCs w:val="24"/>
        </w:rPr>
        <w:t>不调整单价，不调整材差。</w:t>
      </w:r>
    </w:p>
    <w:p w14:paraId="2925CC83">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2A237EEE">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2EC932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bCs/>
          <w:sz w:val="24"/>
          <w:szCs w:val="24"/>
        </w:rPr>
      </w:pPr>
      <w:r>
        <w:rPr>
          <w:rFonts w:hint="eastAsia"/>
          <w:bCs/>
          <w:sz w:val="24"/>
          <w:szCs w:val="24"/>
        </w:rPr>
        <w:t>5、其他特别优惠或服务的内容</w:t>
      </w:r>
      <w:r>
        <w:rPr>
          <w:rFonts w:ascii="宋体" w:hAnsi="宋体" w:cs="Arial"/>
          <w:color w:val="000000"/>
          <w:kern w:val="0"/>
          <w:sz w:val="24"/>
          <w:szCs w:val="21"/>
        </w:rPr>
        <w:t>（没有的可不填写，也可另附说明并加盖公章，另附说</w:t>
      </w:r>
      <w:r>
        <w:rPr>
          <w:bCs/>
          <w:color w:val="FF0000"/>
          <w:sz w:val="24"/>
          <w:szCs w:val="24"/>
        </w:rPr>
        <w:t>明的需在本处提示</w:t>
      </w:r>
      <w:r>
        <w:rPr>
          <w:bCs/>
          <w:sz w:val="24"/>
          <w:szCs w:val="24"/>
        </w:rPr>
        <w:t>）</w:t>
      </w:r>
      <w:r>
        <w:rPr>
          <w:rFonts w:hint="eastAsia"/>
          <w:bCs/>
          <w:sz w:val="24"/>
          <w:szCs w:val="24"/>
        </w:rPr>
        <w:t>：</w:t>
      </w:r>
    </w:p>
    <w:p w14:paraId="28F9C5D4">
      <w:pPr>
        <w:pStyle w:val="2"/>
        <w:shd w:val="clear"/>
      </w:pPr>
    </w:p>
    <w:p w14:paraId="3693BF1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3F41295F">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b/>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b/>
          <w:sz w:val="18"/>
          <w:szCs w:val="18"/>
        </w:rPr>
        <w:t>附件4：法定代表人资格证明书</w:t>
      </w:r>
    </w:p>
    <w:p w14:paraId="41DCF9C7">
      <w:pPr>
        <w:shd w:val="clear"/>
        <w:adjustRightInd w:val="0"/>
        <w:snapToGrid w:val="0"/>
        <w:spacing w:line="276" w:lineRule="auto"/>
        <w:rPr>
          <w:sz w:val="18"/>
          <w:szCs w:val="18"/>
        </w:rPr>
      </w:pPr>
    </w:p>
    <w:p w14:paraId="55672015">
      <w:pPr>
        <w:widowControl/>
        <w:shd w:val="clear"/>
        <w:adjustRightInd w:val="0"/>
        <w:snapToGrid w:val="0"/>
        <w:jc w:val="center"/>
        <w:rPr>
          <w:b/>
          <w:bCs/>
          <w:sz w:val="32"/>
          <w:szCs w:val="32"/>
        </w:rPr>
      </w:pPr>
      <w:r>
        <w:rPr>
          <w:b/>
          <w:bCs/>
          <w:sz w:val="32"/>
          <w:szCs w:val="32"/>
        </w:rPr>
        <w:t>法定代表人资格证明书</w:t>
      </w:r>
    </w:p>
    <w:p w14:paraId="7046A8D5">
      <w:pPr>
        <w:pStyle w:val="8"/>
        <w:shd w:val="clear"/>
        <w:adjustRightInd w:val="0"/>
        <w:snapToGrid w:val="0"/>
        <w:ind w:firstLine="360" w:firstLineChars="200"/>
        <w:rPr>
          <w:rFonts w:ascii="Times New Roman" w:hAnsi="Times New Roman"/>
          <w:sz w:val="18"/>
          <w:szCs w:val="18"/>
        </w:rPr>
      </w:pPr>
    </w:p>
    <w:p w14:paraId="61C7E019">
      <w:pPr>
        <w:pStyle w:val="8"/>
        <w:shd w:val="clear"/>
        <w:adjustRightInd w:val="0"/>
        <w:snapToGrid w:val="0"/>
        <w:spacing w:line="360" w:lineRule="auto"/>
        <w:rPr>
          <w:rFonts w:ascii="Times New Roman" w:hAnsi="Times New Roman"/>
          <w:b/>
          <w:bCs/>
          <w:sz w:val="28"/>
          <w:szCs w:val="28"/>
        </w:rPr>
      </w:pPr>
    </w:p>
    <w:p w14:paraId="4BED0E80">
      <w:pPr>
        <w:pStyle w:val="8"/>
        <w:shd w:val="clear"/>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60522229">
      <w:pPr>
        <w:pStyle w:val="8"/>
        <w:shd w:val="clear"/>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49F55AAE">
      <w:pPr>
        <w:pStyle w:val="8"/>
        <w:shd w:val="clea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64A4B29B">
      <w:pPr>
        <w:pStyle w:val="8"/>
        <w:shd w:val="clear"/>
        <w:adjustRightInd w:val="0"/>
        <w:snapToGrid w:val="0"/>
        <w:ind w:firstLine="560" w:firstLineChars="200"/>
        <w:rPr>
          <w:rFonts w:ascii="Times New Roman" w:hAnsi="Times New Roman"/>
          <w:sz w:val="28"/>
          <w:szCs w:val="28"/>
        </w:rPr>
      </w:pPr>
    </w:p>
    <w:p w14:paraId="1D64C5A5">
      <w:pPr>
        <w:pStyle w:val="8"/>
        <w:shd w:val="clear"/>
        <w:adjustRightInd w:val="0"/>
        <w:snapToGrid w:val="0"/>
        <w:ind w:firstLine="560" w:firstLineChars="200"/>
        <w:rPr>
          <w:rFonts w:ascii="Times New Roman" w:hAnsi="Times New Roman"/>
          <w:sz w:val="28"/>
          <w:szCs w:val="28"/>
        </w:rPr>
      </w:pPr>
    </w:p>
    <w:p w14:paraId="3DFEFC8B">
      <w:pPr>
        <w:pStyle w:val="8"/>
        <w:shd w:val="clear"/>
        <w:adjustRightInd w:val="0"/>
        <w:snapToGrid w:val="0"/>
        <w:ind w:firstLine="560" w:firstLineChars="200"/>
        <w:rPr>
          <w:rFonts w:ascii="Times New Roman" w:hAnsi="Times New Roman"/>
          <w:sz w:val="28"/>
          <w:szCs w:val="28"/>
        </w:rPr>
      </w:pPr>
    </w:p>
    <w:p w14:paraId="7A2B43C6">
      <w:pPr>
        <w:pStyle w:val="8"/>
        <w:shd w:val="clear"/>
        <w:adjustRightInd w:val="0"/>
        <w:snapToGrid w:val="0"/>
        <w:ind w:firstLine="560" w:firstLineChars="200"/>
        <w:rPr>
          <w:rFonts w:ascii="Times New Roman" w:hAnsi="Times New Roman"/>
          <w:sz w:val="28"/>
          <w:szCs w:val="28"/>
        </w:rPr>
      </w:pPr>
    </w:p>
    <w:p w14:paraId="68D3F69E">
      <w:pPr>
        <w:pStyle w:val="8"/>
        <w:shd w:val="clear"/>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14:paraId="26A8F69F">
      <w:pPr>
        <w:pStyle w:val="8"/>
        <w:shd w:val="clear"/>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14:paraId="3B0A08D4">
      <w:pPr>
        <w:pStyle w:val="8"/>
        <w:shd w:val="clear"/>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0B018968">
      <w:pPr>
        <w:shd w:val="clear"/>
        <w:adjustRightInd w:val="0"/>
        <w:snapToGrid w:val="0"/>
        <w:ind w:firstLine="560" w:firstLineChars="200"/>
        <w:rPr>
          <w:sz w:val="28"/>
          <w:szCs w:val="28"/>
        </w:rPr>
      </w:pPr>
      <w:r>
        <w:rPr>
          <w:sz w:val="28"/>
          <w:szCs w:val="28"/>
        </w:rPr>
        <w:t>附：法定代表人身份证复印件</w:t>
      </w:r>
    </w:p>
    <w:p w14:paraId="55010CD5">
      <w:pPr>
        <w:pStyle w:val="8"/>
        <w:shd w:val="clear"/>
        <w:rPr>
          <w:rFonts w:ascii="Times New Roman" w:hAnsi="Times New Roman"/>
          <w:sz w:val="24"/>
          <w:szCs w:val="24"/>
        </w:rPr>
      </w:pPr>
    </w:p>
    <w:p w14:paraId="24562E1C">
      <w:pPr>
        <w:pStyle w:val="8"/>
        <w:shd w:val="clear"/>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r>
        <w:rPr>
          <w:rFonts w:hint="eastAsia" w:ascii="Times New Roman" w:hAnsi="Times New Roman"/>
          <w:b/>
          <w:sz w:val="18"/>
          <w:szCs w:val="18"/>
        </w:rPr>
        <w:t>:</w:t>
      </w:r>
    </w:p>
    <w:p w14:paraId="19339CC6">
      <w:pPr>
        <w:widowControl/>
        <w:shd w:val="clear"/>
        <w:adjustRightInd w:val="0"/>
        <w:snapToGrid w:val="0"/>
        <w:jc w:val="center"/>
        <w:rPr>
          <w:b/>
          <w:bCs/>
          <w:sz w:val="32"/>
          <w:szCs w:val="32"/>
        </w:rPr>
      </w:pPr>
      <w:r>
        <w:rPr>
          <w:b/>
          <w:bCs/>
          <w:sz w:val="32"/>
          <w:szCs w:val="32"/>
        </w:rPr>
        <w:t>授权委托书</w:t>
      </w:r>
    </w:p>
    <w:p w14:paraId="6C121F09">
      <w:pPr>
        <w:shd w:val="clear"/>
        <w:adjustRightInd w:val="0"/>
        <w:snapToGrid w:val="0"/>
        <w:spacing w:line="360" w:lineRule="auto"/>
        <w:ind w:firstLine="118" w:firstLineChars="49"/>
        <w:rPr>
          <w:b/>
          <w:bCs/>
          <w:sz w:val="24"/>
          <w:szCs w:val="24"/>
          <w:u w:val="single"/>
        </w:rPr>
      </w:pPr>
    </w:p>
    <w:p w14:paraId="0E3D8493">
      <w:pPr>
        <w:shd w:val="clea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6913A8E2">
      <w:pPr>
        <w:shd w:val="clea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身份证号：</w:t>
      </w:r>
      <w:r>
        <w:rPr>
          <w:rFonts w:hint="eastAsia"/>
          <w:sz w:val="22"/>
          <w:szCs w:val="22"/>
          <w:u w:val="single"/>
        </w:rPr>
        <w:t xml:space="preserve">     </w:t>
      </w:r>
      <w:r>
        <w:rPr>
          <w:rFonts w:hint="eastAsia"/>
          <w:sz w:val="24"/>
          <w:szCs w:val="24"/>
        </w:rPr>
        <w:t>）</w:t>
      </w:r>
      <w:r>
        <w:rPr>
          <w:sz w:val="24"/>
          <w:szCs w:val="24"/>
        </w:rPr>
        <w:t>为投标人的委托代理人，授权其代表投标人签署、澄清、说明、补正、递交、撤回、修改</w:t>
      </w:r>
      <w:r>
        <w:rPr>
          <w:rFonts w:hint="eastAsia"/>
          <w:b/>
          <w:bCs/>
          <w:sz w:val="24"/>
          <w:szCs w:val="24"/>
          <w:u w:val="single"/>
          <w:lang w:val="en-US" w:eastAsia="zh-Hans"/>
        </w:rPr>
        <w:t>淮河入海水道二期工程盐城市境内河道工程施工17标</w:t>
      </w:r>
      <w:r>
        <w:rPr>
          <w:b/>
          <w:bCs/>
          <w:sz w:val="24"/>
          <w:szCs w:val="24"/>
          <w:u w:val="single"/>
        </w:rPr>
        <w:t>砼预制</w:t>
      </w:r>
      <w:r>
        <w:rPr>
          <w:rFonts w:hint="eastAsia"/>
          <w:b/>
          <w:bCs/>
          <w:sz w:val="24"/>
          <w:szCs w:val="24"/>
          <w:u w:val="single"/>
        </w:rPr>
        <w:t>联锁块</w:t>
      </w:r>
      <w:r>
        <w:rPr>
          <w:sz w:val="24"/>
          <w:szCs w:val="24"/>
        </w:rPr>
        <w:t>投标文件和处理投标过程中的事宜。</w:t>
      </w:r>
    </w:p>
    <w:p w14:paraId="3242C9C2">
      <w:pPr>
        <w:shd w:val="clea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4742E148">
      <w:pPr>
        <w:shd w:val="clea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6BC95DC5">
      <w:pPr>
        <w:pStyle w:val="8"/>
        <w:shd w:val="clear"/>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 xml:space="preserve"> </w:t>
      </w:r>
      <w:r>
        <w:rPr>
          <w:rFonts w:ascii="Times New Roman" w:hAnsi="Times New Roman"/>
          <w:sz w:val="24"/>
          <w:szCs w:val="24"/>
        </w:rPr>
        <w:t>天。</w:t>
      </w:r>
    </w:p>
    <w:p w14:paraId="271F4DDF">
      <w:pPr>
        <w:pStyle w:val="8"/>
        <w:shd w:val="clear"/>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6E9499A6">
      <w:pPr>
        <w:shd w:val="clear"/>
      </w:pPr>
    </w:p>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086568CF">
      <w:pPr>
        <w:pStyle w:val="2"/>
        <w:spacing w:line="336" w:lineRule="auto"/>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00080C1">
      <w:pPr>
        <w:ind w:firstLine="361"/>
        <w:rPr>
          <w:b/>
          <w:sz w:val="18"/>
          <w:szCs w:val="18"/>
        </w:rPr>
      </w:pPr>
    </w:p>
    <w:p w14:paraId="5639A0B2">
      <w:pPr>
        <w:pStyle w:val="2"/>
        <w:shd w:val="clear"/>
      </w:pPr>
    </w:p>
    <w:p w14:paraId="1718BDB4">
      <w:pPr>
        <w:shd w:val="clear"/>
        <w:rPr>
          <w:b/>
          <w:sz w:val="18"/>
          <w:szCs w:val="18"/>
        </w:rPr>
      </w:pPr>
      <w:r>
        <w:rPr>
          <w:b/>
          <w:sz w:val="18"/>
          <w:szCs w:val="18"/>
        </w:rPr>
        <w:br w:type="page"/>
      </w:r>
    </w:p>
    <w:p w14:paraId="3F7C772F">
      <w:pPr>
        <w:shd w:val="clear"/>
        <w:rPr>
          <w:rFonts w:hint="default" w:eastAsia="宋体"/>
          <w:b/>
          <w:sz w:val="18"/>
          <w:szCs w:val="18"/>
          <w:lang w:val="en-US" w:eastAsia="zh-CN"/>
        </w:rPr>
      </w:pPr>
      <w:r>
        <w:rPr>
          <w:b/>
          <w:sz w:val="18"/>
          <w:szCs w:val="18"/>
        </w:rPr>
        <w:t>附件6、投标单位资信证明资料</w:t>
      </w:r>
      <w:r>
        <w:rPr>
          <w:rFonts w:hint="eastAsia"/>
          <w:b/>
          <w:sz w:val="18"/>
          <w:szCs w:val="18"/>
          <w:lang w:val="en-US" w:eastAsia="zh-CN"/>
        </w:rPr>
        <w:t>及</w:t>
      </w:r>
      <w:r>
        <w:rPr>
          <w:rFonts w:hint="eastAsia"/>
          <w:b/>
          <w:sz w:val="18"/>
          <w:szCs w:val="18"/>
        </w:rPr>
        <w:t>营业执照</w:t>
      </w:r>
      <w:r>
        <w:rPr>
          <w:rFonts w:hint="eastAsia"/>
          <w:b/>
          <w:sz w:val="18"/>
          <w:szCs w:val="18"/>
          <w:lang w:eastAsia="zh-CN"/>
        </w:rPr>
        <w:t>（</w:t>
      </w:r>
      <w:r>
        <w:rPr>
          <w:rFonts w:hint="eastAsia"/>
          <w:b/>
          <w:sz w:val="18"/>
          <w:szCs w:val="18"/>
          <w:lang w:val="en-US" w:eastAsia="zh-CN"/>
        </w:rPr>
        <w:t>生产厂家是投标单位的只需在附件7中提供营业执照）</w:t>
      </w:r>
    </w:p>
    <w:p w14:paraId="24F50B3C">
      <w:pPr>
        <w:shd w:val="clear"/>
        <w:rPr>
          <w:b/>
          <w:sz w:val="18"/>
          <w:szCs w:val="18"/>
        </w:rPr>
      </w:pPr>
    </w:p>
    <w:p w14:paraId="67BCC95F">
      <w:pPr>
        <w:shd w:val="clear"/>
        <w:rPr>
          <w:b/>
          <w:sz w:val="18"/>
          <w:szCs w:val="18"/>
        </w:rPr>
      </w:pPr>
    </w:p>
    <w:p w14:paraId="508633C7">
      <w:pPr>
        <w:shd w:val="clear"/>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投标截止日期前28天内的</w:t>
      </w:r>
      <w:r>
        <w:rPr>
          <w:rFonts w:hint="eastAsia"/>
          <w:b/>
          <w:color w:val="FF0000"/>
          <w:sz w:val="18"/>
          <w:szCs w:val="18"/>
        </w:rPr>
        <w:t>类似砼预制构件</w:t>
      </w:r>
      <w:r>
        <w:rPr>
          <w:rFonts w:hint="eastAsia"/>
          <w:b/>
          <w:color w:val="FF0000"/>
          <w:sz w:val="18"/>
          <w:szCs w:val="18"/>
          <w:lang w:val="en-US" w:eastAsia="zh-CN"/>
        </w:rPr>
        <w:t>(优选预制块)</w:t>
      </w:r>
      <w:r>
        <w:rPr>
          <w:rFonts w:hint="eastAsia"/>
          <w:b/>
          <w:sz w:val="18"/>
          <w:szCs w:val="18"/>
        </w:rPr>
        <w:t>抗压强度检测报告等相关资料</w:t>
      </w:r>
    </w:p>
    <w:p w14:paraId="477D3335">
      <w:pPr>
        <w:shd w:val="clear"/>
        <w:rPr>
          <w:b/>
          <w:sz w:val="18"/>
          <w:szCs w:val="18"/>
        </w:rPr>
      </w:pPr>
    </w:p>
    <w:p w14:paraId="292250E5">
      <w:pPr>
        <w:shd w:val="clear"/>
        <w:rPr>
          <w:b/>
          <w:sz w:val="18"/>
          <w:szCs w:val="18"/>
        </w:rPr>
      </w:pPr>
    </w:p>
    <w:p w14:paraId="24863676">
      <w:pPr>
        <w:shd w:val="clear"/>
        <w:rPr>
          <w:b/>
          <w:sz w:val="18"/>
          <w:szCs w:val="18"/>
        </w:rPr>
      </w:pPr>
      <w:r>
        <w:rPr>
          <w:rFonts w:hint="eastAsia"/>
          <w:b/>
          <w:sz w:val="18"/>
          <w:szCs w:val="18"/>
        </w:rPr>
        <w:t>附件8、类似</w:t>
      </w:r>
      <w:r>
        <w:rPr>
          <w:rFonts w:hint="eastAsia"/>
          <w:b/>
          <w:sz w:val="18"/>
          <w:szCs w:val="18"/>
          <w:lang w:val="en-US" w:eastAsia="zh-CN"/>
        </w:rPr>
        <w:t>供货</w:t>
      </w:r>
      <w:r>
        <w:rPr>
          <w:rFonts w:hint="eastAsia"/>
          <w:b/>
          <w:sz w:val="18"/>
          <w:szCs w:val="18"/>
        </w:rPr>
        <w:t>业绩</w:t>
      </w:r>
    </w:p>
    <w:p w14:paraId="4BE41B77">
      <w:pPr>
        <w:shd w:val="clear"/>
        <w:rPr>
          <w:b/>
          <w:sz w:val="18"/>
          <w:szCs w:val="18"/>
        </w:rPr>
      </w:pPr>
    </w:p>
    <w:p w14:paraId="08FE92D4">
      <w:pPr>
        <w:shd w:val="clear"/>
        <w:rPr>
          <w:b/>
          <w:sz w:val="18"/>
          <w:szCs w:val="18"/>
        </w:rPr>
      </w:pPr>
    </w:p>
    <w:p w14:paraId="045766B9">
      <w:pPr>
        <w:shd w:val="clear"/>
        <w:rPr>
          <w:b/>
          <w:sz w:val="18"/>
          <w:szCs w:val="18"/>
        </w:rPr>
      </w:pPr>
      <w:r>
        <w:rPr>
          <w:b/>
          <w:sz w:val="18"/>
          <w:szCs w:val="18"/>
        </w:rPr>
        <w:t>附件</w:t>
      </w:r>
      <w:r>
        <w:rPr>
          <w:rFonts w:hint="eastAsia"/>
          <w:b/>
          <w:sz w:val="18"/>
          <w:szCs w:val="18"/>
        </w:rPr>
        <w:t>9</w:t>
      </w:r>
      <w:r>
        <w:rPr>
          <w:b/>
          <w:sz w:val="18"/>
          <w:szCs w:val="18"/>
        </w:rPr>
        <w:t>、投标保证金（汇款凭证）</w:t>
      </w:r>
    </w:p>
    <w:p w14:paraId="39A8AA81">
      <w:pPr>
        <w:pStyle w:val="2"/>
        <w:shd w:val="clear"/>
        <w:rPr>
          <w:b/>
          <w:sz w:val="18"/>
          <w:szCs w:val="18"/>
        </w:rPr>
      </w:pPr>
    </w:p>
    <w:p w14:paraId="69F07C6F">
      <w:pPr>
        <w:shd w:val="clear"/>
      </w:pPr>
    </w:p>
    <w:p w14:paraId="72EA6E0A">
      <w:pPr>
        <w:shd w:val="clear"/>
        <w:rPr>
          <w:rFonts w:hint="eastAsia" w:hAnsi="宋体"/>
          <w:b/>
          <w:sz w:val="24"/>
          <w:szCs w:val="24"/>
        </w:rPr>
      </w:pPr>
      <w:r>
        <w:rPr>
          <w:rFonts w:hint="eastAsia" w:hAnsi="宋体"/>
          <w:b/>
          <w:sz w:val="24"/>
          <w:szCs w:val="24"/>
        </w:rPr>
        <w:br w:type="page"/>
      </w:r>
    </w:p>
    <w:p w14:paraId="7387B678">
      <w:pPr>
        <w:shd w:val="clear" w:color="auto"/>
        <w:spacing w:line="440" w:lineRule="exact"/>
        <w:jc w:val="center"/>
        <w:rPr>
          <w:rFonts w:hint="eastAsia" w:ascii="等线" w:hAnsi="等线" w:eastAsia="等线"/>
          <w:b/>
          <w:sz w:val="36"/>
          <w:szCs w:val="36"/>
        </w:rPr>
      </w:pPr>
      <w:r>
        <w:rPr>
          <w:rFonts w:hint="eastAsia" w:ascii="宋体" w:hAnsi="宋体"/>
          <w:b/>
          <w:sz w:val="32"/>
          <w:szCs w:val="32"/>
        </w:rPr>
        <w:t>第三章 砼预制联锁块</w:t>
      </w:r>
      <w:r>
        <w:rPr>
          <w:rFonts w:hint="eastAsia"/>
          <w:b/>
          <w:sz w:val="32"/>
          <w:szCs w:val="32"/>
        </w:rPr>
        <w:t>定作承揽合同</w:t>
      </w:r>
    </w:p>
    <w:p w14:paraId="5518EC29">
      <w:pPr>
        <w:shd w:val="clear" w:color="auto"/>
        <w:ind w:firstLine="161" w:firstLineChars="50"/>
        <w:jc w:val="center"/>
        <w:rPr>
          <w:b/>
          <w:sz w:val="32"/>
          <w:szCs w:val="32"/>
        </w:rPr>
      </w:pPr>
      <w:r>
        <w:rPr>
          <w:b/>
          <w:sz w:val="32"/>
          <w:szCs w:val="32"/>
        </w:rPr>
        <w:t xml:space="preserve">       </w:t>
      </w:r>
      <w:r>
        <w:rPr>
          <w:rFonts w:hint="eastAsia"/>
          <w:b/>
          <w:sz w:val="32"/>
          <w:szCs w:val="32"/>
        </w:rPr>
        <w:t xml:space="preserve">                           </w:t>
      </w:r>
      <w:r>
        <w:rPr>
          <w:rFonts w:hint="eastAsia"/>
          <w:bCs/>
          <w:szCs w:val="21"/>
        </w:rPr>
        <w:t>合同编号</w:t>
      </w:r>
      <w:r>
        <w:rPr>
          <w:rFonts w:hint="eastAsia"/>
          <w:b/>
          <w:bCs/>
          <w:szCs w:val="32"/>
        </w:rPr>
        <w:t>：</w:t>
      </w:r>
    </w:p>
    <w:p w14:paraId="0D70EC35">
      <w:pPr>
        <w:shd w:val="clear" w:color="auto"/>
        <w:rPr>
          <w:b/>
        </w:rPr>
      </w:pPr>
    </w:p>
    <w:p w14:paraId="3C339B1E">
      <w:pPr>
        <w:shd w:val="clear"/>
        <w:adjustRightInd w:val="0"/>
        <w:snapToGrid w:val="0"/>
        <w:spacing w:line="360" w:lineRule="auto"/>
        <w:ind w:firstLine="480" w:firstLineChars="200"/>
        <w:rPr>
          <w:b/>
          <w:bCs/>
          <w:sz w:val="24"/>
          <w:szCs w:val="24"/>
          <w:u w:val="single"/>
        </w:rPr>
      </w:pPr>
      <w:r>
        <w:rPr>
          <w:rFonts w:hint="eastAsia"/>
          <w:sz w:val="24"/>
          <w:szCs w:val="24"/>
        </w:rPr>
        <w:t>定作方：</w:t>
      </w:r>
      <w:r>
        <w:rPr>
          <w:rFonts w:hint="eastAsia"/>
          <w:b/>
          <w:bCs/>
          <w:sz w:val="24"/>
          <w:szCs w:val="24"/>
          <w:u w:val="single"/>
          <w:lang w:val="en-US" w:eastAsia="zh-CN"/>
        </w:rPr>
        <w:t>江苏省水利建设工程有限公司</w:t>
      </w:r>
      <w:r>
        <w:rPr>
          <w:rFonts w:hint="eastAsia"/>
          <w:b/>
          <w:bCs/>
          <w:sz w:val="24"/>
          <w:szCs w:val="24"/>
          <w:u w:val="single"/>
        </w:rPr>
        <w:t>淮淮河入海水道二期工程盐城市境内河道工程施工</w:t>
      </w:r>
      <w:r>
        <w:rPr>
          <w:rFonts w:hint="eastAsia"/>
          <w:b/>
          <w:bCs/>
          <w:sz w:val="24"/>
          <w:szCs w:val="24"/>
          <w:u w:val="single"/>
          <w:lang w:val="en-US" w:eastAsia="zh-CN"/>
        </w:rPr>
        <w:t>17</w:t>
      </w:r>
      <w:r>
        <w:rPr>
          <w:rFonts w:hint="eastAsia"/>
          <w:b/>
          <w:bCs/>
          <w:sz w:val="24"/>
          <w:szCs w:val="24"/>
          <w:u w:val="single"/>
        </w:rPr>
        <w:t>标项目经理部</w:t>
      </w:r>
      <w:r>
        <w:rPr>
          <w:rFonts w:hint="eastAsia"/>
          <w:sz w:val="24"/>
          <w:szCs w:val="24"/>
        </w:rPr>
        <w:t>（以下简称甲方）</w:t>
      </w:r>
    </w:p>
    <w:p w14:paraId="10F5D7B7">
      <w:pPr>
        <w:shd w:val="clear" w:color="auto"/>
        <w:spacing w:line="360" w:lineRule="auto"/>
        <w:ind w:firstLine="480" w:firstLineChars="200"/>
        <w:rPr>
          <w:sz w:val="24"/>
          <w:szCs w:val="24"/>
        </w:rPr>
      </w:pPr>
      <w:r>
        <w:rPr>
          <w:rFonts w:hint="eastAsia"/>
          <w:sz w:val="24"/>
          <w:szCs w:val="24"/>
        </w:rPr>
        <w:t>承揽方：</w:t>
      </w:r>
      <w:r>
        <w:rPr>
          <w:rFonts w:hint="eastAsia"/>
          <w:b/>
          <w:sz w:val="24"/>
          <w:szCs w:val="24"/>
        </w:rPr>
        <w:t>（填写营业执照上注册的全称）</w:t>
      </w:r>
      <w:r>
        <w:rPr>
          <w:rFonts w:hint="eastAsia"/>
          <w:sz w:val="24"/>
          <w:szCs w:val="24"/>
        </w:rPr>
        <w:t>（以下简称乙方）</w:t>
      </w:r>
    </w:p>
    <w:p w14:paraId="58A1186F">
      <w:pPr>
        <w:shd w:val="clear" w:color="auto"/>
        <w:spacing w:line="360" w:lineRule="auto"/>
        <w:ind w:firstLine="420"/>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w:t>
      </w:r>
      <w:r>
        <w:rPr>
          <w:rFonts w:hint="eastAsia" w:ascii="宋体" w:hAnsi="宋体"/>
          <w:b/>
          <w:bCs/>
          <w:sz w:val="24"/>
          <w:szCs w:val="24"/>
        </w:rPr>
        <w:t>砼预制联锁块</w:t>
      </w:r>
      <w:r>
        <w:rPr>
          <w:rFonts w:hint="eastAsia" w:ascii="宋体" w:hAnsi="宋体"/>
          <w:sz w:val="24"/>
          <w:szCs w:val="24"/>
        </w:rPr>
        <w:t>一事，达成本协议，供双方共同遵守。</w:t>
      </w:r>
    </w:p>
    <w:p w14:paraId="47759616">
      <w:pPr>
        <w:shd w:val="clear" w:color="auto"/>
        <w:spacing w:line="360" w:lineRule="auto"/>
        <w:ind w:firstLine="482" w:firstLineChars="200"/>
        <w:rPr>
          <w:sz w:val="24"/>
          <w:szCs w:val="24"/>
        </w:rPr>
      </w:pPr>
      <w:r>
        <w:rPr>
          <w:rFonts w:hint="eastAsia"/>
          <w:b/>
          <w:bCs/>
          <w:sz w:val="24"/>
          <w:szCs w:val="24"/>
        </w:rPr>
        <w:t>一、预制联锁块供应工程概况</w:t>
      </w:r>
    </w:p>
    <w:p w14:paraId="3672120F">
      <w:pPr>
        <w:pStyle w:val="28"/>
        <w:numPr>
          <w:ilvl w:val="0"/>
          <w:numId w:val="1"/>
        </w:numPr>
        <w:shd w:val="clear" w:color="auto"/>
        <w:spacing w:line="360" w:lineRule="auto"/>
        <w:ind w:firstLineChars="0"/>
        <w:rPr>
          <w:sz w:val="24"/>
        </w:rPr>
      </w:pPr>
      <w:r>
        <w:rPr>
          <w:rFonts w:hint="eastAsia"/>
          <w:sz w:val="24"/>
        </w:rPr>
        <w:t>工程名称：</w:t>
      </w:r>
      <w:r>
        <w:rPr>
          <w:rFonts w:hint="eastAsia"/>
          <w:b/>
          <w:bCs/>
          <w:sz w:val="24"/>
          <w:u w:val="single"/>
        </w:rPr>
        <w:t>淮淮河入海水道二期工程盐城市境内河道工程施工</w:t>
      </w:r>
      <w:r>
        <w:rPr>
          <w:rFonts w:hint="eastAsia"/>
          <w:b/>
          <w:bCs/>
          <w:sz w:val="24"/>
          <w:u w:val="single"/>
          <w:lang w:val="en-US" w:eastAsia="zh-CN"/>
        </w:rPr>
        <w:t>17</w:t>
      </w:r>
      <w:r>
        <w:rPr>
          <w:rFonts w:hint="eastAsia"/>
          <w:b/>
          <w:bCs/>
          <w:sz w:val="24"/>
          <w:u w:val="single"/>
        </w:rPr>
        <w:t>标（桩号</w:t>
      </w:r>
      <w:r>
        <w:rPr>
          <w:rFonts w:hint="eastAsia"/>
          <w:b/>
          <w:bCs/>
          <w:sz w:val="24"/>
          <w:u w:val="single"/>
          <w:lang w:val="en-US" w:eastAsia="zh-CN"/>
        </w:rPr>
        <w:t>146</w:t>
      </w:r>
      <w:r>
        <w:rPr>
          <w:rFonts w:hint="eastAsia"/>
          <w:b/>
          <w:bCs/>
          <w:sz w:val="24"/>
          <w:u w:val="single"/>
        </w:rPr>
        <w:t>+</w:t>
      </w:r>
      <w:r>
        <w:rPr>
          <w:rFonts w:hint="eastAsia"/>
          <w:b/>
          <w:bCs/>
          <w:sz w:val="24"/>
          <w:u w:val="single"/>
          <w:lang w:val="en-US" w:eastAsia="zh-CN"/>
        </w:rPr>
        <w:t>5</w:t>
      </w:r>
      <w:r>
        <w:rPr>
          <w:rFonts w:hint="eastAsia"/>
          <w:b/>
          <w:bCs/>
          <w:sz w:val="24"/>
          <w:u w:val="single"/>
        </w:rPr>
        <w:t>00～1</w:t>
      </w:r>
      <w:r>
        <w:rPr>
          <w:rFonts w:hint="eastAsia"/>
          <w:b/>
          <w:bCs/>
          <w:sz w:val="24"/>
          <w:u w:val="single"/>
          <w:lang w:val="en-US" w:eastAsia="zh-CN"/>
        </w:rPr>
        <w:t>5</w:t>
      </w:r>
      <w:r>
        <w:rPr>
          <w:rFonts w:hint="eastAsia"/>
          <w:b/>
          <w:bCs/>
          <w:sz w:val="24"/>
          <w:u w:val="single"/>
        </w:rPr>
        <w:t>0+000）</w:t>
      </w:r>
    </w:p>
    <w:p w14:paraId="40114C77">
      <w:pPr>
        <w:pStyle w:val="28"/>
        <w:numPr>
          <w:ilvl w:val="0"/>
          <w:numId w:val="1"/>
        </w:numPr>
        <w:shd w:val="clear" w:color="auto"/>
        <w:spacing w:line="360" w:lineRule="auto"/>
        <w:ind w:firstLineChars="0"/>
        <w:rPr>
          <w:sz w:val="24"/>
        </w:rPr>
      </w:pPr>
      <w:r>
        <w:rPr>
          <w:rFonts w:hint="eastAsia"/>
          <w:sz w:val="24"/>
        </w:rPr>
        <w:t>合同履行期限：</w:t>
      </w:r>
      <w:r>
        <w:rPr>
          <w:rFonts w:hint="eastAsia"/>
          <w:color w:val="FF0000"/>
          <w:sz w:val="24"/>
        </w:rPr>
        <w:t>202</w:t>
      </w:r>
      <w:r>
        <w:rPr>
          <w:rFonts w:hint="eastAsia"/>
          <w:color w:val="FF0000"/>
          <w:sz w:val="24"/>
          <w:lang w:val="en-US" w:eastAsia="zh-CN"/>
        </w:rPr>
        <w:t>6</w:t>
      </w:r>
      <w:r>
        <w:rPr>
          <w:rFonts w:hint="eastAsia"/>
          <w:color w:val="FF0000"/>
          <w:sz w:val="24"/>
        </w:rPr>
        <w:t>年</w:t>
      </w:r>
      <w:r>
        <w:rPr>
          <w:rFonts w:hint="eastAsia"/>
          <w:color w:val="FF0000"/>
          <w:sz w:val="24"/>
          <w:lang w:val="en-US" w:eastAsia="zh-CN"/>
        </w:rPr>
        <w:t>3</w:t>
      </w:r>
      <w:r>
        <w:rPr>
          <w:rFonts w:hint="eastAsia"/>
          <w:color w:val="FF0000"/>
          <w:sz w:val="24"/>
        </w:rPr>
        <w:t>月</w:t>
      </w:r>
      <w:r>
        <w:rPr>
          <w:rFonts w:hint="eastAsia"/>
          <w:color w:val="FF0000"/>
          <w:sz w:val="24"/>
          <w:lang w:val="en-US" w:eastAsia="zh-CN"/>
        </w:rPr>
        <w:t>15</w:t>
      </w:r>
      <w:r>
        <w:rPr>
          <w:rFonts w:hint="eastAsia"/>
          <w:color w:val="FF0000"/>
          <w:sz w:val="24"/>
        </w:rPr>
        <w:t>日</w:t>
      </w:r>
      <w:r>
        <w:rPr>
          <w:rFonts w:hint="eastAsia"/>
          <w:sz w:val="24"/>
        </w:rPr>
        <w:t>至</w:t>
      </w:r>
      <w:r>
        <w:rPr>
          <w:sz w:val="24"/>
        </w:rPr>
        <w:t xml:space="preserve"> </w:t>
      </w:r>
      <w:r>
        <w:rPr>
          <w:rFonts w:hint="eastAsia"/>
          <w:color w:val="FF0000"/>
          <w:sz w:val="24"/>
        </w:rPr>
        <w:t>2027年</w:t>
      </w:r>
      <w:r>
        <w:rPr>
          <w:rFonts w:hint="eastAsia"/>
          <w:color w:val="FF0000"/>
          <w:sz w:val="24"/>
          <w:lang w:val="en-US" w:eastAsia="zh-CN"/>
        </w:rPr>
        <w:t>5</w:t>
      </w:r>
      <w:r>
        <w:rPr>
          <w:rFonts w:hint="eastAsia"/>
          <w:color w:val="FF0000"/>
          <w:sz w:val="24"/>
        </w:rPr>
        <w:t>月31日</w:t>
      </w:r>
      <w:r>
        <w:rPr>
          <w:rFonts w:hint="eastAsia"/>
          <w:sz w:val="24"/>
        </w:rPr>
        <w:t>，</w:t>
      </w:r>
      <w:r>
        <w:rPr>
          <w:sz w:val="24"/>
        </w:rPr>
        <w:t>供货开始和结束期限以项目实际需求为准。</w:t>
      </w:r>
    </w:p>
    <w:p w14:paraId="32D69035">
      <w:pPr>
        <w:pStyle w:val="28"/>
        <w:numPr>
          <w:ilvl w:val="0"/>
          <w:numId w:val="1"/>
        </w:numPr>
        <w:shd w:val="clear" w:color="auto"/>
        <w:spacing w:line="360" w:lineRule="auto"/>
        <w:ind w:firstLineChars="0"/>
        <w:rPr>
          <w:sz w:val="24"/>
        </w:rPr>
      </w:pPr>
      <w:r>
        <w:rPr>
          <w:rFonts w:hint="eastAsia"/>
          <w:sz w:val="24"/>
        </w:rPr>
        <w:t>合同履行地点：</w:t>
      </w:r>
      <w:r>
        <w:rPr>
          <w:rFonts w:hint="eastAsia"/>
          <w:b/>
          <w:bCs/>
          <w:sz w:val="24"/>
          <w:u w:val="single"/>
        </w:rPr>
        <w:t>淮淮河入海水道二期工程盐城市境内河道工程施工</w:t>
      </w:r>
      <w:r>
        <w:rPr>
          <w:rFonts w:hint="eastAsia"/>
          <w:b/>
          <w:bCs/>
          <w:sz w:val="24"/>
          <w:u w:val="single"/>
          <w:lang w:val="en-US" w:eastAsia="zh-CN"/>
        </w:rPr>
        <w:t>17</w:t>
      </w:r>
      <w:r>
        <w:rPr>
          <w:rFonts w:hint="eastAsia"/>
          <w:b/>
          <w:bCs/>
          <w:sz w:val="24"/>
          <w:u w:val="single"/>
        </w:rPr>
        <w:t>标（桩号</w:t>
      </w:r>
      <w:r>
        <w:rPr>
          <w:rFonts w:hint="eastAsia"/>
          <w:b/>
          <w:bCs/>
          <w:sz w:val="24"/>
          <w:u w:val="single"/>
          <w:lang w:val="en-US" w:eastAsia="zh-CN"/>
        </w:rPr>
        <w:t>146</w:t>
      </w:r>
      <w:r>
        <w:rPr>
          <w:rFonts w:hint="eastAsia"/>
          <w:b/>
          <w:bCs/>
          <w:sz w:val="24"/>
          <w:u w:val="single"/>
        </w:rPr>
        <w:t>+</w:t>
      </w:r>
      <w:r>
        <w:rPr>
          <w:rFonts w:hint="eastAsia"/>
          <w:b/>
          <w:bCs/>
          <w:sz w:val="24"/>
          <w:u w:val="single"/>
          <w:lang w:val="en-US" w:eastAsia="zh-CN"/>
        </w:rPr>
        <w:t>5</w:t>
      </w:r>
      <w:r>
        <w:rPr>
          <w:rFonts w:hint="eastAsia"/>
          <w:b/>
          <w:bCs/>
          <w:sz w:val="24"/>
          <w:u w:val="single"/>
        </w:rPr>
        <w:t>00～1</w:t>
      </w:r>
      <w:r>
        <w:rPr>
          <w:rFonts w:hint="eastAsia"/>
          <w:b/>
          <w:bCs/>
          <w:sz w:val="24"/>
          <w:u w:val="single"/>
          <w:lang w:val="en-US" w:eastAsia="zh-CN"/>
        </w:rPr>
        <w:t>5</w:t>
      </w:r>
      <w:r>
        <w:rPr>
          <w:rFonts w:hint="eastAsia"/>
          <w:b/>
          <w:bCs/>
          <w:sz w:val="24"/>
          <w:u w:val="single"/>
        </w:rPr>
        <w:t>0+000）</w:t>
      </w:r>
      <w:r>
        <w:rPr>
          <w:rFonts w:hint="eastAsia"/>
          <w:b/>
          <w:bCs/>
          <w:sz w:val="24"/>
        </w:rPr>
        <w:t>施工现场</w:t>
      </w:r>
      <w:r>
        <w:rPr>
          <w:rFonts w:hint="eastAsia" w:ascii="宋体" w:hAnsi="宋体" w:cs="宋体"/>
          <w:sz w:val="24"/>
        </w:rPr>
        <w:t>。</w:t>
      </w:r>
    </w:p>
    <w:p w14:paraId="5E1DA5E0">
      <w:pPr>
        <w:numPr>
          <w:ilvl w:val="0"/>
          <w:numId w:val="0"/>
        </w:numPr>
        <w:shd w:val="clear" w:color="auto"/>
        <w:spacing w:line="360" w:lineRule="auto"/>
        <w:ind w:firstLine="482" w:firstLineChars="200"/>
        <w:rPr>
          <w:rFonts w:hint="eastAsia"/>
          <w:b/>
          <w:bCs/>
          <w:sz w:val="24"/>
          <w:szCs w:val="24"/>
        </w:rPr>
      </w:pPr>
      <w:r>
        <w:rPr>
          <w:rFonts w:hint="eastAsia" w:ascii="Times New Roman" w:hAnsi="Times New Roman" w:eastAsia="宋体" w:cs="Times New Roman"/>
          <w:b/>
          <w:bCs/>
          <w:kern w:val="2"/>
          <w:sz w:val="24"/>
          <w:szCs w:val="24"/>
          <w:lang w:val="en-US" w:eastAsia="zh-CN" w:bidi="ar-SA"/>
        </w:rPr>
        <w:t>二、</w:t>
      </w:r>
      <w:r>
        <w:rPr>
          <w:rFonts w:hint="eastAsia"/>
          <w:b/>
          <w:bCs/>
          <w:sz w:val="24"/>
          <w:szCs w:val="24"/>
        </w:rPr>
        <w:t>预制联锁块加工定制要求</w:t>
      </w:r>
    </w:p>
    <w:p w14:paraId="51B60114">
      <w:pPr>
        <w:pStyle w:val="2"/>
        <w:numPr>
          <w:ilvl w:val="0"/>
          <w:numId w:val="0"/>
        </w:numPr>
        <w:shd w:val="clear"/>
        <w:ind w:firstLine="420" w:firstLineChars="0"/>
      </w:pPr>
      <w:r>
        <w:rPr>
          <w:rFonts w:hint="default" w:ascii="Times New Roman" w:hAnsi="Times New Roman" w:eastAsia="宋体" w:cs="Times New Roman"/>
          <w:sz w:val="24"/>
        </w:rPr>
        <w:t>2.1</w:t>
      </w:r>
      <w:r>
        <w:rPr>
          <w:rFonts w:ascii="宋体" w:hAnsi="宋体" w:eastAsia="宋体" w:cs="Times New Roman"/>
          <w:sz w:val="24"/>
        </w:rPr>
        <w:t>甲方向乙方采购的砼预制联锁块具体品种、规格、数量</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价格</w:t>
      </w:r>
      <w:r>
        <w:rPr>
          <w:rFonts w:ascii="宋体" w:hAnsi="宋体" w:eastAsia="宋体" w:cs="Times New Roman"/>
          <w:sz w:val="24"/>
        </w:rPr>
        <w:t>及技术标准如下：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75"/>
        <w:gridCol w:w="1026"/>
        <w:gridCol w:w="1282"/>
        <w:gridCol w:w="1087"/>
        <w:gridCol w:w="2036"/>
        <w:gridCol w:w="531"/>
        <w:gridCol w:w="996"/>
        <w:gridCol w:w="680"/>
        <w:gridCol w:w="997"/>
        <w:gridCol w:w="674"/>
      </w:tblGrid>
      <w:tr w14:paraId="3F22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94" w:type="pct"/>
            <w:vAlign w:val="center"/>
          </w:tcPr>
          <w:p w14:paraId="44BB3BB2">
            <w:pPr>
              <w:shd w:val="clear" w:color="auto"/>
              <w:spacing w:line="280" w:lineRule="exact"/>
              <w:jc w:val="center"/>
              <w:rPr>
                <w:rFonts w:hint="eastAsia" w:ascii="宋体" w:hAnsi="宋体" w:cs="宋体"/>
                <w:szCs w:val="21"/>
              </w:rPr>
            </w:pPr>
            <w:r>
              <w:rPr>
                <w:rFonts w:hint="eastAsia" w:ascii="宋体" w:hAnsi="宋体" w:cs="宋体"/>
                <w:szCs w:val="21"/>
              </w:rPr>
              <w:t>序号</w:t>
            </w:r>
          </w:p>
        </w:tc>
        <w:tc>
          <w:tcPr>
            <w:tcW w:w="530" w:type="pct"/>
            <w:vAlign w:val="center"/>
          </w:tcPr>
          <w:p w14:paraId="18D977F2">
            <w:pPr>
              <w:shd w:val="clear" w:color="auto"/>
              <w:spacing w:line="280" w:lineRule="exact"/>
              <w:jc w:val="center"/>
              <w:rPr>
                <w:rFonts w:hint="eastAsia" w:ascii="宋体" w:hAnsi="宋体" w:cs="宋体"/>
                <w:szCs w:val="21"/>
              </w:rPr>
            </w:pPr>
            <w:r>
              <w:rPr>
                <w:rFonts w:hint="eastAsia" w:ascii="宋体" w:hAnsi="宋体" w:cs="宋体"/>
                <w:szCs w:val="21"/>
              </w:rPr>
              <w:t>联锁块名称</w:t>
            </w:r>
          </w:p>
        </w:tc>
        <w:tc>
          <w:tcPr>
            <w:tcW w:w="662" w:type="pct"/>
            <w:vAlign w:val="center"/>
          </w:tcPr>
          <w:p w14:paraId="3A73F979">
            <w:pPr>
              <w:shd w:val="clear" w:color="auto"/>
              <w:spacing w:line="280" w:lineRule="exact"/>
              <w:jc w:val="center"/>
              <w:rPr>
                <w:rFonts w:hint="eastAsia" w:ascii="宋体" w:hAnsi="宋体" w:cs="宋体"/>
                <w:szCs w:val="21"/>
              </w:rPr>
            </w:pPr>
            <w:r>
              <w:rPr>
                <w:rFonts w:hint="eastAsia" w:ascii="宋体" w:hAnsi="宋体" w:cs="宋体"/>
                <w:szCs w:val="21"/>
              </w:rPr>
              <w:t>规格</w:t>
            </w:r>
          </w:p>
          <w:p w14:paraId="21A7EF12">
            <w:pPr>
              <w:shd w:val="clear" w:color="auto"/>
              <w:spacing w:line="280" w:lineRule="exact"/>
              <w:jc w:val="center"/>
              <w:rPr>
                <w:rFonts w:hint="eastAsia" w:ascii="宋体" w:hAnsi="宋体" w:cs="宋体"/>
                <w:szCs w:val="21"/>
              </w:rPr>
            </w:pPr>
            <w:r>
              <w:rPr>
                <w:rFonts w:hint="eastAsia" w:ascii="宋体" w:hAnsi="宋体" w:cs="宋体"/>
                <w:szCs w:val="21"/>
              </w:rPr>
              <w:t>型号</w:t>
            </w:r>
          </w:p>
        </w:tc>
        <w:tc>
          <w:tcPr>
            <w:tcW w:w="561" w:type="pct"/>
          </w:tcPr>
          <w:p w14:paraId="005F5795">
            <w:pPr>
              <w:shd w:val="clear" w:color="auto"/>
              <w:spacing w:line="280" w:lineRule="exact"/>
              <w:jc w:val="center"/>
              <w:rPr>
                <w:rFonts w:hint="eastAsia" w:ascii="宋体" w:hAnsi="宋体" w:cs="宋体"/>
                <w:szCs w:val="21"/>
              </w:rPr>
            </w:pPr>
            <w:r>
              <w:rPr>
                <w:rFonts w:hint="eastAsia" w:ascii="宋体" w:hAnsi="宋体" w:cs="宋体"/>
                <w:szCs w:val="21"/>
              </w:rPr>
              <w:t>设计参数</w:t>
            </w:r>
          </w:p>
        </w:tc>
        <w:tc>
          <w:tcPr>
            <w:tcW w:w="1051" w:type="pct"/>
            <w:vAlign w:val="center"/>
          </w:tcPr>
          <w:p w14:paraId="582DA31B">
            <w:pPr>
              <w:shd w:val="clear" w:color="auto"/>
              <w:spacing w:line="280" w:lineRule="exact"/>
              <w:jc w:val="center"/>
              <w:rPr>
                <w:rFonts w:hint="eastAsia" w:ascii="宋体" w:hAnsi="宋体" w:cs="宋体"/>
                <w:szCs w:val="21"/>
              </w:rPr>
            </w:pPr>
            <w:r>
              <w:rPr>
                <w:rFonts w:hint="eastAsia" w:ascii="宋体" w:hAnsi="宋体" w:cs="宋体"/>
                <w:szCs w:val="21"/>
              </w:rPr>
              <w:t>技术标准</w:t>
            </w:r>
          </w:p>
        </w:tc>
        <w:tc>
          <w:tcPr>
            <w:tcW w:w="274" w:type="pct"/>
            <w:vAlign w:val="center"/>
          </w:tcPr>
          <w:p w14:paraId="0184C066">
            <w:pPr>
              <w:shd w:val="clear" w:color="auto"/>
              <w:spacing w:line="280" w:lineRule="exact"/>
              <w:jc w:val="center"/>
              <w:rPr>
                <w:rFonts w:hint="eastAsia" w:ascii="宋体" w:hAnsi="宋体" w:cs="宋体"/>
                <w:szCs w:val="21"/>
              </w:rPr>
            </w:pPr>
            <w:r>
              <w:rPr>
                <w:rFonts w:hint="eastAsia" w:ascii="宋体" w:hAnsi="宋体" w:cs="宋体"/>
                <w:szCs w:val="21"/>
              </w:rPr>
              <w:t>计量</w:t>
            </w:r>
          </w:p>
          <w:p w14:paraId="72CF2EDF">
            <w:pPr>
              <w:shd w:val="clear" w:color="auto"/>
              <w:spacing w:line="280" w:lineRule="exact"/>
              <w:jc w:val="center"/>
              <w:rPr>
                <w:rFonts w:hint="eastAsia" w:ascii="宋体" w:hAnsi="宋体" w:cs="宋体"/>
                <w:szCs w:val="21"/>
              </w:rPr>
            </w:pPr>
            <w:r>
              <w:rPr>
                <w:rFonts w:hint="eastAsia" w:ascii="宋体" w:hAnsi="宋体" w:cs="宋体"/>
                <w:szCs w:val="21"/>
              </w:rPr>
              <w:t>单位</w:t>
            </w:r>
          </w:p>
        </w:tc>
        <w:tc>
          <w:tcPr>
            <w:tcW w:w="514" w:type="pct"/>
            <w:vAlign w:val="center"/>
          </w:tcPr>
          <w:p w14:paraId="2C9C3D13">
            <w:pPr>
              <w:shd w:val="clear" w:color="auto"/>
              <w:spacing w:line="280" w:lineRule="exact"/>
              <w:jc w:val="center"/>
              <w:rPr>
                <w:rFonts w:hint="eastAsia" w:ascii="宋体" w:hAnsi="宋体" w:cs="宋体"/>
                <w:szCs w:val="21"/>
              </w:rPr>
            </w:pPr>
            <w:r>
              <w:rPr>
                <w:rFonts w:hint="eastAsia" w:ascii="宋体" w:hAnsi="宋体" w:cs="宋体"/>
                <w:szCs w:val="21"/>
              </w:rPr>
              <w:t>暂定</w:t>
            </w:r>
          </w:p>
          <w:p w14:paraId="6B6830F6">
            <w:pPr>
              <w:shd w:val="clear" w:color="auto"/>
              <w:spacing w:line="280" w:lineRule="exact"/>
              <w:jc w:val="center"/>
              <w:rPr>
                <w:rFonts w:hint="eastAsia" w:ascii="宋体" w:hAnsi="宋体" w:cs="宋体"/>
                <w:szCs w:val="21"/>
              </w:rPr>
            </w:pPr>
            <w:r>
              <w:rPr>
                <w:rFonts w:hint="eastAsia" w:ascii="宋体" w:hAnsi="宋体" w:cs="宋体"/>
                <w:szCs w:val="21"/>
              </w:rPr>
              <w:t>数量（块）</w:t>
            </w:r>
          </w:p>
        </w:tc>
        <w:tc>
          <w:tcPr>
            <w:tcW w:w="351" w:type="pct"/>
            <w:vAlign w:val="center"/>
          </w:tcPr>
          <w:p w14:paraId="7CC0BC5B">
            <w:pPr>
              <w:shd w:val="clear" w:color="auto"/>
              <w:spacing w:line="280" w:lineRule="exact"/>
              <w:jc w:val="center"/>
              <w:rPr>
                <w:rFonts w:hint="eastAsia" w:ascii="宋体" w:hAnsi="宋体" w:cs="宋体"/>
                <w:szCs w:val="21"/>
              </w:rPr>
            </w:pPr>
            <w:r>
              <w:rPr>
                <w:rFonts w:hint="eastAsia" w:ascii="宋体" w:hAnsi="宋体" w:cs="宋体"/>
                <w:szCs w:val="21"/>
              </w:rPr>
              <w:t>单价（元）</w:t>
            </w:r>
          </w:p>
        </w:tc>
        <w:tc>
          <w:tcPr>
            <w:tcW w:w="515" w:type="pct"/>
            <w:vAlign w:val="center"/>
          </w:tcPr>
          <w:p w14:paraId="1C6596EF">
            <w:pPr>
              <w:shd w:val="clear" w:color="auto"/>
              <w:spacing w:line="280" w:lineRule="exact"/>
              <w:jc w:val="center"/>
              <w:rPr>
                <w:rFonts w:hint="eastAsia" w:ascii="宋体" w:hAnsi="宋体" w:cs="宋体"/>
                <w:szCs w:val="21"/>
              </w:rPr>
            </w:pPr>
            <w:r>
              <w:rPr>
                <w:rFonts w:hint="eastAsia" w:ascii="宋体" w:hAnsi="宋体" w:cs="宋体"/>
                <w:szCs w:val="21"/>
              </w:rPr>
              <w:t>暂定</w:t>
            </w:r>
          </w:p>
          <w:p w14:paraId="2A120809">
            <w:pPr>
              <w:shd w:val="clear" w:color="auto"/>
              <w:spacing w:line="280" w:lineRule="exact"/>
              <w:jc w:val="center"/>
              <w:rPr>
                <w:rFonts w:hint="eastAsia" w:ascii="宋体" w:hAnsi="宋体" w:cs="宋体"/>
                <w:szCs w:val="21"/>
              </w:rPr>
            </w:pPr>
            <w:r>
              <w:rPr>
                <w:rFonts w:hint="eastAsia" w:ascii="宋体" w:hAnsi="宋体" w:cs="宋体"/>
                <w:szCs w:val="21"/>
              </w:rPr>
              <w:t>合价（元）</w:t>
            </w:r>
          </w:p>
        </w:tc>
        <w:tc>
          <w:tcPr>
            <w:tcW w:w="348" w:type="pct"/>
            <w:vAlign w:val="center"/>
          </w:tcPr>
          <w:p w14:paraId="606F6321">
            <w:pPr>
              <w:shd w:val="clear" w:color="auto"/>
              <w:spacing w:line="280" w:lineRule="exact"/>
              <w:jc w:val="center"/>
              <w:rPr>
                <w:rFonts w:hint="eastAsia" w:ascii="宋体" w:hAnsi="宋体" w:cs="宋体"/>
                <w:szCs w:val="21"/>
              </w:rPr>
            </w:pPr>
            <w:r>
              <w:rPr>
                <w:rFonts w:hint="eastAsia" w:ascii="宋体" w:hAnsi="宋体" w:cs="宋体"/>
                <w:szCs w:val="21"/>
              </w:rPr>
              <w:t>备注</w:t>
            </w:r>
          </w:p>
        </w:tc>
      </w:tr>
      <w:tr w14:paraId="49C6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4" w:type="pct"/>
            <w:vAlign w:val="center"/>
          </w:tcPr>
          <w:p w14:paraId="0F290743">
            <w:pPr>
              <w:shd w:val="clear" w:color="auto"/>
              <w:spacing w:line="280" w:lineRule="exact"/>
              <w:jc w:val="center"/>
              <w:rPr>
                <w:rFonts w:hint="eastAsia" w:ascii="宋体" w:hAnsi="宋体" w:cs="宋体"/>
                <w:szCs w:val="21"/>
              </w:rPr>
            </w:pPr>
            <w:r>
              <w:rPr>
                <w:rFonts w:hint="eastAsia" w:ascii="宋体" w:hAnsi="宋体" w:cs="宋体"/>
                <w:szCs w:val="21"/>
              </w:rPr>
              <w:t>1</w:t>
            </w:r>
          </w:p>
        </w:tc>
        <w:tc>
          <w:tcPr>
            <w:tcW w:w="530" w:type="pct"/>
            <w:vAlign w:val="center"/>
          </w:tcPr>
          <w:p w14:paraId="2E2E04D9">
            <w:pPr>
              <w:shd w:val="clear" w:color="auto"/>
              <w:spacing w:line="280" w:lineRule="exact"/>
              <w:jc w:val="center"/>
              <w:rPr>
                <w:rFonts w:hint="eastAsia" w:ascii="宋体" w:hAnsi="宋体" w:cs="宋体"/>
                <w:szCs w:val="21"/>
              </w:rPr>
            </w:pPr>
            <w:r>
              <w:rPr>
                <w:rFonts w:hint="eastAsia" w:ascii="宋体" w:hAnsi="宋体" w:cs="宋体"/>
                <w:szCs w:val="21"/>
              </w:rPr>
              <w:t>实心砼预制联锁块</w:t>
            </w:r>
          </w:p>
        </w:tc>
        <w:tc>
          <w:tcPr>
            <w:tcW w:w="662" w:type="pct"/>
            <w:vAlign w:val="center"/>
          </w:tcPr>
          <w:p w14:paraId="502D5AB0">
            <w:pPr>
              <w:shd w:val="clear" w:color="auto"/>
              <w:spacing w:line="240" w:lineRule="exact"/>
              <w:jc w:val="center"/>
              <w:rPr>
                <w:rFonts w:hint="eastAsia" w:ascii="宋体" w:hAnsi="宋体" w:cs="宋体"/>
                <w:szCs w:val="21"/>
              </w:rPr>
            </w:pPr>
            <w:r>
              <w:rPr>
                <w:rFonts w:ascii="宋体" w:hAnsi="宋体" w:cs="宋体"/>
                <w:szCs w:val="21"/>
              </w:rPr>
              <w:t>C</w:t>
            </w:r>
            <w:r>
              <w:rPr>
                <w:rFonts w:hint="eastAsia" w:ascii="宋体" w:hAnsi="宋体" w:cs="宋体"/>
                <w:szCs w:val="21"/>
              </w:rPr>
              <w:t>30F50、厚140mm、尺寸540</w:t>
            </w:r>
            <w:r>
              <w:rPr>
                <w:rFonts w:hint="eastAsia" w:ascii="宋体" w:hAnsi="宋体" w:cs="宋体"/>
                <w:szCs w:val="21"/>
              </w:rPr>
              <w:sym w:font="Symbol" w:char="F0B4"/>
            </w:r>
            <w:r>
              <w:rPr>
                <w:rFonts w:hint="eastAsia" w:ascii="宋体" w:hAnsi="宋体" w:cs="宋体"/>
                <w:szCs w:val="21"/>
              </w:rPr>
              <w:t>600mm加面层</w:t>
            </w:r>
          </w:p>
        </w:tc>
        <w:tc>
          <w:tcPr>
            <w:tcW w:w="561" w:type="pct"/>
            <w:vAlign w:val="center"/>
          </w:tcPr>
          <w:p w14:paraId="6F724433">
            <w:pPr>
              <w:shd w:val="clear" w:color="auto"/>
              <w:spacing w:line="280" w:lineRule="exact"/>
              <w:ind w:right="-10" w:rightChars="-5"/>
              <w:jc w:val="center"/>
              <w:rPr>
                <w:rFonts w:hint="eastAsia" w:ascii="宋体" w:hAnsi="宋体" w:cs="宋体"/>
                <w:szCs w:val="21"/>
              </w:rPr>
            </w:pPr>
            <w:r>
              <w:rPr>
                <w:rFonts w:hint="eastAsia" w:ascii="宋体" w:hAnsi="宋体" w:cs="宋体"/>
                <w:szCs w:val="21"/>
              </w:rPr>
              <w:t>抗压</w:t>
            </w:r>
            <w:r>
              <w:rPr>
                <w:rFonts w:ascii="宋体" w:hAnsi="宋体" w:cs="宋体"/>
                <w:szCs w:val="21"/>
              </w:rPr>
              <w:t>≥</w:t>
            </w:r>
            <w:r>
              <w:rPr>
                <w:rFonts w:hint="eastAsia" w:ascii="宋体" w:hAnsi="宋体" w:cs="宋体"/>
                <w:szCs w:val="21"/>
              </w:rPr>
              <w:t>30M</w:t>
            </w:r>
            <w:r>
              <w:rPr>
                <w:rFonts w:ascii="宋体" w:hAnsi="宋体" w:cs="宋体"/>
                <w:szCs w:val="21"/>
              </w:rPr>
              <w:t>P</w:t>
            </w:r>
            <w:r>
              <w:rPr>
                <w:rFonts w:hint="eastAsia" w:ascii="宋体" w:hAnsi="宋体" w:cs="宋体"/>
                <w:szCs w:val="21"/>
              </w:rPr>
              <w:t>a</w:t>
            </w:r>
          </w:p>
          <w:p w14:paraId="5F87D853">
            <w:pPr>
              <w:shd w:val="clear" w:color="auto"/>
              <w:spacing w:line="280" w:lineRule="exact"/>
              <w:jc w:val="center"/>
              <w:rPr>
                <w:szCs w:val="21"/>
              </w:rPr>
            </w:pPr>
            <w:r>
              <w:rPr>
                <w:rFonts w:hint="eastAsia" w:ascii="宋体" w:hAnsi="宋体" w:cs="宋体"/>
                <w:szCs w:val="21"/>
              </w:rPr>
              <w:t>抗冻</w:t>
            </w:r>
            <w:r>
              <w:rPr>
                <w:rFonts w:ascii="宋体" w:hAnsi="宋体" w:cs="宋体"/>
                <w:szCs w:val="21"/>
              </w:rPr>
              <w:t>≥</w:t>
            </w:r>
            <w:r>
              <w:rPr>
                <w:rFonts w:hint="eastAsia" w:ascii="宋体" w:hAnsi="宋体" w:cs="宋体"/>
                <w:szCs w:val="21"/>
              </w:rPr>
              <w:t>F50</w:t>
            </w:r>
          </w:p>
        </w:tc>
        <w:tc>
          <w:tcPr>
            <w:tcW w:w="1051" w:type="pct"/>
            <w:vAlign w:val="center"/>
          </w:tcPr>
          <w:p w14:paraId="4C428E5A">
            <w:pPr>
              <w:shd w:val="clear" w:color="auto"/>
              <w:spacing w:line="280" w:lineRule="exact"/>
              <w:jc w:val="center"/>
              <w:rPr>
                <w:rFonts w:hint="eastAsia" w:ascii="宋体" w:hAnsi="宋体" w:cs="宋体"/>
                <w:szCs w:val="21"/>
              </w:rPr>
            </w:pPr>
            <w:r>
              <w:rPr>
                <w:rFonts w:hint="eastAsia" w:ascii="宋体" w:hAnsi="宋体" w:cs="宋体"/>
                <w:spacing w:val="-6"/>
                <w:szCs w:val="21"/>
              </w:rPr>
              <w:t>符合DB32/T2334.2-2013；预制混凝土块中相关规定、本工程招标文件和施工图纸</w:t>
            </w:r>
          </w:p>
        </w:tc>
        <w:tc>
          <w:tcPr>
            <w:tcW w:w="274" w:type="pct"/>
            <w:vAlign w:val="center"/>
          </w:tcPr>
          <w:p w14:paraId="24EF2E6F">
            <w:pPr>
              <w:shd w:val="clear" w:color="auto"/>
              <w:spacing w:line="280" w:lineRule="exact"/>
              <w:jc w:val="center"/>
              <w:rPr>
                <w:rFonts w:hint="eastAsia" w:ascii="宋体" w:hAnsi="宋体" w:cs="宋体"/>
                <w:szCs w:val="21"/>
              </w:rPr>
            </w:pPr>
            <w:r>
              <w:rPr>
                <w:rFonts w:hint="eastAsia" w:ascii="宋体" w:hAnsi="宋体" w:cs="宋体"/>
                <w:szCs w:val="21"/>
              </w:rPr>
              <w:t>合格</w:t>
            </w:r>
          </w:p>
        </w:tc>
        <w:tc>
          <w:tcPr>
            <w:tcW w:w="514" w:type="pct"/>
            <w:vAlign w:val="center"/>
          </w:tcPr>
          <w:p w14:paraId="6AE587B8">
            <w:pPr>
              <w:shd w:val="clear"/>
              <w:spacing w:line="280" w:lineRule="exact"/>
              <w:jc w:val="center"/>
              <w:rPr>
                <w:rFonts w:hint="default" w:ascii="宋体" w:hAnsi="宋体" w:eastAsia="宋体" w:cs="宋体"/>
                <w:szCs w:val="21"/>
                <w:lang w:val="en-US" w:eastAsia="zh-CN"/>
              </w:rPr>
            </w:pPr>
            <w:r>
              <w:rPr>
                <w:rFonts w:hint="eastAsia"/>
                <w:szCs w:val="21"/>
                <w:lang w:val="en-US" w:eastAsia="zh-CN"/>
              </w:rPr>
              <w:t>400000</w:t>
            </w:r>
          </w:p>
        </w:tc>
        <w:tc>
          <w:tcPr>
            <w:tcW w:w="351" w:type="pct"/>
            <w:vAlign w:val="center"/>
          </w:tcPr>
          <w:p w14:paraId="3C969A83">
            <w:pPr>
              <w:shd w:val="clear" w:color="auto"/>
              <w:spacing w:line="280" w:lineRule="exact"/>
              <w:jc w:val="center"/>
              <w:rPr>
                <w:rFonts w:hint="eastAsia" w:ascii="宋体" w:hAnsi="宋体" w:cs="宋体"/>
                <w:szCs w:val="21"/>
              </w:rPr>
            </w:pPr>
          </w:p>
        </w:tc>
        <w:tc>
          <w:tcPr>
            <w:tcW w:w="515" w:type="pct"/>
            <w:vAlign w:val="center"/>
          </w:tcPr>
          <w:p w14:paraId="64F7565A">
            <w:pPr>
              <w:shd w:val="clear" w:color="auto"/>
              <w:spacing w:line="280" w:lineRule="exact"/>
              <w:jc w:val="center"/>
              <w:rPr>
                <w:rFonts w:hint="eastAsia" w:ascii="宋体" w:hAnsi="宋体" w:cs="宋体"/>
                <w:szCs w:val="21"/>
              </w:rPr>
            </w:pPr>
          </w:p>
        </w:tc>
        <w:tc>
          <w:tcPr>
            <w:tcW w:w="348" w:type="pct"/>
            <w:vAlign w:val="center"/>
          </w:tcPr>
          <w:p w14:paraId="161EFEE2">
            <w:pPr>
              <w:shd w:val="clear" w:color="auto"/>
              <w:spacing w:line="280" w:lineRule="exact"/>
              <w:jc w:val="center"/>
              <w:rPr>
                <w:rFonts w:hint="eastAsia" w:ascii="宋体" w:hAnsi="宋体" w:cs="宋体"/>
                <w:szCs w:val="21"/>
              </w:rPr>
            </w:pPr>
          </w:p>
        </w:tc>
      </w:tr>
      <w:tr w14:paraId="4982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4" w:type="pct"/>
            <w:vAlign w:val="center"/>
          </w:tcPr>
          <w:p w14:paraId="7D4EE385">
            <w:pPr>
              <w:shd w:val="clear" w:color="auto"/>
              <w:spacing w:line="280" w:lineRule="exact"/>
              <w:jc w:val="center"/>
              <w:rPr>
                <w:rFonts w:hint="eastAsia" w:ascii="宋体" w:hAnsi="宋体" w:cs="宋体"/>
                <w:szCs w:val="21"/>
              </w:rPr>
            </w:pPr>
            <w:r>
              <w:rPr>
                <w:rFonts w:hint="eastAsia" w:ascii="宋体" w:hAnsi="宋体" w:cs="宋体"/>
                <w:szCs w:val="21"/>
              </w:rPr>
              <w:t>2</w:t>
            </w:r>
          </w:p>
        </w:tc>
        <w:tc>
          <w:tcPr>
            <w:tcW w:w="530" w:type="pct"/>
            <w:vAlign w:val="center"/>
          </w:tcPr>
          <w:p w14:paraId="53691C14">
            <w:pPr>
              <w:shd w:val="clear" w:color="auto"/>
              <w:spacing w:line="280" w:lineRule="exact"/>
              <w:jc w:val="center"/>
              <w:rPr>
                <w:rFonts w:hint="eastAsia" w:ascii="宋体" w:hAnsi="宋体" w:cs="宋体"/>
                <w:szCs w:val="21"/>
              </w:rPr>
            </w:pPr>
            <w:r>
              <w:rPr>
                <w:rFonts w:hint="eastAsia" w:ascii="宋体" w:hAnsi="宋体" w:cs="宋体"/>
                <w:szCs w:val="21"/>
              </w:rPr>
              <w:t>空心砼预制联锁块</w:t>
            </w:r>
          </w:p>
        </w:tc>
        <w:tc>
          <w:tcPr>
            <w:tcW w:w="662" w:type="pct"/>
            <w:vAlign w:val="center"/>
          </w:tcPr>
          <w:p w14:paraId="286B4246">
            <w:pPr>
              <w:shd w:val="clear" w:color="auto"/>
              <w:spacing w:line="240" w:lineRule="exact"/>
              <w:jc w:val="center"/>
              <w:rPr>
                <w:rFonts w:hint="eastAsia" w:ascii="宋体" w:hAnsi="宋体" w:cs="宋体"/>
                <w:szCs w:val="21"/>
              </w:rPr>
            </w:pPr>
            <w:r>
              <w:rPr>
                <w:rFonts w:ascii="宋体" w:hAnsi="宋体" w:cs="宋体"/>
                <w:szCs w:val="21"/>
              </w:rPr>
              <w:t>C</w:t>
            </w:r>
            <w:r>
              <w:rPr>
                <w:rFonts w:hint="eastAsia" w:ascii="宋体" w:hAnsi="宋体" w:cs="宋体"/>
                <w:szCs w:val="21"/>
              </w:rPr>
              <w:t>30F50、厚140mm、尺寸540</w:t>
            </w:r>
            <w:r>
              <w:rPr>
                <w:rFonts w:hint="eastAsia" w:ascii="宋体" w:hAnsi="宋体" w:cs="宋体"/>
                <w:szCs w:val="21"/>
              </w:rPr>
              <w:sym w:font="Symbol" w:char="F0B4"/>
            </w:r>
            <w:r>
              <w:rPr>
                <w:rFonts w:hint="eastAsia" w:ascii="宋体" w:hAnsi="宋体" w:cs="宋体"/>
                <w:szCs w:val="21"/>
              </w:rPr>
              <w:t>600mm加面层</w:t>
            </w:r>
          </w:p>
        </w:tc>
        <w:tc>
          <w:tcPr>
            <w:tcW w:w="561" w:type="pct"/>
            <w:vAlign w:val="center"/>
          </w:tcPr>
          <w:p w14:paraId="67FB42D5">
            <w:pPr>
              <w:shd w:val="clear" w:color="auto"/>
              <w:spacing w:line="280" w:lineRule="exact"/>
              <w:ind w:right="-10" w:rightChars="-5"/>
              <w:jc w:val="center"/>
              <w:rPr>
                <w:rFonts w:hint="eastAsia" w:ascii="宋体" w:hAnsi="宋体" w:cs="宋体"/>
                <w:szCs w:val="21"/>
              </w:rPr>
            </w:pPr>
            <w:r>
              <w:rPr>
                <w:rFonts w:hint="eastAsia" w:ascii="宋体" w:hAnsi="宋体" w:cs="宋体"/>
                <w:szCs w:val="21"/>
              </w:rPr>
              <w:t>抗压</w:t>
            </w:r>
            <w:r>
              <w:rPr>
                <w:rFonts w:ascii="宋体" w:hAnsi="宋体" w:cs="宋体"/>
                <w:szCs w:val="21"/>
              </w:rPr>
              <w:t>≥</w:t>
            </w:r>
            <w:r>
              <w:rPr>
                <w:rFonts w:hint="eastAsia" w:ascii="宋体" w:hAnsi="宋体" w:cs="宋体"/>
                <w:szCs w:val="21"/>
              </w:rPr>
              <w:t>30M</w:t>
            </w:r>
            <w:r>
              <w:rPr>
                <w:rFonts w:ascii="宋体" w:hAnsi="宋体" w:cs="宋体"/>
                <w:szCs w:val="21"/>
              </w:rPr>
              <w:t>P</w:t>
            </w:r>
            <w:r>
              <w:rPr>
                <w:rFonts w:hint="eastAsia" w:ascii="宋体" w:hAnsi="宋体" w:cs="宋体"/>
                <w:szCs w:val="21"/>
              </w:rPr>
              <w:t>a</w:t>
            </w:r>
          </w:p>
          <w:p w14:paraId="12348F9F">
            <w:pPr>
              <w:shd w:val="clear" w:color="auto"/>
              <w:spacing w:line="280" w:lineRule="exact"/>
              <w:ind w:right="-10" w:rightChars="-5"/>
              <w:jc w:val="center"/>
              <w:rPr>
                <w:rFonts w:hint="eastAsia" w:ascii="宋体" w:hAnsi="宋体" w:cs="宋体"/>
                <w:szCs w:val="21"/>
              </w:rPr>
            </w:pPr>
            <w:r>
              <w:rPr>
                <w:rFonts w:hint="eastAsia" w:ascii="宋体" w:hAnsi="宋体" w:cs="宋体"/>
                <w:szCs w:val="21"/>
              </w:rPr>
              <w:t>抗冻</w:t>
            </w:r>
            <w:r>
              <w:rPr>
                <w:rFonts w:ascii="宋体" w:hAnsi="宋体" w:cs="宋体"/>
                <w:szCs w:val="21"/>
              </w:rPr>
              <w:t>≥</w:t>
            </w:r>
            <w:r>
              <w:rPr>
                <w:rFonts w:hint="eastAsia" w:ascii="宋体" w:hAnsi="宋体" w:cs="宋体"/>
                <w:szCs w:val="21"/>
              </w:rPr>
              <w:t>F50</w:t>
            </w:r>
          </w:p>
          <w:p w14:paraId="71163E6A">
            <w:pPr>
              <w:shd w:val="clear" w:color="auto"/>
              <w:spacing w:line="280" w:lineRule="exact"/>
              <w:jc w:val="center"/>
              <w:rPr>
                <w:rFonts w:hint="eastAsia" w:ascii="宋体" w:hAnsi="宋体" w:cs="宋体"/>
                <w:szCs w:val="21"/>
              </w:rPr>
            </w:pPr>
            <w:r>
              <w:rPr>
                <w:rFonts w:hint="eastAsia" w:ascii="宋体" w:hAnsi="宋体" w:cs="宋体"/>
                <w:szCs w:val="21"/>
              </w:rPr>
              <w:t>25～35%孔隙率</w:t>
            </w:r>
          </w:p>
        </w:tc>
        <w:tc>
          <w:tcPr>
            <w:tcW w:w="1051" w:type="pct"/>
            <w:vAlign w:val="center"/>
          </w:tcPr>
          <w:p w14:paraId="78D70A15">
            <w:pPr>
              <w:shd w:val="clear" w:color="auto"/>
              <w:spacing w:line="280" w:lineRule="exact"/>
              <w:jc w:val="center"/>
              <w:rPr>
                <w:rFonts w:hint="eastAsia" w:ascii="宋体" w:hAnsi="宋体" w:cs="宋体"/>
                <w:spacing w:val="-6"/>
                <w:szCs w:val="21"/>
              </w:rPr>
            </w:pPr>
            <w:r>
              <w:rPr>
                <w:rFonts w:hint="eastAsia" w:ascii="宋体" w:hAnsi="宋体" w:cs="宋体"/>
                <w:spacing w:val="-6"/>
                <w:szCs w:val="21"/>
              </w:rPr>
              <w:t>符合DB32/T2334.2-2013；预制混凝土块中相关规定、本工程招标文件和施工图纸</w:t>
            </w:r>
          </w:p>
        </w:tc>
        <w:tc>
          <w:tcPr>
            <w:tcW w:w="274" w:type="pct"/>
            <w:vAlign w:val="center"/>
          </w:tcPr>
          <w:p w14:paraId="329B64CE">
            <w:pPr>
              <w:shd w:val="clear" w:color="auto"/>
              <w:spacing w:line="280" w:lineRule="exact"/>
              <w:jc w:val="center"/>
              <w:rPr>
                <w:rFonts w:hint="eastAsia" w:ascii="宋体" w:hAnsi="宋体" w:cs="宋体"/>
                <w:szCs w:val="21"/>
              </w:rPr>
            </w:pPr>
            <w:r>
              <w:rPr>
                <w:rFonts w:hint="eastAsia" w:ascii="宋体" w:hAnsi="宋体" w:cs="宋体"/>
                <w:szCs w:val="21"/>
              </w:rPr>
              <w:t>合格</w:t>
            </w:r>
          </w:p>
        </w:tc>
        <w:tc>
          <w:tcPr>
            <w:tcW w:w="514" w:type="pct"/>
            <w:vAlign w:val="center"/>
          </w:tcPr>
          <w:p w14:paraId="54F87143">
            <w:pPr>
              <w:shd w:val="clear"/>
              <w:spacing w:line="280" w:lineRule="exact"/>
              <w:jc w:val="center"/>
              <w:rPr>
                <w:rFonts w:hint="default" w:ascii="宋体" w:hAnsi="宋体" w:eastAsia="宋体" w:cs="宋体"/>
                <w:szCs w:val="21"/>
                <w:lang w:val="en-US" w:eastAsia="zh-CN"/>
              </w:rPr>
            </w:pPr>
            <w:r>
              <w:rPr>
                <w:rFonts w:hint="eastAsia"/>
                <w:kern w:val="0"/>
                <w:szCs w:val="21"/>
                <w:lang w:val="en-US" w:eastAsia="zh-CN"/>
              </w:rPr>
              <w:t>200000</w:t>
            </w:r>
          </w:p>
        </w:tc>
        <w:tc>
          <w:tcPr>
            <w:tcW w:w="351" w:type="pct"/>
            <w:vAlign w:val="center"/>
          </w:tcPr>
          <w:p w14:paraId="39F1226C">
            <w:pPr>
              <w:shd w:val="clear" w:color="auto"/>
              <w:spacing w:line="280" w:lineRule="exact"/>
              <w:jc w:val="center"/>
              <w:rPr>
                <w:rFonts w:hint="eastAsia" w:ascii="宋体" w:hAnsi="宋体" w:cs="宋体"/>
                <w:szCs w:val="21"/>
              </w:rPr>
            </w:pPr>
          </w:p>
        </w:tc>
        <w:tc>
          <w:tcPr>
            <w:tcW w:w="515" w:type="pct"/>
            <w:vAlign w:val="center"/>
          </w:tcPr>
          <w:p w14:paraId="4C0BD8D9">
            <w:pPr>
              <w:shd w:val="clear" w:color="auto"/>
              <w:spacing w:line="280" w:lineRule="exact"/>
              <w:jc w:val="center"/>
              <w:rPr>
                <w:rFonts w:hint="eastAsia" w:ascii="宋体" w:hAnsi="宋体" w:cs="宋体"/>
                <w:szCs w:val="21"/>
              </w:rPr>
            </w:pPr>
          </w:p>
        </w:tc>
        <w:tc>
          <w:tcPr>
            <w:tcW w:w="348" w:type="pct"/>
            <w:vAlign w:val="center"/>
          </w:tcPr>
          <w:p w14:paraId="290EA561">
            <w:pPr>
              <w:shd w:val="clear" w:color="auto"/>
              <w:spacing w:line="280" w:lineRule="exact"/>
              <w:jc w:val="center"/>
              <w:rPr>
                <w:rFonts w:hint="eastAsia" w:ascii="宋体" w:hAnsi="宋体" w:cs="宋体"/>
                <w:szCs w:val="21"/>
              </w:rPr>
            </w:pPr>
          </w:p>
        </w:tc>
      </w:tr>
      <w:tr w14:paraId="4EC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723" w:type="pct"/>
            <w:gridSpan w:val="2"/>
            <w:vAlign w:val="center"/>
          </w:tcPr>
          <w:p w14:paraId="583E10B7">
            <w:pPr>
              <w:shd w:val="clear" w:color="auto"/>
              <w:spacing w:line="280" w:lineRule="exact"/>
              <w:jc w:val="center"/>
              <w:rPr>
                <w:rFonts w:hint="eastAsia" w:ascii="宋体" w:hAnsi="宋体" w:cs="宋体"/>
                <w:szCs w:val="21"/>
              </w:rPr>
            </w:pPr>
            <w:r>
              <w:rPr>
                <w:rFonts w:hint="eastAsia" w:ascii="宋体" w:hAnsi="宋体" w:cs="宋体"/>
                <w:szCs w:val="21"/>
              </w:rPr>
              <w:t>暂定总价</w:t>
            </w:r>
          </w:p>
        </w:tc>
        <w:tc>
          <w:tcPr>
            <w:tcW w:w="4277" w:type="pct"/>
            <w:gridSpan w:val="8"/>
            <w:vAlign w:val="center"/>
          </w:tcPr>
          <w:p w14:paraId="612C7088">
            <w:pPr>
              <w:shd w:val="clear" w:color="auto"/>
              <w:spacing w:line="280" w:lineRule="exact"/>
              <w:jc w:val="left"/>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p>
        </w:tc>
      </w:tr>
      <w:tr w14:paraId="2278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10"/>
            <w:vAlign w:val="center"/>
          </w:tcPr>
          <w:p w14:paraId="7DCE8E4A">
            <w:pPr>
              <w:shd w:val="clear" w:color="auto"/>
              <w:spacing w:line="280" w:lineRule="exact"/>
              <w:ind w:firstLine="420" w:firstLineChars="200"/>
              <w:jc w:val="left"/>
              <w:rPr>
                <w:rFonts w:hint="eastAsia" w:ascii="宋体" w:hAnsi="宋体" w:cs="宋体"/>
                <w:szCs w:val="21"/>
              </w:rPr>
            </w:pPr>
            <w:r>
              <w:rPr>
                <w:rFonts w:hint="eastAsia" w:ascii="宋体" w:hAnsi="宋体" w:cs="宋体"/>
                <w:szCs w:val="21"/>
              </w:rPr>
              <w:t>注：</w:t>
            </w:r>
            <w:r>
              <w:rPr>
                <w:rFonts w:hint="eastAsia"/>
                <w:szCs w:val="21"/>
              </w:rPr>
              <w:t>最终结算量以实际到场并经检验合格的数量计算</w:t>
            </w:r>
          </w:p>
        </w:tc>
      </w:tr>
    </w:tbl>
    <w:p w14:paraId="397BFC9B">
      <w:pPr>
        <w:shd w:val="clear" w:color="auto"/>
        <w:spacing w:line="336" w:lineRule="auto"/>
        <w:ind w:firstLine="420"/>
        <w:rPr>
          <w:rFonts w:hint="eastAsia"/>
          <w:sz w:val="24"/>
          <w:szCs w:val="24"/>
        </w:rPr>
      </w:pPr>
      <w:r>
        <w:rPr>
          <w:rFonts w:hint="eastAsia"/>
          <w:sz w:val="24"/>
          <w:szCs w:val="24"/>
          <w:lang w:val="en-US" w:eastAsia="zh-CN"/>
        </w:rPr>
        <w:t>上述单价</w:t>
      </w:r>
      <w:r>
        <w:rPr>
          <w:rFonts w:hint="eastAsia"/>
          <w:sz w:val="24"/>
          <w:szCs w:val="24"/>
        </w:rPr>
        <w:t>为</w:t>
      </w:r>
      <w:r>
        <w:rPr>
          <w:rFonts w:hint="eastAsia"/>
          <w:sz w:val="24"/>
          <w:szCs w:val="24"/>
          <w:lang w:val="en-US" w:eastAsia="zh-CN"/>
        </w:rPr>
        <w:t>乙方</w:t>
      </w:r>
      <w:r>
        <w:rPr>
          <w:rFonts w:hint="eastAsia"/>
          <w:sz w:val="24"/>
          <w:szCs w:val="24"/>
        </w:rPr>
        <w:t>送货到</w:t>
      </w:r>
      <w:r>
        <w:rPr>
          <w:rFonts w:hint="eastAsia"/>
          <w:sz w:val="24"/>
          <w:szCs w:val="24"/>
          <w:lang w:val="en-US" w:eastAsia="zh-CN"/>
        </w:rPr>
        <w:t>甲方</w:t>
      </w:r>
      <w:r>
        <w:rPr>
          <w:rFonts w:hint="eastAsia"/>
          <w:sz w:val="24"/>
          <w:szCs w:val="24"/>
        </w:rPr>
        <w:t>工地指定地点</w:t>
      </w:r>
      <w:r>
        <w:rPr>
          <w:rFonts w:hint="eastAsia"/>
          <w:sz w:val="24"/>
          <w:szCs w:val="24"/>
          <w:lang w:val="en-US" w:eastAsia="zh-CN"/>
        </w:rPr>
        <w:t>并卸货后</w:t>
      </w:r>
      <w:r>
        <w:rPr>
          <w:rFonts w:hint="eastAsia"/>
          <w:sz w:val="24"/>
          <w:szCs w:val="24"/>
        </w:rPr>
        <w:t>的</w:t>
      </w:r>
      <w:r>
        <w:rPr>
          <w:rFonts w:hint="eastAsia"/>
          <w:sz w:val="24"/>
          <w:szCs w:val="24"/>
          <w:lang w:val="en-US" w:eastAsia="zh-CN"/>
        </w:rPr>
        <w:t>含税</w:t>
      </w:r>
      <w:r>
        <w:rPr>
          <w:rFonts w:hint="eastAsia"/>
          <w:sz w:val="24"/>
          <w:szCs w:val="24"/>
        </w:rPr>
        <w:t>价格，</w:t>
      </w:r>
      <w:r>
        <w:rPr>
          <w:sz w:val="24"/>
          <w:szCs w:val="24"/>
        </w:rPr>
        <w:t>均包含（但不限于）：</w:t>
      </w:r>
      <w:r>
        <w:rPr>
          <w:rFonts w:hint="eastAsia"/>
          <w:sz w:val="24"/>
          <w:szCs w:val="24"/>
        </w:rPr>
        <w:t>材料费、模板费、加工费</w:t>
      </w:r>
      <w:r>
        <w:rPr>
          <w:rFonts w:hint="eastAsia"/>
          <w:sz w:val="24"/>
          <w:szCs w:val="24"/>
          <w:lang w:eastAsia="zh-CN"/>
        </w:rPr>
        <w:t>、</w:t>
      </w:r>
      <w:r>
        <w:rPr>
          <w:rFonts w:hint="eastAsia"/>
          <w:color w:val="0000FF"/>
          <w:sz w:val="24"/>
          <w:szCs w:val="24"/>
          <w:lang w:val="en-US" w:eastAsia="zh-CN"/>
        </w:rPr>
        <w:t>专利使用费</w:t>
      </w:r>
      <w:r>
        <w:rPr>
          <w:rFonts w:hint="eastAsia"/>
          <w:sz w:val="24"/>
          <w:szCs w:val="24"/>
        </w:rPr>
        <w:t>及养护、存储</w:t>
      </w:r>
      <w:r>
        <w:rPr>
          <w:rFonts w:hint="eastAsia"/>
          <w:sz w:val="24"/>
          <w:szCs w:val="24"/>
          <w:lang w:eastAsia="zh-CN"/>
        </w:rPr>
        <w:t>、</w:t>
      </w:r>
      <w:r>
        <w:rPr>
          <w:rFonts w:hint="eastAsia"/>
          <w:sz w:val="24"/>
          <w:szCs w:val="24"/>
        </w:rPr>
        <w:t>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w:t>
      </w:r>
      <w:r>
        <w:rPr>
          <w:rFonts w:hint="eastAsia"/>
          <w:sz w:val="24"/>
          <w:szCs w:val="24"/>
          <w:lang w:val="en-US" w:eastAsia="zh-CN"/>
        </w:rPr>
        <w:t>并包含乙方的管理费、利润、税费等一切相关费用。</w:t>
      </w:r>
      <w:r>
        <w:rPr>
          <w:rFonts w:hint="eastAsia"/>
          <w:b/>
          <w:bCs/>
          <w:sz w:val="24"/>
          <w:szCs w:val="24"/>
          <w:lang w:val="en-US" w:eastAsia="zh-CN"/>
        </w:rPr>
        <w:t>乙方</w:t>
      </w:r>
      <w:r>
        <w:rPr>
          <w:b/>
          <w:bCs/>
          <w:sz w:val="24"/>
          <w:szCs w:val="24"/>
        </w:rPr>
        <w:t>不</w:t>
      </w:r>
      <w:r>
        <w:rPr>
          <w:rFonts w:hint="eastAsia"/>
          <w:b/>
          <w:bCs/>
          <w:sz w:val="24"/>
          <w:szCs w:val="24"/>
          <w:lang w:val="en-US" w:eastAsia="zh-CN"/>
        </w:rPr>
        <w:t>得</w:t>
      </w:r>
      <w:r>
        <w:rPr>
          <w:b/>
          <w:bCs/>
          <w:sz w:val="24"/>
          <w:szCs w:val="24"/>
        </w:rPr>
        <w:t>以任何理由额外索取任何费用</w:t>
      </w:r>
      <w:r>
        <w:rPr>
          <w:rFonts w:hint="eastAsia"/>
          <w:sz w:val="24"/>
          <w:szCs w:val="24"/>
          <w:lang w:eastAsia="zh-CN"/>
        </w:rPr>
        <w:t>，</w:t>
      </w:r>
      <w:r>
        <w:rPr>
          <w:rFonts w:hint="eastAsia"/>
          <w:b/>
          <w:bCs/>
          <w:sz w:val="24"/>
          <w:szCs w:val="24"/>
          <w:lang w:val="en-US" w:eastAsia="zh-CN"/>
        </w:rPr>
        <w:t>在</w:t>
      </w:r>
      <w:r>
        <w:rPr>
          <w:rFonts w:hint="eastAsia"/>
          <w:b/>
          <w:bCs/>
          <w:sz w:val="24"/>
          <w:szCs w:val="24"/>
        </w:rPr>
        <w:t>供应期</w:t>
      </w:r>
      <w:r>
        <w:rPr>
          <w:rFonts w:hint="eastAsia"/>
          <w:b/>
          <w:bCs/>
          <w:sz w:val="24"/>
          <w:szCs w:val="24"/>
          <w:lang w:val="en-US" w:eastAsia="zh-CN"/>
        </w:rPr>
        <w:t>和供应量</w:t>
      </w:r>
      <w:r>
        <w:rPr>
          <w:rFonts w:hint="eastAsia"/>
          <w:b/>
          <w:bCs/>
          <w:sz w:val="24"/>
          <w:szCs w:val="24"/>
        </w:rPr>
        <w:t>内单价不随市场价格变动而调整</w:t>
      </w:r>
      <w:r>
        <w:rPr>
          <w:rFonts w:hint="eastAsia"/>
          <w:sz w:val="24"/>
          <w:szCs w:val="24"/>
          <w:lang w:eastAsia="zh-CN"/>
        </w:rPr>
        <w:t>。</w:t>
      </w:r>
    </w:p>
    <w:p w14:paraId="3A7D7FA5">
      <w:pPr>
        <w:shd w:val="clear" w:color="auto"/>
        <w:spacing w:line="336" w:lineRule="auto"/>
        <w:ind w:firstLine="420"/>
        <w:rPr>
          <w:rFonts w:hint="eastAsia"/>
          <w:sz w:val="24"/>
          <w:szCs w:val="24"/>
        </w:rPr>
      </w:pPr>
      <w:r>
        <w:rPr>
          <w:rFonts w:hint="eastAsia"/>
          <w:sz w:val="24"/>
          <w:szCs w:val="24"/>
        </w:rPr>
        <w:t>2.2供应砼预制联锁块应满足工程图纸设计及规范标准执行。</w:t>
      </w:r>
    </w:p>
    <w:p w14:paraId="0E375703">
      <w:pPr>
        <w:shd w:val="clear" w:color="auto"/>
        <w:spacing w:line="336" w:lineRule="auto"/>
        <w:ind w:firstLine="420"/>
        <w:rPr>
          <w:rFonts w:ascii="宋体" w:hAnsi="宋体"/>
          <w:sz w:val="24"/>
          <w:szCs w:val="24"/>
        </w:rPr>
      </w:pPr>
      <w:r>
        <w:rPr>
          <w:rFonts w:hint="eastAsia"/>
          <w:sz w:val="24"/>
          <w:szCs w:val="24"/>
        </w:rPr>
        <w:t>2.3乙方将砼预制联锁块采用货车供货运送至甲方工地现场并负责卸货，砼预制联锁块所有权自交货时转移。</w:t>
      </w:r>
    </w:p>
    <w:p w14:paraId="7C11C396">
      <w:pPr>
        <w:shd w:val="clear" w:color="auto"/>
        <w:spacing w:line="336" w:lineRule="auto"/>
        <w:ind w:firstLine="480" w:firstLineChars="200"/>
        <w:rPr>
          <w:sz w:val="24"/>
          <w:szCs w:val="24"/>
        </w:rPr>
      </w:pPr>
      <w:r>
        <w:rPr>
          <w:rFonts w:hint="eastAsia"/>
          <w:sz w:val="24"/>
          <w:szCs w:val="24"/>
          <w:lang w:val="en-US" w:eastAsia="zh-CN"/>
        </w:rPr>
        <w:t>2.</w:t>
      </w:r>
      <w:r>
        <w:rPr>
          <w:rFonts w:hint="eastAsia"/>
          <w:sz w:val="24"/>
          <w:szCs w:val="24"/>
        </w:rPr>
        <w:t>4、进场砼预制连锁块数量以双方实际签收合格数量为买方现场入库数量（应扣除装卸及运输过程的破损、外观尺寸及质量不符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508945DB">
      <w:pPr>
        <w:shd w:val="clear" w:color="auto"/>
        <w:spacing w:line="336" w:lineRule="auto"/>
        <w:ind w:firstLine="480" w:firstLineChars="200"/>
        <w:rPr>
          <w:rFonts w:ascii="宋体" w:hAnsi="宋体"/>
          <w:sz w:val="24"/>
          <w:szCs w:val="24"/>
        </w:rPr>
      </w:pPr>
      <w:r>
        <w:rPr>
          <w:rFonts w:hint="eastAsia"/>
          <w:sz w:val="24"/>
          <w:szCs w:val="24"/>
          <w:lang w:val="en-US" w:eastAsia="zh-CN"/>
        </w:rPr>
        <w:t>2.5</w:t>
      </w:r>
      <w:r>
        <w:rPr>
          <w:rFonts w:hint="eastAsia"/>
          <w:sz w:val="24"/>
          <w:szCs w:val="24"/>
        </w:rPr>
        <w:t>、</w:t>
      </w:r>
      <w:r>
        <w:rPr>
          <w:rFonts w:hint="eastAsia"/>
          <w:sz w:val="24"/>
          <w:szCs w:val="24"/>
          <w:lang w:val="en-US" w:eastAsia="zh-CN"/>
        </w:rPr>
        <w:t>乙方</w:t>
      </w:r>
      <w:r>
        <w:rPr>
          <w:sz w:val="24"/>
          <w:szCs w:val="24"/>
        </w:rPr>
        <w:t>全额</w:t>
      </w:r>
      <w:r>
        <w:rPr>
          <w:rFonts w:hint="eastAsia"/>
          <w:sz w:val="24"/>
          <w:szCs w:val="24"/>
          <w:lang w:val="en-US" w:eastAsia="zh-CN"/>
        </w:rPr>
        <w:t>开具</w:t>
      </w:r>
      <w:r>
        <w:rPr>
          <w:sz w:val="24"/>
          <w:szCs w:val="24"/>
        </w:rPr>
        <w:t>税率为13%的增值税专用发票</w:t>
      </w:r>
      <w:r>
        <w:rPr>
          <w:rFonts w:hint="eastAsia"/>
          <w:sz w:val="24"/>
          <w:szCs w:val="24"/>
          <w:lang w:eastAsia="zh-CN"/>
        </w:rPr>
        <w:t>，</w:t>
      </w:r>
      <w:r>
        <w:rPr>
          <w:rFonts w:hint="eastAsia" w:ascii="宋体" w:hAnsi="宋体"/>
          <w:sz w:val="24"/>
          <w:szCs w:val="24"/>
        </w:rPr>
        <w:t>甲方开票信息和乙方收款信息如下：</w:t>
      </w: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677"/>
      </w:tblGrid>
      <w:tr w14:paraId="17B1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34DC4D92">
            <w:pPr>
              <w:shd w:val="clear"/>
              <w:spacing w:line="280" w:lineRule="exact"/>
              <w:jc w:val="center"/>
              <w:rPr>
                <w:sz w:val="24"/>
                <w:szCs w:val="24"/>
              </w:rPr>
            </w:pPr>
            <w:r>
              <w:rPr>
                <w:sz w:val="24"/>
                <w:szCs w:val="24"/>
              </w:rPr>
              <w:t>甲方开票信息</w:t>
            </w:r>
          </w:p>
        </w:tc>
        <w:tc>
          <w:tcPr>
            <w:tcW w:w="4677" w:type="dxa"/>
            <w:vAlign w:val="center"/>
          </w:tcPr>
          <w:p w14:paraId="08CBD01C">
            <w:pPr>
              <w:shd w:val="clear"/>
              <w:spacing w:line="280" w:lineRule="exact"/>
              <w:jc w:val="center"/>
              <w:rPr>
                <w:sz w:val="24"/>
                <w:szCs w:val="24"/>
              </w:rPr>
            </w:pPr>
            <w:r>
              <w:rPr>
                <w:sz w:val="24"/>
                <w:szCs w:val="24"/>
              </w:rPr>
              <w:t>乙方收款信息</w:t>
            </w:r>
          </w:p>
        </w:tc>
      </w:tr>
      <w:tr w14:paraId="16E4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0AF27DCC">
            <w:pPr>
              <w:shd w:val="clear"/>
              <w:spacing w:line="280" w:lineRule="exact"/>
              <w:jc w:val="left"/>
              <w:rPr>
                <w:sz w:val="24"/>
                <w:szCs w:val="24"/>
              </w:rPr>
            </w:pPr>
            <w:r>
              <w:rPr>
                <w:rFonts w:hint="eastAsia"/>
                <w:sz w:val="24"/>
                <w:szCs w:val="24"/>
              </w:rPr>
              <w:t>甲方：江苏省水利建设工程有限公司</w:t>
            </w:r>
          </w:p>
        </w:tc>
        <w:tc>
          <w:tcPr>
            <w:tcW w:w="4677" w:type="dxa"/>
            <w:vAlign w:val="center"/>
          </w:tcPr>
          <w:p w14:paraId="33CA9023">
            <w:pPr>
              <w:shd w:val="clear"/>
              <w:spacing w:line="280" w:lineRule="exact"/>
              <w:jc w:val="left"/>
              <w:rPr>
                <w:sz w:val="24"/>
                <w:szCs w:val="24"/>
              </w:rPr>
            </w:pPr>
            <w:r>
              <w:rPr>
                <w:sz w:val="24"/>
                <w:szCs w:val="24"/>
              </w:rPr>
              <w:t>乙方：</w:t>
            </w:r>
          </w:p>
        </w:tc>
      </w:tr>
      <w:tr w14:paraId="68F4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45192723">
            <w:pPr>
              <w:shd w:val="clear"/>
              <w:spacing w:line="280" w:lineRule="exact"/>
              <w:jc w:val="left"/>
              <w:rPr>
                <w:sz w:val="24"/>
                <w:szCs w:val="24"/>
              </w:rPr>
            </w:pPr>
            <w:r>
              <w:rPr>
                <w:rFonts w:hint="eastAsia"/>
                <w:sz w:val="24"/>
                <w:szCs w:val="24"/>
              </w:rPr>
              <w:t>纳税人识别号：</w:t>
            </w:r>
          </w:p>
        </w:tc>
        <w:tc>
          <w:tcPr>
            <w:tcW w:w="4677" w:type="dxa"/>
            <w:vAlign w:val="center"/>
          </w:tcPr>
          <w:p w14:paraId="262EE39A">
            <w:pPr>
              <w:shd w:val="clear"/>
              <w:spacing w:line="280" w:lineRule="exact"/>
              <w:jc w:val="left"/>
              <w:rPr>
                <w:sz w:val="24"/>
                <w:szCs w:val="24"/>
              </w:rPr>
            </w:pPr>
            <w:r>
              <w:rPr>
                <w:sz w:val="24"/>
                <w:szCs w:val="24"/>
              </w:rPr>
              <w:t>纳税人识别号：</w:t>
            </w:r>
          </w:p>
        </w:tc>
      </w:tr>
      <w:tr w14:paraId="2753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23B43BED">
            <w:pPr>
              <w:shd w:val="clear"/>
              <w:spacing w:line="280" w:lineRule="exact"/>
              <w:jc w:val="left"/>
              <w:rPr>
                <w:sz w:val="24"/>
                <w:szCs w:val="24"/>
              </w:rPr>
            </w:pPr>
            <w:r>
              <w:rPr>
                <w:rFonts w:hint="eastAsia"/>
                <w:sz w:val="24"/>
                <w:szCs w:val="24"/>
              </w:rPr>
              <w:t>地址：</w:t>
            </w:r>
          </w:p>
        </w:tc>
        <w:tc>
          <w:tcPr>
            <w:tcW w:w="4677" w:type="dxa"/>
            <w:vAlign w:val="center"/>
          </w:tcPr>
          <w:p w14:paraId="03AB6D90">
            <w:pPr>
              <w:shd w:val="clear"/>
              <w:spacing w:line="280" w:lineRule="exact"/>
              <w:jc w:val="left"/>
              <w:rPr>
                <w:sz w:val="24"/>
                <w:szCs w:val="24"/>
              </w:rPr>
            </w:pPr>
            <w:r>
              <w:rPr>
                <w:sz w:val="24"/>
                <w:szCs w:val="24"/>
              </w:rPr>
              <w:t xml:space="preserve">地址： </w:t>
            </w:r>
          </w:p>
        </w:tc>
      </w:tr>
      <w:tr w14:paraId="7254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318BB4E0">
            <w:pPr>
              <w:shd w:val="clear"/>
              <w:spacing w:line="280" w:lineRule="exact"/>
              <w:jc w:val="left"/>
              <w:rPr>
                <w:sz w:val="24"/>
                <w:szCs w:val="24"/>
              </w:rPr>
            </w:pPr>
            <w:r>
              <w:rPr>
                <w:rFonts w:hint="eastAsia"/>
                <w:sz w:val="24"/>
                <w:szCs w:val="24"/>
              </w:rPr>
              <w:t>电话：</w:t>
            </w:r>
          </w:p>
        </w:tc>
        <w:tc>
          <w:tcPr>
            <w:tcW w:w="4677" w:type="dxa"/>
            <w:vAlign w:val="center"/>
          </w:tcPr>
          <w:p w14:paraId="34B4D1A8">
            <w:pPr>
              <w:shd w:val="clear"/>
              <w:spacing w:line="280" w:lineRule="exact"/>
              <w:jc w:val="left"/>
              <w:rPr>
                <w:sz w:val="24"/>
                <w:szCs w:val="24"/>
              </w:rPr>
            </w:pPr>
            <w:r>
              <w:rPr>
                <w:sz w:val="24"/>
                <w:szCs w:val="24"/>
              </w:rPr>
              <w:t>电话：</w:t>
            </w:r>
          </w:p>
        </w:tc>
      </w:tr>
      <w:tr w14:paraId="0FC0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0FC0DCF4">
            <w:pPr>
              <w:shd w:val="clear"/>
              <w:spacing w:line="280" w:lineRule="exact"/>
              <w:jc w:val="left"/>
              <w:rPr>
                <w:sz w:val="24"/>
                <w:szCs w:val="24"/>
              </w:rPr>
            </w:pPr>
            <w:r>
              <w:rPr>
                <w:rFonts w:hint="eastAsia"/>
                <w:sz w:val="24"/>
                <w:szCs w:val="24"/>
              </w:rPr>
              <w:t>开户银行：</w:t>
            </w:r>
          </w:p>
        </w:tc>
        <w:tc>
          <w:tcPr>
            <w:tcW w:w="4677" w:type="dxa"/>
            <w:vAlign w:val="center"/>
          </w:tcPr>
          <w:p w14:paraId="5C2003B6">
            <w:pPr>
              <w:shd w:val="clear"/>
              <w:spacing w:line="280" w:lineRule="exact"/>
              <w:jc w:val="left"/>
              <w:rPr>
                <w:sz w:val="24"/>
                <w:szCs w:val="24"/>
              </w:rPr>
            </w:pPr>
            <w:r>
              <w:rPr>
                <w:sz w:val="24"/>
                <w:szCs w:val="24"/>
              </w:rPr>
              <w:t xml:space="preserve">开户银行： </w:t>
            </w:r>
          </w:p>
        </w:tc>
      </w:tr>
      <w:tr w14:paraId="14E4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09524347">
            <w:pPr>
              <w:shd w:val="clear"/>
              <w:spacing w:line="280" w:lineRule="exact"/>
              <w:jc w:val="left"/>
              <w:rPr>
                <w:sz w:val="24"/>
                <w:szCs w:val="24"/>
              </w:rPr>
            </w:pPr>
            <w:r>
              <w:rPr>
                <w:rFonts w:hint="eastAsia"/>
                <w:sz w:val="24"/>
                <w:szCs w:val="24"/>
              </w:rPr>
              <w:t>银行账号：</w:t>
            </w:r>
          </w:p>
        </w:tc>
        <w:tc>
          <w:tcPr>
            <w:tcW w:w="4677" w:type="dxa"/>
            <w:vAlign w:val="center"/>
          </w:tcPr>
          <w:p w14:paraId="45259EE2">
            <w:pPr>
              <w:shd w:val="clear"/>
              <w:spacing w:line="280" w:lineRule="exact"/>
              <w:jc w:val="left"/>
              <w:rPr>
                <w:sz w:val="24"/>
                <w:szCs w:val="24"/>
              </w:rPr>
            </w:pPr>
            <w:r>
              <w:rPr>
                <w:sz w:val="24"/>
                <w:szCs w:val="24"/>
              </w:rPr>
              <w:t>银行账号：</w:t>
            </w:r>
          </w:p>
        </w:tc>
      </w:tr>
    </w:tbl>
    <w:p w14:paraId="06561C0B">
      <w:pPr>
        <w:keepNext w:val="0"/>
        <w:keepLines w:val="0"/>
        <w:pageBreakBefore w:val="0"/>
        <w:shd w:val="clear" w:color="auto"/>
        <w:kinsoku/>
        <w:wordWrap/>
        <w:overflowPunct/>
        <w:topLinePunct w:val="0"/>
        <w:autoSpaceDE/>
        <w:autoSpaceDN/>
        <w:bidi w:val="0"/>
        <w:adjustRightInd/>
        <w:snapToGrid/>
        <w:spacing w:line="344" w:lineRule="auto"/>
        <w:ind w:firstLine="482" w:firstLineChars="200"/>
        <w:textAlignment w:val="auto"/>
        <w:rPr>
          <w:b/>
          <w:bCs/>
          <w:sz w:val="24"/>
          <w:szCs w:val="24"/>
        </w:rPr>
      </w:pPr>
      <w:r>
        <w:rPr>
          <w:rFonts w:hint="eastAsia"/>
          <w:b/>
          <w:bCs/>
          <w:sz w:val="24"/>
          <w:szCs w:val="24"/>
        </w:rPr>
        <w:t>三、结算和付款方式</w:t>
      </w:r>
    </w:p>
    <w:p w14:paraId="70D7EC79">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rFonts w:hint="eastAsia"/>
          <w:sz w:val="24"/>
          <w:szCs w:val="24"/>
        </w:rPr>
      </w:pPr>
      <w:r>
        <w:rPr>
          <w:rFonts w:hint="eastAsia"/>
          <w:sz w:val="24"/>
          <w:szCs w:val="24"/>
          <w:lang w:val="en-US" w:eastAsia="zh-CN"/>
        </w:rPr>
        <w:t>3.</w:t>
      </w:r>
      <w:r>
        <w:rPr>
          <w:sz w:val="24"/>
          <w:szCs w:val="24"/>
        </w:rPr>
        <w:t>1</w:t>
      </w:r>
      <w:r>
        <w:rPr>
          <w:rFonts w:hint="eastAsia"/>
          <w:sz w:val="24"/>
          <w:szCs w:val="24"/>
        </w:rPr>
        <w:t>、结算依据</w:t>
      </w:r>
    </w:p>
    <w:p w14:paraId="4CCC531A">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以双方确认的结算单数量结合相应单价作为</w:t>
      </w:r>
      <w:r>
        <w:rPr>
          <w:rFonts w:hint="eastAsia"/>
          <w:sz w:val="24"/>
          <w:szCs w:val="24"/>
          <w:lang w:val="en-US" w:eastAsia="zh-CN"/>
        </w:rPr>
        <w:t>供货过程中</w:t>
      </w:r>
      <w:r>
        <w:rPr>
          <w:rFonts w:hint="eastAsia"/>
          <w:sz w:val="24"/>
          <w:szCs w:val="24"/>
        </w:rPr>
        <w:t>支付结算依据，终期结算以验收合格产品为准。</w:t>
      </w:r>
    </w:p>
    <w:p w14:paraId="46F91B80">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rFonts w:hint="eastAsia"/>
          <w:sz w:val="24"/>
          <w:szCs w:val="24"/>
        </w:rPr>
      </w:pPr>
      <w:r>
        <w:rPr>
          <w:rFonts w:hint="eastAsia"/>
          <w:sz w:val="24"/>
          <w:szCs w:val="24"/>
          <w:lang w:val="en-US" w:eastAsia="zh-CN"/>
        </w:rPr>
        <w:t>3.</w:t>
      </w:r>
      <w:r>
        <w:rPr>
          <w:sz w:val="24"/>
          <w:szCs w:val="24"/>
        </w:rPr>
        <w:t>2</w:t>
      </w:r>
      <w:r>
        <w:rPr>
          <w:rFonts w:hint="eastAsia"/>
          <w:sz w:val="24"/>
          <w:szCs w:val="24"/>
        </w:rPr>
        <w:t>、结算方式</w:t>
      </w:r>
    </w:p>
    <w:p w14:paraId="3C9E0E0A">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rFonts w:hint="eastAsia"/>
          <w:sz w:val="24"/>
          <w:szCs w:val="24"/>
          <w:lang w:eastAsia="zh-Hans"/>
        </w:rPr>
      </w:pPr>
      <w:r>
        <w:rPr>
          <w:rFonts w:ascii="宋体" w:hAnsi="宋体"/>
          <w:sz w:val="24"/>
          <w:szCs w:val="24"/>
        </w:rPr>
        <w:t>砼预制联锁块经业主、监理验收合格后，</w:t>
      </w:r>
      <w:r>
        <w:rPr>
          <w:rFonts w:hint="eastAsia"/>
          <w:sz w:val="24"/>
          <w:szCs w:val="24"/>
        </w:rPr>
        <w:t>按月办理</w:t>
      </w:r>
      <w:r>
        <w:rPr>
          <w:rFonts w:hint="eastAsia"/>
          <w:sz w:val="24"/>
          <w:szCs w:val="24"/>
          <w:lang w:val="en-US" w:eastAsia="zh-CN"/>
        </w:rPr>
        <w:t>过程</w:t>
      </w:r>
      <w:r>
        <w:rPr>
          <w:rFonts w:hint="eastAsia"/>
          <w:sz w:val="24"/>
          <w:szCs w:val="24"/>
        </w:rPr>
        <w:t>结算手续</w:t>
      </w:r>
      <w:r>
        <w:rPr>
          <w:rFonts w:hint="eastAsia"/>
          <w:sz w:val="24"/>
          <w:szCs w:val="24"/>
          <w:lang w:eastAsia="zh-CN"/>
        </w:rPr>
        <w:t>。</w:t>
      </w:r>
      <w:r>
        <w:rPr>
          <w:rFonts w:ascii="宋体" w:hAnsi="宋体"/>
          <w:sz w:val="24"/>
          <w:szCs w:val="24"/>
        </w:rPr>
        <w:t>乙方在每</w:t>
      </w:r>
      <w:r>
        <w:rPr>
          <w:rFonts w:hint="default" w:ascii="Times New Roman" w:hAnsi="Times New Roman" w:cs="Times New Roman"/>
          <w:sz w:val="24"/>
          <w:szCs w:val="24"/>
        </w:rPr>
        <w:t>月10日</w:t>
      </w:r>
      <w:r>
        <w:rPr>
          <w:rFonts w:ascii="宋体" w:hAnsi="宋体"/>
          <w:sz w:val="24"/>
          <w:szCs w:val="24"/>
        </w:rPr>
        <w:t>前与甲方核对上月送货数量，按照甲方</w:t>
      </w:r>
      <w:r>
        <w:rPr>
          <w:rFonts w:hint="eastAsia" w:ascii="宋体" w:hAnsi="宋体"/>
          <w:sz w:val="24"/>
          <w:szCs w:val="24"/>
          <w:lang w:val="en-US" w:eastAsia="zh-CN"/>
        </w:rPr>
        <w:t>签收的材料</w:t>
      </w:r>
      <w:r>
        <w:rPr>
          <w:rFonts w:hint="eastAsia" w:ascii="Times New Roman" w:hAnsi="Times New Roman" w:eastAsia="宋体" w:cs="Times New Roman"/>
          <w:sz w:val="24"/>
          <w:szCs w:val="24"/>
          <w:lang w:val="en-US" w:eastAsia="zh-CN"/>
        </w:rPr>
        <w:t>进场</w:t>
      </w:r>
      <w:r>
        <w:rPr>
          <w:rFonts w:ascii="宋体" w:hAnsi="宋体"/>
          <w:sz w:val="24"/>
          <w:szCs w:val="24"/>
        </w:rPr>
        <w:t>清单进行对账结算，</w:t>
      </w:r>
      <w:r>
        <w:rPr>
          <w:rFonts w:hint="eastAsia" w:ascii="宋体" w:hAnsi="宋体"/>
          <w:sz w:val="24"/>
          <w:szCs w:val="24"/>
          <w:lang w:val="en-US" w:eastAsia="zh-CN"/>
        </w:rPr>
        <w:t>乙方</w:t>
      </w:r>
      <w:r>
        <w:rPr>
          <w:rFonts w:ascii="宋体" w:hAnsi="宋体"/>
          <w:sz w:val="24"/>
          <w:szCs w:val="24"/>
        </w:rPr>
        <w:t>提供该</w:t>
      </w:r>
      <w:r>
        <w:rPr>
          <w:rFonts w:hint="eastAsia" w:ascii="宋体" w:hAnsi="宋体"/>
          <w:sz w:val="24"/>
          <w:szCs w:val="24"/>
          <w:lang w:val="en-US" w:eastAsia="zh-CN"/>
        </w:rPr>
        <w:t>结算</w:t>
      </w:r>
      <w:r>
        <w:rPr>
          <w:rFonts w:ascii="宋体" w:hAnsi="宋体"/>
          <w:sz w:val="24"/>
          <w:szCs w:val="24"/>
        </w:rPr>
        <w:t>批次砼预制联锁块的质量证明文件，并出具金额相等的增值税专用发票。逾期未提交核对的签收单视同未发生。</w:t>
      </w:r>
      <w:r>
        <w:rPr>
          <w:rFonts w:hint="eastAsia"/>
          <w:sz w:val="24"/>
          <w:szCs w:val="24"/>
          <w:lang w:eastAsia="zh-Hans"/>
        </w:rPr>
        <w:t>合同供货完成后进行最终结算，该最终结算除双方签字并加盖公章外，必须报招标人项目部所属分公司相关人员审批后方为有效。</w:t>
      </w:r>
    </w:p>
    <w:p w14:paraId="7FA452AD">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rFonts w:hint="eastAsia" w:ascii="宋体" w:hAnsi="宋体"/>
          <w:sz w:val="24"/>
          <w:szCs w:val="24"/>
          <w:lang w:val="en-US" w:eastAsia="zh-CN"/>
        </w:rPr>
      </w:pPr>
      <w:r>
        <w:rPr>
          <w:rFonts w:hint="default" w:ascii="Times New Roman" w:hAnsi="Times New Roman" w:cs="Times New Roman"/>
          <w:sz w:val="24"/>
          <w:szCs w:val="24"/>
          <w:lang w:val="en-US" w:eastAsia="zh-CN"/>
        </w:rPr>
        <w:t>过程结算金额超过20万元和最终结算，必须报甲方（项目）所属分公司指定人员</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审核并签字后方为有效；分公司人员在审核时如果发现有不实数量时，应该要求项目部与乙方重新核对，核对一致无争议后重新办理结算，该结算仍须经分公司审核人员</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签字确认后方为有效；如仍有分歧无法解决，双方均可报甲方公司财务物资部协调处置，财务物资部须在15个工作日内解决，财务物资部联系电话：0514-87361764，联系人：</w:t>
      </w:r>
      <w:r>
        <w:rPr>
          <w:rFonts w:hint="eastAsia" w:ascii="宋体" w:hAnsi="宋体"/>
          <w:sz w:val="24"/>
          <w:szCs w:val="24"/>
          <w:lang w:val="en-US" w:eastAsia="zh-CN"/>
        </w:rPr>
        <w:t>朱丽。</w:t>
      </w:r>
    </w:p>
    <w:p w14:paraId="4B301377">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eastAsia" w:ascii="宋体" w:hAnsi="宋体"/>
          <w:sz w:val="24"/>
          <w:szCs w:val="24"/>
        </w:rPr>
      </w:pPr>
      <w:r>
        <w:rPr>
          <w:rFonts w:hint="eastAsia" w:ascii="宋体" w:hAnsi="宋体"/>
          <w:sz w:val="24"/>
          <w:szCs w:val="24"/>
        </w:rPr>
        <w:t>乙方同时承诺：每个结算期内的所有</w:t>
      </w:r>
      <w:r>
        <w:rPr>
          <w:rFonts w:hint="eastAsia" w:ascii="宋体" w:hAnsi="宋体"/>
          <w:b/>
          <w:bCs/>
          <w:sz w:val="24"/>
          <w:szCs w:val="24"/>
        </w:rPr>
        <w:t>砼预制联锁块</w:t>
      </w:r>
      <w:r>
        <w:rPr>
          <w:rFonts w:hint="eastAsia" w:ascii="宋体" w:hAnsi="宋体"/>
          <w:sz w:val="24"/>
          <w:szCs w:val="24"/>
        </w:rPr>
        <w:t>数量均已结报完毕，无其他争议，所结报的</w:t>
      </w:r>
      <w:r>
        <w:rPr>
          <w:rFonts w:hint="eastAsia" w:ascii="宋体" w:hAnsi="宋体"/>
          <w:b/>
          <w:bCs/>
          <w:sz w:val="24"/>
          <w:szCs w:val="24"/>
        </w:rPr>
        <w:t>砼预制联锁块</w:t>
      </w:r>
      <w:r>
        <w:rPr>
          <w:rFonts w:hint="eastAsia" w:ascii="宋体" w:hAnsi="宋体"/>
          <w:sz w:val="24"/>
          <w:szCs w:val="24"/>
        </w:rPr>
        <w:t>数量真实有效。</w:t>
      </w:r>
    </w:p>
    <w:p w14:paraId="2453221F">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3.3、付款方式</w:t>
      </w:r>
    </w:p>
    <w:p w14:paraId="660B5A4C">
      <w:pPr>
        <w:keepNext w:val="0"/>
        <w:keepLines w:val="0"/>
        <w:pageBreakBefore w:val="0"/>
        <w:shd w:val="clear"/>
        <w:kinsoku/>
        <w:wordWrap/>
        <w:overflowPunct/>
        <w:topLinePunct w:val="0"/>
        <w:autoSpaceDE/>
        <w:autoSpaceDN/>
        <w:bidi w:val="0"/>
        <w:adjustRightInd/>
        <w:snapToGrid/>
        <w:spacing w:line="344" w:lineRule="auto"/>
        <w:ind w:firstLine="480"/>
        <w:textAlignment w:val="auto"/>
        <w:rPr>
          <w:sz w:val="24"/>
          <w:szCs w:val="24"/>
        </w:rPr>
      </w:pPr>
      <w:r>
        <w:rPr>
          <w:rFonts w:hint="default" w:ascii="Times New Roman" w:hAnsi="Times New Roman" w:cs="Times New Roman"/>
          <w:sz w:val="24"/>
          <w:szCs w:val="24"/>
        </w:rPr>
        <w:t>本次采购无预付款。甲方根据审核无误的结算</w:t>
      </w:r>
      <w:r>
        <w:rPr>
          <w:rFonts w:hint="default" w:ascii="Times New Roman" w:hAnsi="Times New Roman" w:cs="Times New Roman"/>
          <w:sz w:val="24"/>
          <w:szCs w:val="24"/>
          <w:lang w:val="en-US" w:eastAsia="zh-CN"/>
        </w:rPr>
        <w:t>单</w:t>
      </w:r>
      <w:r>
        <w:rPr>
          <w:rFonts w:hint="default" w:ascii="Times New Roman" w:hAnsi="Times New Roman" w:cs="Times New Roman"/>
          <w:sz w:val="24"/>
          <w:szCs w:val="24"/>
        </w:rPr>
        <w:t>并在收到乙方</w:t>
      </w:r>
      <w:r>
        <w:rPr>
          <w:rFonts w:hint="default" w:ascii="Times New Roman" w:hAnsi="Times New Roman" w:cs="Times New Roman"/>
          <w:sz w:val="24"/>
          <w:szCs w:val="24"/>
          <w:lang w:val="en-US" w:eastAsia="zh-CN"/>
        </w:rPr>
        <w:t>结算价款等额</w:t>
      </w:r>
      <w:r>
        <w:rPr>
          <w:rFonts w:hint="default" w:ascii="Times New Roman" w:hAnsi="Times New Roman" w:cs="Times New Roman"/>
          <w:sz w:val="24"/>
          <w:szCs w:val="24"/>
        </w:rPr>
        <w:t>增值税专用发票后30日内，</w:t>
      </w:r>
      <w:r>
        <w:rPr>
          <w:rFonts w:hint="default" w:ascii="Times New Roman" w:hAnsi="Times New Roman" w:eastAsia="宋体" w:cs="Times New Roman"/>
          <w:sz w:val="24"/>
          <w:szCs w:val="24"/>
          <w:lang w:val="en-US" w:eastAsia="zh-CN"/>
        </w:rPr>
        <w:t>付至</w:t>
      </w:r>
      <w:r>
        <w:rPr>
          <w:rFonts w:hint="default" w:ascii="Times New Roman" w:hAnsi="Times New Roman" w:cs="Times New Roman"/>
          <w:sz w:val="24"/>
          <w:szCs w:val="24"/>
        </w:rPr>
        <w:t>结算价的90%，余款10%待工程完工验</w:t>
      </w:r>
      <w:r>
        <w:rPr>
          <w:rFonts w:hint="eastAsia" w:ascii="宋体" w:hAnsi="宋体"/>
          <w:sz w:val="24"/>
          <w:szCs w:val="24"/>
        </w:rPr>
        <w:t>收合格后一次性付清。支付最后一个月供应结算</w:t>
      </w:r>
      <w:r>
        <w:rPr>
          <w:rFonts w:hint="default" w:ascii="Times New Roman" w:hAnsi="Times New Roman" w:cs="Times New Roman"/>
          <w:sz w:val="24"/>
          <w:szCs w:val="24"/>
        </w:rPr>
        <w:t>价的90%</w:t>
      </w:r>
      <w:r>
        <w:rPr>
          <w:rFonts w:hint="default" w:ascii="Times New Roman" w:hAnsi="Times New Roman" w:cs="Times New Roman"/>
          <w:sz w:val="24"/>
          <w:szCs w:val="24"/>
          <w:lang w:val="en-US" w:eastAsia="zh-CN"/>
        </w:rPr>
        <w:t>款项</w:t>
      </w:r>
      <w:r>
        <w:rPr>
          <w:rFonts w:hint="default" w:ascii="Times New Roman" w:hAnsi="Times New Roman" w:cs="Times New Roman"/>
          <w:sz w:val="24"/>
          <w:szCs w:val="24"/>
        </w:rPr>
        <w:t>前</w:t>
      </w:r>
      <w:r>
        <w:rPr>
          <w:rFonts w:hint="eastAsia" w:ascii="宋体" w:hAnsi="宋体"/>
          <w:sz w:val="24"/>
          <w:szCs w:val="24"/>
        </w:rPr>
        <w:t>，双方必须办理最终结算且</w:t>
      </w:r>
      <w:r>
        <w:rPr>
          <w:rFonts w:hint="eastAsia" w:ascii="宋体" w:hAnsi="宋体"/>
          <w:sz w:val="24"/>
          <w:szCs w:val="24"/>
          <w:lang w:val="en-US" w:eastAsia="zh-CN"/>
        </w:rPr>
        <w:t>甲方收到总结算价款等</w:t>
      </w:r>
      <w:r>
        <w:rPr>
          <w:rFonts w:hint="eastAsia" w:ascii="宋体" w:hAnsi="宋体"/>
          <w:sz w:val="24"/>
          <w:szCs w:val="24"/>
        </w:rPr>
        <w:t>额</w:t>
      </w:r>
      <w:r>
        <w:rPr>
          <w:rFonts w:hint="eastAsia" w:ascii="宋体" w:hAnsi="宋体"/>
          <w:sz w:val="24"/>
          <w:szCs w:val="24"/>
          <w:lang w:val="en-US" w:eastAsia="zh-CN"/>
        </w:rPr>
        <w:t>的</w:t>
      </w:r>
      <w:r>
        <w:rPr>
          <w:rFonts w:hint="eastAsia" w:ascii="宋体" w:hAnsi="宋体"/>
          <w:sz w:val="24"/>
          <w:szCs w:val="24"/>
        </w:rPr>
        <w:t>增值税专用发票，乙</w:t>
      </w:r>
      <w:r>
        <w:rPr>
          <w:rFonts w:hint="eastAsia"/>
          <w:sz w:val="24"/>
          <w:szCs w:val="24"/>
        </w:rPr>
        <w:t>方全面且无瑕疵的履行完本合同约定的所有义务。</w:t>
      </w:r>
      <w:r>
        <w:rPr>
          <w:rFonts w:hint="eastAsia" w:ascii="宋体" w:hAnsi="宋体"/>
          <w:sz w:val="24"/>
          <w:szCs w:val="24"/>
          <w:lang w:val="en-US" w:eastAsia="zh-CN"/>
        </w:rPr>
        <w:t>甲方</w:t>
      </w:r>
      <w:r>
        <w:rPr>
          <w:rFonts w:hint="default" w:ascii="Times New Roman" w:hAnsi="Times New Roman" w:cs="Times New Roman"/>
          <w:sz w:val="24"/>
          <w:szCs w:val="24"/>
        </w:rPr>
        <w:t>每</w:t>
      </w:r>
      <w:r>
        <w:rPr>
          <w:rFonts w:ascii="宋体" w:hAnsi="宋体"/>
          <w:sz w:val="24"/>
          <w:szCs w:val="24"/>
        </w:rPr>
        <w:t>次支付款项前，</w:t>
      </w:r>
      <w:r>
        <w:rPr>
          <w:rFonts w:hint="eastAsia" w:ascii="宋体" w:hAnsi="宋体"/>
          <w:sz w:val="24"/>
          <w:szCs w:val="24"/>
          <w:lang w:val="en-US" w:eastAsia="zh-CN"/>
        </w:rPr>
        <w:t>乙方</w:t>
      </w:r>
      <w:r>
        <w:rPr>
          <w:rFonts w:ascii="宋体" w:hAnsi="宋体"/>
          <w:sz w:val="24"/>
          <w:szCs w:val="24"/>
        </w:rPr>
        <w:t>须按付款额开具并加盖财务专用章的收款收据。</w:t>
      </w:r>
    </w:p>
    <w:p w14:paraId="72425208">
      <w:pPr>
        <w:keepNext w:val="0"/>
        <w:keepLines w:val="0"/>
        <w:pageBreakBefore w:val="0"/>
        <w:shd w:val="clear" w:color="auto"/>
        <w:kinsoku/>
        <w:wordWrap/>
        <w:overflowPunct/>
        <w:topLinePunct w:val="0"/>
        <w:autoSpaceDE/>
        <w:autoSpaceDN/>
        <w:bidi w:val="0"/>
        <w:adjustRightInd/>
        <w:snapToGrid/>
        <w:spacing w:line="344" w:lineRule="auto"/>
        <w:ind w:firstLine="482" w:firstLineChars="200"/>
        <w:textAlignment w:val="auto"/>
        <w:rPr>
          <w:b/>
          <w:bCs/>
          <w:sz w:val="24"/>
          <w:szCs w:val="24"/>
        </w:rPr>
      </w:pPr>
      <w:r>
        <w:rPr>
          <w:rFonts w:hint="eastAsia"/>
          <w:b/>
          <w:bCs/>
          <w:sz w:val="24"/>
          <w:szCs w:val="24"/>
        </w:rPr>
        <w:t>四、技术要求</w:t>
      </w:r>
    </w:p>
    <w:p w14:paraId="33C79C97">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4.</w:t>
      </w:r>
      <w:r>
        <w:rPr>
          <w:sz w:val="24"/>
          <w:szCs w:val="24"/>
        </w:rPr>
        <w:t>1</w:t>
      </w:r>
      <w:r>
        <w:rPr>
          <w:rFonts w:hint="eastAsia"/>
          <w:sz w:val="24"/>
          <w:szCs w:val="24"/>
        </w:rPr>
        <w:t>、乙方制作砼预制联锁块的材料需满足甲方提供的施工图纸总说明及规范中耐久性设计中相关条款要求，并按照《水工混凝土试验规程》（</w:t>
      </w:r>
      <w:r>
        <w:rPr>
          <w:sz w:val="24"/>
          <w:szCs w:val="24"/>
        </w:rPr>
        <w:t>SL352-20</w:t>
      </w:r>
      <w:r>
        <w:rPr>
          <w:rFonts w:hint="eastAsia"/>
          <w:sz w:val="24"/>
          <w:szCs w:val="24"/>
        </w:rPr>
        <w:t>20）等水利行业标准进行混凝土配合比设计及适配工作，适配报告经水利工程质量检测部门验证后通过甲方报送监理工程师审批后实施。</w:t>
      </w:r>
    </w:p>
    <w:p w14:paraId="7BB3D944">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4.</w:t>
      </w:r>
      <w:r>
        <w:rPr>
          <w:sz w:val="24"/>
          <w:szCs w:val="24"/>
        </w:rPr>
        <w:t>2</w:t>
      </w:r>
      <w:r>
        <w:rPr>
          <w:rFonts w:hint="eastAsia"/>
          <w:sz w:val="24"/>
          <w:szCs w:val="24"/>
        </w:rPr>
        <w:t>、砼预制联锁块需达到C30强度等级，抗冻等级F50，且外观无色差、无裂纹。</w:t>
      </w:r>
    </w:p>
    <w:p w14:paraId="1DD34195">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4.</w:t>
      </w:r>
      <w:r>
        <w:rPr>
          <w:rFonts w:hint="eastAsia"/>
          <w:sz w:val="24"/>
          <w:szCs w:val="24"/>
        </w:rPr>
        <w:t>3、砼预制联锁块参数必须符合设计图纸要求，</w:t>
      </w:r>
    </w:p>
    <w:p w14:paraId="022140BF">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4</w:t>
      </w:r>
      <w:r>
        <w:rPr>
          <w:rFonts w:hint="eastAsia"/>
          <w:sz w:val="24"/>
          <w:szCs w:val="24"/>
          <w:lang w:val="en-US" w:eastAsia="zh-CN"/>
        </w:rPr>
        <w:t>.4</w:t>
      </w:r>
      <w:r>
        <w:rPr>
          <w:rFonts w:hint="eastAsia"/>
          <w:sz w:val="24"/>
          <w:szCs w:val="24"/>
        </w:rPr>
        <w:t>、</w:t>
      </w:r>
      <w:r>
        <w:rPr>
          <w:rFonts w:hint="eastAsia"/>
          <w:b/>
          <w:sz w:val="24"/>
          <w:szCs w:val="24"/>
        </w:rPr>
        <w:t>乙方必须保证砼预制联锁块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14:paraId="043F0D34">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4.</w:t>
      </w:r>
      <w:r>
        <w:rPr>
          <w:rFonts w:hint="eastAsia"/>
          <w:sz w:val="24"/>
          <w:szCs w:val="24"/>
        </w:rPr>
        <w:t>5、其它质量要求按江苏省地方标准《水利工程施工质量检验标准与评定规范》（DB/T 2334-2013）及其他规范执行。</w:t>
      </w:r>
    </w:p>
    <w:p w14:paraId="2DF0FEED">
      <w:pPr>
        <w:keepNext w:val="0"/>
        <w:keepLines w:val="0"/>
        <w:pageBreakBefore w:val="0"/>
        <w:shd w:val="clear" w:color="auto"/>
        <w:kinsoku/>
        <w:wordWrap/>
        <w:overflowPunct/>
        <w:topLinePunct w:val="0"/>
        <w:autoSpaceDE/>
        <w:autoSpaceDN/>
        <w:bidi w:val="0"/>
        <w:adjustRightInd/>
        <w:snapToGrid/>
        <w:spacing w:line="344" w:lineRule="auto"/>
        <w:ind w:firstLine="482" w:firstLineChars="200"/>
        <w:textAlignment w:val="auto"/>
        <w:rPr>
          <w:sz w:val="24"/>
          <w:szCs w:val="24"/>
        </w:rPr>
      </w:pPr>
      <w:r>
        <w:rPr>
          <w:rFonts w:hint="eastAsia"/>
          <w:b/>
          <w:bCs/>
          <w:sz w:val="24"/>
          <w:szCs w:val="24"/>
        </w:rPr>
        <w:t>五、验收标准、方法及提出异议期限</w:t>
      </w:r>
    </w:p>
    <w:p w14:paraId="0E3AD9A4">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5.</w:t>
      </w:r>
      <w:r>
        <w:rPr>
          <w:rFonts w:hint="eastAsia"/>
          <w:sz w:val="24"/>
          <w:szCs w:val="24"/>
        </w:rPr>
        <w:t>1、材料要求：</w:t>
      </w:r>
    </w:p>
    <w:p w14:paraId="4F8D4C8F">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）混凝土原材料质量要求：</w:t>
      </w:r>
      <w:r>
        <w:rPr>
          <w:rFonts w:hint="eastAsia"/>
          <w:b/>
          <w:bCs/>
          <w:color w:val="0000FF"/>
          <w:sz w:val="24"/>
          <w:szCs w:val="24"/>
          <w:lang w:val="en-US" w:eastAsia="zh-CN"/>
        </w:rPr>
        <w:t>材料中严禁使用机制砂、海砂及再生料</w:t>
      </w:r>
      <w:r>
        <w:rPr>
          <w:rFonts w:hint="eastAsia"/>
          <w:sz w:val="24"/>
          <w:szCs w:val="24"/>
          <w:lang w:eastAsia="zh-CN"/>
        </w:rPr>
        <w:t>，</w:t>
      </w:r>
      <w:r>
        <w:rPr>
          <w:rFonts w:hint="eastAsia"/>
          <w:sz w:val="24"/>
          <w:szCs w:val="24"/>
        </w:rPr>
        <w:t>水泥采用经业主和监理工程师确认的普通硅酸盐水泥，中途不得更换品牌；细骨料为中粗砂，砂细度模数宜在</w:t>
      </w:r>
      <w:r>
        <w:rPr>
          <w:sz w:val="24"/>
          <w:szCs w:val="24"/>
        </w:rPr>
        <w:t>2.3~3.0</w:t>
      </w:r>
      <w:r>
        <w:rPr>
          <w:rFonts w:hint="eastAsia"/>
          <w:sz w:val="24"/>
          <w:szCs w:val="24"/>
        </w:rPr>
        <w:t>之间；碎石采用</w:t>
      </w:r>
      <w:r>
        <w:rPr>
          <w:sz w:val="24"/>
          <w:szCs w:val="24"/>
        </w:rPr>
        <w:t>5~31.5mm</w:t>
      </w:r>
      <w:r>
        <w:rPr>
          <w:rFonts w:hint="eastAsia"/>
          <w:sz w:val="24"/>
          <w:szCs w:val="24"/>
        </w:rPr>
        <w:t>级配碎石；外加剂应符合《水工混凝土外加剂技术规程》（</w:t>
      </w:r>
      <w:r>
        <w:rPr>
          <w:sz w:val="24"/>
          <w:szCs w:val="24"/>
        </w:rPr>
        <w:t>DL/T5100-</w:t>
      </w:r>
      <w:r>
        <w:rPr>
          <w:rFonts w:hint="eastAsia"/>
          <w:sz w:val="24"/>
          <w:szCs w:val="24"/>
        </w:rPr>
        <w:t>2014）标准要求；原材料的其它指标满足《水利工程预拌混凝土应用技术规范》（DB32/T 3261-2017）相应要求，原材料按规范要求进行取样检验，由于原材料检验不合格所造成的后果由乙方承担。</w:t>
      </w:r>
    </w:p>
    <w:p w14:paraId="6522AAC2">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）乙方按照《水工混凝土试验规程》（</w:t>
      </w:r>
      <w:r>
        <w:rPr>
          <w:sz w:val="24"/>
          <w:szCs w:val="24"/>
        </w:rPr>
        <w:t>SL352-20</w:t>
      </w:r>
      <w:r>
        <w:rPr>
          <w:rFonts w:hint="eastAsia"/>
          <w:sz w:val="24"/>
          <w:szCs w:val="24"/>
        </w:rPr>
        <w:t>20）等水利行业标准进行混凝土配合比设计、生产，并用成型混凝土试块检验混凝土抗压强度等性能。</w:t>
      </w:r>
    </w:p>
    <w:p w14:paraId="310B2AAA">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5.</w:t>
      </w:r>
      <w:r>
        <w:rPr>
          <w:rFonts w:hint="eastAsia"/>
          <w:sz w:val="24"/>
          <w:szCs w:val="24"/>
        </w:rPr>
        <w:t>2、混凝土强度的确定应以生产厂家、施工单位、监理单位三方共同见证，以现场取样送检的试块强度为依据，检测评定时执行国家现行有效规范和标准。</w:t>
      </w:r>
    </w:p>
    <w:p w14:paraId="5B4C6428">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5.</w:t>
      </w:r>
      <w:r>
        <w:rPr>
          <w:rFonts w:hint="eastAsia"/>
          <w:sz w:val="24"/>
          <w:szCs w:val="24"/>
        </w:rPr>
        <w:t>3、乙方必须按照《水工混凝土试验规程》（</w:t>
      </w:r>
      <w:r>
        <w:rPr>
          <w:sz w:val="24"/>
          <w:szCs w:val="24"/>
        </w:rPr>
        <w:t>SL352-20</w:t>
      </w:r>
      <w:r>
        <w:rPr>
          <w:rFonts w:hint="eastAsia"/>
          <w:sz w:val="24"/>
          <w:szCs w:val="24"/>
        </w:rPr>
        <w:t>20）相应要求进行原材料取样自检工作，并配合甲方及第三方检测机构到现场取，按照规范要求进行混凝土试块自检。</w:t>
      </w:r>
    </w:p>
    <w:p w14:paraId="3FF9C21E">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4、乙方向甲方供货时必须同时提供砼预制联锁块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砼预制联锁块申请复检，复检费用由乙方承担；若复检仍不合格，乙方承诺在</w:t>
      </w:r>
      <w:r>
        <w:rPr>
          <w:sz w:val="24"/>
          <w:szCs w:val="24"/>
        </w:rPr>
        <w:t>5</w:t>
      </w:r>
      <w:r>
        <w:rPr>
          <w:rFonts w:hint="eastAsia"/>
          <w:sz w:val="24"/>
          <w:szCs w:val="24"/>
        </w:rPr>
        <w:t>个工作日内对该批次砼预制联锁块按照甲方要求予以调换合格品或退货，选择调换合格品或退货由甲方决定，所发生的进退场运费及误工等费用由乙方承担。</w:t>
      </w:r>
    </w:p>
    <w:p w14:paraId="3CA6AE6F">
      <w:pPr>
        <w:keepNext w:val="0"/>
        <w:keepLines w:val="0"/>
        <w:pageBreakBefore w:val="0"/>
        <w:widowControl/>
        <w:shd w:val="clear"/>
        <w:kinsoku/>
        <w:wordWrap/>
        <w:overflowPunct/>
        <w:topLinePunct w:val="0"/>
        <w:autoSpaceDE/>
        <w:autoSpaceDN/>
        <w:bidi w:val="0"/>
        <w:adjustRightInd/>
        <w:snapToGrid/>
        <w:spacing w:line="344"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5.5</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所提供的产品必须符合国家最新标准、规范及施工图纸和招标文件要求。合同签订后有最新标准的，自动执行最新标准。预制联锁块还必须满足（但不限于）下列规范、标准要求：</w:t>
      </w:r>
    </w:p>
    <w:p w14:paraId="025F5B23">
      <w:pPr>
        <w:keepNext w:val="0"/>
        <w:keepLines w:val="0"/>
        <w:pageBreakBefore w:val="0"/>
        <w:shd w:val="clear"/>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（1）符合工程建设标准强制性条文（水利工程部分2022年版）标准及相关规范要求；</w:t>
      </w:r>
    </w:p>
    <w:p w14:paraId="1783DD84">
      <w:pPr>
        <w:keepNext w:val="0"/>
        <w:keepLines w:val="0"/>
        <w:pageBreakBefore w:val="0"/>
        <w:shd w:val="clear"/>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（2）《水利工程预拌混凝土应用技术规范》（DB32/T 3261-2017）；</w:t>
      </w:r>
    </w:p>
    <w:p w14:paraId="1E24C0AE">
      <w:pPr>
        <w:keepNext w:val="0"/>
        <w:keepLines w:val="0"/>
        <w:pageBreakBefore w:val="0"/>
        <w:shd w:val="clear"/>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（3）《水利工程混凝土耐久性技术规范》（DB32/T 2333-2013）；</w:t>
      </w:r>
    </w:p>
    <w:p w14:paraId="5A434FC9">
      <w:pPr>
        <w:keepNext w:val="0"/>
        <w:keepLines w:val="0"/>
        <w:pageBreakBefore w:val="0"/>
        <w:shd w:val="clear"/>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14:paraId="7B84A066">
      <w:pPr>
        <w:keepNext w:val="0"/>
        <w:keepLines w:val="0"/>
        <w:pageBreakBefore w:val="0"/>
        <w:shd w:val="clear"/>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（5）《水工混凝土结构设计规范》(</w:t>
      </w:r>
      <w:r>
        <w:rPr>
          <w:sz w:val="24"/>
          <w:szCs w:val="24"/>
        </w:rPr>
        <w:t>SL191-2008</w:t>
      </w:r>
      <w:r>
        <w:rPr>
          <w:rFonts w:hint="eastAsia"/>
          <w:sz w:val="24"/>
          <w:szCs w:val="24"/>
        </w:rPr>
        <w:t>)；</w:t>
      </w:r>
    </w:p>
    <w:p w14:paraId="5F5B4E41">
      <w:pPr>
        <w:keepNext w:val="0"/>
        <w:keepLines w:val="0"/>
        <w:pageBreakBefore w:val="0"/>
        <w:shd w:val="clear"/>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（6）《水利工程施工质量检验与评定规范》（DB32/T 2334-2013）；</w:t>
      </w:r>
    </w:p>
    <w:p w14:paraId="37EE2316">
      <w:pPr>
        <w:keepNext w:val="0"/>
        <w:keepLines w:val="0"/>
        <w:pageBreakBefore w:val="0"/>
        <w:shd w:val="clear"/>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（7）《淮河入海水道二期工程盐城市境内河道工程施工</w:t>
      </w:r>
      <w:r>
        <w:rPr>
          <w:rFonts w:hint="eastAsia"/>
          <w:sz w:val="24"/>
          <w:szCs w:val="24"/>
          <w:lang w:val="en-US" w:eastAsia="zh-CN"/>
        </w:rPr>
        <w:t>17</w:t>
      </w:r>
      <w:r>
        <w:rPr>
          <w:rFonts w:hint="eastAsia"/>
          <w:sz w:val="24"/>
          <w:szCs w:val="24"/>
        </w:rPr>
        <w:t>标（桩号</w:t>
      </w:r>
      <w:r>
        <w:rPr>
          <w:rFonts w:hint="eastAsia"/>
          <w:sz w:val="24"/>
          <w:szCs w:val="24"/>
          <w:lang w:val="en-US" w:eastAsia="zh-CN"/>
        </w:rPr>
        <w:t>146</w:t>
      </w:r>
      <w:r>
        <w:rPr>
          <w:rFonts w:hint="eastAsia"/>
          <w:sz w:val="24"/>
          <w:szCs w:val="24"/>
        </w:rPr>
        <w:t>+</w:t>
      </w:r>
      <w:r>
        <w:rPr>
          <w:rFonts w:hint="eastAsia"/>
          <w:sz w:val="24"/>
          <w:szCs w:val="24"/>
          <w:lang w:val="en-US" w:eastAsia="zh-CN"/>
        </w:rPr>
        <w:t>5</w:t>
      </w:r>
      <w:r>
        <w:rPr>
          <w:rFonts w:hint="eastAsia"/>
          <w:sz w:val="24"/>
          <w:szCs w:val="24"/>
        </w:rPr>
        <w:t>00～1</w:t>
      </w:r>
      <w:r>
        <w:rPr>
          <w:rFonts w:hint="eastAsia"/>
          <w:sz w:val="24"/>
          <w:szCs w:val="24"/>
          <w:lang w:val="en-US" w:eastAsia="zh-CN"/>
        </w:rPr>
        <w:t>5</w:t>
      </w:r>
      <w:r>
        <w:rPr>
          <w:rFonts w:hint="eastAsia"/>
          <w:sz w:val="24"/>
          <w:szCs w:val="24"/>
        </w:rPr>
        <w:t>0+000）施工图设计》；</w:t>
      </w:r>
    </w:p>
    <w:p w14:paraId="6854F506">
      <w:pPr>
        <w:keepNext w:val="0"/>
        <w:keepLines w:val="0"/>
        <w:pageBreakBefore w:val="0"/>
        <w:shd w:val="clear"/>
        <w:kinsoku/>
        <w:wordWrap/>
        <w:overflowPunct/>
        <w:topLinePunct w:val="0"/>
        <w:autoSpaceDE/>
        <w:autoSpaceDN/>
        <w:bidi w:val="0"/>
        <w:adjustRightInd/>
        <w:snapToGrid/>
        <w:spacing w:line="344" w:lineRule="auto"/>
        <w:ind w:firstLine="480" w:firstLineChars="200"/>
        <w:textAlignment w:val="auto"/>
        <w:rPr>
          <w:rFonts w:hint="eastAsia"/>
          <w:lang w:val="en-US" w:eastAsia="zh-CN"/>
        </w:rPr>
      </w:pPr>
      <w:r>
        <w:rPr>
          <w:rFonts w:hint="eastAsia"/>
          <w:sz w:val="24"/>
          <w:szCs w:val="24"/>
        </w:rPr>
        <w:t>（8）《淮河入海水道二期工程盐城市境内河道工程施工</w:t>
      </w:r>
      <w:r>
        <w:rPr>
          <w:rFonts w:hint="eastAsia"/>
          <w:sz w:val="24"/>
          <w:szCs w:val="24"/>
          <w:lang w:val="en-US" w:eastAsia="zh-CN"/>
        </w:rPr>
        <w:t>17</w:t>
      </w:r>
      <w:r>
        <w:rPr>
          <w:rFonts w:hint="eastAsia"/>
          <w:sz w:val="24"/>
          <w:szCs w:val="24"/>
        </w:rPr>
        <w:t>标（桩号</w:t>
      </w:r>
      <w:r>
        <w:rPr>
          <w:rFonts w:hint="eastAsia"/>
          <w:sz w:val="24"/>
          <w:szCs w:val="24"/>
          <w:lang w:val="en-US" w:eastAsia="zh-CN"/>
        </w:rPr>
        <w:t>146</w:t>
      </w:r>
      <w:r>
        <w:rPr>
          <w:rFonts w:hint="eastAsia"/>
          <w:sz w:val="24"/>
          <w:szCs w:val="24"/>
        </w:rPr>
        <w:t>+</w:t>
      </w:r>
      <w:r>
        <w:rPr>
          <w:rFonts w:hint="eastAsia"/>
          <w:sz w:val="24"/>
          <w:szCs w:val="24"/>
          <w:lang w:val="en-US" w:eastAsia="zh-CN"/>
        </w:rPr>
        <w:t>5</w:t>
      </w:r>
      <w:r>
        <w:rPr>
          <w:rFonts w:hint="eastAsia"/>
          <w:sz w:val="24"/>
          <w:szCs w:val="24"/>
        </w:rPr>
        <w:t>00～1</w:t>
      </w:r>
      <w:r>
        <w:rPr>
          <w:rFonts w:hint="eastAsia"/>
          <w:sz w:val="24"/>
          <w:szCs w:val="24"/>
          <w:lang w:val="en-US" w:eastAsia="zh-CN"/>
        </w:rPr>
        <w:t>5</w:t>
      </w:r>
      <w:r>
        <w:rPr>
          <w:rFonts w:hint="eastAsia"/>
          <w:sz w:val="24"/>
          <w:szCs w:val="24"/>
        </w:rPr>
        <w:t>0+000）招标文件》。</w:t>
      </w:r>
    </w:p>
    <w:p w14:paraId="7CF2D992">
      <w:pPr>
        <w:keepNext w:val="0"/>
        <w:keepLines w:val="0"/>
        <w:pageBreakBefore w:val="0"/>
        <w:shd w:val="clear" w:color="auto"/>
        <w:kinsoku/>
        <w:wordWrap/>
        <w:overflowPunct/>
        <w:topLinePunct w:val="0"/>
        <w:autoSpaceDE/>
        <w:autoSpaceDN/>
        <w:bidi w:val="0"/>
        <w:adjustRightInd/>
        <w:snapToGrid/>
        <w:spacing w:line="344" w:lineRule="auto"/>
        <w:ind w:firstLine="482" w:firstLineChars="200"/>
        <w:textAlignment w:val="auto"/>
        <w:rPr>
          <w:b/>
          <w:bCs/>
          <w:sz w:val="24"/>
          <w:szCs w:val="24"/>
        </w:rPr>
      </w:pPr>
      <w:r>
        <w:rPr>
          <w:rFonts w:hint="eastAsia"/>
          <w:b/>
          <w:bCs/>
          <w:sz w:val="24"/>
          <w:szCs w:val="24"/>
        </w:rPr>
        <w:t>六、约定事项</w:t>
      </w:r>
    </w:p>
    <w:p w14:paraId="09D7480A">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6.</w:t>
      </w:r>
      <w:r>
        <w:rPr>
          <w:sz w:val="24"/>
          <w:szCs w:val="24"/>
        </w:rPr>
        <w:t>1</w:t>
      </w:r>
      <w:r>
        <w:rPr>
          <w:rFonts w:hint="eastAsia"/>
          <w:sz w:val="24"/>
          <w:szCs w:val="24"/>
        </w:rPr>
        <w:t>、乙方进场砼预制联锁块时应随车携带本批次联锁块的质量保证资料，未带或质量保证资料不全甲方有权拒收，由此造成的损失均由乙方承担。</w:t>
      </w:r>
    </w:p>
    <w:p w14:paraId="08B61D6F">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送货单一式四份随车（船）送到甲方指定工地，由甲方指定收料人员签收，二份退交乙方指定人员带回。甲方指定收料人员为：</w:t>
      </w:r>
      <w:r>
        <w:rPr>
          <w:b/>
          <w:sz w:val="24"/>
          <w:szCs w:val="24"/>
        </w:rPr>
        <w:t xml:space="preserve"> </w:t>
      </w:r>
    </w:p>
    <w:p w14:paraId="047C43D8">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。非有效授权人签署的结算单一律无效；如上述指定人员发生变动，甲方将另行书面通知乙方。</w:t>
      </w:r>
    </w:p>
    <w:p w14:paraId="7DBA6792">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6.</w:t>
      </w:r>
      <w:r>
        <w:rPr>
          <w:sz w:val="24"/>
          <w:szCs w:val="24"/>
        </w:rPr>
        <w:t>2</w:t>
      </w:r>
      <w:r>
        <w:rPr>
          <w:rFonts w:hint="eastAsia"/>
          <w:sz w:val="24"/>
          <w:szCs w:val="24"/>
        </w:rPr>
        <w:t>、乙方委派现场负责人与甲方现场人员及时沟通协调现场相关工作，保证工程的正常实施，并负责乙方人员及车（船）的安全管理承担相应的安全责任，乙方现场联络和负责人员：</w:t>
      </w:r>
    </w:p>
    <w:p w14:paraId="0A7624E8">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p>
    <w:p w14:paraId="0DBAB10B">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3FBDF357">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6.</w:t>
      </w:r>
      <w:r>
        <w:rPr>
          <w:sz w:val="24"/>
          <w:szCs w:val="24"/>
        </w:rPr>
        <w:t>3</w:t>
      </w:r>
      <w:r>
        <w:rPr>
          <w:rFonts w:hint="eastAsia"/>
          <w:sz w:val="24"/>
          <w:szCs w:val="24"/>
        </w:rPr>
        <w:t>、乙方向甲方提供有关砼预制联锁块的技术资料，包括：</w:t>
      </w:r>
    </w:p>
    <w:p w14:paraId="5B739D47">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）砼预制联锁块出厂质量证明书或合格证；</w:t>
      </w:r>
    </w:p>
    <w:p w14:paraId="74765A00">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）水泥的出厂合格证及检验报告；</w:t>
      </w:r>
    </w:p>
    <w:p w14:paraId="33F00E1D">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3</w:t>
      </w:r>
      <w:r>
        <w:rPr>
          <w:rFonts w:hint="eastAsia"/>
          <w:sz w:val="24"/>
          <w:szCs w:val="24"/>
        </w:rPr>
        <w:t>）外加剂、掺合料的出厂合格证及检验报告；</w:t>
      </w:r>
    </w:p>
    <w:p w14:paraId="13406039">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4</w:t>
      </w:r>
      <w:r>
        <w:rPr>
          <w:rFonts w:hint="eastAsia"/>
          <w:sz w:val="24"/>
          <w:szCs w:val="24"/>
        </w:rPr>
        <w:t>）砂石料的检验报告；</w:t>
      </w:r>
    </w:p>
    <w:p w14:paraId="1D863C75">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5</w:t>
      </w:r>
      <w:r>
        <w:rPr>
          <w:rFonts w:hint="eastAsia"/>
          <w:sz w:val="24"/>
          <w:szCs w:val="24"/>
        </w:rPr>
        <w:t>）混凝土配合比报告；</w:t>
      </w:r>
    </w:p>
    <w:p w14:paraId="347F3AD6">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6</w:t>
      </w:r>
      <w:r>
        <w:rPr>
          <w:rFonts w:hint="eastAsia"/>
          <w:sz w:val="24"/>
          <w:szCs w:val="24"/>
        </w:rPr>
        <w:t>）在混凝土龄期达到</w:t>
      </w:r>
      <w:r>
        <w:rPr>
          <w:sz w:val="24"/>
          <w:szCs w:val="24"/>
        </w:rPr>
        <w:t>28</w:t>
      </w:r>
      <w:r>
        <w:rPr>
          <w:rFonts w:hint="eastAsia"/>
          <w:sz w:val="24"/>
          <w:szCs w:val="24"/>
        </w:rPr>
        <w:t>天后，乙方及时向甲方提交预制混凝土强度试验报告；</w:t>
      </w:r>
    </w:p>
    <w:p w14:paraId="14CD02A5">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（7）后期第三方检查提出需要提供的其他相关资料。</w:t>
      </w:r>
    </w:p>
    <w:p w14:paraId="025D9D4E">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6.</w:t>
      </w:r>
      <w:r>
        <w:rPr>
          <w:sz w:val="24"/>
          <w:szCs w:val="24"/>
        </w:rPr>
        <w:t>4</w:t>
      </w:r>
      <w:r>
        <w:rPr>
          <w:rFonts w:hint="eastAsia"/>
          <w:sz w:val="24"/>
          <w:szCs w:val="24"/>
        </w:rPr>
        <w:t>、乙方按照甲方的实施进度要求进行砼预制联锁块进场调度工作，由于乙方不能按时供货或调度不周所造成的后果由乙方承担。</w:t>
      </w:r>
    </w:p>
    <w:p w14:paraId="7F316F84">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6.</w:t>
      </w:r>
      <w:r>
        <w:rPr>
          <w:sz w:val="24"/>
          <w:szCs w:val="24"/>
        </w:rPr>
        <w:t>5</w:t>
      </w:r>
      <w:r>
        <w:rPr>
          <w:rFonts w:hint="eastAsia"/>
          <w:sz w:val="24"/>
          <w:szCs w:val="24"/>
        </w:rPr>
        <w:t>、本合同有效期期满后，如甲方仍需乙方继续供货，则本合同及其相关协定的内容可自动延续（付款方式不变），但双方需要另行签订书面合同。</w:t>
      </w:r>
    </w:p>
    <w:p w14:paraId="6D264630">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6.</w:t>
      </w:r>
      <w:r>
        <w:rPr>
          <w:rFonts w:hint="eastAsia"/>
          <w:sz w:val="24"/>
          <w:szCs w:val="24"/>
        </w:rPr>
        <w:t>6、安全及文明施工要求：</w:t>
      </w:r>
    </w:p>
    <w:p w14:paraId="07064515">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）乙方必须采取有效措施，确保运输车（船）安全、施工安全，满足现场文明施工的相关要求。</w:t>
      </w:r>
    </w:p>
    <w:p w14:paraId="79D0A2C3">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乙方的服务人员和车（船）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sz w:val="24"/>
          <w:szCs w:val="24"/>
        </w:rPr>
        <w:t>在运输过程中至离开甲方指定卸货位置期间，因乙方原因造成发生事故以乙方为主体上报相关部门并协助处理相关的一切事宜。</w:t>
      </w:r>
    </w:p>
    <w:p w14:paraId="2947CB25">
      <w:pPr>
        <w:keepNext w:val="0"/>
        <w:keepLines w:val="0"/>
        <w:pageBreakBefore w:val="0"/>
        <w:shd w:val="clear" w:color="auto"/>
        <w:kinsoku/>
        <w:wordWrap/>
        <w:overflowPunct/>
        <w:topLinePunct w:val="0"/>
        <w:autoSpaceDE/>
        <w:autoSpaceDN/>
        <w:bidi w:val="0"/>
        <w:adjustRightInd/>
        <w:snapToGrid/>
        <w:spacing w:line="344" w:lineRule="auto"/>
        <w:ind w:firstLine="480" w:firstLineChars="200"/>
        <w:textAlignment w:val="auto"/>
        <w:rPr>
          <w:sz w:val="24"/>
          <w:szCs w:val="24"/>
        </w:rPr>
      </w:pPr>
      <w:r>
        <w:rPr>
          <w:rFonts w:hint="eastAsia"/>
          <w:sz w:val="24"/>
          <w:szCs w:val="24"/>
          <w:lang w:val="en-US" w:eastAsia="zh-CN"/>
        </w:rPr>
        <w:t>6.</w:t>
      </w:r>
      <w:r>
        <w:rPr>
          <w:rFonts w:hint="eastAsia"/>
          <w:sz w:val="24"/>
          <w:szCs w:val="24"/>
        </w:rPr>
        <w:t>7、其他约定：由于乙方不能及时供应砼预制联锁块等原因，导致工程无法按进度实施，甲方有权在未经乙方同意的前提下，向其它公司购买砼预制联锁块，乙方无权干涉。由于乙方干涉而产生的任何成本及附加费用由乙方承担。</w:t>
      </w:r>
    </w:p>
    <w:p w14:paraId="217996E3">
      <w:pPr>
        <w:keepNext w:val="0"/>
        <w:keepLines w:val="0"/>
        <w:pageBreakBefore w:val="0"/>
        <w:shd w:val="clear" w:color="auto"/>
        <w:kinsoku/>
        <w:wordWrap/>
        <w:overflowPunct/>
        <w:topLinePunct w:val="0"/>
        <w:autoSpaceDE/>
        <w:autoSpaceDN/>
        <w:bidi w:val="0"/>
        <w:adjustRightInd/>
        <w:snapToGrid/>
        <w:spacing w:line="344" w:lineRule="auto"/>
        <w:ind w:firstLine="482" w:firstLineChars="200"/>
        <w:textAlignment w:val="auto"/>
        <w:rPr>
          <w:b/>
          <w:bCs/>
          <w:sz w:val="24"/>
          <w:szCs w:val="24"/>
        </w:rPr>
      </w:pPr>
      <w:r>
        <w:rPr>
          <w:rFonts w:hint="eastAsia"/>
          <w:b/>
          <w:bCs/>
          <w:sz w:val="24"/>
          <w:szCs w:val="24"/>
        </w:rPr>
        <w:t>七、履约担保及违约责任</w:t>
      </w:r>
    </w:p>
    <w:p w14:paraId="5CA78FBE">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eastAsia" w:ascii="宋体" w:hAnsi="宋体"/>
          <w:color w:val="auto"/>
          <w:sz w:val="24"/>
          <w:szCs w:val="24"/>
        </w:rPr>
      </w:pP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1、</w:t>
      </w:r>
      <w:r>
        <w:rPr>
          <w:rFonts w:hint="eastAsia" w:ascii="宋体" w:hAnsi="宋体"/>
          <w:color w:val="auto"/>
          <w:sz w:val="24"/>
          <w:szCs w:val="24"/>
        </w:rPr>
        <w:t>本合同自双方代表签字并加盖公章，</w:t>
      </w:r>
      <w:r>
        <w:rPr>
          <w:rFonts w:hint="eastAsia" w:ascii="宋体" w:hAnsi="宋体"/>
          <w:color w:val="auto"/>
          <w:sz w:val="24"/>
          <w:szCs w:val="24"/>
          <w:lang w:val="en-US" w:eastAsia="zh-CN"/>
        </w:rPr>
        <w:t>且甲方收到</w:t>
      </w:r>
      <w:r>
        <w:rPr>
          <w:rFonts w:hint="eastAsia" w:ascii="宋体" w:hAnsi="宋体"/>
          <w:color w:val="auto"/>
          <w:sz w:val="24"/>
          <w:szCs w:val="24"/>
        </w:rPr>
        <w:t>乙方缴纳履约</w:t>
      </w:r>
      <w:r>
        <w:rPr>
          <w:rFonts w:hint="eastAsia" w:ascii="宋体" w:hAnsi="宋体"/>
          <w:color w:val="auto"/>
          <w:sz w:val="24"/>
          <w:szCs w:val="24"/>
          <w:lang w:val="en-US" w:eastAsia="zh-CN"/>
        </w:rPr>
        <w:t>的</w:t>
      </w:r>
      <w:r>
        <w:rPr>
          <w:rFonts w:hint="eastAsia" w:ascii="宋体" w:hAnsi="宋体"/>
          <w:color w:val="auto"/>
          <w:sz w:val="24"/>
          <w:szCs w:val="24"/>
        </w:rPr>
        <w:t>保证金</w:t>
      </w:r>
      <w:r>
        <w:rPr>
          <w:rFonts w:hint="eastAsia" w:ascii="宋体" w:hAnsi="宋体"/>
          <w:b/>
          <w:bCs/>
          <w:color w:val="auto"/>
          <w:sz w:val="24"/>
          <w:szCs w:val="24"/>
          <w:u w:val="single"/>
          <w:lang w:val="en-US" w:eastAsia="zh-CN"/>
        </w:rPr>
        <w:t xml:space="preserve">    </w:t>
      </w:r>
      <w:r>
        <w:rPr>
          <w:rFonts w:hint="eastAsia" w:ascii="宋体" w:hAnsi="宋体"/>
          <w:color w:val="auto"/>
          <w:sz w:val="24"/>
          <w:szCs w:val="24"/>
        </w:rPr>
        <w:t>万元（</w:t>
      </w:r>
      <w:r>
        <w:rPr>
          <w:rFonts w:hint="default" w:ascii="Times New Roman" w:hAnsi="Times New Roman" w:cs="Times New Roman"/>
          <w:color w:val="auto"/>
          <w:sz w:val="24"/>
          <w:szCs w:val="24"/>
        </w:rPr>
        <w:t>不低于合同价的5%</w:t>
      </w:r>
      <w:r>
        <w:rPr>
          <w:rFonts w:hint="default" w:ascii="Times New Roman" w:hAnsi="Times New Roman" w:cs="Times New Roman"/>
          <w:color w:val="auto"/>
          <w:sz w:val="24"/>
          <w:szCs w:val="24"/>
          <w:lang w:val="en-US" w:eastAsia="zh-CN"/>
        </w:rPr>
        <w:t>且</w:t>
      </w:r>
      <w:r>
        <w:rPr>
          <w:rFonts w:hint="eastAsia" w:cs="Times New Roman"/>
          <w:color w:val="auto"/>
          <w:sz w:val="24"/>
          <w:szCs w:val="24"/>
          <w:lang w:val="en-US" w:eastAsia="zh-CN"/>
        </w:rPr>
        <w:t>取整</w:t>
      </w:r>
      <w:r>
        <w:rPr>
          <w:rFonts w:hint="eastAsia" w:ascii="宋体" w:hAnsi="宋体"/>
          <w:color w:val="auto"/>
          <w:sz w:val="24"/>
          <w:szCs w:val="24"/>
        </w:rPr>
        <w:t>）后合同生效</w:t>
      </w:r>
      <w:r>
        <w:rPr>
          <w:rFonts w:hint="eastAsia" w:ascii="宋体" w:hAnsi="宋体"/>
          <w:color w:val="auto"/>
          <w:sz w:val="24"/>
          <w:szCs w:val="24"/>
          <w:lang w:eastAsia="zh-CN"/>
        </w:rPr>
        <w:t>，</w:t>
      </w:r>
      <w:r>
        <w:rPr>
          <w:rFonts w:hint="eastAsia" w:ascii="宋体" w:hAnsi="宋体"/>
          <w:sz w:val="24"/>
          <w:szCs w:val="24"/>
        </w:rPr>
        <w:t>履约保证金在乙方无瑕疵履行完本合同约定的所有义务后</w:t>
      </w:r>
      <w:r>
        <w:rPr>
          <w:rFonts w:hint="default" w:ascii="Times New Roman" w:hAnsi="Times New Roman" w:cs="Times New Roman"/>
          <w:sz w:val="24"/>
          <w:szCs w:val="24"/>
        </w:rPr>
        <w:t>30天内</w:t>
      </w:r>
      <w:r>
        <w:rPr>
          <w:rFonts w:hint="eastAsia" w:ascii="宋体" w:hAnsi="宋体"/>
          <w:sz w:val="24"/>
          <w:szCs w:val="24"/>
        </w:rPr>
        <w:t>无息退还。</w:t>
      </w:r>
      <w:r>
        <w:rPr>
          <w:rFonts w:ascii="宋体" w:hAnsi="宋体"/>
          <w:color w:val="auto"/>
          <w:sz w:val="24"/>
          <w:szCs w:val="24"/>
        </w:rPr>
        <w:t>履约保证金</w:t>
      </w:r>
      <w:r>
        <w:rPr>
          <w:rFonts w:hint="eastAsia" w:ascii="宋体" w:hAnsi="宋体"/>
          <w:color w:val="auto"/>
          <w:sz w:val="24"/>
          <w:szCs w:val="24"/>
        </w:rPr>
        <w:t>汇入以下银行账户：</w:t>
      </w:r>
    </w:p>
    <w:p w14:paraId="6E505D58">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户名：江苏省水利建设工程有限公司</w:t>
      </w:r>
    </w:p>
    <w:p w14:paraId="4F11B0AF">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银行：中国建设银行扬州琼花支行</w:t>
      </w:r>
    </w:p>
    <w:p w14:paraId="15E80743">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账号：32001745736050488688</w:t>
      </w:r>
    </w:p>
    <w:p w14:paraId="6B9B10C5">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2、</w:t>
      </w:r>
      <w:r>
        <w:rPr>
          <w:rFonts w:hint="eastAsia" w:ascii="宋体" w:hAnsi="宋体"/>
          <w:sz w:val="24"/>
          <w:szCs w:val="24"/>
        </w:rPr>
        <w:t>乙方所供产品不符合合同约定的质量技术要求、因产品自身质量问题或未能及时供货</w:t>
      </w:r>
      <w:r>
        <w:rPr>
          <w:rFonts w:hint="eastAsia" w:ascii="宋体" w:hAnsi="宋体"/>
          <w:sz w:val="24"/>
          <w:szCs w:val="24"/>
          <w:lang w:eastAsia="zh-CN"/>
        </w:rPr>
        <w:t>、</w:t>
      </w:r>
      <w:r>
        <w:rPr>
          <w:rFonts w:hint="eastAsia" w:ascii="宋体" w:hAnsi="宋体"/>
          <w:color w:val="auto"/>
          <w:sz w:val="24"/>
          <w:szCs w:val="24"/>
          <w:lang w:val="en-US" w:eastAsia="zh-CN"/>
        </w:rPr>
        <w:t>或恶意起诉甲方且败诉等</w:t>
      </w:r>
      <w:r>
        <w:rPr>
          <w:rFonts w:hint="eastAsia" w:ascii="宋体" w:hAnsi="宋体"/>
          <w:color w:val="auto"/>
          <w:sz w:val="24"/>
          <w:szCs w:val="24"/>
        </w:rPr>
        <w:t>，给甲方、第三方造成损失的（包括但不限于工程产品报废、返工返修、工期延误、鉴定费、律师费、诉讼费、差旅费等费用和损失），由</w:t>
      </w:r>
      <w:r>
        <w:rPr>
          <w:rFonts w:hint="eastAsia" w:ascii="宋体" w:hAnsi="宋体"/>
          <w:sz w:val="24"/>
          <w:szCs w:val="24"/>
        </w:rPr>
        <w:t>乙方承担全部赔偿责任</w:t>
      </w:r>
      <w:r>
        <w:rPr>
          <w:rFonts w:hint="eastAsia" w:ascii="宋体" w:hAnsi="宋体"/>
          <w:sz w:val="24"/>
          <w:szCs w:val="24"/>
          <w:lang w:eastAsia="zh-CN"/>
        </w:rPr>
        <w:t>，</w:t>
      </w:r>
      <w:r>
        <w:rPr>
          <w:rFonts w:hint="eastAsia"/>
          <w:sz w:val="24"/>
          <w:szCs w:val="24"/>
        </w:rPr>
        <w:t>并按合同总价的30%向甲方支付违约金。</w:t>
      </w:r>
    </w:p>
    <w:p w14:paraId="16A7FBCD">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7.3</w:t>
      </w:r>
      <w:r>
        <w:rPr>
          <w:rFonts w:hint="eastAsia"/>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3AE028DE">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4、乙方按税法规定及时向甲方开具增值税专用发票，因乙方未及时提供发票，甲方财务无法付款所造成的责任乙方承担。</w:t>
      </w:r>
    </w:p>
    <w:p w14:paraId="63EA3C0E">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5、甲方因</w:t>
      </w:r>
      <w:r>
        <w:rPr>
          <w:rFonts w:hint="eastAsia"/>
          <w:sz w:val="24"/>
          <w:szCs w:val="24"/>
          <w:lang w:val="en-US" w:eastAsia="zh-CN"/>
        </w:rPr>
        <w:t>工程</w:t>
      </w:r>
      <w:r>
        <w:rPr>
          <w:rFonts w:hint="eastAsia"/>
          <w:sz w:val="24"/>
          <w:szCs w:val="24"/>
        </w:rPr>
        <w:t>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14:paraId="3543726F">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6、当乙方应向甲方支付合同项下的违约金或赔偿金时，甲方有权从任何一笔应付款中予以扣除或兑付履约保证金。</w:t>
      </w:r>
    </w:p>
    <w:p w14:paraId="1A930E4A">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sz w:val="24"/>
          <w:szCs w:val="24"/>
        </w:rPr>
      </w:pPr>
      <w:r>
        <w:rPr>
          <w:rFonts w:hint="eastAsia"/>
          <w:b/>
          <w:bCs/>
          <w:sz w:val="24"/>
          <w:szCs w:val="24"/>
        </w:rPr>
        <w:t>八、其他约定事项</w:t>
      </w:r>
    </w:p>
    <w:p w14:paraId="586E1BCB">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1、由于本工程建设单位存在支付工程进度款期限的不确定性，供方对此事实已明知，在建设单位未支付甲方（本合同的砼预制联锁块）工程款时，甲方不能支付乙方合同价款，乙方对此表示认可并同意相应延期收款。</w:t>
      </w:r>
    </w:p>
    <w:p w14:paraId="03A96DC5">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2、乙方自愿承担在建设单位未支付甲方工程款之前（包括建设单位未能按工程进度或合同约定按期支付工程款）自筹资金为本合同约定事项垫付资金，并保证按合同要求履行合同义务。</w:t>
      </w:r>
    </w:p>
    <w:p w14:paraId="65D29759">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3、乙方保证不能因建设单位、甲方延迟支付合同价款而不履行合同义务，否则乙方除承担赔偿责任外，仍应按合同总价款的万分之五/日向甲方支付违约金。</w:t>
      </w:r>
    </w:p>
    <w:p w14:paraId="5CB9841B">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4、在建设单位足额拨付工程款之前，甲方不承担逾期付款违约责任，乙方不得就合同价款拨付问题向甲方或任何部门提出权利主张。</w:t>
      </w:r>
    </w:p>
    <w:p w14:paraId="57320038">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5、本合同在履约过程中，如有任何调增单价、降低质量标准、提前支付货款等</w:t>
      </w:r>
      <w:bookmarkStart w:id="4" w:name="_Hlk77770211"/>
      <w:r>
        <w:rPr>
          <w:rFonts w:hint="eastAsia"/>
          <w:sz w:val="24"/>
          <w:szCs w:val="24"/>
        </w:rPr>
        <w:t>明显有损于甲方利益的合同条款变更事项</w:t>
      </w:r>
      <w:bookmarkEnd w:id="4"/>
      <w:r>
        <w:rPr>
          <w:rFonts w:hint="eastAsia"/>
          <w:sz w:val="24"/>
          <w:szCs w:val="24"/>
        </w:rPr>
        <w:t>，经双方代表共同协商一致并书面报甲方公司财务物资部签字</w:t>
      </w:r>
      <w:bookmarkStart w:id="5" w:name="_Hlk81813886"/>
      <w:r>
        <w:rPr>
          <w:rFonts w:hint="eastAsia"/>
          <w:sz w:val="24"/>
          <w:szCs w:val="24"/>
        </w:rPr>
        <w:t>并盖章</w:t>
      </w:r>
      <w:bookmarkEnd w:id="5"/>
      <w:r>
        <w:rPr>
          <w:rFonts w:hint="eastAsia"/>
          <w:sz w:val="24"/>
          <w:szCs w:val="24"/>
        </w:rPr>
        <w:t>确认后，方可另行签订书面协议，对于未经甲方公司财务物资部签字并盖章确认的明显有损于甲方利益的所有补充、变更协议无效。</w:t>
      </w:r>
    </w:p>
    <w:p w14:paraId="621CAF00">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九</w:t>
      </w:r>
      <w:r>
        <w:rPr>
          <w:rFonts w:hint="eastAsia"/>
          <w:sz w:val="24"/>
          <w:szCs w:val="24"/>
        </w:rPr>
        <w:t>、</w:t>
      </w:r>
      <w:r>
        <w:rPr>
          <w:rFonts w:hint="eastAsia"/>
          <w:b/>
          <w:bCs/>
          <w:sz w:val="24"/>
          <w:szCs w:val="24"/>
        </w:rPr>
        <w:t>解决争议的方式</w:t>
      </w:r>
    </w:p>
    <w:p w14:paraId="128D98D4">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243EACB3">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十、合同效力</w:t>
      </w:r>
    </w:p>
    <w:p w14:paraId="5D77B061">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1、本合同未尽事宜，需经双方共同协商，并作出补充协议。补充协议与本合同具有同等法律效力。</w:t>
      </w:r>
    </w:p>
    <w:p w14:paraId="53B65506">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sz w:val="24"/>
          <w:szCs w:val="24"/>
          <w:lang w:eastAsia="zh-CN"/>
        </w:rPr>
      </w:pPr>
      <w:r>
        <w:rPr>
          <w:rFonts w:hint="eastAsia"/>
          <w:sz w:val="24"/>
          <w:szCs w:val="24"/>
          <w:lang w:val="en-US" w:eastAsia="zh-CN"/>
        </w:rPr>
        <w:t>10.</w:t>
      </w:r>
      <w:r>
        <w:rPr>
          <w:rFonts w:hint="eastAsia"/>
          <w:sz w:val="24"/>
          <w:szCs w:val="24"/>
        </w:rPr>
        <w:t>3、</w:t>
      </w:r>
      <w:r>
        <w:rPr>
          <w:rFonts w:hint="eastAsia" w:ascii="宋体" w:hAnsi="宋体"/>
          <w:sz w:val="24"/>
          <w:szCs w:val="24"/>
        </w:rPr>
        <w:t>本合同自双方签字盖章且在甲方收到履约保证金后生效。本合同一式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14:paraId="14E8B494">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ascii="Times New Roman" w:hAnsi="Times New Roman" w:eastAsia="宋体" w:cs="Times New Roman"/>
          <w:sz w:val="24"/>
          <w:szCs w:val="24"/>
          <w:lang w:val="en-US" w:eastAsia="zh-CN"/>
        </w:rPr>
        <w:t>10.4、</w:t>
      </w:r>
      <w:r>
        <w:rPr>
          <w:rFonts w:ascii="宋体" w:hAnsi="宋体"/>
          <w:color w:val="000000"/>
          <w:sz w:val="24"/>
          <w:szCs w:val="24"/>
        </w:rPr>
        <w:t>乙方签订合同时，须向甲方提供以下证照复印件（加盖乙方单位公章、财务章）：①营业执照、②法人身份证及证明材料、③授权委托书、④经办人身份证。</w:t>
      </w:r>
    </w:p>
    <w:p w14:paraId="65C397C9">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sz w:val="24"/>
          <w:szCs w:val="24"/>
        </w:rPr>
      </w:pPr>
      <w:r>
        <w:rPr>
          <w:rFonts w:hint="eastAsia"/>
          <w:b/>
          <w:bCs/>
          <w:sz w:val="24"/>
          <w:szCs w:val="24"/>
        </w:rPr>
        <w:t>十一、本合同附件</w:t>
      </w:r>
    </w:p>
    <w:p w14:paraId="4AA17082">
      <w:pPr>
        <w:keepNext w:val="0"/>
        <w:keepLines w:val="0"/>
        <w:pageBreakBefore w:val="0"/>
        <w:shd w:val="clear" w:color="auto"/>
        <w:kinsoku/>
        <w:wordWrap/>
        <w:overflowPunct/>
        <w:topLinePunct w:val="0"/>
        <w:autoSpaceDE/>
        <w:autoSpaceDN/>
        <w:bidi w:val="0"/>
        <w:adjustRightInd/>
        <w:snapToGrid/>
        <w:spacing w:line="348" w:lineRule="auto"/>
        <w:ind w:firstLine="42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1、甲乙双方营业执照复印件；</w:t>
      </w:r>
    </w:p>
    <w:p w14:paraId="0FF69E76">
      <w:pPr>
        <w:keepNext w:val="0"/>
        <w:keepLines w:val="0"/>
        <w:pageBreakBefore w:val="0"/>
        <w:shd w:val="clear" w:color="auto"/>
        <w:kinsoku/>
        <w:wordWrap/>
        <w:overflowPunct/>
        <w:topLinePunct w:val="0"/>
        <w:autoSpaceDE/>
        <w:autoSpaceDN/>
        <w:bidi w:val="0"/>
        <w:adjustRightInd/>
        <w:snapToGrid/>
        <w:spacing w:line="348" w:lineRule="auto"/>
        <w:ind w:firstLine="42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2、甲方与业主签订的主合同及本工程建设单位招标文件中关于砼预制联锁块的技术条款；</w:t>
      </w:r>
    </w:p>
    <w:p w14:paraId="018520D7">
      <w:pPr>
        <w:keepNext w:val="0"/>
        <w:keepLines w:val="0"/>
        <w:pageBreakBefore w:val="0"/>
        <w:shd w:val="clear" w:color="auto"/>
        <w:kinsoku/>
        <w:wordWrap/>
        <w:overflowPunct/>
        <w:topLinePunct w:val="0"/>
        <w:autoSpaceDE/>
        <w:autoSpaceDN/>
        <w:bidi w:val="0"/>
        <w:adjustRightInd/>
        <w:snapToGrid/>
        <w:spacing w:line="348" w:lineRule="auto"/>
        <w:ind w:firstLine="42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3、甲方的招标文件、澄清文件及附件；</w:t>
      </w:r>
    </w:p>
    <w:p w14:paraId="3E98A38D">
      <w:pPr>
        <w:keepNext w:val="0"/>
        <w:keepLines w:val="0"/>
        <w:pageBreakBefore w:val="0"/>
        <w:shd w:val="clear" w:color="auto"/>
        <w:kinsoku/>
        <w:wordWrap/>
        <w:overflowPunct/>
        <w:topLinePunct w:val="0"/>
        <w:autoSpaceDE/>
        <w:autoSpaceDN/>
        <w:bidi w:val="0"/>
        <w:adjustRightInd/>
        <w:snapToGrid/>
        <w:spacing w:line="348" w:lineRule="auto"/>
        <w:ind w:firstLine="42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rPr>
        <w:t>4、乙方的投标文件等。</w:t>
      </w:r>
    </w:p>
    <w:p w14:paraId="591FBA0C">
      <w:pPr>
        <w:keepNext w:val="0"/>
        <w:keepLines w:val="0"/>
        <w:pageBreakBefore w:val="0"/>
        <w:shd w:val="clear"/>
        <w:kinsoku/>
        <w:wordWrap/>
        <w:overflowPunct/>
        <w:topLinePunct w:val="0"/>
        <w:autoSpaceDE/>
        <w:autoSpaceDN/>
        <w:bidi w:val="0"/>
        <w:adjustRightInd/>
        <w:snapToGrid/>
        <w:spacing w:line="348" w:lineRule="auto"/>
        <w:ind w:firstLine="480" w:firstLineChars="200"/>
        <w:textAlignment w:val="auto"/>
        <w:rPr>
          <w:rFonts w:ascii="宋体" w:hAnsi="宋体"/>
          <w:sz w:val="24"/>
          <w:szCs w:val="24"/>
        </w:rPr>
      </w:pPr>
    </w:p>
    <w:p w14:paraId="3CAFC99A">
      <w:pPr>
        <w:pStyle w:val="2"/>
        <w:keepNext w:val="0"/>
        <w:keepLines w:val="0"/>
        <w:pageBreakBefore w:val="0"/>
        <w:shd w:val="clear"/>
        <w:kinsoku/>
        <w:wordWrap/>
        <w:overflowPunct/>
        <w:topLinePunct w:val="0"/>
        <w:autoSpaceDE/>
        <w:autoSpaceDN/>
        <w:bidi w:val="0"/>
        <w:adjustRightInd/>
        <w:snapToGrid/>
        <w:spacing w:line="348" w:lineRule="auto"/>
        <w:textAlignment w:val="auto"/>
      </w:pPr>
    </w:p>
    <w:p w14:paraId="31313ABF">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074E39F8">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rFonts w:hint="eastAsia"/>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5" w:type="default"/>
      <w:footerReference r:id="rId6" w:type="default"/>
      <w:pgSz w:w="11906" w:h="16838"/>
      <w:pgMar w:top="1134" w:right="1134" w:bottom="1134" w:left="1134" w:header="794"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D0B2B2-AE04-4923-9B1D-0703E84E97CE}"/>
  </w:font>
  <w:font w:name="黑体">
    <w:panose1 w:val="02010609060101010101"/>
    <w:charset w:val="86"/>
    <w:family w:val="auto"/>
    <w:pitch w:val="default"/>
    <w:sig w:usb0="800002BF" w:usb1="38CF7CFA" w:usb2="00000016" w:usb3="00000000" w:csb0="00040001" w:csb1="00000000"/>
    <w:embedRegular r:id="rId2" w:fontKey="{B7656F17-80A6-45E5-ADA9-2FE36F4535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38CFF7EC-F829-474D-8893-2CAB09DE2513}"/>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panose1 w:val="02000000000000000000"/>
    <w:charset w:val="86"/>
    <w:family w:val="auto"/>
    <w:pitch w:val="default"/>
    <w:sig w:usb0="A00002BF" w:usb1="184F6CFA" w:usb2="00000012" w:usb3="00000000" w:csb0="00040001" w:csb1="00000000"/>
    <w:embedRegular r:id="rId4" w:fontKey="{D04D0E46-64C7-4E5D-B638-7D4C6EE470E4}"/>
  </w:font>
  <w:font w:name="方正仿宋_GB2312">
    <w:panose1 w:val="02000000000000000000"/>
    <w:charset w:val="86"/>
    <w:family w:val="auto"/>
    <w:pitch w:val="default"/>
    <w:sig w:usb0="A00002BF" w:usb1="184F6CFA" w:usb2="00000012" w:usb3="00000000" w:csb0="00040001" w:csb1="00000000"/>
    <w:embedRegular r:id="rId5" w:fontKey="{B4F30475-EB63-413E-890C-D1BB9E60AED2}"/>
  </w:font>
  <w:font w:name="汉仪雅酷黑简">
    <w:panose1 w:val="00020600040101010101"/>
    <w:charset w:val="86"/>
    <w:family w:val="auto"/>
    <w:pitch w:val="default"/>
    <w:sig w:usb0="A00002BF" w:usb1="1AC17CFA" w:usb2="00000016" w:usb3="00000000" w:csb0="0004009F" w:csb1="DFD70000"/>
  </w:font>
  <w:font w:name="方正仿宋_GB18030">
    <w:panose1 w:val="02000000000000000000"/>
    <w:charset w:val="86"/>
    <w:family w:val="auto"/>
    <w:pitch w:val="default"/>
    <w:sig w:usb0="00000001" w:usb1="08000000" w:usb2="00000000" w:usb3="00000000" w:csb0="00040000" w:csb1="00000000"/>
    <w:embedRegular r:id="rId6" w:fontKey="{14E3A3A6-C4F9-4D2F-A2FA-43F97C041BD5}"/>
  </w:font>
  <w:font w:name="方正小标宋_GBK">
    <w:panose1 w:val="02000000000000000000"/>
    <w:charset w:val="86"/>
    <w:family w:val="auto"/>
    <w:pitch w:val="default"/>
    <w:sig w:usb0="A00002BF" w:usb1="38CF7CFA" w:usb2="00082016" w:usb3="00000000" w:csb0="00040001" w:csb1="00000000"/>
    <w:embedRegular r:id="rId7" w:fontKey="{F91605BA-F5CA-4E5C-9BC2-3505C2DCB7C6}"/>
  </w:font>
  <w:font w:name="等线">
    <w:panose1 w:val="02010600030101010101"/>
    <w:charset w:val="86"/>
    <w:family w:val="auto"/>
    <w:pitch w:val="default"/>
    <w:sig w:usb0="A00002BF" w:usb1="38CF7CFA" w:usb2="00000016" w:usb3="00000000" w:csb0="0004000F" w:csb1="00000000"/>
    <w:embedRegular r:id="rId8" w:fontKey="{BE2C11BA-0393-44EE-932A-226460EFF6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B9894">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6E63">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2662AD60">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84A4">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862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966C0"/>
    <w:multiLevelType w:val="multilevel"/>
    <w:tmpl w:val="310966C0"/>
    <w:lvl w:ilvl="0" w:tentative="0">
      <w:start w:val="1"/>
      <w:numFmt w:val="decimal"/>
      <w:lvlText w:val="%1、"/>
      <w:lvlJc w:val="left"/>
      <w:pPr>
        <w:ind w:left="1200" w:hanging="36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172A27"/>
    <w:rsid w:val="00002C1A"/>
    <w:rsid w:val="000069E5"/>
    <w:rsid w:val="00006F26"/>
    <w:rsid w:val="000155EC"/>
    <w:rsid w:val="0001620A"/>
    <w:rsid w:val="00025105"/>
    <w:rsid w:val="00030DB6"/>
    <w:rsid w:val="0004579E"/>
    <w:rsid w:val="00046E95"/>
    <w:rsid w:val="0005152B"/>
    <w:rsid w:val="0006006C"/>
    <w:rsid w:val="0006187B"/>
    <w:rsid w:val="00070696"/>
    <w:rsid w:val="000867FC"/>
    <w:rsid w:val="00095A87"/>
    <w:rsid w:val="000A0625"/>
    <w:rsid w:val="000A476A"/>
    <w:rsid w:val="000A5000"/>
    <w:rsid w:val="000A5495"/>
    <w:rsid w:val="000B08AF"/>
    <w:rsid w:val="000B2CFB"/>
    <w:rsid w:val="000C1063"/>
    <w:rsid w:val="000C2A5F"/>
    <w:rsid w:val="000C643D"/>
    <w:rsid w:val="000D0EB4"/>
    <w:rsid w:val="000F0030"/>
    <w:rsid w:val="000F0DA0"/>
    <w:rsid w:val="000F2489"/>
    <w:rsid w:val="000F398D"/>
    <w:rsid w:val="000F4335"/>
    <w:rsid w:val="001002CD"/>
    <w:rsid w:val="001018F4"/>
    <w:rsid w:val="0010753C"/>
    <w:rsid w:val="001142AB"/>
    <w:rsid w:val="00114698"/>
    <w:rsid w:val="0011660B"/>
    <w:rsid w:val="0011723D"/>
    <w:rsid w:val="0012118D"/>
    <w:rsid w:val="001215EA"/>
    <w:rsid w:val="0012564A"/>
    <w:rsid w:val="00127C37"/>
    <w:rsid w:val="00127DF5"/>
    <w:rsid w:val="00130A00"/>
    <w:rsid w:val="001335D4"/>
    <w:rsid w:val="00134785"/>
    <w:rsid w:val="00135ECF"/>
    <w:rsid w:val="00153900"/>
    <w:rsid w:val="001552B3"/>
    <w:rsid w:val="00157BB0"/>
    <w:rsid w:val="00167EBA"/>
    <w:rsid w:val="00172A27"/>
    <w:rsid w:val="001773D6"/>
    <w:rsid w:val="00183500"/>
    <w:rsid w:val="001842B1"/>
    <w:rsid w:val="00190646"/>
    <w:rsid w:val="0019548D"/>
    <w:rsid w:val="00196D60"/>
    <w:rsid w:val="00197ECB"/>
    <w:rsid w:val="001A0458"/>
    <w:rsid w:val="001A6B28"/>
    <w:rsid w:val="001B0745"/>
    <w:rsid w:val="001B2997"/>
    <w:rsid w:val="001B3B95"/>
    <w:rsid w:val="001B4B2F"/>
    <w:rsid w:val="001B6F5C"/>
    <w:rsid w:val="001D0B9D"/>
    <w:rsid w:val="001D3A59"/>
    <w:rsid w:val="001D4ABE"/>
    <w:rsid w:val="001D7547"/>
    <w:rsid w:val="001E1821"/>
    <w:rsid w:val="001E6E88"/>
    <w:rsid w:val="001F4B27"/>
    <w:rsid w:val="001F65CF"/>
    <w:rsid w:val="00200522"/>
    <w:rsid w:val="00202A69"/>
    <w:rsid w:val="0020373B"/>
    <w:rsid w:val="002050C6"/>
    <w:rsid w:val="002114E8"/>
    <w:rsid w:val="00223DD5"/>
    <w:rsid w:val="00224617"/>
    <w:rsid w:val="00224C8F"/>
    <w:rsid w:val="00232A93"/>
    <w:rsid w:val="00242E5D"/>
    <w:rsid w:val="00243191"/>
    <w:rsid w:val="002479D6"/>
    <w:rsid w:val="002564D8"/>
    <w:rsid w:val="00257582"/>
    <w:rsid w:val="0026091D"/>
    <w:rsid w:val="002618C1"/>
    <w:rsid w:val="00266FD0"/>
    <w:rsid w:val="002678F6"/>
    <w:rsid w:val="00270EED"/>
    <w:rsid w:val="00272019"/>
    <w:rsid w:val="00277EFD"/>
    <w:rsid w:val="00284EF5"/>
    <w:rsid w:val="00291D53"/>
    <w:rsid w:val="002A1E7E"/>
    <w:rsid w:val="002A4EB8"/>
    <w:rsid w:val="002A693B"/>
    <w:rsid w:val="002A6B06"/>
    <w:rsid w:val="002B14C9"/>
    <w:rsid w:val="002B2C6E"/>
    <w:rsid w:val="002C0157"/>
    <w:rsid w:val="002C78C4"/>
    <w:rsid w:val="002D29B1"/>
    <w:rsid w:val="002E220F"/>
    <w:rsid w:val="002F071D"/>
    <w:rsid w:val="002F1784"/>
    <w:rsid w:val="002F32D9"/>
    <w:rsid w:val="002F695C"/>
    <w:rsid w:val="002F7A39"/>
    <w:rsid w:val="00302568"/>
    <w:rsid w:val="00306B41"/>
    <w:rsid w:val="0031135E"/>
    <w:rsid w:val="00311F4B"/>
    <w:rsid w:val="00315EE8"/>
    <w:rsid w:val="00326A7D"/>
    <w:rsid w:val="00327F85"/>
    <w:rsid w:val="00335AF3"/>
    <w:rsid w:val="003403C6"/>
    <w:rsid w:val="00340B09"/>
    <w:rsid w:val="0034198F"/>
    <w:rsid w:val="003446F9"/>
    <w:rsid w:val="003459BD"/>
    <w:rsid w:val="00350118"/>
    <w:rsid w:val="0036245F"/>
    <w:rsid w:val="00363595"/>
    <w:rsid w:val="003648D9"/>
    <w:rsid w:val="003658B2"/>
    <w:rsid w:val="00366BE8"/>
    <w:rsid w:val="003709CC"/>
    <w:rsid w:val="003735DD"/>
    <w:rsid w:val="003748E5"/>
    <w:rsid w:val="003779E6"/>
    <w:rsid w:val="0038105B"/>
    <w:rsid w:val="0038112A"/>
    <w:rsid w:val="00386BB1"/>
    <w:rsid w:val="003959BF"/>
    <w:rsid w:val="003A14EB"/>
    <w:rsid w:val="003A2AA0"/>
    <w:rsid w:val="003A3212"/>
    <w:rsid w:val="003A3E69"/>
    <w:rsid w:val="003A6915"/>
    <w:rsid w:val="003B4C70"/>
    <w:rsid w:val="003C066E"/>
    <w:rsid w:val="003C0DF1"/>
    <w:rsid w:val="003C3CE4"/>
    <w:rsid w:val="003D4441"/>
    <w:rsid w:val="003F30EC"/>
    <w:rsid w:val="0041051E"/>
    <w:rsid w:val="00412760"/>
    <w:rsid w:val="004147FE"/>
    <w:rsid w:val="004159BD"/>
    <w:rsid w:val="004163D9"/>
    <w:rsid w:val="004204BD"/>
    <w:rsid w:val="00421B46"/>
    <w:rsid w:val="00423F31"/>
    <w:rsid w:val="004247B8"/>
    <w:rsid w:val="00431C2B"/>
    <w:rsid w:val="00432CC7"/>
    <w:rsid w:val="00434B93"/>
    <w:rsid w:val="004355CA"/>
    <w:rsid w:val="004377C3"/>
    <w:rsid w:val="004409C0"/>
    <w:rsid w:val="00441FC7"/>
    <w:rsid w:val="00443CD4"/>
    <w:rsid w:val="0045448B"/>
    <w:rsid w:val="00456297"/>
    <w:rsid w:val="00456CAE"/>
    <w:rsid w:val="00464534"/>
    <w:rsid w:val="0046725B"/>
    <w:rsid w:val="00477CF2"/>
    <w:rsid w:val="00483108"/>
    <w:rsid w:val="0048312C"/>
    <w:rsid w:val="0048419F"/>
    <w:rsid w:val="00487B9B"/>
    <w:rsid w:val="004A0FF3"/>
    <w:rsid w:val="004B028E"/>
    <w:rsid w:val="004B0491"/>
    <w:rsid w:val="004B7729"/>
    <w:rsid w:val="004C2C4E"/>
    <w:rsid w:val="004C65B0"/>
    <w:rsid w:val="004C6A5C"/>
    <w:rsid w:val="004C7125"/>
    <w:rsid w:val="004D0E31"/>
    <w:rsid w:val="004D47F3"/>
    <w:rsid w:val="004D620C"/>
    <w:rsid w:val="004E1324"/>
    <w:rsid w:val="004E2970"/>
    <w:rsid w:val="004E6774"/>
    <w:rsid w:val="004F37EC"/>
    <w:rsid w:val="004F46E5"/>
    <w:rsid w:val="004F4E59"/>
    <w:rsid w:val="00500062"/>
    <w:rsid w:val="00500AB9"/>
    <w:rsid w:val="005028B5"/>
    <w:rsid w:val="005075C0"/>
    <w:rsid w:val="0051455E"/>
    <w:rsid w:val="005227E6"/>
    <w:rsid w:val="0052693D"/>
    <w:rsid w:val="005274FB"/>
    <w:rsid w:val="005363AC"/>
    <w:rsid w:val="0054199D"/>
    <w:rsid w:val="00541DD1"/>
    <w:rsid w:val="00542D7E"/>
    <w:rsid w:val="00543668"/>
    <w:rsid w:val="005437D6"/>
    <w:rsid w:val="00543DC9"/>
    <w:rsid w:val="00545CD7"/>
    <w:rsid w:val="005543E3"/>
    <w:rsid w:val="0055555E"/>
    <w:rsid w:val="00557C75"/>
    <w:rsid w:val="00560E1D"/>
    <w:rsid w:val="00560EDA"/>
    <w:rsid w:val="00561691"/>
    <w:rsid w:val="00566265"/>
    <w:rsid w:val="0057186C"/>
    <w:rsid w:val="00574FCA"/>
    <w:rsid w:val="00576DA8"/>
    <w:rsid w:val="005809CA"/>
    <w:rsid w:val="0058469C"/>
    <w:rsid w:val="005870E3"/>
    <w:rsid w:val="005874B8"/>
    <w:rsid w:val="0059076C"/>
    <w:rsid w:val="00591807"/>
    <w:rsid w:val="00593239"/>
    <w:rsid w:val="005950B3"/>
    <w:rsid w:val="00595361"/>
    <w:rsid w:val="005A1833"/>
    <w:rsid w:val="005A29D8"/>
    <w:rsid w:val="005A6C48"/>
    <w:rsid w:val="005B0AA5"/>
    <w:rsid w:val="005B1B96"/>
    <w:rsid w:val="005C3A9B"/>
    <w:rsid w:val="005C6759"/>
    <w:rsid w:val="005C759D"/>
    <w:rsid w:val="005C7987"/>
    <w:rsid w:val="005C7E6F"/>
    <w:rsid w:val="005D3967"/>
    <w:rsid w:val="005F3235"/>
    <w:rsid w:val="00606863"/>
    <w:rsid w:val="00607314"/>
    <w:rsid w:val="006119A8"/>
    <w:rsid w:val="0061511B"/>
    <w:rsid w:val="00617F8A"/>
    <w:rsid w:val="00622010"/>
    <w:rsid w:val="00627492"/>
    <w:rsid w:val="006329C6"/>
    <w:rsid w:val="00633AFD"/>
    <w:rsid w:val="00636995"/>
    <w:rsid w:val="006370C7"/>
    <w:rsid w:val="0063749C"/>
    <w:rsid w:val="0064271E"/>
    <w:rsid w:val="00642F3E"/>
    <w:rsid w:val="00644B4E"/>
    <w:rsid w:val="00644BE1"/>
    <w:rsid w:val="0065009A"/>
    <w:rsid w:val="00652196"/>
    <w:rsid w:val="00656E4E"/>
    <w:rsid w:val="00657BF1"/>
    <w:rsid w:val="006620DD"/>
    <w:rsid w:val="00663746"/>
    <w:rsid w:val="00672089"/>
    <w:rsid w:val="00676DEB"/>
    <w:rsid w:val="00684EA9"/>
    <w:rsid w:val="00684FC8"/>
    <w:rsid w:val="00685DD1"/>
    <w:rsid w:val="0068607D"/>
    <w:rsid w:val="00687F7F"/>
    <w:rsid w:val="00692255"/>
    <w:rsid w:val="006923DB"/>
    <w:rsid w:val="006942AC"/>
    <w:rsid w:val="00697CFB"/>
    <w:rsid w:val="006A1728"/>
    <w:rsid w:val="006B6212"/>
    <w:rsid w:val="006B73CB"/>
    <w:rsid w:val="006C5B47"/>
    <w:rsid w:val="006D2477"/>
    <w:rsid w:val="006D51C7"/>
    <w:rsid w:val="006D59DC"/>
    <w:rsid w:val="006D6800"/>
    <w:rsid w:val="006E5434"/>
    <w:rsid w:val="006E559D"/>
    <w:rsid w:val="006F6475"/>
    <w:rsid w:val="00700D41"/>
    <w:rsid w:val="00724FEE"/>
    <w:rsid w:val="0072585F"/>
    <w:rsid w:val="00727F29"/>
    <w:rsid w:val="00731352"/>
    <w:rsid w:val="007339A3"/>
    <w:rsid w:val="00734638"/>
    <w:rsid w:val="00744408"/>
    <w:rsid w:val="00744969"/>
    <w:rsid w:val="007576E1"/>
    <w:rsid w:val="00760FFD"/>
    <w:rsid w:val="00764099"/>
    <w:rsid w:val="0077032E"/>
    <w:rsid w:val="007753B5"/>
    <w:rsid w:val="00787080"/>
    <w:rsid w:val="0079747E"/>
    <w:rsid w:val="007A7BC4"/>
    <w:rsid w:val="007B1F78"/>
    <w:rsid w:val="007C27F8"/>
    <w:rsid w:val="007C2B23"/>
    <w:rsid w:val="007D102B"/>
    <w:rsid w:val="007D65C3"/>
    <w:rsid w:val="007D7C8B"/>
    <w:rsid w:val="007E02EE"/>
    <w:rsid w:val="007E2440"/>
    <w:rsid w:val="007E3CBD"/>
    <w:rsid w:val="007E4F17"/>
    <w:rsid w:val="007E65A3"/>
    <w:rsid w:val="007F2386"/>
    <w:rsid w:val="008028D8"/>
    <w:rsid w:val="0080349D"/>
    <w:rsid w:val="00810C62"/>
    <w:rsid w:val="00816F5B"/>
    <w:rsid w:val="00820349"/>
    <w:rsid w:val="008267CA"/>
    <w:rsid w:val="00827138"/>
    <w:rsid w:val="008314A0"/>
    <w:rsid w:val="00832E1F"/>
    <w:rsid w:val="00833250"/>
    <w:rsid w:val="00835032"/>
    <w:rsid w:val="00840D08"/>
    <w:rsid w:val="00843C5B"/>
    <w:rsid w:val="00847B6E"/>
    <w:rsid w:val="00850E1A"/>
    <w:rsid w:val="008523F6"/>
    <w:rsid w:val="008602FB"/>
    <w:rsid w:val="0086032B"/>
    <w:rsid w:val="008668D5"/>
    <w:rsid w:val="00872731"/>
    <w:rsid w:val="0087303F"/>
    <w:rsid w:val="008744E5"/>
    <w:rsid w:val="00874A60"/>
    <w:rsid w:val="00882797"/>
    <w:rsid w:val="00882F52"/>
    <w:rsid w:val="008901DD"/>
    <w:rsid w:val="00895EE6"/>
    <w:rsid w:val="008A329D"/>
    <w:rsid w:val="008A355E"/>
    <w:rsid w:val="008A3EC3"/>
    <w:rsid w:val="008A6E04"/>
    <w:rsid w:val="008B39A4"/>
    <w:rsid w:val="008B720B"/>
    <w:rsid w:val="008C3A43"/>
    <w:rsid w:val="008C4B81"/>
    <w:rsid w:val="008D067A"/>
    <w:rsid w:val="008E1FD3"/>
    <w:rsid w:val="008E2470"/>
    <w:rsid w:val="008E7BA7"/>
    <w:rsid w:val="008F0062"/>
    <w:rsid w:val="008F2386"/>
    <w:rsid w:val="008F33A5"/>
    <w:rsid w:val="008F4007"/>
    <w:rsid w:val="008F4468"/>
    <w:rsid w:val="008F4AFD"/>
    <w:rsid w:val="008F757E"/>
    <w:rsid w:val="00905F47"/>
    <w:rsid w:val="009072C3"/>
    <w:rsid w:val="00911E34"/>
    <w:rsid w:val="009139BF"/>
    <w:rsid w:val="0092078A"/>
    <w:rsid w:val="00921BF3"/>
    <w:rsid w:val="00923459"/>
    <w:rsid w:val="00940318"/>
    <w:rsid w:val="00940D95"/>
    <w:rsid w:val="00943B23"/>
    <w:rsid w:val="00944C7D"/>
    <w:rsid w:val="009454BF"/>
    <w:rsid w:val="00945CC2"/>
    <w:rsid w:val="00954BCF"/>
    <w:rsid w:val="00956626"/>
    <w:rsid w:val="00960812"/>
    <w:rsid w:val="00960C9E"/>
    <w:rsid w:val="00964490"/>
    <w:rsid w:val="00965ED3"/>
    <w:rsid w:val="00966837"/>
    <w:rsid w:val="00967EC6"/>
    <w:rsid w:val="00972362"/>
    <w:rsid w:val="00981C4B"/>
    <w:rsid w:val="009834CD"/>
    <w:rsid w:val="00984234"/>
    <w:rsid w:val="009918CB"/>
    <w:rsid w:val="0099344B"/>
    <w:rsid w:val="009A1459"/>
    <w:rsid w:val="009A7C13"/>
    <w:rsid w:val="009B0136"/>
    <w:rsid w:val="009B1ECD"/>
    <w:rsid w:val="009C4A23"/>
    <w:rsid w:val="009D25CA"/>
    <w:rsid w:val="009D278C"/>
    <w:rsid w:val="009D71AA"/>
    <w:rsid w:val="009E13D5"/>
    <w:rsid w:val="009E23D6"/>
    <w:rsid w:val="009E2AD5"/>
    <w:rsid w:val="009E4AC6"/>
    <w:rsid w:val="009F0091"/>
    <w:rsid w:val="009F377A"/>
    <w:rsid w:val="009F6254"/>
    <w:rsid w:val="00A118DC"/>
    <w:rsid w:val="00A1739A"/>
    <w:rsid w:val="00A21F5D"/>
    <w:rsid w:val="00A305F9"/>
    <w:rsid w:val="00A35F6D"/>
    <w:rsid w:val="00A36E71"/>
    <w:rsid w:val="00A41C9F"/>
    <w:rsid w:val="00A44F0A"/>
    <w:rsid w:val="00A46120"/>
    <w:rsid w:val="00A512F1"/>
    <w:rsid w:val="00A5425F"/>
    <w:rsid w:val="00A5760D"/>
    <w:rsid w:val="00A57CE9"/>
    <w:rsid w:val="00A63F3D"/>
    <w:rsid w:val="00A701F5"/>
    <w:rsid w:val="00A70C83"/>
    <w:rsid w:val="00A72BDD"/>
    <w:rsid w:val="00A74430"/>
    <w:rsid w:val="00A757CD"/>
    <w:rsid w:val="00A92010"/>
    <w:rsid w:val="00A9553A"/>
    <w:rsid w:val="00AA231C"/>
    <w:rsid w:val="00AA46B1"/>
    <w:rsid w:val="00AC215E"/>
    <w:rsid w:val="00AC2D4E"/>
    <w:rsid w:val="00AC534D"/>
    <w:rsid w:val="00AC7E03"/>
    <w:rsid w:val="00AD0115"/>
    <w:rsid w:val="00AD1DE7"/>
    <w:rsid w:val="00AD7635"/>
    <w:rsid w:val="00AE5F73"/>
    <w:rsid w:val="00AF3C25"/>
    <w:rsid w:val="00AF4ACF"/>
    <w:rsid w:val="00B016B6"/>
    <w:rsid w:val="00B063E7"/>
    <w:rsid w:val="00B100F6"/>
    <w:rsid w:val="00B11E7E"/>
    <w:rsid w:val="00B121E3"/>
    <w:rsid w:val="00B31437"/>
    <w:rsid w:val="00B3355E"/>
    <w:rsid w:val="00B35A1A"/>
    <w:rsid w:val="00B37C99"/>
    <w:rsid w:val="00B43E94"/>
    <w:rsid w:val="00B46805"/>
    <w:rsid w:val="00B46F61"/>
    <w:rsid w:val="00B5451B"/>
    <w:rsid w:val="00B560E7"/>
    <w:rsid w:val="00B57D26"/>
    <w:rsid w:val="00B62404"/>
    <w:rsid w:val="00B62630"/>
    <w:rsid w:val="00B6486A"/>
    <w:rsid w:val="00B668B5"/>
    <w:rsid w:val="00B73714"/>
    <w:rsid w:val="00B805E0"/>
    <w:rsid w:val="00B828F4"/>
    <w:rsid w:val="00B84C41"/>
    <w:rsid w:val="00B84C7D"/>
    <w:rsid w:val="00B92E9E"/>
    <w:rsid w:val="00B93390"/>
    <w:rsid w:val="00B95C3E"/>
    <w:rsid w:val="00B96447"/>
    <w:rsid w:val="00BA463E"/>
    <w:rsid w:val="00BA7F6D"/>
    <w:rsid w:val="00BB5B23"/>
    <w:rsid w:val="00BC14F4"/>
    <w:rsid w:val="00BC5A83"/>
    <w:rsid w:val="00BD05CA"/>
    <w:rsid w:val="00BD089C"/>
    <w:rsid w:val="00BD2FE0"/>
    <w:rsid w:val="00BD7AE1"/>
    <w:rsid w:val="00BE17C3"/>
    <w:rsid w:val="00BE39F8"/>
    <w:rsid w:val="00BE4ABA"/>
    <w:rsid w:val="00BE7498"/>
    <w:rsid w:val="00BF1303"/>
    <w:rsid w:val="00BF14E1"/>
    <w:rsid w:val="00BF308A"/>
    <w:rsid w:val="00C07533"/>
    <w:rsid w:val="00C10D61"/>
    <w:rsid w:val="00C11A22"/>
    <w:rsid w:val="00C204C3"/>
    <w:rsid w:val="00C217FE"/>
    <w:rsid w:val="00C23745"/>
    <w:rsid w:val="00C250B5"/>
    <w:rsid w:val="00C250D4"/>
    <w:rsid w:val="00C25360"/>
    <w:rsid w:val="00C31C70"/>
    <w:rsid w:val="00C334A9"/>
    <w:rsid w:val="00C35D93"/>
    <w:rsid w:val="00C368D5"/>
    <w:rsid w:val="00C42804"/>
    <w:rsid w:val="00C4280F"/>
    <w:rsid w:val="00C44092"/>
    <w:rsid w:val="00C450DE"/>
    <w:rsid w:val="00C45F13"/>
    <w:rsid w:val="00C50CC3"/>
    <w:rsid w:val="00C514A3"/>
    <w:rsid w:val="00C549B1"/>
    <w:rsid w:val="00C61685"/>
    <w:rsid w:val="00C6228D"/>
    <w:rsid w:val="00C6482A"/>
    <w:rsid w:val="00C65AAD"/>
    <w:rsid w:val="00C74B69"/>
    <w:rsid w:val="00C81FAE"/>
    <w:rsid w:val="00C8406A"/>
    <w:rsid w:val="00C84CE5"/>
    <w:rsid w:val="00C85928"/>
    <w:rsid w:val="00CA5F38"/>
    <w:rsid w:val="00CA711A"/>
    <w:rsid w:val="00CA73AA"/>
    <w:rsid w:val="00CB721D"/>
    <w:rsid w:val="00CC4656"/>
    <w:rsid w:val="00CD1D93"/>
    <w:rsid w:val="00CD3D9C"/>
    <w:rsid w:val="00CD4CA6"/>
    <w:rsid w:val="00CD52A8"/>
    <w:rsid w:val="00CD5FCE"/>
    <w:rsid w:val="00CD6686"/>
    <w:rsid w:val="00CD6D3D"/>
    <w:rsid w:val="00CD7514"/>
    <w:rsid w:val="00CD7D89"/>
    <w:rsid w:val="00CE2A06"/>
    <w:rsid w:val="00CE72C4"/>
    <w:rsid w:val="00CF603E"/>
    <w:rsid w:val="00CF6BB8"/>
    <w:rsid w:val="00D05EA5"/>
    <w:rsid w:val="00D10A02"/>
    <w:rsid w:val="00D14852"/>
    <w:rsid w:val="00D149F3"/>
    <w:rsid w:val="00D17713"/>
    <w:rsid w:val="00D23D89"/>
    <w:rsid w:val="00D26BA7"/>
    <w:rsid w:val="00D270C1"/>
    <w:rsid w:val="00D278FB"/>
    <w:rsid w:val="00D41AE2"/>
    <w:rsid w:val="00D579E3"/>
    <w:rsid w:val="00D60316"/>
    <w:rsid w:val="00D60F5D"/>
    <w:rsid w:val="00D67DCA"/>
    <w:rsid w:val="00D90959"/>
    <w:rsid w:val="00D94866"/>
    <w:rsid w:val="00DA69CC"/>
    <w:rsid w:val="00DB06B6"/>
    <w:rsid w:val="00DB1482"/>
    <w:rsid w:val="00DB2B74"/>
    <w:rsid w:val="00DB3320"/>
    <w:rsid w:val="00DC237C"/>
    <w:rsid w:val="00DC3266"/>
    <w:rsid w:val="00DC46F6"/>
    <w:rsid w:val="00DD1FB8"/>
    <w:rsid w:val="00DD2D41"/>
    <w:rsid w:val="00DE662A"/>
    <w:rsid w:val="00DE70C3"/>
    <w:rsid w:val="00DE76B0"/>
    <w:rsid w:val="00DF5126"/>
    <w:rsid w:val="00DF6593"/>
    <w:rsid w:val="00E01439"/>
    <w:rsid w:val="00E06AC7"/>
    <w:rsid w:val="00E1157B"/>
    <w:rsid w:val="00E118B9"/>
    <w:rsid w:val="00E15FEA"/>
    <w:rsid w:val="00E200A3"/>
    <w:rsid w:val="00E24FF0"/>
    <w:rsid w:val="00E2593B"/>
    <w:rsid w:val="00E263A7"/>
    <w:rsid w:val="00E27F4F"/>
    <w:rsid w:val="00E34DD6"/>
    <w:rsid w:val="00E37DE9"/>
    <w:rsid w:val="00E42BC1"/>
    <w:rsid w:val="00E5076B"/>
    <w:rsid w:val="00E508FE"/>
    <w:rsid w:val="00E52ACE"/>
    <w:rsid w:val="00E638FF"/>
    <w:rsid w:val="00E656B3"/>
    <w:rsid w:val="00E67DBE"/>
    <w:rsid w:val="00E709F8"/>
    <w:rsid w:val="00E726A4"/>
    <w:rsid w:val="00E822BD"/>
    <w:rsid w:val="00E82FB6"/>
    <w:rsid w:val="00E83876"/>
    <w:rsid w:val="00E84BF3"/>
    <w:rsid w:val="00E915F1"/>
    <w:rsid w:val="00E9525E"/>
    <w:rsid w:val="00E96F59"/>
    <w:rsid w:val="00EA2293"/>
    <w:rsid w:val="00EA3C2F"/>
    <w:rsid w:val="00EA74AD"/>
    <w:rsid w:val="00EB0659"/>
    <w:rsid w:val="00EB687A"/>
    <w:rsid w:val="00EB6CBC"/>
    <w:rsid w:val="00EC0601"/>
    <w:rsid w:val="00EC13A9"/>
    <w:rsid w:val="00EC5E24"/>
    <w:rsid w:val="00ED267E"/>
    <w:rsid w:val="00ED523F"/>
    <w:rsid w:val="00EE0C41"/>
    <w:rsid w:val="00EE3D71"/>
    <w:rsid w:val="00EE4EC8"/>
    <w:rsid w:val="00EE78F5"/>
    <w:rsid w:val="00EE7A82"/>
    <w:rsid w:val="00EF1789"/>
    <w:rsid w:val="00EF40FB"/>
    <w:rsid w:val="00EF6C41"/>
    <w:rsid w:val="00EF7A84"/>
    <w:rsid w:val="00F052DD"/>
    <w:rsid w:val="00F1035D"/>
    <w:rsid w:val="00F15457"/>
    <w:rsid w:val="00F17017"/>
    <w:rsid w:val="00F17641"/>
    <w:rsid w:val="00F17DAE"/>
    <w:rsid w:val="00F239F3"/>
    <w:rsid w:val="00F261A0"/>
    <w:rsid w:val="00F3621E"/>
    <w:rsid w:val="00F37994"/>
    <w:rsid w:val="00F37EDD"/>
    <w:rsid w:val="00F41445"/>
    <w:rsid w:val="00F51F2A"/>
    <w:rsid w:val="00F61330"/>
    <w:rsid w:val="00F64577"/>
    <w:rsid w:val="00F65E1F"/>
    <w:rsid w:val="00F67FFD"/>
    <w:rsid w:val="00F721FC"/>
    <w:rsid w:val="00F72A9C"/>
    <w:rsid w:val="00F7618D"/>
    <w:rsid w:val="00F81813"/>
    <w:rsid w:val="00F81CA5"/>
    <w:rsid w:val="00F8275B"/>
    <w:rsid w:val="00F97CAD"/>
    <w:rsid w:val="00FA3C9B"/>
    <w:rsid w:val="00FB0FB9"/>
    <w:rsid w:val="00FB28DA"/>
    <w:rsid w:val="00FB482B"/>
    <w:rsid w:val="00FB70F2"/>
    <w:rsid w:val="00FC2CCE"/>
    <w:rsid w:val="00FD4036"/>
    <w:rsid w:val="00FD5269"/>
    <w:rsid w:val="00FE2477"/>
    <w:rsid w:val="00FE4E0F"/>
    <w:rsid w:val="00FE52B8"/>
    <w:rsid w:val="00FE768F"/>
    <w:rsid w:val="00FF19EA"/>
    <w:rsid w:val="00FF22D1"/>
    <w:rsid w:val="00FF2C46"/>
    <w:rsid w:val="00FF4703"/>
    <w:rsid w:val="00FF574C"/>
    <w:rsid w:val="00FF7972"/>
    <w:rsid w:val="01397176"/>
    <w:rsid w:val="03F939BE"/>
    <w:rsid w:val="04E521D9"/>
    <w:rsid w:val="05692CEB"/>
    <w:rsid w:val="06211926"/>
    <w:rsid w:val="062D1766"/>
    <w:rsid w:val="07F16B66"/>
    <w:rsid w:val="07FE011F"/>
    <w:rsid w:val="09575104"/>
    <w:rsid w:val="097D1872"/>
    <w:rsid w:val="09D1451D"/>
    <w:rsid w:val="09FF6D7B"/>
    <w:rsid w:val="0AC37758"/>
    <w:rsid w:val="0B31437D"/>
    <w:rsid w:val="0BBE31CA"/>
    <w:rsid w:val="0BC070A4"/>
    <w:rsid w:val="0CBB4B8B"/>
    <w:rsid w:val="0CF16FEE"/>
    <w:rsid w:val="0D41290D"/>
    <w:rsid w:val="0D89297F"/>
    <w:rsid w:val="0F110249"/>
    <w:rsid w:val="0F2A3982"/>
    <w:rsid w:val="0F576ED4"/>
    <w:rsid w:val="10C93C69"/>
    <w:rsid w:val="116A6139"/>
    <w:rsid w:val="119D175C"/>
    <w:rsid w:val="11A3211F"/>
    <w:rsid w:val="12D03074"/>
    <w:rsid w:val="12E27315"/>
    <w:rsid w:val="13063174"/>
    <w:rsid w:val="138403CC"/>
    <w:rsid w:val="14C41FBD"/>
    <w:rsid w:val="14F45F4B"/>
    <w:rsid w:val="1509487A"/>
    <w:rsid w:val="157929C2"/>
    <w:rsid w:val="164B7556"/>
    <w:rsid w:val="16530BE6"/>
    <w:rsid w:val="167F4E6E"/>
    <w:rsid w:val="16BF4AD4"/>
    <w:rsid w:val="16EB204C"/>
    <w:rsid w:val="17742681"/>
    <w:rsid w:val="186103F7"/>
    <w:rsid w:val="18FD4118"/>
    <w:rsid w:val="1C694A38"/>
    <w:rsid w:val="1CA02E73"/>
    <w:rsid w:val="1CAE511A"/>
    <w:rsid w:val="1D5A32D2"/>
    <w:rsid w:val="1DD5545E"/>
    <w:rsid w:val="1E080F29"/>
    <w:rsid w:val="203B2BC8"/>
    <w:rsid w:val="213C739C"/>
    <w:rsid w:val="21D02A2F"/>
    <w:rsid w:val="22101716"/>
    <w:rsid w:val="22C4378C"/>
    <w:rsid w:val="22D40C1D"/>
    <w:rsid w:val="242731FF"/>
    <w:rsid w:val="255D0A7D"/>
    <w:rsid w:val="25F80666"/>
    <w:rsid w:val="269627E4"/>
    <w:rsid w:val="283B2B23"/>
    <w:rsid w:val="292834B7"/>
    <w:rsid w:val="2A477B38"/>
    <w:rsid w:val="2A637A6D"/>
    <w:rsid w:val="2B935594"/>
    <w:rsid w:val="2C1B20F6"/>
    <w:rsid w:val="2CC33637"/>
    <w:rsid w:val="2EB57E94"/>
    <w:rsid w:val="2ED26038"/>
    <w:rsid w:val="2FE96C19"/>
    <w:rsid w:val="30AE49B5"/>
    <w:rsid w:val="31281593"/>
    <w:rsid w:val="32030884"/>
    <w:rsid w:val="32537704"/>
    <w:rsid w:val="326F0FEC"/>
    <w:rsid w:val="327E1B54"/>
    <w:rsid w:val="33571BCB"/>
    <w:rsid w:val="340A1DD0"/>
    <w:rsid w:val="36A012BA"/>
    <w:rsid w:val="37596A74"/>
    <w:rsid w:val="376D0FF4"/>
    <w:rsid w:val="38D36D6C"/>
    <w:rsid w:val="3A675260"/>
    <w:rsid w:val="3AA949C5"/>
    <w:rsid w:val="3AF66D17"/>
    <w:rsid w:val="3B2E04AB"/>
    <w:rsid w:val="3C52023A"/>
    <w:rsid w:val="3D7B41DD"/>
    <w:rsid w:val="3DAA0F7D"/>
    <w:rsid w:val="3DF35F23"/>
    <w:rsid w:val="3E426A23"/>
    <w:rsid w:val="3FA978CE"/>
    <w:rsid w:val="3FAE3F57"/>
    <w:rsid w:val="3FBC3896"/>
    <w:rsid w:val="408251EC"/>
    <w:rsid w:val="41C37A62"/>
    <w:rsid w:val="4307684B"/>
    <w:rsid w:val="4362348C"/>
    <w:rsid w:val="437B2ED8"/>
    <w:rsid w:val="44C91833"/>
    <w:rsid w:val="46190822"/>
    <w:rsid w:val="48AC51FD"/>
    <w:rsid w:val="49884CA1"/>
    <w:rsid w:val="49D7054F"/>
    <w:rsid w:val="49EB3F17"/>
    <w:rsid w:val="49F972D5"/>
    <w:rsid w:val="4AB82FAB"/>
    <w:rsid w:val="4AC62A9D"/>
    <w:rsid w:val="4C133081"/>
    <w:rsid w:val="4CBB5280"/>
    <w:rsid w:val="4D3A48E9"/>
    <w:rsid w:val="4DFD3A19"/>
    <w:rsid w:val="4EE50BFF"/>
    <w:rsid w:val="4EEA5293"/>
    <w:rsid w:val="4F535704"/>
    <w:rsid w:val="4FA33FCC"/>
    <w:rsid w:val="51396439"/>
    <w:rsid w:val="514A0408"/>
    <w:rsid w:val="51F54A55"/>
    <w:rsid w:val="52645AA7"/>
    <w:rsid w:val="539316BC"/>
    <w:rsid w:val="567F4640"/>
    <w:rsid w:val="570A3F18"/>
    <w:rsid w:val="57181C87"/>
    <w:rsid w:val="57CC2924"/>
    <w:rsid w:val="583A63E4"/>
    <w:rsid w:val="588A6FC9"/>
    <w:rsid w:val="58B21E57"/>
    <w:rsid w:val="58EC27F2"/>
    <w:rsid w:val="59AC5554"/>
    <w:rsid w:val="5A671B01"/>
    <w:rsid w:val="5A6F296E"/>
    <w:rsid w:val="5F4C72A2"/>
    <w:rsid w:val="5F5528FB"/>
    <w:rsid w:val="60220D7A"/>
    <w:rsid w:val="61B4134D"/>
    <w:rsid w:val="62B323B4"/>
    <w:rsid w:val="62D847E2"/>
    <w:rsid w:val="62DC36E5"/>
    <w:rsid w:val="63E96364"/>
    <w:rsid w:val="65CB2E66"/>
    <w:rsid w:val="66BA652F"/>
    <w:rsid w:val="671947DE"/>
    <w:rsid w:val="67560F6B"/>
    <w:rsid w:val="675D5508"/>
    <w:rsid w:val="68A725D4"/>
    <w:rsid w:val="68E61024"/>
    <w:rsid w:val="6A3056A2"/>
    <w:rsid w:val="6A4622B0"/>
    <w:rsid w:val="6A550058"/>
    <w:rsid w:val="6C6931AC"/>
    <w:rsid w:val="6DC8326E"/>
    <w:rsid w:val="6DE51B43"/>
    <w:rsid w:val="6DEB60F3"/>
    <w:rsid w:val="6E4E22DE"/>
    <w:rsid w:val="6EFC6BAD"/>
    <w:rsid w:val="6F2C1D72"/>
    <w:rsid w:val="707320CE"/>
    <w:rsid w:val="731B1ED0"/>
    <w:rsid w:val="73385D80"/>
    <w:rsid w:val="7576563A"/>
    <w:rsid w:val="75DE1966"/>
    <w:rsid w:val="75EB5A98"/>
    <w:rsid w:val="76EB679F"/>
    <w:rsid w:val="783F6FBA"/>
    <w:rsid w:val="7AA75EB9"/>
    <w:rsid w:val="7B551150"/>
    <w:rsid w:val="7B9C7B49"/>
    <w:rsid w:val="7E8478DB"/>
    <w:rsid w:val="7F561AA2"/>
    <w:rsid w:val="7FBC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0"/>
    <w:qFormat/>
    <w:uiPriority w:val="0"/>
    <w:pPr>
      <w:keepNext/>
      <w:keepLines/>
      <w:spacing w:line="480" w:lineRule="auto"/>
      <w:jc w:val="center"/>
      <w:outlineLvl w:val="2"/>
    </w:pPr>
    <w:rPr>
      <w:rFonts w:eastAsia="黑体"/>
      <w:bCs/>
      <w:snapToGrid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Cs w:val="24"/>
    </w:rPr>
  </w:style>
  <w:style w:type="paragraph" w:styleId="4">
    <w:name w:val="annotation text"/>
    <w:basedOn w:val="1"/>
    <w:link w:val="21"/>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link w:val="22"/>
    <w:qFormat/>
    <w:uiPriority w:val="0"/>
    <w:pPr>
      <w:spacing w:after="120"/>
    </w:pPr>
  </w:style>
  <w:style w:type="paragraph" w:styleId="7">
    <w:name w:val="Body Text Indent"/>
    <w:basedOn w:val="1"/>
    <w:qFormat/>
    <w:uiPriority w:val="0"/>
    <w:pPr>
      <w:spacing w:line="360" w:lineRule="auto"/>
      <w:ind w:firstLine="480" w:firstLineChars="200"/>
    </w:pPr>
    <w:rPr>
      <w:rFonts w:ascii="方正楷体_GB2312" w:eastAsia="方正仿宋_GB2312"/>
      <w:sz w:val="24"/>
    </w:rPr>
  </w:style>
  <w:style w:type="paragraph" w:styleId="8">
    <w:name w:val="Plain Text"/>
    <w:basedOn w:val="1"/>
    <w:link w:val="23"/>
    <w:qFormat/>
    <w:uiPriority w:val="0"/>
    <w:rPr>
      <w:rFonts w:ascii="宋体" w:hAnsi="Courier New"/>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link w:val="25"/>
    <w:qFormat/>
    <w:uiPriority w:val="0"/>
    <w:pPr>
      <w:tabs>
        <w:tab w:val="center" w:pos="4153"/>
        <w:tab w:val="right" w:pos="8306"/>
      </w:tabs>
      <w:snapToGrid w:val="0"/>
      <w:jc w:val="center"/>
    </w:pPr>
    <w:rPr>
      <w:sz w:val="18"/>
    </w:rPr>
  </w:style>
  <w:style w:type="paragraph" w:styleId="12">
    <w:name w:val="annotation subject"/>
    <w:basedOn w:val="4"/>
    <w:next w:val="4"/>
    <w:link w:val="26"/>
    <w:qFormat/>
    <w:uiPriority w:val="0"/>
    <w:rPr>
      <w:b/>
      <w:bCs/>
    </w:rPr>
  </w:style>
  <w:style w:type="table" w:styleId="14">
    <w:name w:val="Table Grid"/>
    <w:basedOn w:val="1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3 字符"/>
    <w:link w:val="3"/>
    <w:qFormat/>
    <w:uiPriority w:val="0"/>
    <w:rPr>
      <w:rFonts w:ascii="Times New Roman" w:hAnsi="Times New Roman" w:eastAsia="黑体"/>
      <w:bCs/>
      <w:snapToGrid w:val="0"/>
      <w:kern w:val="2"/>
      <w:sz w:val="21"/>
      <w:szCs w:val="32"/>
    </w:rPr>
  </w:style>
  <w:style w:type="character" w:customStyle="1" w:styleId="21">
    <w:name w:val="批注文字 字符"/>
    <w:link w:val="4"/>
    <w:qFormat/>
    <w:uiPriority w:val="0"/>
    <w:rPr>
      <w:kern w:val="2"/>
      <w:sz w:val="21"/>
    </w:rPr>
  </w:style>
  <w:style w:type="character" w:customStyle="1" w:styleId="22">
    <w:name w:val="正文文本 字符"/>
    <w:link w:val="6"/>
    <w:qFormat/>
    <w:uiPriority w:val="0"/>
    <w:rPr>
      <w:kern w:val="2"/>
      <w:sz w:val="21"/>
    </w:rPr>
  </w:style>
  <w:style w:type="character" w:customStyle="1" w:styleId="23">
    <w:name w:val="纯文本 字符"/>
    <w:link w:val="8"/>
    <w:qFormat/>
    <w:uiPriority w:val="0"/>
    <w:rPr>
      <w:rFonts w:ascii="宋体" w:hAnsi="Courier New" w:eastAsia="宋体"/>
      <w:kern w:val="2"/>
      <w:sz w:val="21"/>
      <w:lang w:val="en-US" w:eastAsia="zh-CN"/>
    </w:rPr>
  </w:style>
  <w:style w:type="character" w:customStyle="1" w:styleId="24">
    <w:name w:val="页脚 字符"/>
    <w:link w:val="10"/>
    <w:qFormat/>
    <w:uiPriority w:val="99"/>
    <w:rPr>
      <w:rFonts w:eastAsia="宋体"/>
      <w:kern w:val="2"/>
      <w:sz w:val="18"/>
      <w:lang w:val="en-US" w:eastAsia="zh-CN" w:bidi="ar-SA"/>
    </w:rPr>
  </w:style>
  <w:style w:type="character" w:customStyle="1" w:styleId="25">
    <w:name w:val="页眉 字符"/>
    <w:link w:val="11"/>
    <w:qFormat/>
    <w:uiPriority w:val="0"/>
    <w:rPr>
      <w:rFonts w:eastAsia="宋体"/>
      <w:kern w:val="2"/>
      <w:sz w:val="18"/>
      <w:lang w:val="en-US" w:eastAsia="zh-CN" w:bidi="ar-SA"/>
    </w:rPr>
  </w:style>
  <w:style w:type="character" w:customStyle="1" w:styleId="26">
    <w:name w:val="批注主题 字符"/>
    <w:link w:val="12"/>
    <w:qFormat/>
    <w:uiPriority w:val="0"/>
    <w:rPr>
      <w:b/>
      <w:bCs/>
      <w:kern w:val="2"/>
      <w:sz w:val="21"/>
    </w:rPr>
  </w:style>
  <w:style w:type="character" w:customStyle="1" w:styleId="27">
    <w:name w:val="Char Char1"/>
    <w:qFormat/>
    <w:uiPriority w:val="0"/>
    <w:rPr>
      <w:rFonts w:ascii="宋体" w:hAnsi="Courier New" w:eastAsia="宋体" w:cs="汉仪雅酷黑简"/>
      <w:kern w:val="2"/>
      <w:sz w:val="21"/>
      <w:szCs w:val="21"/>
      <w:lang w:val="en-US" w:eastAsia="zh-CN" w:bidi="ar-SA"/>
    </w:rPr>
  </w:style>
  <w:style w:type="paragraph" w:customStyle="1" w:styleId="28">
    <w:name w:val="List Paragraph1"/>
    <w:basedOn w:val="1"/>
    <w:qFormat/>
    <w:uiPriority w:val="0"/>
    <w:pPr>
      <w:ind w:firstLine="420" w:firstLineChars="200"/>
    </w:pPr>
    <w:rPr>
      <w:szCs w:val="24"/>
    </w:rPr>
  </w:style>
  <w:style w:type="paragraph" w:styleId="29">
    <w:name w:val="List Paragraph"/>
    <w:basedOn w:val="1"/>
    <w:qFormat/>
    <w:uiPriority w:val="99"/>
    <w:pPr>
      <w:ind w:firstLine="420" w:firstLineChars="200"/>
    </w:pPr>
    <w:rPr>
      <w:szCs w:val="24"/>
    </w:rPr>
  </w:style>
  <w:style w:type="paragraph" w:customStyle="1" w:styleId="30">
    <w:name w:val="WPSOffice手动目录 1"/>
    <w:qFormat/>
    <w:uiPriority w:val="99"/>
    <w:rPr>
      <w:rFonts w:ascii="Times New Roman" w:hAnsi="Times New Roman" w:eastAsia="宋体" w:cs="Times New Roman"/>
      <w:lang w:val="en-US" w:eastAsia="zh-CN" w:bidi="ar-SA"/>
    </w:rPr>
  </w:style>
  <w:style w:type="paragraph" w:customStyle="1" w:styleId="31">
    <w:name w:val="_Style 30"/>
    <w:unhideWhenUsed/>
    <w:qFormat/>
    <w:uiPriority w:val="99"/>
    <w:rPr>
      <w:rFonts w:ascii="Times New Roman" w:hAnsi="Times New Roman" w:eastAsia="宋体" w:cs="Times New Roman"/>
      <w:kern w:val="2"/>
      <w:sz w:val="21"/>
      <w:lang w:val="en-US" w:eastAsia="zh-CN" w:bidi="ar-SA"/>
    </w:rPr>
  </w:style>
  <w:style w:type="paragraph" w:customStyle="1" w:styleId="32">
    <w:name w:val="列出段落1"/>
    <w:basedOn w:val="1"/>
    <w:autoRedefine/>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hxcc</Company>
  <Pages>19</Pages>
  <Words>6426</Words>
  <Characters>6928</Characters>
  <Lines>396</Lines>
  <Paragraphs>372</Paragraphs>
  <TotalTime>0</TotalTime>
  <ScaleCrop>false</ScaleCrop>
  <LinksUpToDate>false</LinksUpToDate>
  <CharactersWithSpaces>7108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2024-12-19T10:31:00Z</dcterms:created>
  <dc:creator>李福山</dc:creator>
  <cp:lastModifiedBy>Darren</cp:lastModifiedBy>
  <cp:lastPrinted>2019-10-12T12:45:00Z</cp:lastPrinted>
  <dcterms:modified xsi:type="dcterms:W3CDTF">2026-03-03T09:47:39Z</dcterms:modified>
  <dc:title>江苏水建</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9DE8EFD727034B3097D51D63C838CF43_13</vt:lpwstr>
  </property>
  <property fmtid="{D5CDD505-2E9C-101B-9397-08002B2CF9AE}" pid="4" name="KSOTemplateDocerSaveRecord">
    <vt:lpwstr>eyJoZGlkIjoiNjc3ZDU4NDg0ZmE2MTAzZTY0MGM2NjhjYjJmNTRkNjEiLCJ1c2VySWQiOiI3MjEwOTQ1MTcifQ==</vt:lpwstr>
  </property>
</Properties>
</file>