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FF1C1">
      <w:pPr>
        <w:pStyle w:val="8"/>
      </w:pPr>
    </w:p>
    <w:p w14:paraId="4CAD4B23">
      <w:pPr>
        <w:pStyle w:val="8"/>
      </w:pPr>
    </w:p>
    <w:p w14:paraId="592586BB">
      <w:pPr>
        <w:pStyle w:val="8"/>
        <w:ind w:firstLine="25"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14:paraId="65568896">
      <w:pPr>
        <w:pStyle w:val="8"/>
      </w:pPr>
    </w:p>
    <w:p w14:paraId="0B347C8A">
      <w:pPr>
        <w:pStyle w:val="8"/>
      </w:pPr>
    </w:p>
    <w:p w14:paraId="65597F48">
      <w:pPr>
        <w:pStyle w:val="8"/>
      </w:pPr>
    </w:p>
    <w:p w14:paraId="283F66B6">
      <w:pPr>
        <w:pStyle w:val="8"/>
        <w:ind w:firstLine="0" w:firstLineChars="0"/>
        <w:jc w:val="center"/>
        <w:rPr>
          <w:rFonts w:hint="eastAsia" w:ascii="宋体" w:hAnsi="宋体" w:eastAsia="宋体" w:cs="宋体"/>
          <w:b/>
          <w:sz w:val="52"/>
          <w:szCs w:val="52"/>
        </w:rPr>
      </w:pPr>
      <w:r>
        <w:rPr>
          <w:rFonts w:hint="eastAsia" w:ascii="宋体" w:hAnsi="宋体" w:eastAsia="宋体" w:cs="宋体"/>
          <w:b/>
          <w:sz w:val="52"/>
          <w:szCs w:val="52"/>
        </w:rPr>
        <w:t>垫层用碎石采购招标文件</w:t>
      </w:r>
    </w:p>
    <w:p w14:paraId="565217C3">
      <w:pPr>
        <w:pStyle w:val="8"/>
      </w:pPr>
    </w:p>
    <w:p w14:paraId="7646548E">
      <w:pPr>
        <w:pStyle w:val="8"/>
      </w:pPr>
    </w:p>
    <w:p w14:paraId="22E5171B">
      <w:pPr>
        <w:pStyle w:val="8"/>
        <w:ind w:firstLine="47" w:firstLineChars="13"/>
        <w:jc w:val="center"/>
        <w:rPr>
          <w:rFonts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14:paraId="4DFABE59">
      <w:pPr>
        <w:pStyle w:val="8"/>
      </w:pPr>
    </w:p>
    <w:p w14:paraId="6E4C2A24">
      <w:pPr>
        <w:pStyle w:val="8"/>
        <w:ind w:left="0" w:leftChars="0" w:firstLine="0" w:firstLineChars="0"/>
      </w:pPr>
    </w:p>
    <w:p w14:paraId="2C11D27E">
      <w:pPr>
        <w:pStyle w:val="8"/>
      </w:pPr>
    </w:p>
    <w:p w14:paraId="70F94466">
      <w:pPr>
        <w:widowControl/>
        <w:ind w:left="0" w:leftChars="0" w:firstLine="0" w:firstLineChars="0"/>
        <w:jc w:val="both"/>
        <w:rPr>
          <w:rFonts w:hint="eastAsia" w:ascii="宋体" w:hAnsi="宋体" w:cs="方正仿宋_GB18030"/>
          <w:b/>
          <w:bCs/>
          <w:sz w:val="28"/>
          <w:szCs w:val="36"/>
        </w:rPr>
      </w:pPr>
      <w:r>
        <w:rPr>
          <w:rFonts w:hint="eastAsia" w:ascii="宋体" w:hAnsi="宋体" w:cs="方正仿宋_GB18030"/>
          <w:b/>
          <w:bCs/>
          <w:sz w:val="28"/>
          <w:szCs w:val="36"/>
        </w:rPr>
        <w:t>招 标  项 目：淮淮河入海水道二期工程盐城市境内河道工程</w:t>
      </w:r>
    </w:p>
    <w:p w14:paraId="0D4F6B68">
      <w:pPr>
        <w:widowControl/>
        <w:ind w:left="0" w:firstLine="2389" w:firstLineChars="850"/>
        <w:jc w:val="both"/>
        <w:rPr>
          <w:rFonts w:hint="eastAsia" w:ascii="宋体" w:hAnsi="宋体" w:cs="方正仿宋_GB18030"/>
          <w:b/>
          <w:bCs/>
          <w:sz w:val="28"/>
          <w:szCs w:val="36"/>
        </w:rPr>
      </w:pPr>
      <w:r>
        <w:rPr>
          <w:rFonts w:hint="eastAsia" w:ascii="宋体" w:hAnsi="宋体" w:cs="方正仿宋_GB18030"/>
          <w:b/>
          <w:bCs/>
          <w:sz w:val="28"/>
          <w:szCs w:val="36"/>
        </w:rPr>
        <w:t>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w:t>
      </w:r>
      <w:r>
        <w:rPr>
          <w:rFonts w:hint="eastAsia" w:ascii="宋体" w:hAnsi="宋体"/>
          <w:b/>
          <w:kern w:val="0"/>
          <w:sz w:val="28"/>
          <w:szCs w:val="28"/>
        </w:rPr>
        <w:t>（桩号</w:t>
      </w:r>
      <w:r>
        <w:rPr>
          <w:rFonts w:hint="eastAsia" w:ascii="宋体" w:hAnsi="宋体"/>
          <w:b/>
          <w:kern w:val="0"/>
          <w:sz w:val="28"/>
          <w:szCs w:val="28"/>
          <w:lang w:val="en-US" w:eastAsia="zh-CN"/>
        </w:rPr>
        <w:t>146</w:t>
      </w:r>
      <w:r>
        <w:rPr>
          <w:rFonts w:hint="eastAsia" w:ascii="宋体" w:hAnsi="宋体"/>
          <w:b/>
          <w:kern w:val="0"/>
          <w:sz w:val="28"/>
          <w:szCs w:val="28"/>
        </w:rPr>
        <w:t>+</w:t>
      </w:r>
      <w:r>
        <w:rPr>
          <w:rFonts w:hint="eastAsia" w:ascii="宋体" w:hAnsi="宋体"/>
          <w:b/>
          <w:kern w:val="0"/>
          <w:sz w:val="28"/>
          <w:szCs w:val="28"/>
          <w:lang w:val="en-US" w:eastAsia="zh-CN"/>
        </w:rPr>
        <w:t>5</w:t>
      </w:r>
      <w:r>
        <w:rPr>
          <w:rFonts w:hint="eastAsia" w:ascii="宋体" w:hAnsi="宋体"/>
          <w:b/>
          <w:kern w:val="0"/>
          <w:sz w:val="28"/>
          <w:szCs w:val="28"/>
        </w:rPr>
        <w:t>00～1</w:t>
      </w:r>
      <w:r>
        <w:rPr>
          <w:rFonts w:hint="eastAsia" w:ascii="宋体" w:hAnsi="宋体"/>
          <w:b/>
          <w:kern w:val="0"/>
          <w:sz w:val="28"/>
          <w:szCs w:val="28"/>
          <w:lang w:val="en-US" w:eastAsia="zh-CN"/>
        </w:rPr>
        <w:t>5</w:t>
      </w:r>
      <w:r>
        <w:rPr>
          <w:rFonts w:hint="eastAsia" w:ascii="宋体" w:hAnsi="宋体"/>
          <w:b/>
          <w:kern w:val="0"/>
          <w:sz w:val="28"/>
          <w:szCs w:val="28"/>
        </w:rPr>
        <w:t>0+000）</w:t>
      </w:r>
    </w:p>
    <w:p w14:paraId="0C1DFC5A">
      <w:pPr>
        <w:widowControl/>
        <w:ind w:left="0" w:leftChars="0" w:firstLine="0" w:firstLineChars="0"/>
        <w:jc w:val="both"/>
        <w:rPr>
          <w:rFonts w:hint="eastAsia" w:ascii="宋体" w:hAnsi="宋体" w:cs="方正仿宋_GB18030"/>
          <w:b/>
          <w:bCs/>
          <w:sz w:val="28"/>
          <w:szCs w:val="36"/>
        </w:rPr>
      </w:pPr>
      <w:r>
        <w:rPr>
          <w:rFonts w:hint="eastAsia" w:ascii="宋体" w:hAnsi="宋体" w:cs="方正仿宋_GB18030"/>
          <w:b/>
          <w:bCs/>
          <w:sz w:val="28"/>
          <w:szCs w:val="36"/>
        </w:rPr>
        <w:t>招   标   人：江苏省水利建设工程有限公司</w:t>
      </w:r>
    </w:p>
    <w:p w14:paraId="73385FFD">
      <w:pPr>
        <w:widowControl/>
        <w:ind w:left="0" w:leftChars="0" w:firstLine="0" w:firstLineChars="0"/>
        <w:jc w:val="both"/>
        <w:rPr>
          <w:rFonts w:hint="eastAsia" w:ascii="宋体" w:hAnsi="宋体" w:cs="方正仿宋_GB18030"/>
          <w:b/>
          <w:bCs/>
          <w:sz w:val="28"/>
          <w:szCs w:val="36"/>
        </w:rPr>
      </w:pPr>
      <w:r>
        <w:rPr>
          <w:rFonts w:hint="eastAsia" w:ascii="宋体" w:hAnsi="宋体" w:cs="方正仿宋_GB18030"/>
          <w:b/>
          <w:bCs/>
          <w:sz w:val="28"/>
          <w:szCs w:val="36"/>
        </w:rPr>
        <w:t>现场管理机构：江苏省水利建设工程有限公司淮河入海水道二期工程盐城市境内河道工程施工</w:t>
      </w:r>
      <w:r>
        <w:rPr>
          <w:rFonts w:hint="eastAsia" w:ascii="宋体" w:hAnsi="宋体" w:cs="方正仿宋_GB18030"/>
          <w:b/>
          <w:bCs/>
          <w:sz w:val="28"/>
          <w:szCs w:val="36"/>
          <w:lang w:val="en-US" w:eastAsia="zh-CN"/>
        </w:rPr>
        <w:t>17</w:t>
      </w:r>
      <w:r>
        <w:rPr>
          <w:rFonts w:hint="eastAsia" w:ascii="宋体" w:hAnsi="宋体" w:cs="方正仿宋_GB18030"/>
          <w:b/>
          <w:bCs/>
          <w:sz w:val="28"/>
          <w:szCs w:val="36"/>
        </w:rPr>
        <w:t>标项目经理部</w:t>
      </w:r>
    </w:p>
    <w:p w14:paraId="4A1F2CD0">
      <w:pPr>
        <w:widowControl/>
        <w:ind w:left="0" w:firstLine="422" w:firstLineChars="150"/>
        <w:jc w:val="both"/>
        <w:rPr>
          <w:rFonts w:hint="eastAsia" w:ascii="宋体" w:hAnsi="宋体" w:cs="方正仿宋_GB18030"/>
          <w:b/>
          <w:bCs/>
          <w:color w:val="auto"/>
          <w:sz w:val="28"/>
          <w:szCs w:val="36"/>
        </w:rPr>
      </w:pPr>
      <w:r>
        <w:rPr>
          <w:rFonts w:hint="eastAsia" w:ascii="宋体" w:hAnsi="宋体" w:cs="方正仿宋_GB18030"/>
          <w:b/>
          <w:bCs/>
          <w:sz w:val="28"/>
          <w:szCs w:val="36"/>
        </w:rPr>
        <w:t>编 制  日 期：</w:t>
      </w:r>
      <w:r>
        <w:rPr>
          <w:rFonts w:hint="eastAsia" w:ascii="宋体" w:hAnsi="宋体" w:cs="方正仿宋_GB18030"/>
          <w:b/>
          <w:bCs/>
          <w:color w:val="auto"/>
          <w:sz w:val="28"/>
          <w:szCs w:val="36"/>
        </w:rPr>
        <w:t>202</w:t>
      </w:r>
      <w:r>
        <w:rPr>
          <w:rFonts w:hint="eastAsia" w:ascii="宋体" w:hAnsi="宋体" w:cs="方正仿宋_GB18030"/>
          <w:b/>
          <w:bCs/>
          <w:color w:val="auto"/>
          <w:sz w:val="28"/>
          <w:szCs w:val="36"/>
          <w:lang w:val="en-US" w:eastAsia="zh-CN"/>
        </w:rPr>
        <w:t>6</w:t>
      </w:r>
      <w:r>
        <w:rPr>
          <w:rFonts w:hint="eastAsia" w:ascii="宋体" w:hAnsi="宋体" w:cs="方正仿宋_GB18030"/>
          <w:b/>
          <w:bCs/>
          <w:color w:val="auto"/>
          <w:sz w:val="28"/>
          <w:szCs w:val="36"/>
        </w:rPr>
        <w:t>年</w:t>
      </w:r>
      <w:r>
        <w:rPr>
          <w:rFonts w:hint="eastAsia" w:ascii="宋体" w:hAnsi="宋体" w:cs="方正仿宋_GB18030"/>
          <w:b/>
          <w:bCs/>
          <w:color w:val="auto"/>
          <w:sz w:val="28"/>
          <w:szCs w:val="36"/>
          <w:lang w:val="en-US" w:eastAsia="zh-CN"/>
        </w:rPr>
        <w:t>3</w:t>
      </w:r>
      <w:r>
        <w:rPr>
          <w:rFonts w:hint="eastAsia" w:ascii="宋体" w:hAnsi="宋体" w:cs="方正仿宋_GB18030"/>
          <w:b/>
          <w:bCs/>
          <w:color w:val="auto"/>
          <w:sz w:val="28"/>
          <w:szCs w:val="36"/>
        </w:rPr>
        <w:t>月</w:t>
      </w:r>
      <w:r>
        <w:rPr>
          <w:rFonts w:hint="eastAsia" w:ascii="宋体" w:hAnsi="宋体" w:cs="方正仿宋_GB18030"/>
          <w:b/>
          <w:bCs/>
          <w:color w:val="auto"/>
          <w:sz w:val="28"/>
          <w:szCs w:val="36"/>
          <w:lang w:val="en-US" w:eastAsia="zh-CN"/>
        </w:rPr>
        <w:t>2</w:t>
      </w:r>
      <w:r>
        <w:rPr>
          <w:rFonts w:hint="eastAsia" w:ascii="宋体" w:hAnsi="宋体" w:cs="方正仿宋_GB18030"/>
          <w:b/>
          <w:bCs/>
          <w:color w:val="auto"/>
          <w:sz w:val="28"/>
          <w:szCs w:val="36"/>
        </w:rPr>
        <w:t>日</w:t>
      </w:r>
    </w:p>
    <w:p w14:paraId="4A456D6C">
      <w:p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cols w:space="720" w:num="1"/>
          <w:docGrid w:type="lines" w:linePitch="312" w:charSpace="0"/>
        </w:sectPr>
      </w:pPr>
    </w:p>
    <w:p w14:paraId="4B347B95">
      <w:pPr>
        <w:ind w:left="0" w:firstLine="39" w:firstLineChars="12"/>
        <w:jc w:val="center"/>
        <w:rPr>
          <w:b/>
          <w:bCs/>
          <w:sz w:val="32"/>
          <w:szCs w:val="32"/>
        </w:rPr>
      </w:pPr>
      <w:r>
        <w:rPr>
          <w:b/>
          <w:bCs/>
          <w:sz w:val="32"/>
          <w:szCs w:val="32"/>
        </w:rPr>
        <w:t xml:space="preserve">第一章 </w:t>
      </w:r>
      <w:r>
        <w:rPr>
          <w:rFonts w:hint="eastAsia"/>
          <w:b/>
          <w:bCs/>
          <w:sz w:val="32"/>
          <w:szCs w:val="32"/>
        </w:rPr>
        <w:t xml:space="preserve"> </w:t>
      </w:r>
      <w:r>
        <w:rPr>
          <w:b/>
          <w:bCs/>
          <w:sz w:val="32"/>
          <w:szCs w:val="32"/>
        </w:rPr>
        <w:t>招标公告</w:t>
      </w:r>
    </w:p>
    <w:p w14:paraId="70079420">
      <w:pPr>
        <w:spacing w:line="336" w:lineRule="auto"/>
        <w:ind w:firstLine="480"/>
        <w:rPr>
          <w:rFonts w:ascii="Times New Roman" w:hAnsi="Times New Roman"/>
          <w:sz w:val="24"/>
          <w:szCs w:val="24"/>
        </w:rPr>
      </w:pPr>
    </w:p>
    <w:p w14:paraId="12BE3D72">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我公司202</w:t>
      </w:r>
      <w:r>
        <w:rPr>
          <w:rFonts w:hint="eastAsia" w:ascii="Times New Roman" w:hAnsi="Times New Roman"/>
          <w:sz w:val="24"/>
          <w:szCs w:val="24"/>
          <w:lang w:val="en-US" w:eastAsia="zh-CN"/>
        </w:rPr>
        <w:t>5</w:t>
      </w:r>
      <w:r>
        <w:rPr>
          <w:rFonts w:ascii="Times New Roman" w:hAnsi="Times New Roman"/>
          <w:sz w:val="24"/>
          <w:szCs w:val="24"/>
        </w:rPr>
        <w:t>年1</w:t>
      </w:r>
      <w:r>
        <w:rPr>
          <w:rFonts w:hint="eastAsia" w:ascii="Times New Roman" w:hAnsi="Times New Roman"/>
          <w:sz w:val="24"/>
          <w:szCs w:val="24"/>
        </w:rPr>
        <w:t>2</w:t>
      </w:r>
      <w:r>
        <w:rPr>
          <w:rFonts w:ascii="Times New Roman" w:hAnsi="Times New Roman"/>
          <w:sz w:val="24"/>
          <w:szCs w:val="24"/>
        </w:rPr>
        <w:t>月份中标承建了</w:t>
      </w:r>
      <w:r>
        <w:rPr>
          <w:rFonts w:hint="eastAsia" w:ascii="Times New Roman" w:hAnsi="Times New Roman" w:eastAsia="宋体" w:cs="Times New Roman"/>
          <w:b/>
          <w:bCs/>
          <w:kern w:val="2"/>
          <w:sz w:val="24"/>
          <w:szCs w:val="24"/>
          <w:u w:val="single"/>
          <w:lang w:val="en-US" w:eastAsia="zh-CN" w:bidi="ar-SA"/>
        </w:rPr>
        <w:t>淮河入海水道二期工程盐城市境内河道工程施工17标（桩号146+500～150+000）</w:t>
      </w:r>
      <w:r>
        <w:rPr>
          <w:rFonts w:ascii="Times New Roman" w:hAnsi="Times New Roman"/>
          <w:sz w:val="24"/>
          <w:szCs w:val="24"/>
        </w:rPr>
        <w:t>工程，为保证优质、高效、安全地完成施工任务，现决定对该项目</w:t>
      </w:r>
      <w:r>
        <w:rPr>
          <w:rFonts w:ascii="Times New Roman" w:hAnsi="Times New Roman"/>
          <w:b/>
          <w:bCs/>
          <w:sz w:val="24"/>
          <w:szCs w:val="24"/>
          <w:u w:val="single"/>
        </w:rPr>
        <w:t>护坡垫层碎石</w:t>
      </w:r>
      <w:r>
        <w:rPr>
          <w:rFonts w:ascii="Times New Roman" w:hAnsi="Times New Roman"/>
          <w:sz w:val="24"/>
          <w:szCs w:val="24"/>
        </w:rPr>
        <w:t>进行公开招标，欢迎新老客户参加竞标。</w:t>
      </w:r>
      <w:bookmarkStart w:id="0" w:name="_Toc374458968"/>
      <w:bookmarkStart w:id="1" w:name="_Toc211244988"/>
      <w:bookmarkStart w:id="2" w:name="_Toc13095"/>
    </w:p>
    <w:bookmarkEnd w:id="0"/>
    <w:bookmarkEnd w:id="1"/>
    <w:bookmarkEnd w:id="2"/>
    <w:p w14:paraId="4AC68505">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一、投标人资格要求</w:t>
      </w:r>
    </w:p>
    <w:p w14:paraId="53B7D8B6">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4E0171E6">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bookmarkStart w:id="3" w:name="_Toc9530677"/>
      <w:r>
        <w:rPr>
          <w:rFonts w:ascii="Times New Roman" w:hAnsi="Times New Roman"/>
          <w:b/>
          <w:bCs/>
          <w:sz w:val="24"/>
          <w:szCs w:val="24"/>
        </w:rPr>
        <w:t>二、招标文件的获取</w:t>
      </w:r>
      <w:bookmarkEnd w:id="3"/>
    </w:p>
    <w:p w14:paraId="6A8317BD">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ascii="Times New Roman" w:hAnsi="Times New Roman"/>
          <w:b/>
          <w:bCs/>
          <w:sz w:val="24"/>
          <w:szCs w:val="24"/>
        </w:rPr>
        <w:t>碎石</w:t>
      </w:r>
      <w:r>
        <w:rPr>
          <w:rFonts w:ascii="Times New Roman" w:hAnsi="Times New Roman"/>
          <w:sz w:val="24"/>
          <w:szCs w:val="24"/>
        </w:rPr>
        <w:t>采购的招标文件。</w:t>
      </w:r>
    </w:p>
    <w:p w14:paraId="3675A212">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招标人联系人：朱  丽（联系电话：13218960628）（长征西路14号）</w:t>
      </w:r>
    </w:p>
    <w:p w14:paraId="0E781B15">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项目部联系人：</w:t>
      </w:r>
      <w:r>
        <w:rPr>
          <w:rFonts w:hint="eastAsia" w:ascii="Times New Roman" w:hAnsi="Times New Roman"/>
          <w:sz w:val="24"/>
          <w:szCs w:val="24"/>
          <w:lang w:val="en-US" w:eastAsia="zh-CN"/>
        </w:rPr>
        <w:t>吴永军</w:t>
      </w:r>
      <w:r>
        <w:rPr>
          <w:rFonts w:ascii="Times New Roman" w:hAnsi="Times New Roman"/>
          <w:sz w:val="24"/>
          <w:szCs w:val="24"/>
        </w:rPr>
        <w:t>（联系电话：</w:t>
      </w:r>
      <w:r>
        <w:rPr>
          <w:rFonts w:hint="eastAsia" w:ascii="Times New Roman" w:hAnsi="Times New Roman"/>
          <w:sz w:val="24"/>
          <w:szCs w:val="24"/>
          <w:lang w:val="en-US" w:eastAsia="zh-CN"/>
        </w:rPr>
        <w:t>15995134869</w:t>
      </w:r>
      <w:r>
        <w:rPr>
          <w:rFonts w:ascii="Times New Roman" w:hAnsi="Times New Roman"/>
          <w:sz w:val="24"/>
          <w:szCs w:val="24"/>
        </w:rPr>
        <w:t>）</w:t>
      </w:r>
    </w:p>
    <w:p w14:paraId="26737E0E">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三、投标文件的递交</w:t>
      </w:r>
    </w:p>
    <w:p w14:paraId="6CCF7D3A">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投标文件可现场投递或邮寄，投标人应在</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default" w:ascii="Times New Roman" w:hAnsi="Times New Roman" w:cs="Times New Roman"/>
          <w:bCs/>
          <w:sz w:val="24"/>
          <w:szCs w:val="24"/>
        </w:rPr>
        <w:t>1</w:t>
      </w:r>
      <w:r>
        <w:rPr>
          <w:rFonts w:hint="eastAsia" w:ascii="Times New Roman" w:hAnsi="Times New Roman" w:cs="Times New Roman"/>
          <w:bCs/>
          <w:sz w:val="24"/>
          <w:szCs w:val="24"/>
          <w:lang w:val="en-US" w:eastAsia="zh-CN"/>
        </w:rPr>
        <w:t>3</w:t>
      </w:r>
      <w:r>
        <w:rPr>
          <w:rFonts w:hint="default" w:ascii="Times New Roman" w:hAnsi="Times New Roman" w:cs="Times New Roman"/>
          <w:bCs/>
          <w:sz w:val="24"/>
          <w:szCs w:val="24"/>
        </w:rPr>
        <w:t>:</w:t>
      </w:r>
      <w:r>
        <w:rPr>
          <w:rFonts w:hint="eastAsia" w:ascii="Times New Roman" w:hAnsi="Times New Roman" w:cs="Times New Roman"/>
          <w:bCs/>
          <w:sz w:val="24"/>
          <w:szCs w:val="24"/>
          <w:lang w:val="en-US" w:eastAsia="zh-CN"/>
        </w:rPr>
        <w:t>4</w:t>
      </w:r>
      <w:r>
        <w:rPr>
          <w:rFonts w:hint="default" w:ascii="Times New Roman" w:hAnsi="Times New Roman" w:cs="Times New Roman"/>
          <w:bCs/>
          <w:sz w:val="24"/>
          <w:szCs w:val="24"/>
        </w:rPr>
        <w:t>0</w:t>
      </w:r>
      <w:r>
        <w:rPr>
          <w:rFonts w:hint="eastAsia" w:ascii="Times New Roman" w:hAnsi="Times New Roman" w:cs="Times New Roman"/>
          <w:color w:val="FF0000"/>
          <w:sz w:val="24"/>
          <w:szCs w:val="24"/>
        </w:rPr>
        <w:t>前</w:t>
      </w:r>
      <w:r>
        <w:rPr>
          <w:rFonts w:ascii="Times New Roman" w:hAnsi="Times New Roman"/>
          <w:sz w:val="24"/>
          <w:szCs w:val="24"/>
        </w:rPr>
        <w:t>（招标人收到投标文件的截止时间）邮政EMS寄到扬州市长征西路14号江苏省水利建设工程有限公司前二楼财物部202办公室朱丽收或现场投递，现场投递的由投标人将投标文件直接递交给招标联系人朱丽。</w:t>
      </w:r>
      <w:r>
        <w:rPr>
          <w:rFonts w:hint="eastAsia" w:ascii="Times New Roman" w:hAnsi="Times New Roman"/>
          <w:sz w:val="24"/>
          <w:szCs w:val="24"/>
        </w:rPr>
        <w:t>投标文件需</w:t>
      </w:r>
      <w:r>
        <w:rPr>
          <w:rFonts w:hint="eastAsia" w:ascii="Times New Roman" w:hAnsi="Times New Roman"/>
          <w:b/>
          <w:bCs/>
          <w:sz w:val="24"/>
          <w:szCs w:val="24"/>
        </w:rPr>
        <w:t>一式两份</w:t>
      </w:r>
      <w:r>
        <w:rPr>
          <w:rFonts w:hint="eastAsia" w:ascii="Times New Roman" w:hAnsi="Times New Roman"/>
          <w:sz w:val="24"/>
          <w:szCs w:val="24"/>
        </w:rPr>
        <w:t>，每页均须法定代表人或其授权委托人签字并加盖单位公章。</w:t>
      </w:r>
      <w:r>
        <w:rPr>
          <w:rFonts w:ascii="Times New Roman" w:hAnsi="Times New Roman"/>
          <w:sz w:val="24"/>
          <w:szCs w:val="24"/>
        </w:rPr>
        <w:t>投标文件要密封，封面要盖公章，不密封或不盖公章的投标无效。</w:t>
      </w:r>
    </w:p>
    <w:p w14:paraId="76BA4D7D">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四、投标保证金、开标时间地点</w:t>
      </w:r>
    </w:p>
    <w:p w14:paraId="54D57B58">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1、投标保证金</w:t>
      </w:r>
    </w:p>
    <w:p w14:paraId="1269D9C3">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请各投标人需在</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rPr>
        <w:t>上午</w:t>
      </w:r>
      <w:r>
        <w:rPr>
          <w:rFonts w:hint="eastAsia" w:ascii="Times New Roman" w:hAnsi="Times New Roman" w:cs="Times New Roman"/>
          <w:color w:val="FF0000"/>
          <w:sz w:val="24"/>
          <w:szCs w:val="24"/>
          <w:lang w:val="en-US" w:eastAsia="zh-CN"/>
        </w:rPr>
        <w:t>10</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0前</w:t>
      </w:r>
      <w:r>
        <w:rPr>
          <w:rFonts w:ascii="Times New Roman" w:hAnsi="Times New Roman"/>
          <w:sz w:val="24"/>
          <w:szCs w:val="24"/>
        </w:rPr>
        <w:t>从单位基本账户将投标保证金人民币</w:t>
      </w:r>
      <w:r>
        <w:rPr>
          <w:rFonts w:hint="eastAsia" w:ascii="Times New Roman" w:hAnsi="Times New Roman"/>
          <w:b/>
          <w:bCs/>
          <w:color w:val="FF0000"/>
          <w:sz w:val="24"/>
          <w:szCs w:val="24"/>
        </w:rPr>
        <w:t>壹</w:t>
      </w:r>
      <w:r>
        <w:rPr>
          <w:rFonts w:ascii="Times New Roman" w:hAnsi="Times New Roman"/>
          <w:b/>
          <w:bCs/>
          <w:color w:val="FF0000"/>
          <w:sz w:val="24"/>
          <w:szCs w:val="24"/>
        </w:rPr>
        <w:t>拾</w:t>
      </w:r>
      <w:r>
        <w:rPr>
          <w:rFonts w:hint="eastAsia" w:ascii="Times New Roman" w:hAnsi="Times New Roman"/>
          <w:b/>
          <w:bCs/>
          <w:color w:val="FF0000"/>
          <w:sz w:val="24"/>
          <w:szCs w:val="24"/>
          <w:lang w:val="en-US" w:eastAsia="zh-CN"/>
        </w:rPr>
        <w:t>伍</w:t>
      </w:r>
      <w:r>
        <w:rPr>
          <w:rFonts w:ascii="Times New Roman" w:hAnsi="Times New Roman"/>
          <w:b/>
          <w:bCs/>
          <w:color w:val="FF0000"/>
          <w:sz w:val="24"/>
          <w:szCs w:val="24"/>
        </w:rPr>
        <w:t>万元</w:t>
      </w:r>
      <w:r>
        <w:rPr>
          <w:rFonts w:ascii="Times New Roman" w:hAnsi="Times New Roman"/>
          <w:sz w:val="24"/>
          <w:szCs w:val="24"/>
        </w:rPr>
        <w:t>整汇入我公司银行账户，汇款备注：</w:t>
      </w:r>
      <w:r>
        <w:rPr>
          <w:rFonts w:hint="default" w:ascii="Times New Roman" w:hAnsi="Times New Roman" w:eastAsia="宋体" w:cs="Times New Roman"/>
          <w:b/>
          <w:bCs/>
          <w:kern w:val="2"/>
          <w:sz w:val="24"/>
          <w:szCs w:val="24"/>
          <w:u w:val="none"/>
          <w:lang w:val="en-US" w:eastAsia="zh-CN" w:bidi="ar-SA"/>
        </w:rPr>
        <w:t>入海水道二期河道17标</w:t>
      </w:r>
      <w:r>
        <w:rPr>
          <w:rFonts w:ascii="Times New Roman" w:hAnsi="Times New Roman"/>
          <w:b/>
          <w:bCs/>
          <w:sz w:val="24"/>
          <w:szCs w:val="24"/>
        </w:rPr>
        <w:t>碎石采购投标保证金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52845F46">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户名：江苏省水利建设工程有限公司</w:t>
      </w:r>
    </w:p>
    <w:p w14:paraId="120A3CEA">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银行：中国建设银行扬州琼花支行</w:t>
      </w:r>
    </w:p>
    <w:p w14:paraId="2F32438A">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账号：32001745736050488688</w:t>
      </w:r>
    </w:p>
    <w:p w14:paraId="5080FB3B">
      <w:pPr>
        <w:keepNext w:val="0"/>
        <w:keepLines w:val="0"/>
        <w:pageBreakBefore w:val="0"/>
        <w:widowControl w:val="0"/>
        <w:kinsoku/>
        <w:wordWrap/>
        <w:overflowPunct/>
        <w:topLinePunct w:val="0"/>
        <w:autoSpaceDE/>
        <w:autoSpaceDN/>
        <w:bidi w:val="0"/>
        <w:spacing w:line="336" w:lineRule="auto"/>
        <w:ind w:left="-28" w:firstLine="480"/>
        <w:textAlignment w:val="auto"/>
        <w:rPr>
          <w:rFonts w:ascii="Times New Roman" w:hAnsi="Times New Roman"/>
          <w:sz w:val="24"/>
          <w:szCs w:val="24"/>
        </w:rPr>
      </w:pPr>
      <w:r>
        <w:rPr>
          <w:rFonts w:ascii="Times New Roman" w:hAnsi="Times New Roman"/>
          <w:sz w:val="24"/>
          <w:szCs w:val="24"/>
        </w:rPr>
        <w:t>2、开标时间及地点</w:t>
      </w:r>
    </w:p>
    <w:p w14:paraId="618E42D1">
      <w:pPr>
        <w:keepNext w:val="0"/>
        <w:keepLines w:val="0"/>
        <w:pageBreakBefore w:val="0"/>
        <w:widowControl w:val="0"/>
        <w:kinsoku/>
        <w:wordWrap/>
        <w:overflowPunct/>
        <w:topLinePunct w:val="0"/>
        <w:autoSpaceDE/>
        <w:autoSpaceDN/>
        <w:bidi w:val="0"/>
        <w:adjustRightInd w:val="0"/>
        <w:snapToGrid w:val="0"/>
        <w:spacing w:line="336" w:lineRule="auto"/>
        <w:ind w:left="-28" w:firstLine="480"/>
        <w:textAlignment w:val="auto"/>
        <w:rPr>
          <w:b/>
          <w:bCs/>
          <w:color w:val="FF0000"/>
          <w:szCs w:val="24"/>
        </w:rPr>
      </w:pPr>
      <w:r>
        <w:rPr>
          <w:rFonts w:ascii="Times New Roman" w:hAnsi="Times New Roman"/>
          <w:sz w:val="24"/>
          <w:szCs w:val="24"/>
        </w:rPr>
        <w:t>招标人于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ascii="Times New Roman" w:hAnsi="Times New Roman" w:cs="Times New Roman"/>
          <w:color w:val="FF0000"/>
          <w:sz w:val="24"/>
          <w:szCs w:val="24"/>
          <w:lang w:val="en-US" w:eastAsia="zh-CN"/>
        </w:rPr>
        <w:t>13:40</w:t>
      </w:r>
      <w:bookmarkStart w:id="9" w:name="_GoBack"/>
      <w:bookmarkEnd w:id="9"/>
      <w:r>
        <w:rPr>
          <w:rFonts w:ascii="Times New Roman" w:hAnsi="Times New Roman"/>
          <w:sz w:val="24"/>
          <w:szCs w:val="24"/>
        </w:rPr>
        <w:t>在江苏省水利建设工程有限公司（扬州市长征西路14号）开标，地点在公司五楼会议室。</w:t>
      </w:r>
    </w:p>
    <w:p w14:paraId="7C3163CB">
      <w:pPr>
        <w:keepNext w:val="0"/>
        <w:keepLines w:val="0"/>
        <w:pageBreakBefore w:val="0"/>
        <w:widowControl w:val="0"/>
        <w:kinsoku/>
        <w:wordWrap/>
        <w:overflowPunct/>
        <w:topLinePunct w:val="0"/>
        <w:autoSpaceDE/>
        <w:autoSpaceDN/>
        <w:bidi w:val="0"/>
        <w:spacing w:line="336" w:lineRule="auto"/>
        <w:ind w:left="-28" w:firstLine="482"/>
        <w:textAlignment w:val="auto"/>
        <w:rPr>
          <w:rFonts w:ascii="Times New Roman" w:hAnsi="Times New Roman"/>
          <w:b/>
          <w:bCs/>
          <w:sz w:val="24"/>
          <w:szCs w:val="24"/>
        </w:rPr>
      </w:pPr>
      <w:r>
        <w:rPr>
          <w:rFonts w:ascii="Times New Roman" w:hAnsi="Times New Roman"/>
          <w:b/>
          <w:bCs/>
          <w:sz w:val="24"/>
          <w:szCs w:val="24"/>
        </w:rPr>
        <w:t>五、供货内容及要求</w:t>
      </w:r>
    </w:p>
    <w:p w14:paraId="5F6CEF8D">
      <w:pPr>
        <w:spacing w:line="324" w:lineRule="auto"/>
        <w:ind w:firstLine="480"/>
        <w:rPr>
          <w:rFonts w:ascii="Times New Roman" w:hAnsi="Times New Roman"/>
          <w:sz w:val="24"/>
          <w:szCs w:val="24"/>
        </w:rPr>
      </w:pPr>
      <w:r>
        <w:rPr>
          <w:rFonts w:ascii="Times New Roman" w:hAnsi="Times New Roman"/>
          <w:sz w:val="24"/>
          <w:szCs w:val="24"/>
        </w:rPr>
        <w:t>1、碎石规格及暂定用量</w:t>
      </w:r>
    </w:p>
    <w:tbl>
      <w:tblPr>
        <w:tblStyle w:val="1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99"/>
        <w:gridCol w:w="1157"/>
        <w:gridCol w:w="1226"/>
        <w:gridCol w:w="816"/>
        <w:gridCol w:w="1275"/>
        <w:gridCol w:w="2285"/>
        <w:gridCol w:w="1601"/>
      </w:tblGrid>
      <w:tr w14:paraId="19B4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1099" w:type="dxa"/>
            <w:vAlign w:val="center"/>
          </w:tcPr>
          <w:p w14:paraId="424756E6">
            <w:pPr>
              <w:pStyle w:val="31"/>
            </w:pPr>
            <w:r>
              <w:t>品名</w:t>
            </w:r>
          </w:p>
        </w:tc>
        <w:tc>
          <w:tcPr>
            <w:tcW w:w="1157" w:type="dxa"/>
            <w:vAlign w:val="center"/>
          </w:tcPr>
          <w:p w14:paraId="1FB31076">
            <w:pPr>
              <w:pStyle w:val="31"/>
            </w:pPr>
            <w:r>
              <w:t>规格(mm)</w:t>
            </w:r>
          </w:p>
        </w:tc>
        <w:tc>
          <w:tcPr>
            <w:tcW w:w="1226" w:type="dxa"/>
            <w:tcBorders>
              <w:right w:val="single" w:color="auto" w:sz="4" w:space="0"/>
            </w:tcBorders>
            <w:vAlign w:val="center"/>
          </w:tcPr>
          <w:p w14:paraId="24DE42CA">
            <w:pPr>
              <w:pStyle w:val="31"/>
            </w:pPr>
            <w:r>
              <w:t>产地</w:t>
            </w:r>
          </w:p>
        </w:tc>
        <w:tc>
          <w:tcPr>
            <w:tcW w:w="816" w:type="dxa"/>
            <w:tcBorders>
              <w:right w:val="single" w:color="auto" w:sz="4" w:space="0"/>
            </w:tcBorders>
            <w:vAlign w:val="center"/>
          </w:tcPr>
          <w:p w14:paraId="5B87F274">
            <w:pPr>
              <w:pStyle w:val="31"/>
            </w:pPr>
            <w:r>
              <w:t>品牌</w:t>
            </w:r>
          </w:p>
        </w:tc>
        <w:tc>
          <w:tcPr>
            <w:tcW w:w="1275" w:type="dxa"/>
            <w:tcBorders>
              <w:top w:val="single" w:color="auto" w:sz="4" w:space="0"/>
              <w:left w:val="single" w:color="auto" w:sz="4" w:space="0"/>
              <w:right w:val="single" w:color="auto" w:sz="4" w:space="0"/>
            </w:tcBorders>
            <w:vAlign w:val="center"/>
          </w:tcPr>
          <w:p w14:paraId="1C61846E">
            <w:pPr>
              <w:pStyle w:val="31"/>
            </w:pPr>
            <w:r>
              <w:t>暂定数量(t)</w:t>
            </w:r>
          </w:p>
        </w:tc>
        <w:tc>
          <w:tcPr>
            <w:tcW w:w="2285" w:type="dxa"/>
            <w:tcBorders>
              <w:top w:val="single" w:color="auto" w:sz="4" w:space="0"/>
              <w:left w:val="single" w:color="auto" w:sz="4" w:space="0"/>
              <w:right w:val="single" w:color="auto" w:sz="4" w:space="0"/>
            </w:tcBorders>
            <w:vAlign w:val="center"/>
          </w:tcPr>
          <w:p w14:paraId="3CAB3014">
            <w:pPr>
              <w:pStyle w:val="31"/>
            </w:pPr>
            <w:r>
              <w:t>最高</w:t>
            </w:r>
            <w:r>
              <w:rPr>
                <w:rFonts w:hint="eastAsia"/>
              </w:rPr>
              <w:t>单价</w:t>
            </w:r>
            <w:r>
              <w:t>限价</w:t>
            </w:r>
            <w:r>
              <w:rPr>
                <w:rFonts w:hint="eastAsia"/>
              </w:rPr>
              <w:t>(</w:t>
            </w:r>
            <w:r>
              <w:t>元/吨</w:t>
            </w:r>
            <w:r>
              <w:rPr>
                <w:rFonts w:hint="eastAsia"/>
              </w:rPr>
              <w:t>)</w:t>
            </w:r>
          </w:p>
        </w:tc>
        <w:tc>
          <w:tcPr>
            <w:tcW w:w="1601" w:type="dxa"/>
            <w:tcBorders>
              <w:top w:val="single" w:color="auto" w:sz="4" w:space="0"/>
              <w:left w:val="single" w:color="auto" w:sz="4" w:space="0"/>
              <w:right w:val="single" w:color="auto" w:sz="4" w:space="0"/>
            </w:tcBorders>
            <w:vAlign w:val="center"/>
          </w:tcPr>
          <w:p w14:paraId="493C1533">
            <w:pPr>
              <w:pStyle w:val="31"/>
            </w:pPr>
            <w:r>
              <w:t>备注</w:t>
            </w:r>
          </w:p>
        </w:tc>
      </w:tr>
      <w:tr w14:paraId="3C3A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1099" w:type="dxa"/>
            <w:vAlign w:val="center"/>
          </w:tcPr>
          <w:p w14:paraId="5F4F6592">
            <w:pPr>
              <w:pStyle w:val="31"/>
            </w:pPr>
            <w:r>
              <w:rPr>
                <w:rFonts w:hint="eastAsia"/>
                <w:lang w:val="en-US" w:eastAsia="zh-CN"/>
              </w:rPr>
              <w:t>垫层</w:t>
            </w:r>
            <w:r>
              <w:t>碎石</w:t>
            </w:r>
          </w:p>
        </w:tc>
        <w:tc>
          <w:tcPr>
            <w:tcW w:w="1157" w:type="dxa"/>
            <w:vAlign w:val="center"/>
          </w:tcPr>
          <w:p w14:paraId="04DC654A">
            <w:pPr>
              <w:pStyle w:val="31"/>
            </w:pPr>
            <w:r>
              <w:t>5-20</w:t>
            </w:r>
          </w:p>
        </w:tc>
        <w:tc>
          <w:tcPr>
            <w:tcW w:w="1226" w:type="dxa"/>
            <w:vAlign w:val="center"/>
          </w:tcPr>
          <w:p w14:paraId="3D3F6389">
            <w:pPr>
              <w:pStyle w:val="31"/>
            </w:pPr>
            <w:r>
              <w:t>不限</w:t>
            </w:r>
          </w:p>
        </w:tc>
        <w:tc>
          <w:tcPr>
            <w:tcW w:w="816" w:type="dxa"/>
            <w:vAlign w:val="center"/>
          </w:tcPr>
          <w:p w14:paraId="28521CF8">
            <w:pPr>
              <w:pStyle w:val="31"/>
            </w:pPr>
          </w:p>
        </w:tc>
        <w:tc>
          <w:tcPr>
            <w:tcW w:w="1275" w:type="dxa"/>
            <w:vAlign w:val="center"/>
          </w:tcPr>
          <w:p w14:paraId="7BDCE064">
            <w:pPr>
              <w:pStyle w:val="31"/>
              <w:rPr>
                <w:rFonts w:hint="default" w:eastAsia="宋体"/>
                <w:color w:val="FF0000"/>
                <w:lang w:val="en-US" w:eastAsia="zh-CN"/>
              </w:rPr>
            </w:pPr>
            <w:r>
              <w:rPr>
                <w:rFonts w:hint="eastAsia"/>
                <w:lang w:val="en-US" w:eastAsia="zh-CN"/>
              </w:rPr>
              <w:t>35000</w:t>
            </w:r>
          </w:p>
        </w:tc>
        <w:tc>
          <w:tcPr>
            <w:tcW w:w="2285" w:type="dxa"/>
            <w:vAlign w:val="center"/>
          </w:tcPr>
          <w:p w14:paraId="792E8D55">
            <w:pPr>
              <w:pStyle w:val="31"/>
              <w:rPr>
                <w:rFonts w:hint="eastAsia" w:eastAsia="宋体"/>
                <w:lang w:eastAsia="zh-CN"/>
              </w:rPr>
            </w:pPr>
            <w:r>
              <w:rPr>
                <w:rFonts w:hint="eastAsia"/>
              </w:rPr>
              <w:t>9</w:t>
            </w:r>
            <w:r>
              <w:rPr>
                <w:rFonts w:hint="eastAsia"/>
                <w:lang w:val="en-US" w:eastAsia="zh-CN"/>
              </w:rPr>
              <w:t>0</w:t>
            </w:r>
          </w:p>
        </w:tc>
        <w:tc>
          <w:tcPr>
            <w:tcW w:w="1601" w:type="dxa"/>
            <w:vAlign w:val="center"/>
          </w:tcPr>
          <w:p w14:paraId="1084266F">
            <w:pPr>
              <w:pStyle w:val="31"/>
            </w:pPr>
            <w:r>
              <w:rPr>
                <w:rFonts w:hint="eastAsia"/>
              </w:rPr>
              <w:t>青色、石灰岩</w:t>
            </w:r>
          </w:p>
        </w:tc>
      </w:tr>
    </w:tbl>
    <w:p w14:paraId="0731B43F">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上述</w:t>
      </w:r>
      <w:r>
        <w:rPr>
          <w:rFonts w:ascii="Times New Roman" w:hAnsi="Times New Roman"/>
          <w:sz w:val="24"/>
          <w:szCs w:val="24"/>
        </w:rPr>
        <w:t>最高</w:t>
      </w:r>
      <w:r>
        <w:rPr>
          <w:rFonts w:hint="eastAsia" w:ascii="Times New Roman" w:hAnsi="Times New Roman"/>
          <w:sz w:val="24"/>
          <w:szCs w:val="24"/>
        </w:rPr>
        <w:t>单价</w:t>
      </w:r>
      <w:r>
        <w:rPr>
          <w:rFonts w:ascii="Times New Roman" w:hAnsi="Times New Roman"/>
          <w:sz w:val="24"/>
          <w:szCs w:val="24"/>
          <w:lang w:eastAsia="zh-Hans"/>
        </w:rPr>
        <w:t>限价</w:t>
      </w:r>
      <w:r>
        <w:rPr>
          <w:rFonts w:hint="eastAsia" w:ascii="Times New Roman" w:hAnsi="Times New Roman" w:eastAsia="宋体" w:cs="Times New Roman"/>
          <w:kern w:val="2"/>
          <w:sz w:val="24"/>
          <w:szCs w:val="24"/>
          <w:lang w:val="en-US" w:eastAsia="zh-CN" w:bidi="ar-SA"/>
        </w:rPr>
        <w:t>90</w:t>
      </w:r>
      <w:r>
        <w:rPr>
          <w:rFonts w:hint="eastAsia" w:ascii="Times New Roman" w:hAnsi="Times New Roman" w:eastAsia="宋体" w:cs="Times New Roman"/>
          <w:kern w:val="2"/>
          <w:sz w:val="24"/>
          <w:szCs w:val="24"/>
          <w:lang w:val="en-US" w:eastAsia="zh-Hans" w:bidi="ar-SA"/>
        </w:rPr>
        <w:t>元</w:t>
      </w:r>
      <w:r>
        <w:rPr>
          <w:rFonts w:ascii="Times New Roman" w:hAnsi="Times New Roman"/>
          <w:sz w:val="24"/>
          <w:szCs w:val="24"/>
          <w:lang w:eastAsia="zh-Hans"/>
        </w:rPr>
        <w:t>/吨中含税率为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w:t>
      </w:r>
      <w:r>
        <w:rPr>
          <w:rFonts w:ascii="Times New Roman" w:hAnsi="Times New Roman"/>
          <w:color w:val="EE0000"/>
          <w:sz w:val="24"/>
          <w:szCs w:val="24"/>
          <w:lang w:eastAsia="zh-Hans"/>
        </w:rPr>
        <w:t>不含增值税的限价单价为</w:t>
      </w:r>
      <w:r>
        <w:rPr>
          <w:rFonts w:hint="eastAsia" w:ascii="Times New Roman" w:hAnsi="Times New Roman"/>
          <w:color w:val="EE0000"/>
          <w:sz w:val="24"/>
          <w:szCs w:val="24"/>
          <w:lang w:val="en-US" w:eastAsia="zh-CN"/>
        </w:rPr>
        <w:t>79.65</w:t>
      </w:r>
      <w:r>
        <w:rPr>
          <w:rFonts w:ascii="Times New Roman" w:hAnsi="Times New Roman"/>
          <w:color w:val="EE0000"/>
          <w:sz w:val="24"/>
          <w:szCs w:val="24"/>
          <w:lang w:eastAsia="zh-Hans"/>
        </w:rPr>
        <w:t>元/吨</w:t>
      </w:r>
      <w:r>
        <w:rPr>
          <w:rFonts w:ascii="Times New Roman" w:hAnsi="Times New Roman"/>
          <w:sz w:val="24"/>
          <w:szCs w:val="24"/>
          <w:lang w:eastAsia="zh-Hans"/>
        </w:rPr>
        <w:t>，超过限价的投标为无效标。</w:t>
      </w:r>
    </w:p>
    <w:p w14:paraId="196EBD67">
      <w:pPr>
        <w:spacing w:line="312" w:lineRule="auto"/>
        <w:ind w:firstLine="480"/>
        <w:jc w:val="both"/>
        <w:rPr>
          <w:rFonts w:ascii="Times New Roman" w:hAnsi="Times New Roman"/>
          <w:b/>
          <w:bCs/>
          <w:sz w:val="24"/>
          <w:szCs w:val="24"/>
          <w:lang w:eastAsia="zh-Hans"/>
        </w:rPr>
      </w:pPr>
      <w:r>
        <w:rPr>
          <w:rFonts w:ascii="Times New Roman" w:hAnsi="Times New Roman"/>
          <w:sz w:val="24"/>
          <w:szCs w:val="24"/>
          <w:lang w:eastAsia="zh-Hans"/>
        </w:rPr>
        <w:t>2、</w:t>
      </w:r>
      <w:r>
        <w:rPr>
          <w:rFonts w:hint="eastAsia" w:ascii="宋体" w:hAnsi="宋体" w:cs="宋体"/>
          <w:sz w:val="24"/>
          <w:szCs w:val="24"/>
        </w:rPr>
        <w:t>限价和投标价格为送货到招标人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w:t>
      </w:r>
      <w:r>
        <w:rPr>
          <w:rFonts w:ascii="Times New Roman" w:hAnsi="Times New Roman"/>
          <w:sz w:val="24"/>
          <w:szCs w:val="24"/>
        </w:rPr>
        <w:t>增</w:t>
      </w:r>
      <w:r>
        <w:rPr>
          <w:rFonts w:hint="eastAsia" w:ascii="宋体" w:hAnsi="宋体" w:cs="宋体"/>
          <w:sz w:val="24"/>
          <w:szCs w:val="24"/>
        </w:rPr>
        <w:t>值税专用发票（税金由中标人承担，包含在碎石价格中），中标人不得以任何理由额外索取费用。</w:t>
      </w:r>
      <w:r>
        <w:rPr>
          <w:rFonts w:ascii="Times New Roman" w:hAnsi="Times New Roman"/>
          <w:b/>
          <w:bCs/>
          <w:sz w:val="24"/>
          <w:szCs w:val="24"/>
        </w:rPr>
        <w:t>投标单价为固定单价，</w:t>
      </w:r>
      <w:r>
        <w:rPr>
          <w:rFonts w:hint="eastAsia" w:ascii="Times New Roman" w:hAnsi="Times New Roman"/>
          <w:b/>
          <w:bCs/>
          <w:sz w:val="24"/>
          <w:szCs w:val="24"/>
        </w:rPr>
        <w:t>在</w:t>
      </w:r>
      <w:r>
        <w:rPr>
          <w:rFonts w:ascii="Times New Roman" w:hAnsi="Times New Roman"/>
          <w:b/>
          <w:bCs/>
          <w:sz w:val="24"/>
          <w:szCs w:val="24"/>
        </w:rPr>
        <w:t>供应期及供应量内</w:t>
      </w:r>
      <w:r>
        <w:rPr>
          <w:rFonts w:hint="eastAsia" w:ascii="Times New Roman" w:hAnsi="Times New Roman"/>
          <w:b/>
          <w:bCs/>
          <w:sz w:val="24"/>
          <w:szCs w:val="24"/>
        </w:rPr>
        <w:t>中标人</w:t>
      </w:r>
      <w:r>
        <w:rPr>
          <w:rFonts w:ascii="Times New Roman" w:hAnsi="Times New Roman"/>
          <w:b/>
          <w:bCs/>
          <w:sz w:val="24"/>
          <w:szCs w:val="24"/>
        </w:rPr>
        <w:t>单价不随市场价格变动而调整。</w:t>
      </w:r>
    </w:p>
    <w:p w14:paraId="3B7D318E">
      <w:pPr>
        <w:spacing w:line="312" w:lineRule="auto"/>
        <w:ind w:firstLine="480"/>
        <w:rPr>
          <w:rFonts w:ascii="Times New Roman" w:hAnsi="Times New Roman"/>
          <w:sz w:val="24"/>
          <w:szCs w:val="24"/>
        </w:rPr>
      </w:pPr>
      <w:r>
        <w:rPr>
          <w:rFonts w:ascii="Times New Roman" w:hAnsi="Times New Roman"/>
          <w:sz w:val="24"/>
          <w:szCs w:val="24"/>
        </w:rPr>
        <w:t>3、开标前投标人应根据招标文件的要求向项目部提供合格的碎石样品，由项目部对样品进行封存，中标人所供碎石的质量不得低于其所提供的样品质量。</w:t>
      </w:r>
    </w:p>
    <w:p w14:paraId="45DCE5C7">
      <w:pPr>
        <w:spacing w:line="312" w:lineRule="auto"/>
        <w:ind w:firstLine="480"/>
        <w:rPr>
          <w:rFonts w:ascii="Times New Roman" w:hAnsi="Times New Roman"/>
          <w:sz w:val="24"/>
          <w:szCs w:val="24"/>
          <w:lang w:eastAsia="zh-Hans"/>
        </w:rPr>
      </w:pPr>
      <w:r>
        <w:rPr>
          <w:rFonts w:ascii="Times New Roman" w:hAnsi="Times New Roman"/>
          <w:sz w:val="24"/>
          <w:szCs w:val="24"/>
        </w:rPr>
        <w:t>4</w:t>
      </w:r>
      <w:r>
        <w:rPr>
          <w:rFonts w:ascii="Times New Roman" w:hAnsi="Times New Roman"/>
          <w:sz w:val="24"/>
          <w:szCs w:val="24"/>
          <w:lang w:eastAsia="zh-Hans"/>
        </w:rPr>
        <w:t>、结算数量以</w:t>
      </w:r>
      <w:r>
        <w:rPr>
          <w:rFonts w:hint="eastAsia" w:ascii="Times New Roman" w:hAnsi="Times New Roman"/>
          <w:sz w:val="24"/>
          <w:szCs w:val="24"/>
        </w:rPr>
        <w:t>招标人项目部</w:t>
      </w:r>
      <w:r>
        <w:rPr>
          <w:rFonts w:ascii="Times New Roman" w:hAnsi="Times New Roman"/>
          <w:sz w:val="24"/>
          <w:szCs w:val="24"/>
          <w:lang w:eastAsia="zh-Hans"/>
        </w:rPr>
        <w:t>在工地收货现场过磅后</w:t>
      </w:r>
      <w:r>
        <w:rPr>
          <w:rFonts w:ascii="Times New Roman" w:hAnsi="Times New Roman"/>
          <w:sz w:val="24"/>
          <w:szCs w:val="24"/>
        </w:rPr>
        <w:t>数量扣减掉含水量（</w:t>
      </w:r>
      <w:r>
        <w:rPr>
          <w:rFonts w:hint="eastAsia" w:ascii="宋体" w:hAnsi="宋体" w:cs="宋体"/>
          <w:sz w:val="24"/>
          <w:szCs w:val="24"/>
        </w:rPr>
        <w:t>实测最大含水率折算的含水量为扣减的含水量</w:t>
      </w:r>
      <w:r>
        <w:rPr>
          <w:rFonts w:ascii="Times New Roman" w:hAnsi="Times New Roman"/>
          <w:sz w:val="24"/>
          <w:szCs w:val="24"/>
        </w:rPr>
        <w:t>）后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14:paraId="61746488">
      <w:pPr>
        <w:spacing w:line="312" w:lineRule="auto"/>
        <w:ind w:firstLine="480"/>
        <w:rPr>
          <w:rFonts w:hint="eastAsia"/>
          <w:b/>
          <w:sz w:val="24"/>
          <w:szCs w:val="24"/>
        </w:rPr>
      </w:pPr>
      <w:r>
        <w:rPr>
          <w:rFonts w:ascii="Times New Roman" w:hAnsi="Times New Roman"/>
          <w:sz w:val="24"/>
          <w:szCs w:val="24"/>
          <w:shd w:val="clear" w:color="auto" w:fill="FFFFFF"/>
        </w:rPr>
        <w:t>5</w:t>
      </w:r>
      <w:r>
        <w:rPr>
          <w:rFonts w:ascii="Times New Roman" w:hAnsi="Times New Roman"/>
          <w:sz w:val="24"/>
          <w:szCs w:val="24"/>
          <w:shd w:val="clear" w:color="auto" w:fill="FFFFFF"/>
          <w:lang w:eastAsia="zh-Hans"/>
        </w:rPr>
        <w:t>、</w:t>
      </w:r>
      <w:r>
        <w:rPr>
          <w:rFonts w:hint="eastAsia"/>
          <w:b/>
          <w:sz w:val="24"/>
          <w:szCs w:val="24"/>
        </w:rPr>
        <w:t>质量与技术要求</w:t>
      </w:r>
    </w:p>
    <w:p w14:paraId="6A1A5EFD">
      <w:pPr>
        <w:spacing w:line="312" w:lineRule="auto"/>
        <w:ind w:firstLine="480"/>
        <w:rPr>
          <w:rFonts w:ascii="Times New Roman" w:hAnsi="Times New Roman"/>
          <w:sz w:val="24"/>
          <w:szCs w:val="24"/>
          <w:shd w:val="clear" w:color="auto" w:fill="FFFFFF"/>
        </w:rPr>
      </w:pP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sz w:val="24"/>
          <w:szCs w:val="24"/>
          <w:shd w:val="clear" w:color="auto" w:fill="FFFFFF"/>
          <w:lang w:eastAsia="zh-Hans"/>
        </w:rPr>
        <w:t>。合同签订后有最新标准的，自动执行最新标准。</w:t>
      </w:r>
      <w:r>
        <w:rPr>
          <w:rFonts w:hint="eastAsia" w:ascii="Times New Roman" w:hAnsi="Times New Roman"/>
          <w:color w:val="0000FF"/>
          <w:sz w:val="24"/>
          <w:szCs w:val="24"/>
          <w:shd w:val="clear" w:color="auto" w:fill="FFFFFF"/>
          <w:lang w:val="en-US" w:eastAsia="zh-CN"/>
        </w:rPr>
        <w:t>材质要求为</w:t>
      </w:r>
      <w:r>
        <w:rPr>
          <w:rFonts w:hint="eastAsia"/>
          <w:color w:val="0000FF"/>
          <w:sz w:val="24"/>
          <w:szCs w:val="24"/>
        </w:rPr>
        <w:t>青色、石灰岩</w:t>
      </w:r>
      <w:r>
        <w:rPr>
          <w:rFonts w:hint="eastAsia"/>
          <w:sz w:val="24"/>
          <w:szCs w:val="24"/>
          <w:lang w:eastAsia="zh-CN"/>
        </w:rPr>
        <w:t>，</w:t>
      </w:r>
      <w:r>
        <w:rPr>
          <w:rFonts w:hint="eastAsia"/>
          <w:sz w:val="24"/>
          <w:szCs w:val="24"/>
          <w:lang w:val="en-US" w:eastAsia="zh-CN"/>
        </w:rPr>
        <w:t>其</w:t>
      </w:r>
      <w:r>
        <w:rPr>
          <w:rFonts w:ascii="Times New Roman" w:hAnsi="Times New Roman"/>
          <w:sz w:val="24"/>
          <w:szCs w:val="24"/>
          <w:shd w:val="clear" w:color="auto" w:fill="FFFFFF"/>
        </w:rPr>
        <w:t>主要指标</w:t>
      </w:r>
      <w:r>
        <w:rPr>
          <w:rFonts w:hint="eastAsia" w:ascii="Times New Roman" w:hAnsi="Times New Roman"/>
          <w:sz w:val="24"/>
          <w:szCs w:val="24"/>
          <w:shd w:val="clear" w:color="auto" w:fill="FFFFFF"/>
          <w:lang w:val="en-US" w:eastAsia="zh-CN"/>
        </w:rPr>
        <w:t>如下</w:t>
      </w:r>
      <w:r>
        <w:rPr>
          <w:rFonts w:ascii="Times New Roman" w:hAnsi="Times New Roman"/>
          <w:sz w:val="24"/>
          <w:szCs w:val="24"/>
          <w:shd w:val="clear" w:color="auto" w:fill="FFFFFF"/>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266"/>
      </w:tblGrid>
      <w:tr w14:paraId="1C6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784B55F8">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项目</w:t>
            </w:r>
          </w:p>
        </w:tc>
        <w:tc>
          <w:tcPr>
            <w:tcW w:w="3087" w:type="dxa"/>
            <w:vAlign w:val="center"/>
          </w:tcPr>
          <w:p w14:paraId="5832E224">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指标</w:t>
            </w:r>
          </w:p>
        </w:tc>
        <w:tc>
          <w:tcPr>
            <w:tcW w:w="2266" w:type="dxa"/>
            <w:vAlign w:val="center"/>
          </w:tcPr>
          <w:p w14:paraId="77C0A4F5">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备注</w:t>
            </w:r>
          </w:p>
        </w:tc>
      </w:tr>
      <w:tr w14:paraId="538B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A6A06BB">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表观密度(kg/m³)</w:t>
            </w:r>
          </w:p>
        </w:tc>
        <w:tc>
          <w:tcPr>
            <w:tcW w:w="3087" w:type="dxa"/>
            <w:vAlign w:val="center"/>
          </w:tcPr>
          <w:p w14:paraId="5047DCA0">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≥2550</w:t>
            </w:r>
          </w:p>
        </w:tc>
        <w:tc>
          <w:tcPr>
            <w:tcW w:w="2266" w:type="dxa"/>
            <w:vAlign w:val="center"/>
          </w:tcPr>
          <w:p w14:paraId="2FAB67BC">
            <w:pPr>
              <w:spacing w:line="312" w:lineRule="auto"/>
              <w:ind w:firstLine="0" w:firstLineChars="0"/>
              <w:jc w:val="center"/>
              <w:rPr>
                <w:rFonts w:hint="eastAsia" w:ascii="宋体" w:hAnsi="宋体" w:cs="宋体"/>
                <w:sz w:val="24"/>
                <w:szCs w:val="24"/>
                <w:shd w:val="clear" w:color="auto" w:fill="FFFFFF"/>
              </w:rPr>
            </w:pPr>
          </w:p>
        </w:tc>
      </w:tr>
      <w:tr w14:paraId="75B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3D64600">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含泥量（%）</w:t>
            </w:r>
          </w:p>
        </w:tc>
        <w:tc>
          <w:tcPr>
            <w:tcW w:w="3087" w:type="dxa"/>
            <w:vAlign w:val="center"/>
          </w:tcPr>
          <w:p w14:paraId="35038807">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≤1.0</w:t>
            </w:r>
          </w:p>
        </w:tc>
        <w:tc>
          <w:tcPr>
            <w:tcW w:w="2266" w:type="dxa"/>
            <w:vAlign w:val="center"/>
          </w:tcPr>
          <w:p w14:paraId="7F716FC3">
            <w:pPr>
              <w:spacing w:line="312" w:lineRule="auto"/>
              <w:ind w:firstLine="0" w:firstLineChars="0"/>
              <w:jc w:val="center"/>
              <w:rPr>
                <w:rFonts w:hint="eastAsia" w:ascii="宋体" w:hAnsi="宋体" w:cs="宋体"/>
                <w:sz w:val="24"/>
                <w:szCs w:val="24"/>
                <w:shd w:val="clear" w:color="auto" w:fill="FFFFFF"/>
              </w:rPr>
            </w:pPr>
          </w:p>
        </w:tc>
      </w:tr>
      <w:tr w14:paraId="4510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7FABE01">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泥块含量</w:t>
            </w:r>
          </w:p>
        </w:tc>
        <w:tc>
          <w:tcPr>
            <w:tcW w:w="3087" w:type="dxa"/>
            <w:vAlign w:val="center"/>
          </w:tcPr>
          <w:p w14:paraId="07126EE5">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不允许</w:t>
            </w:r>
          </w:p>
        </w:tc>
        <w:tc>
          <w:tcPr>
            <w:tcW w:w="2266" w:type="dxa"/>
            <w:vAlign w:val="center"/>
          </w:tcPr>
          <w:p w14:paraId="2779AD47">
            <w:pPr>
              <w:spacing w:line="312" w:lineRule="auto"/>
              <w:ind w:firstLine="0" w:firstLineChars="0"/>
              <w:jc w:val="center"/>
              <w:rPr>
                <w:rFonts w:hint="eastAsia" w:ascii="宋体" w:hAnsi="宋体" w:cs="宋体"/>
                <w:sz w:val="24"/>
                <w:szCs w:val="24"/>
                <w:shd w:val="clear" w:color="auto" w:fill="FFFFFF"/>
              </w:rPr>
            </w:pPr>
          </w:p>
        </w:tc>
      </w:tr>
      <w:tr w14:paraId="3537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8EA8C82">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针片状颗粒含量（%）</w:t>
            </w:r>
          </w:p>
        </w:tc>
        <w:tc>
          <w:tcPr>
            <w:tcW w:w="3087" w:type="dxa"/>
            <w:vAlign w:val="center"/>
          </w:tcPr>
          <w:p w14:paraId="4E9F8022">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w:t>
            </w:r>
          </w:p>
        </w:tc>
        <w:tc>
          <w:tcPr>
            <w:tcW w:w="2266" w:type="dxa"/>
            <w:vAlign w:val="center"/>
          </w:tcPr>
          <w:p w14:paraId="49DAB19D">
            <w:pPr>
              <w:spacing w:line="312" w:lineRule="auto"/>
              <w:ind w:firstLine="0" w:firstLineChars="0"/>
              <w:jc w:val="center"/>
              <w:rPr>
                <w:rFonts w:hint="eastAsia" w:ascii="宋体" w:hAnsi="宋体" w:cs="宋体"/>
                <w:sz w:val="24"/>
                <w:szCs w:val="24"/>
                <w:shd w:val="clear" w:color="auto" w:fill="FFFFFF"/>
              </w:rPr>
            </w:pPr>
          </w:p>
        </w:tc>
      </w:tr>
      <w:tr w14:paraId="612A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7E926847">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空隙率（%）</w:t>
            </w:r>
          </w:p>
        </w:tc>
        <w:tc>
          <w:tcPr>
            <w:tcW w:w="3087" w:type="dxa"/>
            <w:vAlign w:val="center"/>
          </w:tcPr>
          <w:p w14:paraId="309BA635">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≤47</w:t>
            </w:r>
          </w:p>
        </w:tc>
        <w:tc>
          <w:tcPr>
            <w:tcW w:w="2266" w:type="dxa"/>
            <w:vAlign w:val="center"/>
          </w:tcPr>
          <w:p w14:paraId="57811D18">
            <w:pPr>
              <w:spacing w:line="312" w:lineRule="auto"/>
              <w:ind w:firstLine="0" w:firstLineChars="0"/>
              <w:jc w:val="center"/>
              <w:rPr>
                <w:rFonts w:hint="eastAsia" w:ascii="宋体" w:hAnsi="宋体" w:cs="宋体"/>
                <w:sz w:val="24"/>
                <w:szCs w:val="24"/>
                <w:shd w:val="clear" w:color="auto" w:fill="FFFFFF"/>
              </w:rPr>
            </w:pPr>
          </w:p>
        </w:tc>
      </w:tr>
      <w:tr w14:paraId="007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287AAB0">
            <w:pPr>
              <w:spacing w:line="312" w:lineRule="auto"/>
              <w:ind w:firstLine="0" w:firstLineChars="0"/>
              <w:jc w:val="center"/>
              <w:rPr>
                <w:rFonts w:hint="eastAsia" w:ascii="宋体" w:hAnsi="宋体" w:cs="宋体"/>
                <w:sz w:val="24"/>
                <w:szCs w:val="24"/>
                <w:shd w:val="clear" w:color="auto" w:fill="FFFFFF"/>
              </w:rPr>
            </w:pPr>
            <w:bookmarkStart w:id="4" w:name="_Hlk180509647"/>
            <w:r>
              <w:rPr>
                <w:rFonts w:hint="eastAsia" w:ascii="宋体" w:hAnsi="宋体" w:cs="宋体"/>
                <w:sz w:val="24"/>
                <w:szCs w:val="24"/>
                <w:shd w:val="clear" w:color="auto" w:fill="FFFFFF"/>
              </w:rPr>
              <w:t>压碎值（%）</w:t>
            </w:r>
          </w:p>
        </w:tc>
        <w:tc>
          <w:tcPr>
            <w:tcW w:w="3087" w:type="dxa"/>
            <w:vAlign w:val="center"/>
          </w:tcPr>
          <w:p w14:paraId="6A8ED947">
            <w:pPr>
              <w:spacing w:line="312"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≤16</w:t>
            </w:r>
          </w:p>
        </w:tc>
        <w:tc>
          <w:tcPr>
            <w:tcW w:w="2266" w:type="dxa"/>
            <w:vAlign w:val="center"/>
          </w:tcPr>
          <w:p w14:paraId="3223576E">
            <w:pPr>
              <w:spacing w:line="312" w:lineRule="auto"/>
              <w:ind w:firstLine="0" w:firstLineChars="0"/>
              <w:jc w:val="center"/>
              <w:rPr>
                <w:rFonts w:hint="eastAsia" w:ascii="宋体" w:hAnsi="宋体" w:cs="宋体"/>
                <w:sz w:val="24"/>
                <w:szCs w:val="24"/>
                <w:shd w:val="clear" w:color="auto" w:fill="FFFFFF"/>
              </w:rPr>
            </w:pPr>
          </w:p>
        </w:tc>
      </w:tr>
      <w:bookmarkEnd w:id="4"/>
    </w:tbl>
    <w:p w14:paraId="0B9103C1">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hint="eastAsia" w:ascii="宋体" w:hAnsi="宋体" w:cs="宋体"/>
          <w:sz w:val="24"/>
          <w:szCs w:val="24"/>
        </w:rPr>
        <w:t>供应过程中严格要求碎石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w:t>
      </w:r>
      <w:r>
        <w:rPr>
          <w:rFonts w:hint="eastAsia" w:ascii="宋体" w:hAnsi="宋体" w:cs="宋体"/>
          <w:color w:val="0000FF"/>
          <w:sz w:val="24"/>
          <w:szCs w:val="24"/>
        </w:rPr>
        <w:t>在监理、业主见证取样且船检合格后卸船。</w:t>
      </w:r>
    </w:p>
    <w:p w14:paraId="4548CFF9">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rPr>
        <w:t>6</w:t>
      </w:r>
      <w:r>
        <w:rPr>
          <w:rFonts w:ascii="Times New Roman" w:hAnsi="Times New Roman"/>
          <w:sz w:val="24"/>
          <w:szCs w:val="24"/>
          <w:lang w:eastAsia="zh-Hans"/>
        </w:rPr>
        <w:t>、供货时间：预计从</w:t>
      </w:r>
      <w:r>
        <w:rPr>
          <w:rFonts w:ascii="Times New Roman" w:hAnsi="Times New Roman"/>
          <w:color w:val="EE0000"/>
          <w:sz w:val="24"/>
          <w:szCs w:val="24"/>
          <w:lang w:eastAsia="zh-Hans"/>
        </w:rPr>
        <w:t>202</w:t>
      </w:r>
      <w:r>
        <w:rPr>
          <w:rFonts w:hint="eastAsia" w:ascii="Times New Roman" w:hAnsi="Times New Roman"/>
          <w:color w:val="EE0000"/>
          <w:sz w:val="24"/>
          <w:szCs w:val="24"/>
          <w:lang w:val="en-US" w:eastAsia="zh-CN"/>
        </w:rPr>
        <w:t>6</w:t>
      </w:r>
      <w:r>
        <w:rPr>
          <w:rFonts w:ascii="Times New Roman" w:hAnsi="Times New Roman"/>
          <w:color w:val="EE0000"/>
          <w:sz w:val="24"/>
          <w:szCs w:val="24"/>
          <w:lang w:eastAsia="zh-Hans"/>
        </w:rPr>
        <w:t>年</w:t>
      </w:r>
      <w:r>
        <w:rPr>
          <w:rFonts w:hint="eastAsia" w:ascii="Times New Roman" w:hAnsi="Times New Roman"/>
          <w:color w:val="EE0000"/>
          <w:sz w:val="24"/>
          <w:szCs w:val="24"/>
          <w:lang w:val="en-US" w:eastAsia="zh-CN"/>
        </w:rPr>
        <w:t>3</w:t>
      </w:r>
      <w:r>
        <w:rPr>
          <w:rFonts w:ascii="Times New Roman" w:hAnsi="Times New Roman"/>
          <w:color w:val="EE0000"/>
          <w:sz w:val="24"/>
          <w:szCs w:val="24"/>
          <w:lang w:eastAsia="zh-Hans"/>
        </w:rPr>
        <w:t>月</w:t>
      </w:r>
      <w:r>
        <w:rPr>
          <w:rFonts w:hint="eastAsia" w:ascii="Times New Roman" w:hAnsi="Times New Roman"/>
          <w:color w:val="EE0000"/>
          <w:sz w:val="24"/>
          <w:szCs w:val="24"/>
          <w:lang w:val="en-US" w:eastAsia="zh-CN"/>
        </w:rPr>
        <w:t>15</w:t>
      </w:r>
      <w:r>
        <w:rPr>
          <w:rFonts w:ascii="Times New Roman" w:hAnsi="Times New Roman"/>
          <w:color w:val="EE0000"/>
          <w:sz w:val="24"/>
          <w:szCs w:val="24"/>
          <w:lang w:eastAsia="zh-Hans"/>
        </w:rPr>
        <w:t>日至202</w:t>
      </w:r>
      <w:r>
        <w:rPr>
          <w:rFonts w:hint="eastAsia" w:ascii="Times New Roman" w:hAnsi="Times New Roman"/>
          <w:color w:val="EE0000"/>
          <w:sz w:val="24"/>
          <w:szCs w:val="24"/>
        </w:rPr>
        <w:t>7</w:t>
      </w:r>
      <w:r>
        <w:rPr>
          <w:rFonts w:ascii="Times New Roman" w:hAnsi="Times New Roman"/>
          <w:color w:val="EE0000"/>
          <w:sz w:val="24"/>
          <w:szCs w:val="24"/>
          <w:lang w:eastAsia="zh-Hans"/>
        </w:rPr>
        <w:t>年</w:t>
      </w:r>
      <w:r>
        <w:rPr>
          <w:rFonts w:hint="eastAsia" w:ascii="Times New Roman" w:hAnsi="Times New Roman"/>
          <w:color w:val="EE0000"/>
          <w:sz w:val="24"/>
          <w:szCs w:val="24"/>
          <w:lang w:val="en-US" w:eastAsia="zh-CN"/>
        </w:rPr>
        <w:t>5</w:t>
      </w:r>
      <w:r>
        <w:rPr>
          <w:rFonts w:ascii="Times New Roman" w:hAnsi="Times New Roman"/>
          <w:color w:val="EE0000"/>
          <w:sz w:val="24"/>
          <w:szCs w:val="24"/>
          <w:lang w:eastAsia="zh-Hans"/>
        </w:rPr>
        <w:t>月</w:t>
      </w:r>
      <w:r>
        <w:rPr>
          <w:rFonts w:hint="eastAsia" w:ascii="Times New Roman" w:hAnsi="Times New Roman"/>
          <w:color w:val="EE0000"/>
          <w:sz w:val="24"/>
          <w:szCs w:val="24"/>
          <w:lang w:val="en-US" w:eastAsia="zh-CN"/>
        </w:rPr>
        <w:t>31</w:t>
      </w:r>
      <w:r>
        <w:rPr>
          <w:rFonts w:ascii="Times New Roman" w:hAnsi="Times New Roman"/>
          <w:color w:val="EE0000"/>
          <w:sz w:val="24"/>
          <w:szCs w:val="24"/>
          <w:lang w:eastAsia="zh-Hans"/>
        </w:rPr>
        <w:t>日</w:t>
      </w:r>
      <w:r>
        <w:rPr>
          <w:rFonts w:ascii="Times New Roman" w:hAnsi="Times New Roman"/>
          <w:sz w:val="24"/>
          <w:szCs w:val="24"/>
          <w:lang w:eastAsia="zh-Hans"/>
        </w:rPr>
        <w:t>，具体供货开始和结束期限以项目实际需求为准，</w:t>
      </w:r>
      <w:r>
        <w:rPr>
          <w:rFonts w:ascii="Times New Roman" w:hAnsi="Times New Roman"/>
          <w:sz w:val="24"/>
          <w:szCs w:val="24"/>
        </w:rPr>
        <w:t>碎石</w:t>
      </w:r>
      <w:r>
        <w:rPr>
          <w:rFonts w:ascii="Times New Roman" w:hAnsi="Times New Roman"/>
          <w:sz w:val="24"/>
          <w:szCs w:val="24"/>
          <w:lang w:eastAsia="zh-Hans"/>
        </w:rPr>
        <w:t>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14:paraId="78F97EDB">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eastAsia="zh-Hans"/>
        </w:rPr>
        <w:t>、送货地点：</w:t>
      </w:r>
      <w:r>
        <w:rPr>
          <w:rFonts w:hint="eastAsia" w:ascii="Times New Roman" w:hAnsi="Times New Roman"/>
          <w:sz w:val="24"/>
          <w:szCs w:val="24"/>
          <w:lang w:val="en-US" w:eastAsia="zh-Hans"/>
        </w:rPr>
        <w:t>淮河入海水道二期工程盐城市境内河道工程施工17标（桩号146+500～150+000）</w:t>
      </w:r>
      <w:r>
        <w:rPr>
          <w:rFonts w:ascii="Times New Roman" w:hAnsi="Times New Roman"/>
          <w:sz w:val="24"/>
          <w:szCs w:val="24"/>
        </w:rPr>
        <w:t>施工现场（江苏省盐城市</w:t>
      </w:r>
      <w:r>
        <w:rPr>
          <w:rFonts w:hint="eastAsia" w:ascii="Times New Roman" w:hAnsi="Times New Roman"/>
          <w:sz w:val="24"/>
          <w:szCs w:val="24"/>
          <w:lang w:val="en-US" w:eastAsia="zh-CN"/>
        </w:rPr>
        <w:t>滨海</w:t>
      </w:r>
      <w:r>
        <w:rPr>
          <w:rFonts w:ascii="Times New Roman" w:hAnsi="Times New Roman"/>
          <w:sz w:val="24"/>
          <w:szCs w:val="24"/>
        </w:rPr>
        <w:t>境内）</w:t>
      </w:r>
      <w:r>
        <w:rPr>
          <w:rFonts w:ascii="Times New Roman" w:hAnsi="Times New Roman"/>
          <w:sz w:val="24"/>
          <w:szCs w:val="24"/>
          <w:lang w:eastAsia="zh-Hans"/>
        </w:rPr>
        <w:t>。</w:t>
      </w:r>
    </w:p>
    <w:p w14:paraId="244B2B16">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8、中标人需派专人为项目部提供</w:t>
      </w:r>
      <w:r>
        <w:rPr>
          <w:rFonts w:hint="eastAsia" w:ascii="Times New Roman" w:hAnsi="Times New Roman"/>
          <w:sz w:val="24"/>
          <w:szCs w:val="24"/>
          <w:lang w:val="en-US" w:eastAsia="zh-CN"/>
        </w:rPr>
        <w:t>及</w:t>
      </w:r>
      <w:r>
        <w:rPr>
          <w:rFonts w:ascii="Times New Roman" w:hAnsi="Times New Roman"/>
          <w:sz w:val="24"/>
          <w:szCs w:val="24"/>
        </w:rPr>
        <w:t>时的服务，包括但不限于工程项目部供货计划的接收、供货的协调、碎石收货签单的核对、与项目部办理结算等。提供服务人员须在半小时内能赶到施工现场。人员费用包含在投标报价中。</w:t>
      </w:r>
    </w:p>
    <w:p w14:paraId="23E35817">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六、结算和付款方式</w:t>
      </w:r>
    </w:p>
    <w:p w14:paraId="06C62DE4">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714FFBB3">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rPr>
        <w:t>碎石进场必须经过实验室对运输设备料场上、中、下取样3次以上并试验测量含水率，以3次以上测量的最大含水率为计量依据。招标人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数量扣减含水量后的数量。此扣减含水量的签收单</w:t>
      </w:r>
      <w:r>
        <w:rPr>
          <w:rFonts w:ascii="Times New Roman" w:hAnsi="Times New Roman"/>
          <w:sz w:val="24"/>
          <w:szCs w:val="24"/>
          <w:lang w:eastAsia="zh-Hans"/>
        </w:rPr>
        <w:t>结合相应单价作为结算依据，非有效授权人签署的签收单一律无效。</w:t>
      </w:r>
    </w:p>
    <w:p w14:paraId="66F5C28E">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5" w:name="_Hlk96449590"/>
    </w:p>
    <w:bookmarkEnd w:id="5"/>
    <w:p w14:paraId="534BEDD1">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按月结算，</w:t>
      </w:r>
      <w:r>
        <w:rPr>
          <w:rFonts w:ascii="Times New Roman" w:hAnsi="Times New Roman"/>
          <w:sz w:val="24"/>
          <w:szCs w:val="24"/>
        </w:rPr>
        <w:t>货物运送到招标人项目施工现场经业主、监理验收合格后，</w:t>
      </w:r>
      <w:r>
        <w:rPr>
          <w:rFonts w:ascii="Times New Roman" w:hAnsi="Times New Roman"/>
          <w:sz w:val="24"/>
          <w:szCs w:val="24"/>
          <w:lang w:eastAsia="zh-Hans"/>
        </w:rPr>
        <w:t>供货方在每月</w:t>
      </w:r>
      <w:r>
        <w:rPr>
          <w:rFonts w:ascii="Times New Roman" w:hAnsi="Times New Roman"/>
          <w:sz w:val="24"/>
          <w:szCs w:val="24"/>
        </w:rPr>
        <w:t>25</w:t>
      </w:r>
      <w:r>
        <w:rPr>
          <w:rFonts w:ascii="Times New Roman" w:hAnsi="Times New Roman"/>
          <w:sz w:val="24"/>
          <w:szCs w:val="24"/>
          <w:lang w:eastAsia="zh-Hans"/>
        </w:rPr>
        <w:t>日前与招标人项目部核对</w:t>
      </w:r>
      <w:r>
        <w:rPr>
          <w:rFonts w:ascii="Times New Roman" w:hAnsi="Times New Roman"/>
          <w:color w:val="auto"/>
          <w:sz w:val="24"/>
          <w:szCs w:val="24"/>
          <w:lang w:eastAsia="zh-Hans"/>
        </w:rPr>
        <w:t>上月</w:t>
      </w:r>
      <w:r>
        <w:rPr>
          <w:rFonts w:hint="eastAsia" w:ascii="Times New Roman" w:hAnsi="Times New Roman"/>
          <w:color w:val="auto"/>
          <w:sz w:val="24"/>
          <w:szCs w:val="24"/>
          <w:lang w:val="en-US" w:eastAsia="zh-CN"/>
        </w:rPr>
        <w:t>结算截止日后</w:t>
      </w:r>
      <w:r>
        <w:rPr>
          <w:rFonts w:ascii="Times New Roman" w:hAnsi="Times New Roman"/>
          <w:color w:val="auto"/>
          <w:sz w:val="24"/>
          <w:szCs w:val="24"/>
          <w:lang w:eastAsia="zh-Hans"/>
        </w:rPr>
        <w:t>所供</w:t>
      </w:r>
      <w:r>
        <w:rPr>
          <w:rFonts w:hint="eastAsia" w:ascii="Times New Roman" w:hAnsi="Times New Roman"/>
          <w:color w:val="auto"/>
          <w:sz w:val="24"/>
          <w:szCs w:val="24"/>
          <w:lang w:val="en-US" w:eastAsia="zh-CN"/>
        </w:rPr>
        <w:t>合格</w:t>
      </w:r>
      <w:r>
        <w:rPr>
          <w:rFonts w:ascii="Times New Roman" w:hAnsi="Times New Roman"/>
          <w:color w:val="auto"/>
          <w:sz w:val="24"/>
          <w:szCs w:val="24"/>
        </w:rPr>
        <w:t>碎石</w:t>
      </w:r>
      <w:r>
        <w:rPr>
          <w:rFonts w:ascii="Times New Roman" w:hAnsi="Times New Roman"/>
          <w:color w:val="auto"/>
          <w:sz w:val="24"/>
          <w:szCs w:val="24"/>
          <w:lang w:eastAsia="zh-Hans"/>
        </w:rPr>
        <w:t>数量及</w:t>
      </w:r>
      <w:r>
        <w:rPr>
          <w:rFonts w:ascii="Times New Roman" w:hAnsi="Times New Roman"/>
          <w:sz w:val="24"/>
          <w:szCs w:val="24"/>
          <w:lang w:eastAsia="zh-Hans"/>
        </w:rPr>
        <w:t>货款，</w:t>
      </w:r>
      <w:r>
        <w:rPr>
          <w:rFonts w:ascii="Times New Roman" w:hAnsi="Times New Roman"/>
          <w:sz w:val="24"/>
          <w:szCs w:val="24"/>
        </w:rPr>
        <w:t>对账后次月10日前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2976AC0">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hint="eastAsia" w:ascii="Times New Roman" w:hAnsi="Times New Roman"/>
          <w:sz w:val="24"/>
          <w:szCs w:val="24"/>
          <w:lang w:val="en-US" w:eastAsia="zh-CN"/>
        </w:rPr>
        <w:t>供货方</w:t>
      </w:r>
      <w:r>
        <w:rPr>
          <w:rFonts w:ascii="Times New Roman" w:hAnsi="Times New Roman"/>
          <w:sz w:val="24"/>
          <w:szCs w:val="24"/>
          <w:lang w:eastAsia="zh-Hans"/>
        </w:rPr>
        <w:t>同时承诺：每个结算期内的所有</w:t>
      </w:r>
      <w:r>
        <w:rPr>
          <w:rFonts w:ascii="Times New Roman" w:hAnsi="Times New Roman"/>
          <w:sz w:val="24"/>
          <w:szCs w:val="24"/>
        </w:rPr>
        <w:t>碎石</w:t>
      </w:r>
      <w:r>
        <w:rPr>
          <w:rFonts w:ascii="Times New Roman" w:hAnsi="Times New Roman"/>
          <w:sz w:val="24"/>
          <w:szCs w:val="24"/>
          <w:lang w:eastAsia="zh-Hans"/>
        </w:rPr>
        <w:t>数量均已结报完毕，无其他争议，所结报的</w:t>
      </w:r>
      <w:r>
        <w:rPr>
          <w:rFonts w:ascii="Times New Roman" w:hAnsi="Times New Roman"/>
          <w:sz w:val="24"/>
          <w:szCs w:val="24"/>
        </w:rPr>
        <w:t>碎石</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4BF98A38">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0A8DABEC">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本次采购无预付款，</w:t>
      </w:r>
      <w:r>
        <w:rPr>
          <w:rFonts w:hint="eastAsia"/>
          <w:sz w:val="24"/>
          <w:szCs w:val="24"/>
        </w:rPr>
        <w:t>招标人项目部根据审核无误的结算</w:t>
      </w:r>
      <w:r>
        <w:rPr>
          <w:rFonts w:hint="eastAsia"/>
          <w:sz w:val="24"/>
          <w:szCs w:val="24"/>
          <w:lang w:val="en-US" w:eastAsia="zh-CN"/>
        </w:rPr>
        <w:t>单</w:t>
      </w:r>
      <w:r>
        <w:rPr>
          <w:rFonts w:hint="eastAsia"/>
          <w:sz w:val="24"/>
          <w:szCs w:val="24"/>
        </w:rPr>
        <w:t>并在收到</w:t>
      </w:r>
      <w:r>
        <w:rPr>
          <w:rFonts w:hint="eastAsia" w:ascii="Times New Roman" w:hAnsi="Times New Roman"/>
          <w:sz w:val="24"/>
          <w:szCs w:val="24"/>
          <w:lang w:val="en-US" w:eastAsia="zh-CN"/>
        </w:rPr>
        <w:t>供货方</w:t>
      </w:r>
      <w:r>
        <w:rPr>
          <w:rFonts w:ascii="Times New Roman" w:hAnsi="Times New Roman"/>
          <w:sz w:val="24"/>
          <w:szCs w:val="24"/>
        </w:rPr>
        <w:t>已结算货款等额的增值税专用发票（税率在投标报价单及合同中确定）后10个工作日内，付至已结算货款的</w:t>
      </w:r>
      <w:r>
        <w:rPr>
          <w:rFonts w:hint="eastAsia" w:ascii="Times New Roman" w:hAnsi="Times New Roman"/>
          <w:sz w:val="24"/>
          <w:szCs w:val="24"/>
        </w:rPr>
        <w:t>85</w:t>
      </w:r>
      <w:r>
        <w:rPr>
          <w:rFonts w:ascii="Times New Roman" w:hAnsi="Times New Roman"/>
          <w:sz w:val="24"/>
          <w:szCs w:val="24"/>
        </w:rPr>
        <w:t>%；余款在材料检测合格并办理</w:t>
      </w:r>
      <w:r>
        <w:rPr>
          <w:rFonts w:hint="eastAsia" w:ascii="Times New Roman" w:hAnsi="Times New Roman"/>
          <w:sz w:val="24"/>
          <w:szCs w:val="24"/>
          <w:lang w:val="en-US" w:eastAsia="zh-CN"/>
        </w:rPr>
        <w:t>最终</w:t>
      </w:r>
      <w:r>
        <w:rPr>
          <w:rFonts w:ascii="Times New Roman" w:hAnsi="Times New Roman"/>
          <w:sz w:val="24"/>
          <w:szCs w:val="24"/>
        </w:rPr>
        <w:t>结算手续后60天内付清。支付款项前，供货方须按付款额开具并加盖财务专用章的收款收据。</w:t>
      </w:r>
    </w:p>
    <w:p w14:paraId="3EDB5E6A">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七、招标文件的澄清</w:t>
      </w:r>
    </w:p>
    <w:p w14:paraId="0044971E">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6B0EEF03">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八、投标文件的编制</w:t>
      </w:r>
    </w:p>
    <w:p w14:paraId="5CAED37B">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14:paraId="712BA8AA">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479C2519">
      <w:pPr>
        <w:keepNext w:val="0"/>
        <w:keepLines w:val="0"/>
        <w:pageBreakBefore w:val="0"/>
        <w:widowControl w:val="0"/>
        <w:kinsoku/>
        <w:wordWrap/>
        <w:overflowPunct/>
        <w:topLinePunct w:val="0"/>
        <w:autoSpaceDE/>
        <w:autoSpaceDN/>
        <w:bidi w:val="0"/>
        <w:adjustRightInd/>
        <w:snapToGrid/>
        <w:spacing w:line="324" w:lineRule="auto"/>
        <w:ind w:left="-28" w:firstLine="482"/>
        <w:textAlignment w:val="auto"/>
        <w:rPr>
          <w:rFonts w:ascii="Times New Roman" w:hAnsi="Times New Roman"/>
          <w:b/>
          <w:bCs/>
          <w:sz w:val="24"/>
          <w:szCs w:val="24"/>
        </w:rPr>
      </w:pPr>
      <w:r>
        <w:rPr>
          <w:rFonts w:ascii="Times New Roman" w:hAnsi="Times New Roman"/>
          <w:b/>
          <w:bCs/>
          <w:sz w:val="24"/>
          <w:szCs w:val="24"/>
        </w:rPr>
        <w:t>九、投标文件组成</w:t>
      </w:r>
    </w:p>
    <w:p w14:paraId="1682CF39">
      <w:pPr>
        <w:spacing w:line="312" w:lineRule="auto"/>
        <w:ind w:firstLine="480"/>
        <w:rPr>
          <w:rFonts w:ascii="Times New Roman" w:hAnsi="Times New Roman"/>
          <w:sz w:val="24"/>
          <w:szCs w:val="24"/>
        </w:rPr>
      </w:pPr>
      <w:r>
        <w:rPr>
          <w:rFonts w:ascii="Times New Roman" w:hAnsi="Times New Roman"/>
          <w:sz w:val="24"/>
          <w:szCs w:val="24"/>
        </w:rPr>
        <w:t>1、投标文件封面（附件1）</w:t>
      </w:r>
    </w:p>
    <w:p w14:paraId="3EA2676D">
      <w:pPr>
        <w:spacing w:line="312" w:lineRule="auto"/>
        <w:ind w:firstLine="480"/>
        <w:rPr>
          <w:rFonts w:ascii="Times New Roman" w:hAnsi="Times New Roman"/>
          <w:sz w:val="24"/>
          <w:szCs w:val="24"/>
        </w:rPr>
      </w:pPr>
      <w:r>
        <w:rPr>
          <w:rFonts w:ascii="Times New Roman" w:hAnsi="Times New Roman"/>
          <w:sz w:val="24"/>
          <w:szCs w:val="24"/>
        </w:rPr>
        <w:t>2、投标函（附件2）</w:t>
      </w:r>
    </w:p>
    <w:p w14:paraId="55050855">
      <w:pPr>
        <w:spacing w:line="312" w:lineRule="auto"/>
        <w:ind w:firstLine="480"/>
        <w:rPr>
          <w:rFonts w:ascii="Times New Roman" w:hAnsi="Times New Roman"/>
          <w:sz w:val="24"/>
          <w:szCs w:val="24"/>
        </w:rPr>
      </w:pPr>
      <w:r>
        <w:rPr>
          <w:rFonts w:ascii="Times New Roman" w:hAnsi="Times New Roman"/>
          <w:sz w:val="24"/>
          <w:szCs w:val="24"/>
        </w:rPr>
        <w:t>3、投标报价单（见附件3）</w:t>
      </w:r>
    </w:p>
    <w:p w14:paraId="40F247C1">
      <w:pPr>
        <w:spacing w:line="312" w:lineRule="auto"/>
        <w:ind w:firstLine="480"/>
        <w:rPr>
          <w:rFonts w:ascii="Times New Roman" w:hAnsi="Times New Roman"/>
          <w:sz w:val="24"/>
          <w:szCs w:val="24"/>
        </w:rPr>
      </w:pPr>
      <w:r>
        <w:rPr>
          <w:rFonts w:ascii="Times New Roman" w:hAnsi="Times New Roman"/>
          <w:sz w:val="24"/>
          <w:szCs w:val="24"/>
        </w:rPr>
        <w:t>4、投标单位法定代表人身份证明书（见附件4）</w:t>
      </w:r>
    </w:p>
    <w:p w14:paraId="6FA58485">
      <w:pPr>
        <w:spacing w:line="312" w:lineRule="auto"/>
        <w:ind w:firstLine="480"/>
        <w:rPr>
          <w:rFonts w:ascii="Times New Roman" w:hAnsi="Times New Roman"/>
          <w:sz w:val="24"/>
          <w:szCs w:val="24"/>
        </w:rPr>
      </w:pPr>
      <w:r>
        <w:rPr>
          <w:rFonts w:ascii="Times New Roman" w:hAnsi="Times New Roman"/>
          <w:sz w:val="24"/>
          <w:szCs w:val="24"/>
        </w:rPr>
        <w:t>5、授权委托书（见附件5）</w:t>
      </w:r>
    </w:p>
    <w:p w14:paraId="17DB3BAE">
      <w:pPr>
        <w:spacing w:line="312" w:lineRule="auto"/>
        <w:ind w:firstLine="480"/>
        <w:rPr>
          <w:rFonts w:ascii="Times New Roman" w:hAnsi="Times New Roman"/>
          <w:sz w:val="24"/>
          <w:szCs w:val="24"/>
        </w:rPr>
      </w:pPr>
      <w:r>
        <w:rPr>
          <w:rFonts w:ascii="Times New Roman" w:hAnsi="Times New Roman"/>
          <w:sz w:val="24"/>
          <w:szCs w:val="24"/>
        </w:rPr>
        <w:t>6、投标单位资信证明资料（见附件6）</w:t>
      </w:r>
    </w:p>
    <w:p w14:paraId="07779A61">
      <w:pPr>
        <w:spacing w:line="312" w:lineRule="auto"/>
        <w:ind w:firstLine="480"/>
        <w:rPr>
          <w:rFonts w:ascii="Times New Roman" w:hAnsi="Times New Roman"/>
          <w:sz w:val="24"/>
          <w:szCs w:val="24"/>
        </w:rPr>
      </w:pPr>
      <w:r>
        <w:rPr>
          <w:rFonts w:ascii="Times New Roman" w:hAnsi="Times New Roman"/>
          <w:sz w:val="24"/>
          <w:szCs w:val="24"/>
        </w:rPr>
        <w:t>7、营业执照及投标截止日期前28天内的拟供规格碎石的检测报告等相关资料</w:t>
      </w:r>
    </w:p>
    <w:p w14:paraId="243FAD38">
      <w:pPr>
        <w:spacing w:line="312" w:lineRule="auto"/>
        <w:ind w:firstLine="480"/>
        <w:rPr>
          <w:rFonts w:ascii="Times New Roman" w:hAnsi="Times New Roman"/>
          <w:sz w:val="24"/>
          <w:szCs w:val="24"/>
        </w:rPr>
      </w:pPr>
      <w:r>
        <w:rPr>
          <w:rFonts w:ascii="Times New Roman" w:hAnsi="Times New Roman"/>
          <w:sz w:val="24"/>
          <w:szCs w:val="24"/>
        </w:rPr>
        <w:t>8、投标保证金（汇款凭证）</w:t>
      </w:r>
    </w:p>
    <w:p w14:paraId="1985D622">
      <w:pPr>
        <w:spacing w:line="312" w:lineRule="auto"/>
        <w:ind w:firstLine="482"/>
        <w:rPr>
          <w:rFonts w:ascii="Times New Roman" w:hAnsi="Times New Roman"/>
          <w:b/>
          <w:bCs/>
          <w:sz w:val="24"/>
          <w:szCs w:val="24"/>
        </w:rPr>
      </w:pPr>
      <w:r>
        <w:rPr>
          <w:rFonts w:ascii="Times New Roman" w:hAnsi="Times New Roman"/>
          <w:b/>
          <w:bCs/>
          <w:sz w:val="24"/>
          <w:szCs w:val="24"/>
        </w:rPr>
        <w:t>十、评标方式、标准及方法</w:t>
      </w:r>
    </w:p>
    <w:p w14:paraId="3B263952">
      <w:pPr>
        <w:spacing w:line="312" w:lineRule="auto"/>
        <w:ind w:firstLine="480"/>
        <w:rPr>
          <w:rFonts w:ascii="Times New Roman" w:hAnsi="Times New Roman"/>
          <w:sz w:val="24"/>
          <w:szCs w:val="24"/>
        </w:rPr>
      </w:pPr>
      <w:r>
        <w:rPr>
          <w:rFonts w:ascii="Times New Roman" w:hAnsi="Times New Roman"/>
          <w:sz w:val="24"/>
          <w:szCs w:val="24"/>
        </w:rPr>
        <w:t>本次招标评标标准：在</w:t>
      </w:r>
      <w:r>
        <w:rPr>
          <w:rFonts w:ascii="Times New Roman" w:hAnsi="Times New Roman"/>
          <w:b/>
          <w:bCs/>
          <w:sz w:val="24"/>
          <w:szCs w:val="24"/>
        </w:rPr>
        <w:t>同等条件</w:t>
      </w:r>
      <w:r>
        <w:rPr>
          <w:rFonts w:ascii="Times New Roman" w:hAnsi="Times New Roman"/>
          <w:sz w:val="24"/>
          <w:szCs w:val="24"/>
        </w:rPr>
        <w:t>下</w:t>
      </w:r>
      <w:r>
        <w:rPr>
          <w:rFonts w:ascii="Times New Roman" w:hAnsi="Times New Roman"/>
          <w:b/>
          <w:bCs/>
          <w:sz w:val="24"/>
          <w:szCs w:val="24"/>
        </w:rPr>
        <w:t>（包括但不限于样品质量）</w:t>
      </w:r>
      <w:r>
        <w:rPr>
          <w:rFonts w:ascii="Times New Roman" w:hAnsi="Times New Roman"/>
          <w:sz w:val="24"/>
          <w:szCs w:val="24"/>
        </w:rPr>
        <w:t>以不含增值税的价格低者优先。</w:t>
      </w:r>
    </w:p>
    <w:p w14:paraId="103CDDB6">
      <w:pPr>
        <w:spacing w:line="312" w:lineRule="auto"/>
        <w:ind w:firstLine="482"/>
        <w:rPr>
          <w:rFonts w:ascii="Times New Roman" w:hAnsi="Times New Roman"/>
          <w:b/>
          <w:bCs/>
          <w:sz w:val="24"/>
          <w:szCs w:val="24"/>
        </w:rPr>
      </w:pPr>
      <w:r>
        <w:rPr>
          <w:rFonts w:ascii="Times New Roman" w:hAnsi="Times New Roman"/>
          <w:b/>
          <w:bCs/>
          <w:sz w:val="24"/>
          <w:szCs w:val="24"/>
        </w:rPr>
        <w:t>十一、有下列情况之一，</w:t>
      </w:r>
      <w:r>
        <w:rPr>
          <w:rFonts w:ascii="Times New Roman" w:hAnsi="Times New Roman"/>
          <w:b/>
          <w:bCs/>
          <w:color w:val="FF0000"/>
          <w:sz w:val="24"/>
          <w:szCs w:val="24"/>
        </w:rPr>
        <w:t>视为无效标：</w:t>
      </w:r>
    </w:p>
    <w:p w14:paraId="6C0709B8">
      <w:pPr>
        <w:spacing w:line="312" w:lineRule="auto"/>
        <w:ind w:firstLine="480"/>
        <w:rPr>
          <w:rFonts w:ascii="Times New Roman" w:hAnsi="Times New Roman"/>
          <w:sz w:val="24"/>
          <w:szCs w:val="24"/>
        </w:rPr>
      </w:pPr>
      <w:r>
        <w:rPr>
          <w:rFonts w:ascii="Times New Roman" w:hAnsi="Times New Roman"/>
          <w:sz w:val="24"/>
          <w:szCs w:val="24"/>
        </w:rPr>
        <w:t>（1）投标书未加盖投标人单位公章的；</w:t>
      </w:r>
    </w:p>
    <w:p w14:paraId="04FEF071">
      <w:pPr>
        <w:spacing w:line="312"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14:paraId="11D8C73F">
      <w:pPr>
        <w:spacing w:line="312" w:lineRule="auto"/>
        <w:ind w:firstLine="480"/>
        <w:rPr>
          <w:rFonts w:ascii="Times New Roman" w:hAnsi="Times New Roman"/>
          <w:sz w:val="24"/>
          <w:szCs w:val="24"/>
        </w:rPr>
      </w:pPr>
      <w:r>
        <w:rPr>
          <w:rFonts w:ascii="Times New Roman" w:hAnsi="Times New Roman"/>
          <w:sz w:val="24"/>
          <w:szCs w:val="24"/>
        </w:rPr>
        <w:t>（3）逾期上传投标书的；</w:t>
      </w:r>
    </w:p>
    <w:p w14:paraId="02E4DFCE">
      <w:pPr>
        <w:spacing w:line="312" w:lineRule="auto"/>
        <w:ind w:firstLine="480"/>
        <w:rPr>
          <w:rFonts w:ascii="Times New Roman" w:hAnsi="Times New Roman"/>
          <w:sz w:val="24"/>
          <w:szCs w:val="24"/>
        </w:rPr>
      </w:pPr>
      <w:r>
        <w:rPr>
          <w:rFonts w:ascii="Times New Roman" w:hAnsi="Times New Roman"/>
          <w:sz w:val="24"/>
          <w:szCs w:val="24"/>
        </w:rPr>
        <w:t>（4）招标人认为投标报价严重偏离市场行情的；</w:t>
      </w:r>
    </w:p>
    <w:p w14:paraId="42FDD42C">
      <w:pPr>
        <w:spacing w:line="312" w:lineRule="auto"/>
        <w:ind w:firstLine="480"/>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val="0"/>
          <w:bCs w:val="0"/>
          <w:color w:val="FF0000"/>
          <w:sz w:val="24"/>
          <w:szCs w:val="24"/>
          <w:lang w:val="en-US" w:eastAsia="zh-CN"/>
        </w:rPr>
        <w:t>；</w:t>
      </w:r>
    </w:p>
    <w:p w14:paraId="16D00475">
      <w:pPr>
        <w:spacing w:line="312" w:lineRule="auto"/>
        <w:ind w:firstLine="480"/>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投标单价超过招标文件单价限价的</w:t>
      </w:r>
      <w:r>
        <w:rPr>
          <w:rFonts w:ascii="Times New Roman" w:hAnsi="Times New Roman"/>
          <w:b/>
          <w:bCs/>
          <w:color w:val="FF0000"/>
          <w:sz w:val="24"/>
          <w:szCs w:val="24"/>
        </w:rPr>
        <w:t>。</w:t>
      </w:r>
    </w:p>
    <w:p w14:paraId="524BDA80">
      <w:pPr>
        <w:spacing w:line="312" w:lineRule="auto"/>
        <w:ind w:firstLine="482"/>
        <w:rPr>
          <w:rFonts w:ascii="Times New Roman" w:hAnsi="Times New Roman"/>
          <w:b/>
          <w:bCs/>
          <w:sz w:val="24"/>
          <w:szCs w:val="24"/>
        </w:rPr>
      </w:pPr>
      <w:r>
        <w:rPr>
          <w:rFonts w:ascii="Times New Roman" w:hAnsi="Times New Roman"/>
          <w:b/>
          <w:bCs/>
          <w:sz w:val="24"/>
          <w:szCs w:val="24"/>
        </w:rPr>
        <w:t>十二、特别提示</w:t>
      </w:r>
    </w:p>
    <w:p w14:paraId="7D34E65F">
      <w:pPr>
        <w:spacing w:line="312" w:lineRule="auto"/>
        <w:ind w:firstLine="480"/>
        <w:rPr>
          <w:rFonts w:ascii="Times New Roman" w:hAnsi="Times New Roman"/>
          <w:sz w:val="24"/>
          <w:szCs w:val="24"/>
        </w:rPr>
      </w:pPr>
      <w:r>
        <w:rPr>
          <w:rFonts w:ascii="Times New Roman" w:hAnsi="Times New Roman"/>
          <w:sz w:val="24"/>
          <w:szCs w:val="24"/>
        </w:rPr>
        <w:t>1、护坡垫层用碎石采购拟选择</w:t>
      </w:r>
      <w:r>
        <w:rPr>
          <w:rFonts w:ascii="Times New Roman" w:hAnsi="Times New Roman"/>
          <w:b/>
          <w:bCs/>
          <w:color w:val="EE0000"/>
          <w:sz w:val="24"/>
          <w:szCs w:val="24"/>
        </w:rPr>
        <w:t>1～2</w:t>
      </w:r>
      <w:r>
        <w:rPr>
          <w:rFonts w:ascii="Times New Roman" w:hAnsi="Times New Roman"/>
          <w:sz w:val="24"/>
          <w:szCs w:val="24"/>
        </w:rPr>
        <w:t>家供货单位为中标人。</w:t>
      </w:r>
    </w:p>
    <w:p w14:paraId="17DE58E2">
      <w:pPr>
        <w:spacing w:line="312" w:lineRule="auto"/>
        <w:ind w:firstLine="480"/>
        <w:rPr>
          <w:rFonts w:hint="eastAsia"/>
          <w:b w:val="0"/>
          <w:bCs w:val="0"/>
          <w:color w:val="auto"/>
          <w:sz w:val="24"/>
          <w:szCs w:val="24"/>
          <w:lang w:eastAsia="zh-Hans"/>
        </w:rPr>
      </w:pPr>
      <w:r>
        <w:rPr>
          <w:rFonts w:ascii="Times New Roman" w:hAnsi="Times New Roman" w:cs="Times New Roman"/>
          <w:sz w:val="24"/>
          <w:szCs w:val="24"/>
        </w:rPr>
        <w:t>2、</w:t>
      </w:r>
      <w:r>
        <w:rPr>
          <w:rFonts w:hint="eastAsia"/>
          <w:b w:val="0"/>
          <w:bCs w:val="0"/>
          <w:color w:val="auto"/>
          <w:sz w:val="24"/>
          <w:szCs w:val="24"/>
          <w:lang w:eastAsia="zh-Hans"/>
        </w:rPr>
        <w:t>若</w:t>
      </w:r>
      <w:r>
        <w:rPr>
          <w:rFonts w:hint="default" w:ascii="Times New Roman" w:hAnsi="Times New Roman" w:cs="Times New Roman"/>
          <w:b w:val="0"/>
          <w:bCs w:val="0"/>
          <w:color w:val="auto"/>
          <w:sz w:val="24"/>
          <w:szCs w:val="24"/>
          <w:lang w:eastAsia="zh-Hans"/>
        </w:rPr>
        <w:t>2</w:t>
      </w:r>
      <w:r>
        <w:rPr>
          <w:rFonts w:hint="eastAsia"/>
          <w:b w:val="0"/>
          <w:bCs w:val="0"/>
          <w:color w:val="auto"/>
          <w:sz w:val="24"/>
          <w:szCs w:val="24"/>
          <w:lang w:eastAsia="zh-Hans"/>
        </w:rPr>
        <w:t>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44E2478C">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、开标后未获得中标通知者，视为未中标，招标单位和未中标单位均不需向对方承担任何民事责任。</w:t>
      </w:r>
    </w:p>
    <w:p w14:paraId="3B44146C">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4</w:t>
      </w:r>
      <w:r>
        <w:rPr>
          <w:rFonts w:ascii="Times New Roman" w:hAnsi="Times New Roman"/>
          <w:sz w:val="24"/>
          <w:szCs w:val="24"/>
        </w:rPr>
        <w:t>、中标单位在接到中标通知后5个工作日内，提供履约保证金后</w:t>
      </w:r>
      <w:r>
        <w:rPr>
          <w:rFonts w:ascii="Times New Roman" w:hAnsi="Times New Roman"/>
          <w:b/>
          <w:bCs/>
          <w:sz w:val="24"/>
          <w:szCs w:val="24"/>
        </w:rPr>
        <w:t>（履约保证金</w:t>
      </w:r>
      <w:r>
        <w:rPr>
          <w:rFonts w:hint="eastAsia" w:ascii="Times New Roman" w:hAnsi="Times New Roman"/>
          <w:b/>
          <w:bCs/>
          <w:sz w:val="24"/>
          <w:szCs w:val="24"/>
          <w:lang w:val="en-US" w:eastAsia="zh-CN"/>
        </w:rPr>
        <w:t>不低于</w:t>
      </w:r>
      <w:r>
        <w:rPr>
          <w:rFonts w:ascii="Times New Roman" w:hAnsi="Times New Roman"/>
          <w:b/>
          <w:bCs/>
          <w:sz w:val="24"/>
          <w:szCs w:val="24"/>
        </w:rPr>
        <w:t>中标价的5%）</w:t>
      </w:r>
      <w:r>
        <w:rPr>
          <w:rFonts w:ascii="Times New Roman" w:hAnsi="Times New Roman"/>
          <w:sz w:val="24"/>
          <w:szCs w:val="24"/>
        </w:rPr>
        <w:t>到</w:t>
      </w:r>
      <w:bookmarkStart w:id="6" w:name="_Hlk82700346"/>
      <w:r>
        <w:rPr>
          <w:rFonts w:hint="eastAsia" w:ascii="Times New Roman" w:hAnsi="Times New Roman"/>
          <w:b/>
          <w:bCs/>
          <w:sz w:val="24"/>
          <w:szCs w:val="24"/>
          <w:lang w:val="en-US" w:eastAsia="zh-CN"/>
        </w:rPr>
        <w:t>淮河入海水道二期工程盐城市境内河道工程施工17标（桩号146+500～150+000）</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20D9C05D">
      <w:pPr>
        <w:spacing w:line="312" w:lineRule="auto"/>
        <w:ind w:firstLine="480"/>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018D46E5">
      <w:pPr>
        <w:spacing w:line="312" w:lineRule="auto"/>
        <w:ind w:firstLine="482"/>
        <w:rPr>
          <w:rFonts w:ascii="Times New Roman" w:hAnsi="Times New Roman"/>
          <w:b/>
          <w:bCs/>
          <w:sz w:val="24"/>
          <w:szCs w:val="24"/>
        </w:rPr>
      </w:pPr>
      <w:r>
        <w:rPr>
          <w:rFonts w:ascii="Times New Roman" w:hAnsi="Times New Roman"/>
          <w:b/>
          <w:bCs/>
          <w:sz w:val="24"/>
          <w:szCs w:val="24"/>
        </w:rPr>
        <w:t>十三、其他</w:t>
      </w:r>
    </w:p>
    <w:p w14:paraId="2DDED870">
      <w:pPr>
        <w:spacing w:line="312" w:lineRule="auto"/>
        <w:ind w:firstLine="480"/>
        <w:rPr>
          <w:b/>
          <w:sz w:val="18"/>
          <w:szCs w:val="18"/>
        </w:rPr>
      </w:pPr>
      <w:r>
        <w:rPr>
          <w:rFonts w:ascii="Times New Roman" w:hAnsi="Times New Roman"/>
          <w:sz w:val="24"/>
          <w:szCs w:val="24"/>
        </w:rPr>
        <w:t>1、招标文件作为碎石采购合同的组成部分。</w:t>
      </w:r>
      <w:r>
        <w:rPr>
          <w:b/>
          <w:sz w:val="18"/>
          <w:szCs w:val="18"/>
        </w:rPr>
        <w:br w:type="page"/>
      </w:r>
    </w:p>
    <w:p w14:paraId="3993A187">
      <w:pPr>
        <w:ind w:firstLine="361"/>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0123E73C">
      <w:pPr>
        <w:pStyle w:val="9"/>
        <w:ind w:firstLine="361"/>
        <w:rPr>
          <w:rFonts w:ascii="Times New Roman" w:hAnsi="Times New Roman"/>
          <w:b/>
          <w:sz w:val="18"/>
          <w:szCs w:val="18"/>
        </w:rPr>
      </w:pPr>
      <w:r>
        <w:rPr>
          <w:rFonts w:ascii="Times New Roman" w:hAnsi="Times New Roman"/>
          <w:b/>
          <w:sz w:val="18"/>
          <w:szCs w:val="18"/>
        </w:rPr>
        <w:t>附件1（封面格式）</w:t>
      </w:r>
    </w:p>
    <w:p w14:paraId="08955C23">
      <w:pPr>
        <w:spacing w:line="360" w:lineRule="exact"/>
        <w:ind w:firstLine="361"/>
        <w:jc w:val="center"/>
        <w:rPr>
          <w:b/>
          <w:sz w:val="18"/>
          <w:szCs w:val="18"/>
        </w:rPr>
      </w:pPr>
    </w:p>
    <w:p w14:paraId="1E37CCDC">
      <w:pPr>
        <w:spacing w:line="520" w:lineRule="exact"/>
        <w:ind w:left="-28" w:leftChars="0" w:firstLine="31" w:firstLineChars="11"/>
        <w:jc w:val="center"/>
        <w:rPr>
          <w:b/>
          <w:sz w:val="28"/>
          <w:szCs w:val="28"/>
          <w:u w:val="single"/>
        </w:rPr>
      </w:pPr>
      <w:r>
        <w:rPr>
          <w:rFonts w:hint="eastAsia"/>
          <w:b/>
          <w:sz w:val="28"/>
          <w:szCs w:val="28"/>
          <w:u w:val="single"/>
          <w:lang w:val="en-US" w:eastAsia="zh-Hans"/>
        </w:rPr>
        <w:t>淮河入海水道二期工程盐城市境内河道工程施工17标</w:t>
      </w:r>
      <w:r>
        <w:rPr>
          <w:rFonts w:hint="eastAsia"/>
          <w:b/>
          <w:sz w:val="28"/>
          <w:szCs w:val="28"/>
          <w:u w:val="single"/>
        </w:rPr>
        <w:t>项目经理部</w:t>
      </w:r>
    </w:p>
    <w:p w14:paraId="5308E492">
      <w:pPr>
        <w:spacing w:line="360" w:lineRule="exact"/>
        <w:ind w:firstLine="361"/>
        <w:jc w:val="center"/>
        <w:rPr>
          <w:rFonts w:eastAsia="黑体"/>
          <w:b/>
          <w:sz w:val="18"/>
          <w:szCs w:val="18"/>
        </w:rPr>
      </w:pPr>
    </w:p>
    <w:p w14:paraId="6F67DE35">
      <w:pPr>
        <w:spacing w:line="360" w:lineRule="exact"/>
        <w:ind w:firstLine="361"/>
        <w:jc w:val="center"/>
        <w:rPr>
          <w:rFonts w:eastAsia="黑体"/>
          <w:b/>
          <w:sz w:val="18"/>
          <w:szCs w:val="18"/>
        </w:rPr>
      </w:pPr>
    </w:p>
    <w:p w14:paraId="612B7E7F">
      <w:pPr>
        <w:spacing w:line="360" w:lineRule="exact"/>
        <w:ind w:firstLine="562"/>
        <w:jc w:val="center"/>
        <w:rPr>
          <w:rFonts w:eastAsia="黑体"/>
          <w:b/>
          <w:sz w:val="28"/>
          <w:szCs w:val="28"/>
        </w:rPr>
      </w:pPr>
    </w:p>
    <w:p w14:paraId="48D63638">
      <w:pPr>
        <w:pStyle w:val="9"/>
        <w:ind w:left="0" w:firstLine="0" w:firstLineChars="0"/>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护坡垫层用碎石采购</w:t>
      </w:r>
    </w:p>
    <w:p w14:paraId="5D49E3BF">
      <w:pPr>
        <w:pStyle w:val="9"/>
      </w:pPr>
    </w:p>
    <w:p w14:paraId="74AA767C">
      <w:pPr>
        <w:pStyle w:val="9"/>
      </w:pPr>
    </w:p>
    <w:p w14:paraId="141EE8A6">
      <w:pPr>
        <w:pStyle w:val="9"/>
      </w:pPr>
    </w:p>
    <w:p w14:paraId="1A26880E">
      <w:pPr>
        <w:pStyle w:val="9"/>
        <w:spacing w:line="240" w:lineRule="auto"/>
        <w:ind w:left="0" w:firstLine="0" w:firstLineChars="0"/>
        <w:jc w:val="center"/>
        <w:rPr>
          <w:rFonts w:hint="eastAsia" w:hAnsi="宋体" w:cs="Times New Roman"/>
          <w:b/>
          <w:sz w:val="56"/>
          <w:szCs w:val="56"/>
        </w:rPr>
      </w:pPr>
      <w:r>
        <w:rPr>
          <w:rFonts w:hAnsi="宋体" w:cs="Times New Roman"/>
          <w:b/>
          <w:sz w:val="56"/>
          <w:szCs w:val="56"/>
        </w:rPr>
        <w:t>投 标 文 件</w:t>
      </w:r>
    </w:p>
    <w:p w14:paraId="4B690449">
      <w:pPr>
        <w:pStyle w:val="9"/>
      </w:pPr>
    </w:p>
    <w:p w14:paraId="1D72BFAC">
      <w:pPr>
        <w:pStyle w:val="9"/>
      </w:pPr>
    </w:p>
    <w:p w14:paraId="7F332566">
      <w:pPr>
        <w:pStyle w:val="9"/>
      </w:pPr>
    </w:p>
    <w:p w14:paraId="6605100B">
      <w:pPr>
        <w:pStyle w:val="9"/>
      </w:pPr>
    </w:p>
    <w:p w14:paraId="0D41AFE3">
      <w:pPr>
        <w:pStyle w:val="9"/>
      </w:pPr>
    </w:p>
    <w:p w14:paraId="58FA8534">
      <w:pPr>
        <w:pStyle w:val="9"/>
      </w:pPr>
    </w:p>
    <w:p w14:paraId="69D3BF44">
      <w:pPr>
        <w:pStyle w:val="9"/>
      </w:pPr>
    </w:p>
    <w:p w14:paraId="6E0520B7">
      <w:pPr>
        <w:pStyle w:val="9"/>
      </w:pPr>
    </w:p>
    <w:p w14:paraId="5B7AA359">
      <w:pPr>
        <w:pStyle w:val="9"/>
      </w:pPr>
    </w:p>
    <w:p w14:paraId="7A7F1240">
      <w:pPr>
        <w:pStyle w:val="9"/>
        <w:ind w:firstLine="480"/>
        <w:rPr>
          <w:rFonts w:ascii="Times New Roman" w:hAnsi="Times New Roman"/>
          <w:sz w:val="24"/>
          <w:szCs w:val="24"/>
        </w:rPr>
      </w:pPr>
    </w:p>
    <w:p w14:paraId="4C5E0EBF">
      <w:pPr>
        <w:pStyle w:val="9"/>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4A1A03E0">
      <w:pPr>
        <w:pStyle w:val="9"/>
        <w:spacing w:line="360" w:lineRule="exact"/>
        <w:ind w:firstLine="480"/>
        <w:rPr>
          <w:rFonts w:ascii="Times New Roman" w:hAnsi="Times New Roman"/>
          <w:sz w:val="24"/>
          <w:szCs w:val="24"/>
        </w:rPr>
      </w:pPr>
    </w:p>
    <w:p w14:paraId="48FFB61B">
      <w:pPr>
        <w:pStyle w:val="9"/>
        <w:spacing w:line="360" w:lineRule="exact"/>
        <w:ind w:firstLine="480"/>
        <w:rPr>
          <w:rFonts w:ascii="Times New Roman" w:hAnsi="Times New Roman"/>
          <w:sz w:val="24"/>
          <w:szCs w:val="24"/>
        </w:rPr>
      </w:pPr>
    </w:p>
    <w:p w14:paraId="19017B66">
      <w:pPr>
        <w:pStyle w:val="9"/>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3EFC4F7F">
      <w:pPr>
        <w:pStyle w:val="9"/>
        <w:ind w:firstLine="480"/>
        <w:rPr>
          <w:rFonts w:ascii="Times New Roman" w:hAnsi="Times New Roman"/>
          <w:sz w:val="24"/>
          <w:szCs w:val="24"/>
        </w:rPr>
      </w:pPr>
    </w:p>
    <w:p w14:paraId="1E24D3FD">
      <w:pPr>
        <w:pStyle w:val="9"/>
        <w:ind w:firstLine="960" w:firstLineChars="400"/>
        <w:rPr>
          <w:rFonts w:ascii="Times New Roman" w:hAnsi="Times New Roman"/>
          <w:sz w:val="24"/>
          <w:szCs w:val="24"/>
        </w:rPr>
      </w:pPr>
    </w:p>
    <w:p w14:paraId="7FA6CDC9">
      <w:pPr>
        <w:pStyle w:val="9"/>
        <w:ind w:firstLine="960" w:firstLineChars="4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 xml:space="preserve">     年   月  日</w:t>
      </w:r>
    </w:p>
    <w:p w14:paraId="577872D9">
      <w:pPr>
        <w:pStyle w:val="9"/>
        <w:spacing w:line="240" w:lineRule="auto"/>
        <w:ind w:left="0" w:firstLine="0" w:firstLineChars="0"/>
        <w:jc w:val="both"/>
        <w:rPr>
          <w:rFonts w:ascii="Times New Roman" w:hAnsi="Times New Roman" w:cs="Times New Roman"/>
          <w:b/>
          <w:sz w:val="18"/>
          <w:szCs w:val="18"/>
        </w:rPr>
      </w:pPr>
      <w:r>
        <w:br w:type="page"/>
      </w:r>
      <w:r>
        <w:rPr>
          <w:rFonts w:ascii="Times New Roman" w:hAnsi="Times New Roman" w:cs="Times New Roman"/>
          <w:b/>
          <w:sz w:val="18"/>
          <w:szCs w:val="18"/>
        </w:rPr>
        <w:t>附件2</w:t>
      </w:r>
    </w:p>
    <w:p w14:paraId="4809C462">
      <w:pPr>
        <w:pStyle w:val="9"/>
        <w:spacing w:line="240" w:lineRule="auto"/>
        <w:ind w:left="0" w:firstLine="0" w:firstLineChars="0"/>
        <w:jc w:val="center"/>
        <w:rPr>
          <w:rFonts w:ascii="Times New Roman" w:hAnsi="Times New Roman" w:cs="Times New Roman"/>
          <w:b/>
          <w:sz w:val="32"/>
          <w:szCs w:val="32"/>
        </w:rPr>
      </w:pPr>
      <w:r>
        <w:rPr>
          <w:rFonts w:ascii="Times New Roman" w:hAnsi="Times New Roman" w:cs="Times New Roman"/>
          <w:b/>
          <w:sz w:val="32"/>
          <w:szCs w:val="32"/>
        </w:rPr>
        <w:t>投 标 函</w:t>
      </w:r>
    </w:p>
    <w:p w14:paraId="3B52A050">
      <w:pPr>
        <w:ind w:left="0" w:firstLine="0" w:firstLineChars="0"/>
        <w:rPr>
          <w:rFonts w:ascii="Times New Roman" w:hAnsi="Times New Roman"/>
          <w:sz w:val="24"/>
          <w:szCs w:val="24"/>
        </w:rPr>
      </w:pPr>
    </w:p>
    <w:p w14:paraId="33566160">
      <w:pPr>
        <w:ind w:left="0" w:firstLine="0" w:firstLineChars="0"/>
        <w:rPr>
          <w:rFonts w:ascii="Times New Roman" w:hAnsi="Times New Roman"/>
          <w:sz w:val="24"/>
          <w:szCs w:val="24"/>
        </w:rPr>
      </w:pPr>
      <w:r>
        <w:rPr>
          <w:rFonts w:ascii="Times New Roman" w:hAnsi="Times New Roman"/>
          <w:sz w:val="24"/>
          <w:szCs w:val="24"/>
        </w:rPr>
        <w:t>江苏省水利建设工程有限公司：</w:t>
      </w:r>
    </w:p>
    <w:p w14:paraId="6D64BACC">
      <w:pPr>
        <w:ind w:firstLine="480"/>
        <w:rPr>
          <w:rFonts w:hint="eastAsia" w:ascii="Times New Roman" w:hAnsi="Times New Roman"/>
          <w:b/>
          <w:bCs/>
          <w:sz w:val="24"/>
          <w:szCs w:val="24"/>
          <w:u w:val="single"/>
          <w:lang w:val="en-US" w:eastAsia="zh-CN"/>
        </w:rPr>
      </w:pPr>
      <w:r>
        <w:rPr>
          <w:rFonts w:ascii="Times New Roman" w:hAnsi="Times New Roman"/>
          <w:sz w:val="24"/>
          <w:szCs w:val="24"/>
        </w:rPr>
        <w:t>根据收到的贵公司的</w:t>
      </w:r>
      <w:r>
        <w:rPr>
          <w:rFonts w:hint="eastAsia" w:ascii="Times New Roman" w:hAnsi="Times New Roman"/>
          <w:b/>
          <w:bCs/>
          <w:sz w:val="24"/>
          <w:szCs w:val="24"/>
          <w:u w:val="single"/>
          <w:lang w:val="en-US" w:eastAsia="zh-CN"/>
        </w:rPr>
        <w:t>淮河入海水道二期工程盐城市境内河道工程施工17标（桩号146+</w:t>
      </w:r>
    </w:p>
    <w:p w14:paraId="6446342C">
      <w:pPr>
        <w:ind w:left="0" w:leftChars="0" w:firstLine="0" w:firstLineChars="0"/>
        <w:rPr>
          <w:rFonts w:ascii="Times New Roman" w:hAnsi="Times New Roman"/>
          <w:sz w:val="24"/>
          <w:szCs w:val="24"/>
        </w:rPr>
      </w:pPr>
      <w:r>
        <w:rPr>
          <w:rFonts w:hint="eastAsia" w:ascii="Times New Roman" w:hAnsi="Times New Roman"/>
          <w:b/>
          <w:bCs/>
          <w:sz w:val="24"/>
          <w:szCs w:val="24"/>
          <w:u w:val="single"/>
          <w:lang w:val="en-US" w:eastAsia="zh-CN"/>
        </w:rPr>
        <w:t>500～150+000）</w:t>
      </w:r>
      <w:r>
        <w:rPr>
          <w:rFonts w:ascii="Times New Roman" w:hAnsi="Times New Roman"/>
          <w:sz w:val="24"/>
          <w:szCs w:val="24"/>
        </w:rPr>
        <w:t>项目经理部</w:t>
      </w:r>
      <w:r>
        <w:rPr>
          <w:rFonts w:ascii="Times New Roman" w:hAnsi="Times New Roman"/>
          <w:b/>
          <w:bCs/>
          <w:sz w:val="24"/>
          <w:szCs w:val="24"/>
          <w:u w:val="single"/>
        </w:rPr>
        <w:t>护坡垫层用碎石</w:t>
      </w:r>
      <w:r>
        <w:rPr>
          <w:rFonts w:ascii="Times New Roman" w:hAnsi="Times New Roman"/>
          <w:sz w:val="24"/>
          <w:szCs w:val="24"/>
        </w:rPr>
        <w:t>招标文件，我方（投标人）完全接受招标文件的要求和买卖合同的全部条款。并致函如下：</w:t>
      </w:r>
    </w:p>
    <w:p w14:paraId="5F3466C2">
      <w:pPr>
        <w:ind w:firstLine="480"/>
        <w:rPr>
          <w:rFonts w:ascii="Times New Roman" w:hAnsi="Times New Roman"/>
          <w:sz w:val="24"/>
          <w:szCs w:val="24"/>
        </w:rPr>
      </w:pPr>
      <w:r>
        <w:rPr>
          <w:rFonts w:ascii="Times New Roman" w:hAnsi="Times New Roman"/>
          <w:sz w:val="24"/>
          <w:szCs w:val="24"/>
        </w:rPr>
        <w:t>1、愿意按照招标文件的一切要求，提供标书所列产品，明细见《投标报价单》。</w:t>
      </w:r>
    </w:p>
    <w:p w14:paraId="669B0CD8">
      <w:pPr>
        <w:ind w:firstLine="48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w:t>
      </w:r>
      <w:r>
        <w:rPr>
          <w:rFonts w:hint="eastAsia" w:ascii="Times New Roman" w:hAnsi="Times New Roman"/>
          <w:sz w:val="24"/>
          <w:szCs w:val="24"/>
          <w:lang w:val="en-US" w:eastAsia="zh-CN"/>
        </w:rPr>
        <w:t>和损失</w:t>
      </w:r>
      <w:r>
        <w:rPr>
          <w:rFonts w:ascii="Times New Roman" w:hAnsi="Times New Roman"/>
          <w:sz w:val="24"/>
          <w:szCs w:val="24"/>
        </w:rPr>
        <w:t>均由我方承担。</w:t>
      </w:r>
    </w:p>
    <w:p w14:paraId="159E6DB3">
      <w:pPr>
        <w:ind w:firstLine="480"/>
        <w:rPr>
          <w:rFonts w:ascii="Times New Roman" w:hAnsi="Times New Roman"/>
          <w:sz w:val="24"/>
          <w:szCs w:val="24"/>
        </w:rPr>
      </w:pPr>
      <w:r>
        <w:rPr>
          <w:rFonts w:ascii="Times New Roman" w:hAnsi="Times New Roman"/>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7694DC70">
      <w:pPr>
        <w:ind w:firstLine="48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14:paraId="149B7279">
      <w:pPr>
        <w:ind w:firstLine="48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14:paraId="5E059254">
      <w:pPr>
        <w:ind w:firstLine="480"/>
        <w:rPr>
          <w:rFonts w:ascii="Times New Roman" w:hAnsi="Times New Roman"/>
          <w:sz w:val="24"/>
          <w:szCs w:val="24"/>
        </w:rPr>
      </w:pPr>
      <w:r>
        <w:rPr>
          <w:rFonts w:ascii="Times New Roman" w:hAnsi="Times New Roman"/>
          <w:sz w:val="24"/>
          <w:szCs w:val="24"/>
        </w:rPr>
        <w:t>6、所有有关招投标的函电，请按下列地址联系：</w:t>
      </w:r>
    </w:p>
    <w:p w14:paraId="479042C5">
      <w:pPr>
        <w:ind w:firstLine="480"/>
        <w:rPr>
          <w:rFonts w:ascii="Times New Roman" w:hAnsi="Times New Roman"/>
          <w:sz w:val="24"/>
          <w:szCs w:val="24"/>
        </w:rPr>
      </w:pPr>
    </w:p>
    <w:p w14:paraId="0434A8A9">
      <w:pPr>
        <w:pStyle w:val="2"/>
      </w:pPr>
    </w:p>
    <w:p w14:paraId="134FAE9D">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14:paraId="10F47EA6">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14:paraId="5238C697">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14:paraId="16EC82FD">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14:paraId="0927E4D2">
      <w:pPr>
        <w:tabs>
          <w:tab w:val="left" w:pos="5680"/>
        </w:tabs>
        <w:spacing w:line="348" w:lineRule="auto"/>
        <w:ind w:firstLine="48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14:paraId="3FE556AC">
      <w:pPr>
        <w:ind w:firstLine="480"/>
        <w:rPr>
          <w:sz w:val="24"/>
          <w:szCs w:val="24"/>
        </w:rPr>
      </w:pPr>
    </w:p>
    <w:p w14:paraId="48F70BC1">
      <w:pPr>
        <w:ind w:firstLine="480"/>
        <w:jc w:val="right"/>
      </w:pP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14:paraId="39563DBC">
      <w:r>
        <w:br w:type="page"/>
      </w:r>
    </w:p>
    <w:p w14:paraId="45F77D77">
      <w:pPr>
        <w:spacing w:line="240" w:lineRule="auto"/>
        <w:ind w:firstLine="23" w:firstLineChars="13"/>
        <w:rPr>
          <w:rFonts w:ascii="Times New Roman" w:hAnsi="Times New Roman"/>
          <w:b/>
          <w:bCs/>
          <w:sz w:val="18"/>
          <w:szCs w:val="18"/>
        </w:rPr>
      </w:pPr>
      <w:r>
        <w:rPr>
          <w:rFonts w:ascii="Times New Roman" w:hAnsi="Times New Roman"/>
          <w:b/>
          <w:bCs/>
          <w:sz w:val="18"/>
          <w:szCs w:val="18"/>
        </w:rPr>
        <w:t>附件3：</w:t>
      </w:r>
    </w:p>
    <w:p w14:paraId="70273942">
      <w:pPr>
        <w:keepNext w:val="0"/>
        <w:keepLines w:val="0"/>
        <w:pageBreakBefore w:val="0"/>
        <w:widowControl w:val="0"/>
        <w:kinsoku/>
        <w:wordWrap/>
        <w:overflowPunct/>
        <w:topLinePunct w:val="0"/>
        <w:autoSpaceDE/>
        <w:autoSpaceDN/>
        <w:bidi w:val="0"/>
        <w:adjustRightInd/>
        <w:snapToGrid/>
        <w:spacing w:line="240" w:lineRule="auto"/>
        <w:ind w:left="-28" w:firstLine="26" w:firstLineChars="8"/>
        <w:jc w:val="center"/>
        <w:textAlignment w:val="auto"/>
        <w:rPr>
          <w:rFonts w:ascii="Times New Roman" w:hAnsi="Times New Roman"/>
          <w:b/>
          <w:bCs/>
          <w:sz w:val="32"/>
          <w:szCs w:val="32"/>
        </w:rPr>
      </w:pPr>
      <w:r>
        <w:rPr>
          <w:rFonts w:ascii="Times New Roman" w:hAnsi="Times New Roman"/>
          <w:b/>
          <w:bCs/>
          <w:sz w:val="32"/>
          <w:szCs w:val="32"/>
        </w:rPr>
        <w:t>投标报价单</w:t>
      </w:r>
    </w:p>
    <w:p w14:paraId="3A18F069">
      <w:pPr>
        <w:keepNext w:val="0"/>
        <w:keepLines w:val="0"/>
        <w:pageBreakBefore w:val="0"/>
        <w:widowControl w:val="0"/>
        <w:kinsoku/>
        <w:wordWrap/>
        <w:overflowPunct/>
        <w:topLinePunct w:val="0"/>
        <w:autoSpaceDE/>
        <w:autoSpaceDN/>
        <w:bidi w:val="0"/>
        <w:adjustRightInd/>
        <w:snapToGrid/>
        <w:spacing w:line="312" w:lineRule="auto"/>
        <w:ind w:left="0" w:firstLine="0" w:firstLineChars="0"/>
        <w:textAlignment w:val="auto"/>
        <w:rPr>
          <w:rFonts w:ascii="Times New Roman" w:hAnsi="Times New Roman"/>
          <w:sz w:val="24"/>
          <w:szCs w:val="24"/>
        </w:rPr>
      </w:pPr>
      <w:r>
        <w:rPr>
          <w:rFonts w:ascii="Times New Roman" w:hAnsi="Times New Roman"/>
          <w:sz w:val="24"/>
          <w:szCs w:val="24"/>
        </w:rPr>
        <w:t>江苏省水利建设工程有限公司：</w:t>
      </w:r>
    </w:p>
    <w:p w14:paraId="75938F30">
      <w:pPr>
        <w:pStyle w:val="2"/>
        <w:keepNext w:val="0"/>
        <w:keepLines w:val="0"/>
        <w:pageBreakBefore w:val="0"/>
        <w:widowControl w:val="0"/>
        <w:kinsoku/>
        <w:wordWrap/>
        <w:overflowPunct/>
        <w:topLinePunct w:val="0"/>
        <w:autoSpaceDE/>
        <w:autoSpaceDN/>
        <w:bidi w:val="0"/>
        <w:adjustRightInd/>
        <w:snapToGrid/>
        <w:spacing w:before="0" w:line="312" w:lineRule="auto"/>
        <w:ind w:firstLine="480"/>
        <w:textAlignment w:val="auto"/>
        <w:rPr>
          <w:rFonts w:ascii="Times New Roman" w:hAnsi="Times New Roman"/>
          <w:lang w:eastAsia="zh-Hans"/>
        </w:rPr>
      </w:pPr>
      <w:r>
        <w:rPr>
          <w:rFonts w:ascii="Times New Roman" w:hAnsi="Times New Roman"/>
          <w:lang w:eastAsia="zh-Hans"/>
        </w:rPr>
        <w:t>我单位拟向贵公司供应</w:t>
      </w:r>
      <w:r>
        <w:rPr>
          <w:rFonts w:hint="eastAsia" w:ascii="Times New Roman" w:hAnsi="Times New Roman"/>
          <w:lang w:val="en-US" w:eastAsia="zh-Hans"/>
        </w:rPr>
        <w:t>淮河入海水道二期工程盐城市境内河道工程施工17标（桩号146+500～150+000）</w:t>
      </w:r>
      <w:r>
        <w:rPr>
          <w:rFonts w:ascii="Times New Roman" w:hAnsi="Times New Roman"/>
          <w:lang w:eastAsia="zh-Hans"/>
        </w:rPr>
        <w:t>所用的碎石，我公司所供碎石具体规格、数量和报价如下：</w:t>
      </w:r>
    </w:p>
    <w:tbl>
      <w:tblPr>
        <w:tblStyle w:val="1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798"/>
        <w:gridCol w:w="803"/>
        <w:gridCol w:w="907"/>
        <w:gridCol w:w="993"/>
        <w:gridCol w:w="1168"/>
        <w:gridCol w:w="848"/>
        <w:gridCol w:w="1096"/>
        <w:gridCol w:w="1343"/>
        <w:gridCol w:w="932"/>
      </w:tblGrid>
      <w:tr w14:paraId="1A4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Merge w:val="restart"/>
            <w:vAlign w:val="center"/>
          </w:tcPr>
          <w:p w14:paraId="380CB00C">
            <w:pPr>
              <w:pStyle w:val="31"/>
            </w:pPr>
            <w:r>
              <w:t>品名</w:t>
            </w:r>
          </w:p>
        </w:tc>
        <w:tc>
          <w:tcPr>
            <w:tcW w:w="798" w:type="dxa"/>
            <w:vMerge w:val="restart"/>
            <w:vAlign w:val="center"/>
          </w:tcPr>
          <w:p w14:paraId="386AEA42">
            <w:pPr>
              <w:pStyle w:val="31"/>
            </w:pPr>
            <w:r>
              <w:t>规格(mm)</w:t>
            </w:r>
          </w:p>
        </w:tc>
        <w:tc>
          <w:tcPr>
            <w:tcW w:w="803" w:type="dxa"/>
            <w:vMerge w:val="restart"/>
            <w:vAlign w:val="center"/>
          </w:tcPr>
          <w:p w14:paraId="693C923E">
            <w:pPr>
              <w:pStyle w:val="31"/>
            </w:pPr>
            <w:r>
              <w:t>产地</w:t>
            </w:r>
          </w:p>
        </w:tc>
        <w:tc>
          <w:tcPr>
            <w:tcW w:w="907" w:type="dxa"/>
            <w:tcBorders>
              <w:top w:val="single" w:color="auto" w:sz="4" w:space="0"/>
              <w:left w:val="single" w:color="auto" w:sz="4" w:space="0"/>
              <w:right w:val="single" w:color="auto" w:sz="4" w:space="0"/>
            </w:tcBorders>
            <w:vAlign w:val="center"/>
          </w:tcPr>
          <w:p w14:paraId="0E53B2A4">
            <w:pPr>
              <w:pStyle w:val="31"/>
            </w:pPr>
            <w:r>
              <w:t>暂定</w:t>
            </w:r>
          </w:p>
          <w:p w14:paraId="4BA4BA27">
            <w:pPr>
              <w:pStyle w:val="31"/>
            </w:pPr>
            <w:r>
              <w:t>数量(t)</w:t>
            </w:r>
          </w:p>
        </w:tc>
        <w:tc>
          <w:tcPr>
            <w:tcW w:w="993" w:type="dxa"/>
            <w:tcBorders>
              <w:top w:val="single" w:color="auto" w:sz="4" w:space="0"/>
              <w:left w:val="single" w:color="auto" w:sz="4" w:space="0"/>
              <w:right w:val="single" w:color="auto" w:sz="4" w:space="0"/>
            </w:tcBorders>
            <w:vAlign w:val="center"/>
          </w:tcPr>
          <w:p w14:paraId="4F887280">
            <w:pPr>
              <w:pStyle w:val="31"/>
            </w:pPr>
            <w:r>
              <w:t>不含税单价(元/吨)</w:t>
            </w:r>
          </w:p>
        </w:tc>
        <w:tc>
          <w:tcPr>
            <w:tcW w:w="1168" w:type="dxa"/>
            <w:tcBorders>
              <w:top w:val="single" w:color="auto" w:sz="4" w:space="0"/>
              <w:left w:val="single" w:color="auto" w:sz="4" w:space="0"/>
              <w:right w:val="single" w:color="auto" w:sz="4" w:space="0"/>
            </w:tcBorders>
            <w:vAlign w:val="center"/>
          </w:tcPr>
          <w:p w14:paraId="5E21BD76">
            <w:pPr>
              <w:pStyle w:val="31"/>
            </w:pPr>
            <w:r>
              <w:t>不含税合价(元)</w:t>
            </w:r>
          </w:p>
        </w:tc>
        <w:tc>
          <w:tcPr>
            <w:tcW w:w="848" w:type="dxa"/>
            <w:tcBorders>
              <w:top w:val="single" w:color="auto" w:sz="4" w:space="0"/>
              <w:left w:val="single" w:color="auto" w:sz="4" w:space="0"/>
              <w:right w:val="single" w:color="auto" w:sz="4" w:space="0"/>
            </w:tcBorders>
            <w:vAlign w:val="center"/>
          </w:tcPr>
          <w:p w14:paraId="2239D78B">
            <w:pPr>
              <w:pStyle w:val="31"/>
            </w:pPr>
            <w:r>
              <w:t>增值税</w:t>
            </w:r>
          </w:p>
          <w:p w14:paraId="4735109A">
            <w:pPr>
              <w:pStyle w:val="31"/>
            </w:pPr>
            <w:r>
              <w:t>税率</w:t>
            </w:r>
          </w:p>
        </w:tc>
        <w:tc>
          <w:tcPr>
            <w:tcW w:w="1096" w:type="dxa"/>
            <w:tcBorders>
              <w:top w:val="single" w:color="auto" w:sz="4" w:space="0"/>
              <w:left w:val="single" w:color="auto" w:sz="4" w:space="0"/>
              <w:bottom w:val="single" w:color="auto" w:sz="4" w:space="0"/>
              <w:right w:val="single" w:color="auto" w:sz="4" w:space="0"/>
            </w:tcBorders>
            <w:vAlign w:val="center"/>
          </w:tcPr>
          <w:p w14:paraId="529160C0">
            <w:pPr>
              <w:pStyle w:val="31"/>
            </w:pPr>
            <w:r>
              <w:t>税额</w:t>
            </w:r>
          </w:p>
          <w:p w14:paraId="32692AFB">
            <w:pPr>
              <w:pStyle w:val="31"/>
            </w:pPr>
            <w:r>
              <w:t>(元)</w:t>
            </w:r>
          </w:p>
        </w:tc>
        <w:tc>
          <w:tcPr>
            <w:tcW w:w="1343" w:type="dxa"/>
            <w:tcBorders>
              <w:top w:val="single" w:color="auto" w:sz="4" w:space="0"/>
              <w:left w:val="single" w:color="auto" w:sz="4" w:space="0"/>
              <w:right w:val="single" w:color="auto" w:sz="4" w:space="0"/>
            </w:tcBorders>
            <w:vAlign w:val="center"/>
          </w:tcPr>
          <w:p w14:paraId="38FA1691">
            <w:pPr>
              <w:pStyle w:val="31"/>
            </w:pPr>
            <w:r>
              <w:t>价税合计(元)</w:t>
            </w:r>
          </w:p>
        </w:tc>
        <w:tc>
          <w:tcPr>
            <w:tcW w:w="932" w:type="dxa"/>
            <w:vMerge w:val="restart"/>
            <w:tcBorders>
              <w:top w:val="single" w:color="auto" w:sz="4" w:space="0"/>
              <w:left w:val="single" w:color="auto" w:sz="4" w:space="0"/>
              <w:right w:val="single" w:color="auto" w:sz="4" w:space="0"/>
            </w:tcBorders>
            <w:vAlign w:val="center"/>
          </w:tcPr>
          <w:p w14:paraId="487D3F27">
            <w:pPr>
              <w:pStyle w:val="31"/>
            </w:pPr>
            <w:r>
              <w:t>最高</w:t>
            </w:r>
            <w:r>
              <w:rPr>
                <w:rFonts w:hint="eastAsia"/>
              </w:rPr>
              <w:t>单价</w:t>
            </w:r>
            <w:r>
              <w:t>限价(元/吨)</w:t>
            </w:r>
          </w:p>
        </w:tc>
      </w:tr>
      <w:tr w14:paraId="3ACB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jc w:val="center"/>
        </w:trPr>
        <w:tc>
          <w:tcPr>
            <w:tcW w:w="736" w:type="dxa"/>
            <w:vMerge w:val="continue"/>
            <w:vAlign w:val="center"/>
          </w:tcPr>
          <w:p w14:paraId="2BA5C7C5">
            <w:pPr>
              <w:pStyle w:val="31"/>
            </w:pPr>
          </w:p>
        </w:tc>
        <w:tc>
          <w:tcPr>
            <w:tcW w:w="798" w:type="dxa"/>
            <w:vMerge w:val="continue"/>
            <w:vAlign w:val="center"/>
          </w:tcPr>
          <w:p w14:paraId="792AA8F5">
            <w:pPr>
              <w:pStyle w:val="31"/>
            </w:pPr>
          </w:p>
        </w:tc>
        <w:tc>
          <w:tcPr>
            <w:tcW w:w="803" w:type="dxa"/>
            <w:vMerge w:val="continue"/>
            <w:vAlign w:val="center"/>
          </w:tcPr>
          <w:p w14:paraId="12B34ACB">
            <w:pPr>
              <w:pStyle w:val="31"/>
            </w:pPr>
          </w:p>
        </w:tc>
        <w:tc>
          <w:tcPr>
            <w:tcW w:w="907" w:type="dxa"/>
            <w:vAlign w:val="center"/>
          </w:tcPr>
          <w:p w14:paraId="61417F33">
            <w:pPr>
              <w:pStyle w:val="31"/>
            </w:pPr>
            <w:r>
              <w:t>A</w:t>
            </w:r>
          </w:p>
        </w:tc>
        <w:tc>
          <w:tcPr>
            <w:tcW w:w="993" w:type="dxa"/>
            <w:vAlign w:val="center"/>
          </w:tcPr>
          <w:p w14:paraId="024DC355">
            <w:pPr>
              <w:pStyle w:val="31"/>
            </w:pPr>
            <w:r>
              <w:t>B</w:t>
            </w:r>
          </w:p>
        </w:tc>
        <w:tc>
          <w:tcPr>
            <w:tcW w:w="1168" w:type="dxa"/>
            <w:vAlign w:val="center"/>
          </w:tcPr>
          <w:p w14:paraId="15E7A8DC">
            <w:pPr>
              <w:pStyle w:val="31"/>
            </w:pPr>
            <w:r>
              <w:t>C=A×B</w:t>
            </w:r>
          </w:p>
        </w:tc>
        <w:tc>
          <w:tcPr>
            <w:tcW w:w="848" w:type="dxa"/>
            <w:vAlign w:val="center"/>
          </w:tcPr>
          <w:p w14:paraId="3D715A6E">
            <w:pPr>
              <w:pStyle w:val="31"/>
            </w:pPr>
            <w:r>
              <w:t>D</w:t>
            </w:r>
          </w:p>
        </w:tc>
        <w:tc>
          <w:tcPr>
            <w:tcW w:w="1096" w:type="dxa"/>
            <w:vAlign w:val="center"/>
          </w:tcPr>
          <w:p w14:paraId="24400A03">
            <w:pPr>
              <w:pStyle w:val="31"/>
            </w:pPr>
            <w:r>
              <w:t>E=C×D</w:t>
            </w:r>
          </w:p>
        </w:tc>
        <w:tc>
          <w:tcPr>
            <w:tcW w:w="1343" w:type="dxa"/>
            <w:vAlign w:val="center"/>
          </w:tcPr>
          <w:p w14:paraId="74E6D399">
            <w:pPr>
              <w:pStyle w:val="31"/>
            </w:pPr>
            <w:r>
              <w:t>F=C+E</w:t>
            </w:r>
          </w:p>
        </w:tc>
        <w:tc>
          <w:tcPr>
            <w:tcW w:w="932" w:type="dxa"/>
            <w:vMerge w:val="continue"/>
            <w:tcBorders>
              <w:left w:val="single" w:color="auto" w:sz="4" w:space="0"/>
              <w:right w:val="single" w:color="auto" w:sz="4" w:space="0"/>
            </w:tcBorders>
            <w:vAlign w:val="center"/>
          </w:tcPr>
          <w:p w14:paraId="4EF39D88">
            <w:pPr>
              <w:pStyle w:val="31"/>
            </w:pPr>
          </w:p>
        </w:tc>
      </w:tr>
      <w:tr w14:paraId="5644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14:paraId="4C76C560">
            <w:pPr>
              <w:pStyle w:val="31"/>
            </w:pPr>
            <w:r>
              <w:rPr>
                <w:rFonts w:hint="eastAsia"/>
                <w:lang w:val="en-US" w:eastAsia="zh-CN"/>
              </w:rPr>
              <w:t>垫层</w:t>
            </w:r>
            <w:r>
              <w:t>碎石</w:t>
            </w:r>
          </w:p>
        </w:tc>
        <w:tc>
          <w:tcPr>
            <w:tcW w:w="798" w:type="dxa"/>
            <w:vAlign w:val="center"/>
          </w:tcPr>
          <w:p w14:paraId="0D275EE0">
            <w:pPr>
              <w:pStyle w:val="31"/>
            </w:pPr>
            <w:r>
              <w:t>5-20</w:t>
            </w:r>
          </w:p>
        </w:tc>
        <w:tc>
          <w:tcPr>
            <w:tcW w:w="803" w:type="dxa"/>
            <w:vAlign w:val="center"/>
          </w:tcPr>
          <w:p w14:paraId="1114C811">
            <w:pPr>
              <w:pStyle w:val="31"/>
            </w:pPr>
          </w:p>
        </w:tc>
        <w:tc>
          <w:tcPr>
            <w:tcW w:w="907" w:type="dxa"/>
            <w:vAlign w:val="center"/>
          </w:tcPr>
          <w:p w14:paraId="670085C8">
            <w:pPr>
              <w:pStyle w:val="31"/>
              <w:rPr>
                <w:rFonts w:hint="default" w:eastAsia="宋体"/>
                <w:lang w:val="en-US" w:eastAsia="zh-CN"/>
              </w:rPr>
            </w:pPr>
            <w:r>
              <w:rPr>
                <w:rFonts w:hint="eastAsia"/>
                <w:lang w:val="en-US" w:eastAsia="zh-CN"/>
              </w:rPr>
              <w:t>35000</w:t>
            </w:r>
          </w:p>
        </w:tc>
        <w:tc>
          <w:tcPr>
            <w:tcW w:w="993" w:type="dxa"/>
            <w:vAlign w:val="center"/>
          </w:tcPr>
          <w:p w14:paraId="66DA4BAE">
            <w:pPr>
              <w:pStyle w:val="31"/>
            </w:pPr>
          </w:p>
        </w:tc>
        <w:tc>
          <w:tcPr>
            <w:tcW w:w="1168" w:type="dxa"/>
            <w:vAlign w:val="center"/>
          </w:tcPr>
          <w:p w14:paraId="77873CB1">
            <w:pPr>
              <w:pStyle w:val="31"/>
            </w:pPr>
          </w:p>
        </w:tc>
        <w:tc>
          <w:tcPr>
            <w:tcW w:w="848" w:type="dxa"/>
            <w:vAlign w:val="center"/>
          </w:tcPr>
          <w:p w14:paraId="36112FFC">
            <w:pPr>
              <w:pStyle w:val="31"/>
            </w:pPr>
          </w:p>
        </w:tc>
        <w:tc>
          <w:tcPr>
            <w:tcW w:w="1096" w:type="dxa"/>
            <w:vAlign w:val="center"/>
          </w:tcPr>
          <w:p w14:paraId="06C7CE02">
            <w:pPr>
              <w:pStyle w:val="31"/>
            </w:pPr>
          </w:p>
        </w:tc>
        <w:tc>
          <w:tcPr>
            <w:tcW w:w="1343" w:type="dxa"/>
            <w:vAlign w:val="center"/>
          </w:tcPr>
          <w:p w14:paraId="7A1F158C">
            <w:pPr>
              <w:pStyle w:val="31"/>
            </w:pPr>
          </w:p>
        </w:tc>
        <w:tc>
          <w:tcPr>
            <w:tcW w:w="932" w:type="dxa"/>
            <w:vAlign w:val="center"/>
          </w:tcPr>
          <w:p w14:paraId="45441734">
            <w:pPr>
              <w:pStyle w:val="31"/>
              <w:rPr>
                <w:rFonts w:hint="eastAsia" w:eastAsia="宋体"/>
                <w:lang w:eastAsia="zh-CN"/>
              </w:rPr>
            </w:pPr>
            <w:r>
              <w:rPr>
                <w:rFonts w:hint="eastAsia"/>
              </w:rPr>
              <w:t>9</w:t>
            </w:r>
            <w:r>
              <w:rPr>
                <w:rFonts w:hint="eastAsia"/>
                <w:lang w:val="en-US" w:eastAsia="zh-CN"/>
              </w:rPr>
              <w:t>0</w:t>
            </w:r>
          </w:p>
        </w:tc>
      </w:tr>
    </w:tbl>
    <w:p w14:paraId="6BD568C9">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lang w:eastAsia="zh-Hans"/>
        </w:rPr>
      </w:pPr>
      <w:r>
        <w:rPr>
          <w:rFonts w:hint="eastAsia" w:ascii="Times New Roman" w:hAnsi="Times New Roman"/>
          <w:sz w:val="24"/>
          <w:szCs w:val="24"/>
        </w:rPr>
        <w:t>注：</w:t>
      </w:r>
      <w:r>
        <w:rPr>
          <w:rFonts w:ascii="Times New Roman" w:hAnsi="Times New Roman"/>
          <w:sz w:val="24"/>
          <w:szCs w:val="24"/>
        </w:rPr>
        <w:t>碎石最高</w:t>
      </w:r>
      <w:r>
        <w:rPr>
          <w:rFonts w:hint="eastAsia" w:ascii="Times New Roman" w:hAnsi="Times New Roman"/>
          <w:sz w:val="24"/>
          <w:szCs w:val="24"/>
        </w:rPr>
        <w:t>单价</w:t>
      </w:r>
      <w:r>
        <w:rPr>
          <w:rFonts w:ascii="Times New Roman" w:hAnsi="Times New Roman"/>
          <w:sz w:val="24"/>
          <w:szCs w:val="24"/>
          <w:lang w:eastAsia="zh-Hans"/>
        </w:rPr>
        <w:t>限价</w:t>
      </w:r>
      <w:r>
        <w:rPr>
          <w:rFonts w:hint="eastAsia" w:ascii="Times New Roman" w:hAnsi="Times New Roman"/>
          <w:color w:val="EE0000"/>
          <w:sz w:val="24"/>
          <w:szCs w:val="24"/>
        </w:rPr>
        <w:t>9</w:t>
      </w:r>
      <w:r>
        <w:rPr>
          <w:rFonts w:hint="eastAsia" w:ascii="Times New Roman" w:hAnsi="Times New Roman"/>
          <w:color w:val="EE0000"/>
          <w:sz w:val="24"/>
          <w:szCs w:val="24"/>
          <w:lang w:val="en-US" w:eastAsia="zh-CN"/>
        </w:rPr>
        <w:t>0</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hint="eastAsia" w:ascii="Times New Roman" w:hAnsi="Times New Roman"/>
          <w:color w:val="EE0000"/>
          <w:sz w:val="24"/>
          <w:szCs w:val="24"/>
          <w:lang w:val="en-US" w:eastAsia="zh-CN"/>
        </w:rPr>
        <w:t>79.65</w:t>
      </w:r>
      <w:r>
        <w:rPr>
          <w:rFonts w:ascii="Times New Roman" w:hAnsi="Times New Roman"/>
          <w:sz w:val="24"/>
          <w:szCs w:val="24"/>
          <w:lang w:eastAsia="zh-Hans"/>
        </w:rPr>
        <w:t>元/吨，超过限价的投标为无效标。</w:t>
      </w:r>
    </w:p>
    <w:p w14:paraId="7D70943C">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hint="default" w:ascii="Times New Roman" w:hAnsi="Times New Roman" w:cs="Times New Roman"/>
          <w:sz w:val="24"/>
          <w:szCs w:val="24"/>
        </w:rPr>
        <w:t>投标价格为我方送货到贵公司工地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%的增值税专用发票（税金由我方承担，包含在碎石价格中），我方不以任何理由额外索取任何费用。</w:t>
      </w:r>
      <w:r>
        <w:rPr>
          <w:rFonts w:hint="default" w:ascii="Times New Roman" w:hAnsi="Times New Roman" w:cs="Times New Roman"/>
          <w:b/>
          <w:bCs/>
          <w:sz w:val="24"/>
          <w:szCs w:val="24"/>
        </w:rPr>
        <w:t>我方投标单价为固定单价，供应期及供应量内单价不随市场价格变动而调整。</w:t>
      </w:r>
    </w:p>
    <w:p w14:paraId="4FBA3DD6">
      <w:pPr>
        <w:keepNext w:val="0"/>
        <w:keepLines w:val="0"/>
        <w:pageBreakBefore w:val="0"/>
        <w:widowControl w:val="0"/>
        <w:kinsoku/>
        <w:wordWrap/>
        <w:overflowPunct/>
        <w:topLinePunct w:val="0"/>
        <w:autoSpaceDE/>
        <w:autoSpaceDN/>
        <w:bidi w:val="0"/>
        <w:adjustRightInd w:val="0"/>
        <w:snapToGrid w:val="0"/>
        <w:spacing w:line="300" w:lineRule="auto"/>
        <w:ind w:left="0" w:firstLine="480" w:firstLineChars="200"/>
        <w:textAlignment w:val="auto"/>
        <w:rPr>
          <w:rFonts w:hint="default" w:ascii="Times New Roman" w:hAnsi="Times New Roman" w:cs="Times New Roman"/>
          <w:sz w:val="24"/>
          <w:szCs w:val="24"/>
        </w:rPr>
      </w:pPr>
      <w:r>
        <w:rPr>
          <w:rFonts w:ascii="Times New Roman" w:hAnsi="Times New Roman"/>
          <w:sz w:val="24"/>
          <w:szCs w:val="24"/>
        </w:rPr>
        <w:t>2</w:t>
      </w:r>
      <w:r>
        <w:rPr>
          <w:rFonts w:ascii="Times New Roman" w:hAnsi="Times New Roman"/>
          <w:sz w:val="24"/>
          <w:szCs w:val="24"/>
          <w:lang w:eastAsia="zh-Hans"/>
        </w:rPr>
        <w:t>、</w:t>
      </w:r>
      <w:r>
        <w:rPr>
          <w:rFonts w:hint="default" w:ascii="Times New Roman" w:hAnsi="Times New Roman" w:cs="Times New Roman"/>
          <w:sz w:val="24"/>
          <w:szCs w:val="24"/>
        </w:rPr>
        <w:t>我方接受贵公司招标文件中确定的</w:t>
      </w:r>
      <w:r>
        <w:rPr>
          <w:rFonts w:hint="eastAsia" w:ascii="Times New Roman" w:hAnsi="Times New Roman" w:cs="Times New Roman"/>
          <w:sz w:val="24"/>
          <w:szCs w:val="24"/>
          <w:lang w:val="en-US" w:eastAsia="zh-CN"/>
        </w:rPr>
        <w:t>验收</w:t>
      </w:r>
      <w:r>
        <w:rPr>
          <w:rFonts w:hint="default" w:ascii="Times New Roman" w:hAnsi="Times New Roman" w:cs="Times New Roman"/>
          <w:sz w:val="24"/>
          <w:szCs w:val="24"/>
        </w:rPr>
        <w:t>计量方式。</w:t>
      </w:r>
    </w:p>
    <w:p w14:paraId="3022C5C0">
      <w:pPr>
        <w:keepNext w:val="0"/>
        <w:keepLines w:val="0"/>
        <w:pageBreakBefore w:val="0"/>
        <w:widowControl w:val="0"/>
        <w:kinsoku/>
        <w:wordWrap/>
        <w:overflowPunct/>
        <w:topLinePunct w:val="0"/>
        <w:autoSpaceDE/>
        <w:autoSpaceDN/>
        <w:bidi w:val="0"/>
        <w:spacing w:line="300" w:lineRule="auto"/>
        <w:ind w:left="0" w:firstLine="480"/>
        <w:textAlignment w:val="auto"/>
        <w:rPr>
          <w:rFonts w:hint="eastAsia" w:ascii="Times New Roman" w:hAnsi="Times New Roman" w:eastAsia="宋体"/>
          <w:sz w:val="24"/>
          <w:szCs w:val="24"/>
          <w:shd w:val="clear" w:color="auto" w:fill="FFFFFF"/>
          <w:lang w:eastAsia="zh-CN"/>
        </w:rPr>
      </w:pPr>
      <w:r>
        <w:rPr>
          <w:rFonts w:ascii="Times New Roman" w:hAnsi="Times New Roman"/>
          <w:sz w:val="24"/>
          <w:szCs w:val="24"/>
        </w:rPr>
        <w:t>3、我方承诺：我方提供的碎石</w:t>
      </w:r>
      <w:r>
        <w:rPr>
          <w:rFonts w:ascii="Times New Roman" w:hAnsi="Times New Roman"/>
          <w:sz w:val="24"/>
          <w:szCs w:val="24"/>
          <w:shd w:val="clear" w:color="auto" w:fill="FFFFFF"/>
          <w:lang w:eastAsia="zh-Hans"/>
        </w:rPr>
        <w:t>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hint="eastAsia" w:ascii="Times New Roman" w:hAnsi="Times New Roman"/>
          <w:sz w:val="24"/>
          <w:szCs w:val="24"/>
          <w:shd w:val="clear" w:color="auto" w:fill="FFFFFF"/>
          <w:lang w:val="en-US" w:eastAsia="zh-CN"/>
        </w:rPr>
        <w:t>和招标文件的</w:t>
      </w:r>
      <w:r>
        <w:rPr>
          <w:rFonts w:ascii="Times New Roman" w:hAnsi="Times New Roman"/>
          <w:sz w:val="24"/>
          <w:szCs w:val="24"/>
          <w:shd w:val="clear" w:color="auto" w:fill="FFFFFF"/>
          <w:lang w:eastAsia="zh-Hans"/>
        </w:rPr>
        <w:t>要求。合同签订后有最新标准的，自动执行最新标准。</w:t>
      </w:r>
      <w:r>
        <w:rPr>
          <w:rFonts w:hint="eastAsia" w:ascii="Times New Roman" w:hAnsi="Times New Roman"/>
          <w:sz w:val="24"/>
          <w:szCs w:val="24"/>
          <w:shd w:val="clear" w:color="auto" w:fill="FFFFFF"/>
          <w:lang w:val="en-US" w:eastAsia="zh-CN"/>
        </w:rPr>
        <w:t>碎</w:t>
      </w:r>
      <w:r>
        <w:rPr>
          <w:rFonts w:hint="eastAsia" w:ascii="Times New Roman" w:hAnsi="Times New Roman"/>
          <w:color w:val="auto"/>
          <w:sz w:val="24"/>
          <w:szCs w:val="24"/>
          <w:shd w:val="clear" w:color="auto" w:fill="FFFFFF"/>
          <w:lang w:val="en-US" w:eastAsia="zh-CN"/>
        </w:rPr>
        <w:t>石的材质为</w:t>
      </w:r>
      <w:r>
        <w:rPr>
          <w:rFonts w:hint="eastAsia"/>
          <w:color w:val="auto"/>
          <w:sz w:val="24"/>
          <w:szCs w:val="24"/>
        </w:rPr>
        <w:t>青色、石灰岩</w:t>
      </w:r>
      <w:r>
        <w:rPr>
          <w:rFonts w:hint="eastAsia"/>
          <w:color w:val="auto"/>
          <w:sz w:val="24"/>
          <w:szCs w:val="24"/>
          <w:lang w:eastAsia="zh-CN"/>
        </w:rPr>
        <w:t>。</w:t>
      </w:r>
    </w:p>
    <w:p w14:paraId="74DA5CDC">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lang w:eastAsia="zh-Hans"/>
        </w:rPr>
      </w:pPr>
      <w:r>
        <w:rPr>
          <w:rFonts w:hint="default" w:ascii="Times New Roman" w:hAnsi="Times New Roman" w:eastAsia="宋体" w:cs="Times New Roman"/>
          <w:spacing w:val="-6"/>
          <w:sz w:val="24"/>
          <w:szCs w:val="24"/>
        </w:rPr>
        <w:t>我方保证货源来自投标承诺的产地，</w:t>
      </w:r>
      <w:r>
        <w:rPr>
          <w:rFonts w:hint="default" w:ascii="Times New Roman" w:hAnsi="Times New Roman" w:eastAsia="宋体" w:cs="Times New Roman"/>
          <w:sz w:val="24"/>
          <w:szCs w:val="24"/>
        </w:rPr>
        <w:t>供应过程中如有以次充好的现象，贵公司可没收我方履约保证金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同时我方愿意承担5万元违约金。造成贵公司相关损失的（包括但不限于工程产品报废、返工返修、工期延误、鉴定费、律师费、诉讼费、差旅费等费用和损失），我方自愿赔偿贵公司一切损失，并承担相关责任。</w:t>
      </w:r>
    </w:p>
    <w:p w14:paraId="4F1DBB24">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rPr>
      </w:pPr>
      <w:r>
        <w:rPr>
          <w:rFonts w:ascii="Times New Roman" w:hAnsi="Times New Roman"/>
          <w:sz w:val="24"/>
          <w:szCs w:val="24"/>
        </w:rPr>
        <w:t>4、</w:t>
      </w:r>
      <w:r>
        <w:rPr>
          <w:rFonts w:hint="default" w:ascii="Times New Roman" w:hAnsi="Times New Roman" w:cs="Times New Roman"/>
          <w:b/>
          <w:bCs/>
          <w:sz w:val="24"/>
          <w:szCs w:val="24"/>
        </w:rPr>
        <w:t>我方已充分理解并无条件接受贵公司招标文件的所有要求。</w:t>
      </w:r>
    </w:p>
    <w:p w14:paraId="68BE0EA2">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rPr>
      </w:pPr>
      <w:r>
        <w:rPr>
          <w:rFonts w:ascii="Times New Roman" w:hAnsi="Times New Roman"/>
          <w:sz w:val="24"/>
          <w:szCs w:val="24"/>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14:paraId="1F924609">
      <w:pPr>
        <w:keepNext w:val="0"/>
        <w:keepLines w:val="0"/>
        <w:pageBreakBefore w:val="0"/>
        <w:widowControl w:val="0"/>
        <w:kinsoku/>
        <w:wordWrap/>
        <w:overflowPunct/>
        <w:topLinePunct w:val="0"/>
        <w:autoSpaceDE/>
        <w:autoSpaceDN/>
        <w:bidi w:val="0"/>
        <w:spacing w:line="300" w:lineRule="auto"/>
        <w:ind w:left="0" w:firstLine="480"/>
        <w:textAlignment w:val="auto"/>
        <w:rPr>
          <w:rFonts w:ascii="Times New Roman" w:hAnsi="Times New Roman"/>
          <w:sz w:val="24"/>
          <w:szCs w:val="24"/>
        </w:rPr>
      </w:pPr>
      <w:r>
        <w:rPr>
          <w:rFonts w:ascii="Times New Roman" w:hAnsi="Times New Roman"/>
          <w:sz w:val="24"/>
          <w:szCs w:val="24"/>
        </w:rPr>
        <w:t>6、</w:t>
      </w:r>
      <w:r>
        <w:rPr>
          <w:rFonts w:hint="default" w:ascii="Times New Roman" w:hAnsi="Times New Roman" w:cs="Times New Roman"/>
          <w:bCs/>
          <w:sz w:val="24"/>
          <w:szCs w:val="24"/>
        </w:rPr>
        <w:t>其他特别优惠或服务的内容（没有的可不填写，也可另附说明并加盖公章</w:t>
      </w:r>
      <w:r>
        <w:rPr>
          <w:rFonts w:hint="default" w:ascii="Times New Roman" w:hAnsi="Times New Roman" w:cs="Times New Roman"/>
          <w:sz w:val="24"/>
          <w:szCs w:val="24"/>
        </w:rPr>
        <w:t>，</w:t>
      </w:r>
      <w:r>
        <w:rPr>
          <w:rFonts w:hint="default" w:ascii="Times New Roman" w:hAnsi="Times New Roman" w:cs="Times New Roman"/>
          <w:color w:val="FF0000"/>
          <w:kern w:val="0"/>
          <w:sz w:val="24"/>
          <w:szCs w:val="24"/>
        </w:rPr>
        <w:t>另附说</w:t>
      </w:r>
      <w:r>
        <w:rPr>
          <w:rFonts w:hint="default" w:ascii="Times New Roman" w:hAnsi="Times New Roman" w:cs="Times New Roman"/>
          <w:bCs/>
          <w:color w:val="FF0000"/>
          <w:sz w:val="24"/>
          <w:szCs w:val="24"/>
        </w:rPr>
        <w:t>明</w:t>
      </w:r>
      <w:r>
        <w:rPr>
          <w:rFonts w:ascii="宋体" w:hAnsi="宋体"/>
          <w:bCs/>
          <w:color w:val="FF0000"/>
          <w:sz w:val="24"/>
          <w:szCs w:val="24"/>
        </w:rPr>
        <w:t>的需在本处提示</w:t>
      </w:r>
      <w:r>
        <w:rPr>
          <w:rFonts w:ascii="宋体" w:hAnsi="宋体"/>
          <w:bCs/>
          <w:sz w:val="24"/>
          <w:szCs w:val="24"/>
        </w:rPr>
        <w:t>）</w:t>
      </w:r>
      <w:r>
        <w:rPr>
          <w:rFonts w:ascii="Times New Roman" w:hAnsi="Times New Roman"/>
          <w:sz w:val="24"/>
          <w:szCs w:val="24"/>
        </w:rPr>
        <w:t>：</w:t>
      </w:r>
    </w:p>
    <w:p w14:paraId="4842F5EC">
      <w:pPr>
        <w:pStyle w:val="2"/>
        <w:keepNext w:val="0"/>
        <w:keepLines w:val="0"/>
        <w:pageBreakBefore w:val="0"/>
        <w:widowControl w:val="0"/>
        <w:kinsoku/>
        <w:wordWrap/>
        <w:overflowPunct/>
        <w:topLinePunct w:val="0"/>
        <w:autoSpaceDE/>
        <w:autoSpaceDN/>
        <w:bidi w:val="0"/>
        <w:spacing w:before="0" w:line="312" w:lineRule="auto"/>
        <w:ind w:left="0" w:firstLine="480"/>
        <w:textAlignment w:val="auto"/>
        <w:rPr>
          <w:rFonts w:ascii="Times New Roman" w:hAnsi="Times New Roman"/>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79C7D567">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5B563DD0">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rFonts w:hint="default" w:ascii="Times New Roman" w:hAnsi="Times New Roman" w:cs="Times New Roman"/>
        </w:rPr>
        <w:t>附件4：法定代</w:t>
      </w:r>
      <w:r>
        <w:t>表人资格证明书</w:t>
      </w:r>
    </w:p>
    <w:p w14:paraId="5D97ADAC">
      <w:pPr>
        <w:adjustRightInd w:val="0"/>
        <w:snapToGrid w:val="0"/>
        <w:spacing w:line="276" w:lineRule="auto"/>
        <w:ind w:firstLine="360"/>
        <w:rPr>
          <w:sz w:val="18"/>
          <w:szCs w:val="18"/>
        </w:rPr>
      </w:pPr>
    </w:p>
    <w:p w14:paraId="6F95F28C">
      <w:pPr>
        <w:widowControl/>
        <w:adjustRightInd w:val="0"/>
        <w:snapToGrid w:val="0"/>
        <w:ind w:left="-28" w:leftChars="0" w:firstLine="26" w:firstLineChars="8"/>
        <w:jc w:val="center"/>
        <w:rPr>
          <w:b/>
          <w:bCs/>
          <w:sz w:val="32"/>
          <w:szCs w:val="32"/>
        </w:rPr>
      </w:pPr>
      <w:r>
        <w:rPr>
          <w:b/>
          <w:bCs/>
          <w:sz w:val="32"/>
          <w:szCs w:val="32"/>
        </w:rPr>
        <w:t>法定代表人资格证明书</w:t>
      </w:r>
    </w:p>
    <w:p w14:paraId="0251562B">
      <w:pPr>
        <w:pStyle w:val="9"/>
        <w:adjustRightInd w:val="0"/>
        <w:snapToGrid w:val="0"/>
        <w:ind w:firstLine="360"/>
        <w:rPr>
          <w:rFonts w:ascii="Times New Roman" w:hAnsi="Times New Roman"/>
          <w:sz w:val="18"/>
          <w:szCs w:val="18"/>
        </w:rPr>
      </w:pPr>
    </w:p>
    <w:p w14:paraId="5172BFA6">
      <w:pPr>
        <w:pStyle w:val="9"/>
        <w:adjustRightInd w:val="0"/>
        <w:snapToGrid w:val="0"/>
        <w:ind w:firstLine="562"/>
        <w:rPr>
          <w:rFonts w:ascii="Times New Roman" w:hAnsi="Times New Roman"/>
          <w:b/>
          <w:bCs/>
          <w:sz w:val="28"/>
          <w:szCs w:val="28"/>
        </w:rPr>
      </w:pPr>
    </w:p>
    <w:p w14:paraId="02C80E64">
      <w:pPr>
        <w:pStyle w:val="9"/>
        <w:adjustRightInd w:val="0"/>
        <w:snapToGrid w:val="0"/>
        <w:ind w:firstLine="562"/>
        <w:rPr>
          <w:rFonts w:ascii="Times New Roman" w:hAnsi="Times New Roman"/>
          <w:sz w:val="28"/>
          <w:szCs w:val="28"/>
        </w:rPr>
      </w:pPr>
      <w:r>
        <w:rPr>
          <w:rFonts w:ascii="Times New Roman" w:hAnsi="Times New Roman"/>
          <w:b/>
          <w:bCs/>
          <w:sz w:val="28"/>
          <w:szCs w:val="28"/>
        </w:rPr>
        <w:t>江苏省水利建设工程有限公司：</w:t>
      </w:r>
    </w:p>
    <w:p w14:paraId="4359E1A1">
      <w:pPr>
        <w:pStyle w:val="9"/>
        <w:adjustRightInd w:val="0"/>
        <w:snapToGrid w:val="0"/>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696106D1">
      <w:pPr>
        <w:pStyle w:val="9"/>
        <w:adjustRightInd w:val="0"/>
        <w:snapToGrid w:val="0"/>
        <w:ind w:firstLine="560"/>
        <w:rPr>
          <w:rFonts w:ascii="Times New Roman" w:hAnsi="Times New Roman"/>
          <w:sz w:val="28"/>
          <w:szCs w:val="28"/>
        </w:rPr>
      </w:pPr>
      <w:r>
        <w:rPr>
          <w:rFonts w:ascii="Times New Roman" w:hAnsi="Times New Roman"/>
          <w:sz w:val="28"/>
          <w:szCs w:val="28"/>
        </w:rPr>
        <w:t>特此证明。</w:t>
      </w:r>
    </w:p>
    <w:p w14:paraId="230E7E6D">
      <w:pPr>
        <w:pStyle w:val="9"/>
        <w:adjustRightInd w:val="0"/>
        <w:snapToGrid w:val="0"/>
        <w:ind w:firstLine="560"/>
        <w:rPr>
          <w:rFonts w:ascii="Times New Roman" w:hAnsi="Times New Roman"/>
          <w:sz w:val="28"/>
          <w:szCs w:val="28"/>
        </w:rPr>
      </w:pPr>
    </w:p>
    <w:p w14:paraId="27A88D44">
      <w:pPr>
        <w:pStyle w:val="9"/>
        <w:adjustRightInd w:val="0"/>
        <w:snapToGrid w:val="0"/>
        <w:ind w:firstLine="560"/>
        <w:rPr>
          <w:rFonts w:ascii="Times New Roman" w:hAnsi="Times New Roman"/>
          <w:sz w:val="28"/>
          <w:szCs w:val="28"/>
        </w:rPr>
      </w:pPr>
    </w:p>
    <w:p w14:paraId="4B04C934">
      <w:pPr>
        <w:pStyle w:val="9"/>
        <w:adjustRightInd w:val="0"/>
        <w:snapToGrid w:val="0"/>
        <w:ind w:firstLine="560"/>
        <w:rPr>
          <w:rFonts w:ascii="Times New Roman" w:hAnsi="Times New Roman"/>
          <w:sz w:val="28"/>
          <w:szCs w:val="28"/>
        </w:rPr>
      </w:pPr>
    </w:p>
    <w:p w14:paraId="74AF7506">
      <w:pPr>
        <w:pStyle w:val="9"/>
        <w:adjustRightInd w:val="0"/>
        <w:snapToGrid w:val="0"/>
        <w:ind w:firstLine="560"/>
        <w:rPr>
          <w:rFonts w:ascii="Times New Roman" w:hAnsi="Times New Roman"/>
          <w:sz w:val="28"/>
          <w:szCs w:val="28"/>
        </w:rPr>
      </w:pPr>
    </w:p>
    <w:p w14:paraId="3F2819C5">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投标单位：(盖章)</w:t>
      </w:r>
    </w:p>
    <w:p w14:paraId="0786F74F">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投标单位法定代表人签名：</w:t>
      </w:r>
    </w:p>
    <w:p w14:paraId="2FF52441">
      <w:pPr>
        <w:pStyle w:val="9"/>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460420EF">
      <w:pPr>
        <w:adjustRightInd w:val="0"/>
        <w:snapToGrid w:val="0"/>
        <w:ind w:firstLine="560"/>
        <w:rPr>
          <w:sz w:val="28"/>
          <w:szCs w:val="28"/>
        </w:rPr>
      </w:pPr>
      <w:r>
        <w:rPr>
          <w:sz w:val="28"/>
          <w:szCs w:val="28"/>
        </w:rPr>
        <w:t>附：法定代表人身份证复印件</w:t>
      </w:r>
    </w:p>
    <w:p w14:paraId="67B37F06">
      <w:pPr>
        <w:adjustRightInd w:val="0"/>
        <w:snapToGrid w:val="0"/>
        <w:ind w:firstLine="560"/>
        <w:rPr>
          <w:sz w:val="28"/>
          <w:szCs w:val="28"/>
        </w:rPr>
      </w:pPr>
    </w:p>
    <w:p w14:paraId="172B3D4C">
      <w:pPr>
        <w:adjustRightInd w:val="0"/>
        <w:snapToGrid w:val="0"/>
        <w:ind w:firstLine="560"/>
        <w:rPr>
          <w:sz w:val="28"/>
          <w:szCs w:val="28"/>
        </w:rPr>
      </w:pPr>
    </w:p>
    <w:p w14:paraId="227F81DF">
      <w:pPr>
        <w:adjustRightInd w:val="0"/>
        <w:snapToGrid w:val="0"/>
        <w:ind w:firstLine="560"/>
        <w:rPr>
          <w:sz w:val="28"/>
          <w:szCs w:val="28"/>
        </w:rPr>
      </w:pPr>
    </w:p>
    <w:p w14:paraId="33636682">
      <w:pPr>
        <w:adjustRightInd w:val="0"/>
        <w:snapToGrid w:val="0"/>
        <w:ind w:firstLine="560"/>
        <w:rPr>
          <w:rFonts w:ascii="Times New Roman" w:hAnsi="Times New Roman"/>
          <w:b/>
          <w:sz w:val="18"/>
          <w:szCs w:val="18"/>
        </w:rPr>
      </w:pPr>
      <w:r>
        <w:rPr>
          <w:rFonts w:ascii="Times New Roman" w:hAnsi="Times New Roman"/>
          <w:b/>
          <w:sz w:val="18"/>
          <w:szCs w:val="18"/>
        </w:rPr>
        <w:br w:type="page"/>
      </w:r>
    </w:p>
    <w:p w14:paraId="4A034FB8">
      <w:pPr>
        <w:pStyle w:val="9"/>
        <w:ind w:firstLine="361"/>
        <w:rPr>
          <w:rFonts w:ascii="Times New Roman" w:hAnsi="Times New Roman"/>
          <w:b/>
          <w:sz w:val="18"/>
          <w:szCs w:val="18"/>
        </w:rPr>
      </w:pPr>
      <w:r>
        <w:rPr>
          <w:rFonts w:ascii="Times New Roman" w:hAnsi="Times New Roman"/>
          <w:b/>
          <w:sz w:val="18"/>
          <w:szCs w:val="18"/>
        </w:rPr>
        <w:t>附件5</w:t>
      </w:r>
    </w:p>
    <w:p w14:paraId="6E4FF455">
      <w:pPr>
        <w:widowControl/>
        <w:adjustRightInd w:val="0"/>
        <w:snapToGrid w:val="0"/>
        <w:ind w:left="-28" w:leftChars="0" w:firstLine="26" w:firstLineChars="8"/>
        <w:jc w:val="center"/>
        <w:rPr>
          <w:b/>
          <w:bCs/>
          <w:sz w:val="32"/>
          <w:szCs w:val="32"/>
        </w:rPr>
      </w:pPr>
      <w:r>
        <w:rPr>
          <w:b/>
          <w:bCs/>
          <w:sz w:val="32"/>
          <w:szCs w:val="32"/>
        </w:rPr>
        <w:t>授权委托书</w:t>
      </w:r>
    </w:p>
    <w:p w14:paraId="4523C819">
      <w:pPr>
        <w:adjustRightInd w:val="0"/>
        <w:snapToGrid w:val="0"/>
        <w:ind w:firstLine="118" w:firstLineChars="49"/>
        <w:rPr>
          <w:b/>
          <w:bCs/>
          <w:sz w:val="24"/>
          <w:szCs w:val="24"/>
          <w:u w:val="single"/>
        </w:rPr>
      </w:pPr>
    </w:p>
    <w:p w14:paraId="60495819">
      <w:pPr>
        <w:adjustRightInd w:val="0"/>
        <w:snapToGrid w:val="0"/>
        <w:ind w:firstLine="118" w:firstLineChars="49"/>
        <w:rPr>
          <w:b/>
          <w:bCs/>
          <w:sz w:val="24"/>
          <w:szCs w:val="24"/>
          <w:u w:val="single"/>
        </w:rPr>
      </w:pPr>
      <w:r>
        <w:rPr>
          <w:b/>
          <w:bCs/>
          <w:sz w:val="24"/>
          <w:szCs w:val="24"/>
          <w:u w:val="single"/>
        </w:rPr>
        <w:t>江苏省水利建设工程有限公司</w:t>
      </w:r>
      <w:r>
        <w:rPr>
          <w:b/>
          <w:bCs/>
          <w:sz w:val="24"/>
          <w:szCs w:val="24"/>
        </w:rPr>
        <w:t>：</w:t>
      </w:r>
    </w:p>
    <w:p w14:paraId="4E11714A">
      <w:pPr>
        <w:topLinePunct/>
        <w:adjustRightInd w:val="0"/>
        <w:snapToGrid w:val="0"/>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ascii="Times New Roman" w:hAnsi="Times New Roman"/>
          <w:b/>
          <w:bCs/>
          <w:sz w:val="24"/>
          <w:szCs w:val="24"/>
          <w:u w:val="single"/>
          <w:lang w:val="en-US" w:eastAsia="zh-CN"/>
        </w:rPr>
        <w:t>淮河入海水道二期工程盐城市境内河道工程施工17标（桩号146+500～150+000）</w:t>
      </w:r>
      <w:r>
        <w:rPr>
          <w:rFonts w:hint="eastAsia"/>
          <w:b/>
          <w:bCs/>
          <w:sz w:val="24"/>
          <w:szCs w:val="24"/>
          <w:u w:val="single"/>
        </w:rPr>
        <w:t>垫层用碎石</w:t>
      </w:r>
      <w:r>
        <w:rPr>
          <w:sz w:val="24"/>
          <w:szCs w:val="24"/>
        </w:rPr>
        <w:t>投标文件和处理投标过程中的事宜。</w:t>
      </w:r>
    </w:p>
    <w:p w14:paraId="16FB6018">
      <w:pPr>
        <w:topLinePunct/>
        <w:adjustRightInd w:val="0"/>
        <w:snapToGrid w:val="0"/>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3E2AB8D9">
      <w:pPr>
        <w:topLinePunct/>
        <w:adjustRightInd w:val="0"/>
        <w:snapToGrid w:val="0"/>
        <w:ind w:firstLine="480"/>
        <w:rPr>
          <w:sz w:val="24"/>
          <w:szCs w:val="24"/>
        </w:rPr>
      </w:pPr>
      <w:r>
        <w:rPr>
          <w:sz w:val="24"/>
          <w:szCs w:val="24"/>
        </w:rPr>
        <w:t>该委托代理人所签署的上述文件及办理的上述投标事宜，投标人均予承认，其法律后果均由投标人承担。</w:t>
      </w:r>
    </w:p>
    <w:p w14:paraId="292CE4D2">
      <w:pPr>
        <w:pStyle w:val="9"/>
        <w:ind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7243D9E2">
      <w:pPr>
        <w:pStyle w:val="9"/>
        <w:ind w:firstLine="480"/>
        <w:rPr>
          <w:rFonts w:ascii="Times New Roman" w:hAnsi="Times New Roman"/>
          <w:sz w:val="24"/>
          <w:szCs w:val="24"/>
        </w:rPr>
      </w:pPr>
      <w:r>
        <w:rPr>
          <w:rFonts w:ascii="Times New Roman" w:hAnsi="Times New Roman"/>
          <w:sz w:val="24"/>
          <w:szCs w:val="24"/>
        </w:rPr>
        <w:t>该代理人无转委托权。</w:t>
      </w:r>
    </w:p>
    <w:p w14:paraId="7AC49047">
      <w:pPr>
        <w:pStyle w:val="2"/>
        <w:ind w:firstLine="480"/>
      </w:pPr>
    </w:p>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00080C1">
      <w:pPr>
        <w:ind w:firstLine="361"/>
        <w:rPr>
          <w:b/>
          <w:sz w:val="18"/>
          <w:szCs w:val="18"/>
        </w:rPr>
      </w:pPr>
    </w:p>
    <w:p w14:paraId="787B2916">
      <w:pPr>
        <w:ind w:firstLine="361"/>
        <w:rPr>
          <w:b/>
          <w:sz w:val="18"/>
          <w:szCs w:val="18"/>
        </w:rPr>
      </w:pPr>
      <w:r>
        <w:rPr>
          <w:b/>
          <w:sz w:val="18"/>
          <w:szCs w:val="18"/>
        </w:rPr>
        <w:br w:type="page"/>
      </w:r>
    </w:p>
    <w:p w14:paraId="4A82BA06">
      <w:pPr>
        <w:ind w:firstLine="480"/>
        <w:rPr>
          <w:rFonts w:ascii="Times New Roman" w:hAnsi="Times New Roman"/>
          <w:sz w:val="24"/>
          <w:szCs w:val="24"/>
        </w:rPr>
      </w:pPr>
      <w:r>
        <w:rPr>
          <w:rFonts w:ascii="Times New Roman" w:hAnsi="Times New Roman"/>
          <w:sz w:val="24"/>
          <w:szCs w:val="24"/>
        </w:rPr>
        <w:t>附件6、投标单位营业执照、资信证明资料</w:t>
      </w:r>
    </w:p>
    <w:p w14:paraId="0F7E9AEF">
      <w:pPr>
        <w:ind w:firstLine="480"/>
        <w:rPr>
          <w:rFonts w:ascii="Times New Roman" w:hAnsi="Times New Roman"/>
          <w:sz w:val="24"/>
          <w:szCs w:val="24"/>
        </w:rPr>
      </w:pPr>
    </w:p>
    <w:p w14:paraId="236DAB14">
      <w:pPr>
        <w:ind w:firstLine="480"/>
        <w:rPr>
          <w:rFonts w:ascii="Times New Roman" w:hAnsi="Times New Roman"/>
          <w:sz w:val="24"/>
          <w:szCs w:val="24"/>
        </w:rPr>
      </w:pPr>
    </w:p>
    <w:p w14:paraId="1A49D6AB">
      <w:pPr>
        <w:ind w:firstLine="480"/>
        <w:rPr>
          <w:rFonts w:ascii="Times New Roman" w:hAnsi="Times New Roman"/>
          <w:sz w:val="24"/>
          <w:szCs w:val="24"/>
        </w:rPr>
      </w:pPr>
      <w:r>
        <w:rPr>
          <w:rFonts w:ascii="Times New Roman" w:hAnsi="Times New Roman"/>
          <w:sz w:val="24"/>
          <w:szCs w:val="24"/>
        </w:rPr>
        <w:t>附件7、碎石厂家营业执照、资质证书等相关资料</w:t>
      </w:r>
    </w:p>
    <w:p w14:paraId="50601F9A">
      <w:pPr>
        <w:ind w:firstLine="480"/>
        <w:rPr>
          <w:rFonts w:ascii="Times New Roman" w:hAnsi="Times New Roman"/>
          <w:sz w:val="24"/>
          <w:szCs w:val="24"/>
        </w:rPr>
      </w:pPr>
    </w:p>
    <w:p w14:paraId="0A92BB56">
      <w:pPr>
        <w:ind w:firstLine="480"/>
        <w:rPr>
          <w:rFonts w:ascii="Times New Roman" w:hAnsi="Times New Roman"/>
          <w:sz w:val="24"/>
          <w:szCs w:val="24"/>
        </w:rPr>
      </w:pPr>
    </w:p>
    <w:p w14:paraId="4C97A8FA">
      <w:pPr>
        <w:ind w:firstLine="480"/>
        <w:rPr>
          <w:rFonts w:ascii="Times New Roman" w:hAnsi="Times New Roman"/>
          <w:sz w:val="24"/>
          <w:szCs w:val="24"/>
        </w:rPr>
      </w:pPr>
      <w:r>
        <w:rPr>
          <w:rFonts w:ascii="Times New Roman" w:hAnsi="Times New Roman"/>
          <w:sz w:val="24"/>
          <w:szCs w:val="24"/>
        </w:rPr>
        <w:t>附件8、投标保证金（汇款凭证）</w:t>
      </w:r>
    </w:p>
    <w:p w14:paraId="61C2367F">
      <w:pPr>
        <w:ind w:firstLine="480"/>
        <w:rPr>
          <w:rFonts w:ascii="Times New Roman" w:hAnsi="Times New Roman"/>
          <w:sz w:val="24"/>
          <w:szCs w:val="24"/>
        </w:rPr>
      </w:pPr>
    </w:p>
    <w:p w14:paraId="530B3D4C">
      <w:pPr>
        <w:ind w:firstLine="480"/>
        <w:rPr>
          <w:rFonts w:ascii="Times New Roman" w:hAnsi="Times New Roman"/>
          <w:sz w:val="24"/>
          <w:szCs w:val="24"/>
        </w:rPr>
      </w:pPr>
    </w:p>
    <w:p w14:paraId="5FBF6324">
      <w:pPr>
        <w:rPr>
          <w:b/>
          <w:bCs/>
          <w:sz w:val="32"/>
          <w:szCs w:val="32"/>
        </w:rPr>
      </w:pPr>
      <w:r>
        <w:rPr>
          <w:b/>
          <w:bCs/>
          <w:sz w:val="32"/>
          <w:szCs w:val="32"/>
        </w:rPr>
        <w:br w:type="page"/>
      </w:r>
    </w:p>
    <w:p w14:paraId="6D100BDA">
      <w:pPr>
        <w:ind w:left="-28" w:leftChars="0" w:firstLine="26" w:firstLineChars="8"/>
        <w:jc w:val="center"/>
        <w:rPr>
          <w:b/>
          <w:bCs/>
          <w:sz w:val="32"/>
          <w:szCs w:val="32"/>
        </w:rPr>
      </w:pPr>
      <w:r>
        <w:rPr>
          <w:b/>
          <w:bCs/>
          <w:sz w:val="32"/>
          <w:szCs w:val="32"/>
        </w:rPr>
        <w:t>第</w:t>
      </w:r>
      <w:r>
        <w:rPr>
          <w:rFonts w:hint="eastAsia"/>
          <w:b/>
          <w:bCs/>
          <w:sz w:val="32"/>
          <w:szCs w:val="32"/>
          <w:lang w:val="en-US" w:eastAsia="zh-CN"/>
        </w:rPr>
        <w:t>三</w:t>
      </w:r>
      <w:r>
        <w:rPr>
          <w:b/>
          <w:bCs/>
          <w:sz w:val="32"/>
          <w:szCs w:val="32"/>
        </w:rPr>
        <w:t>章</w:t>
      </w:r>
      <w:r>
        <w:rPr>
          <w:rFonts w:hint="eastAsia"/>
          <w:b/>
          <w:bCs/>
          <w:sz w:val="32"/>
          <w:szCs w:val="32"/>
        </w:rPr>
        <w:t xml:space="preserve">  碎石</w:t>
      </w:r>
      <w:r>
        <w:rPr>
          <w:b/>
          <w:bCs/>
          <w:sz w:val="32"/>
          <w:szCs w:val="32"/>
        </w:rPr>
        <w:t>采购合同</w:t>
      </w:r>
    </w:p>
    <w:p w14:paraId="7128ECED">
      <w:pPr>
        <w:ind w:left="1116" w:leftChars="200" w:hanging="696" w:hangingChars="290"/>
        <w:rPr>
          <w:sz w:val="24"/>
          <w:szCs w:val="24"/>
        </w:rPr>
      </w:pPr>
    </w:p>
    <w:p w14:paraId="6B1485F6">
      <w:pPr>
        <w:ind w:left="1116" w:leftChars="200" w:hanging="696" w:hangingChars="290"/>
        <w:rPr>
          <w:sz w:val="24"/>
          <w:szCs w:val="24"/>
        </w:rPr>
      </w:pPr>
      <w:r>
        <w:rPr>
          <w:sz w:val="24"/>
          <w:szCs w:val="24"/>
        </w:rPr>
        <w:t>买方：</w:t>
      </w:r>
      <w:r>
        <w:rPr>
          <w:rFonts w:hint="eastAsia"/>
          <w:sz w:val="24"/>
          <w:szCs w:val="24"/>
        </w:rPr>
        <w:t>江苏省水利建设工程有限公司</w:t>
      </w:r>
      <w:r>
        <w:rPr>
          <w:rFonts w:hint="eastAsia" w:ascii="Times New Roman" w:hAnsi="Times New Roman"/>
          <w:b w:val="0"/>
          <w:bCs w:val="0"/>
          <w:sz w:val="24"/>
          <w:szCs w:val="24"/>
          <w:lang w:val="en-US" w:eastAsia="zh-CN"/>
        </w:rPr>
        <w:t>淮河入海水道二期工程盐城市境内河道工程施工17标</w:t>
      </w:r>
      <w:r>
        <w:rPr>
          <w:rFonts w:hint="eastAsia"/>
          <w:sz w:val="24"/>
          <w:szCs w:val="24"/>
        </w:rPr>
        <w:t>项目经理部</w:t>
      </w:r>
      <w:r>
        <w:rPr>
          <w:sz w:val="24"/>
          <w:szCs w:val="24"/>
        </w:rPr>
        <w:t>（以下简称甲方）</w:t>
      </w:r>
    </w:p>
    <w:p w14:paraId="03EB0501">
      <w:pPr>
        <w:ind w:firstLine="480"/>
        <w:rPr>
          <w:sz w:val="24"/>
          <w:szCs w:val="24"/>
        </w:rPr>
      </w:pPr>
      <w:r>
        <w:rPr>
          <w:sz w:val="24"/>
          <w:szCs w:val="24"/>
        </w:rPr>
        <w:t>卖方：</w:t>
      </w:r>
      <w:bookmarkStart w:id="7" w:name="_Hlk148377911"/>
      <w:r>
        <w:rPr>
          <w:sz w:val="24"/>
          <w:szCs w:val="24"/>
        </w:rPr>
        <w:t>（注意：应填写对方营业执照上注册的全称）</w:t>
      </w:r>
      <w:bookmarkEnd w:id="7"/>
      <w:r>
        <w:rPr>
          <w:rFonts w:hint="eastAsia"/>
          <w:sz w:val="24"/>
          <w:szCs w:val="24"/>
        </w:rPr>
        <w:t xml:space="preserve"> </w:t>
      </w:r>
      <w:r>
        <w:rPr>
          <w:sz w:val="24"/>
          <w:szCs w:val="24"/>
        </w:rPr>
        <w:t xml:space="preserve">            （以下简称乙方）</w:t>
      </w:r>
    </w:p>
    <w:p w14:paraId="37948235">
      <w:pPr>
        <w:ind w:firstLine="480"/>
        <w:rPr>
          <w:sz w:val="24"/>
          <w:szCs w:val="24"/>
        </w:rPr>
      </w:pPr>
      <w:r>
        <w:rPr>
          <w:sz w:val="24"/>
          <w:szCs w:val="24"/>
        </w:rPr>
        <w:t>甲乙双方在平等、自愿、公平和诚实信用的基础上，根据《中华人民共和国民法典》及有关法律法规，就甲方向乙方采购</w:t>
      </w:r>
      <w:r>
        <w:rPr>
          <w:rFonts w:hint="eastAsia"/>
          <w:sz w:val="24"/>
          <w:szCs w:val="24"/>
        </w:rPr>
        <w:t>碎石</w:t>
      </w:r>
      <w:r>
        <w:rPr>
          <w:sz w:val="24"/>
          <w:szCs w:val="24"/>
        </w:rPr>
        <w:t>一事，达成本协议，供双方共同遵守。</w:t>
      </w:r>
    </w:p>
    <w:p w14:paraId="1C7310D9">
      <w:pPr>
        <w:ind w:firstLine="482"/>
        <w:rPr>
          <w:b/>
          <w:bCs/>
          <w:sz w:val="24"/>
          <w:szCs w:val="24"/>
        </w:rPr>
      </w:pPr>
      <w:r>
        <w:rPr>
          <w:rFonts w:hint="eastAsia"/>
          <w:b/>
          <w:bCs/>
          <w:sz w:val="24"/>
          <w:szCs w:val="24"/>
        </w:rPr>
        <w:t>一、碎石</w:t>
      </w:r>
      <w:r>
        <w:rPr>
          <w:b/>
          <w:bCs/>
          <w:sz w:val="24"/>
          <w:szCs w:val="24"/>
        </w:rPr>
        <w:t>供应工程概况：</w:t>
      </w:r>
    </w:p>
    <w:p w14:paraId="54BBAB72">
      <w:pPr>
        <w:pStyle w:val="25"/>
        <w:ind w:firstLine="480"/>
        <w:rPr>
          <w:sz w:val="24"/>
        </w:rPr>
      </w:pPr>
      <w:r>
        <w:rPr>
          <w:rFonts w:hint="eastAsia"/>
          <w:sz w:val="24"/>
        </w:rPr>
        <w:t>1、</w:t>
      </w:r>
      <w:r>
        <w:rPr>
          <w:sz w:val="24"/>
        </w:rPr>
        <w:t>工程名称：</w:t>
      </w:r>
      <w:r>
        <w:rPr>
          <w:rFonts w:hint="eastAsia" w:ascii="Times New Roman" w:hAnsi="Times New Roman"/>
          <w:b w:val="0"/>
          <w:bCs w:val="0"/>
          <w:sz w:val="24"/>
          <w:szCs w:val="24"/>
          <w:lang w:val="en-US" w:eastAsia="zh-CN"/>
        </w:rPr>
        <w:t>淮河入海水道二期工程盐城市境内河道工程施工17标</w:t>
      </w:r>
      <w:r>
        <w:rPr>
          <w:rFonts w:hint="eastAsia"/>
          <w:sz w:val="24"/>
        </w:rPr>
        <w:t>（桩号</w:t>
      </w:r>
      <w:r>
        <w:rPr>
          <w:rFonts w:hint="eastAsia"/>
          <w:sz w:val="24"/>
          <w:lang w:val="en-US" w:eastAsia="zh-CN"/>
        </w:rPr>
        <w:t>146</w:t>
      </w:r>
      <w:r>
        <w:rPr>
          <w:rFonts w:hint="eastAsia"/>
          <w:sz w:val="24"/>
        </w:rPr>
        <w:t>+500～</w:t>
      </w:r>
      <w:r>
        <w:rPr>
          <w:rFonts w:hint="eastAsia"/>
          <w:sz w:val="24"/>
          <w:lang w:val="en-US" w:eastAsia="zh-CN"/>
        </w:rPr>
        <w:t>150</w:t>
      </w:r>
      <w:r>
        <w:rPr>
          <w:rFonts w:hint="eastAsia"/>
          <w:sz w:val="24"/>
        </w:rPr>
        <w:t>+</w:t>
      </w:r>
      <w:r>
        <w:rPr>
          <w:rFonts w:hint="eastAsia"/>
          <w:sz w:val="24"/>
          <w:lang w:val="en-US" w:eastAsia="zh-CN"/>
        </w:rPr>
        <w:t>0</w:t>
      </w:r>
      <w:r>
        <w:rPr>
          <w:rFonts w:hint="eastAsia"/>
          <w:sz w:val="24"/>
        </w:rPr>
        <w:t>00）</w:t>
      </w:r>
    </w:p>
    <w:p w14:paraId="600B6A5D">
      <w:pPr>
        <w:pStyle w:val="25"/>
        <w:ind w:firstLine="480"/>
        <w:rPr>
          <w:sz w:val="24"/>
        </w:rPr>
      </w:pPr>
      <w:r>
        <w:rPr>
          <w:rFonts w:hint="eastAsia"/>
          <w:sz w:val="24"/>
        </w:rPr>
        <w:t>2、</w:t>
      </w:r>
      <w:r>
        <w:rPr>
          <w:sz w:val="24"/>
        </w:rPr>
        <w:t>供货期限：202</w:t>
      </w:r>
      <w:r>
        <w:rPr>
          <w:rFonts w:hint="eastAsia"/>
          <w:sz w:val="24"/>
          <w:lang w:val="en-US" w:eastAsia="zh-CN"/>
        </w:rPr>
        <w:t>6</w:t>
      </w:r>
      <w:r>
        <w:rPr>
          <w:sz w:val="24"/>
        </w:rPr>
        <w:t>年</w:t>
      </w:r>
      <w:r>
        <w:rPr>
          <w:rFonts w:hint="eastAsia"/>
          <w:sz w:val="24"/>
          <w:lang w:val="en-US" w:eastAsia="zh-CN"/>
        </w:rPr>
        <w:t>3</w:t>
      </w:r>
      <w:r>
        <w:rPr>
          <w:sz w:val="24"/>
        </w:rPr>
        <w:t>月</w:t>
      </w:r>
      <w:r>
        <w:rPr>
          <w:rFonts w:hint="eastAsia"/>
          <w:sz w:val="24"/>
          <w:lang w:val="en-US" w:eastAsia="zh-CN"/>
        </w:rPr>
        <w:t>15</w:t>
      </w:r>
      <w:r>
        <w:rPr>
          <w:rFonts w:hint="eastAsia"/>
          <w:sz w:val="24"/>
        </w:rPr>
        <w:t>日</w:t>
      </w:r>
      <w:r>
        <w:rPr>
          <w:sz w:val="24"/>
        </w:rPr>
        <w:t>至202</w:t>
      </w:r>
      <w:r>
        <w:rPr>
          <w:rFonts w:hint="eastAsia"/>
          <w:sz w:val="24"/>
        </w:rPr>
        <w:t>7</w:t>
      </w:r>
      <w:r>
        <w:rPr>
          <w:sz w:val="24"/>
        </w:rPr>
        <w:t>年</w:t>
      </w:r>
      <w:r>
        <w:rPr>
          <w:rFonts w:hint="eastAsia"/>
          <w:sz w:val="24"/>
          <w:lang w:val="en-US" w:eastAsia="zh-CN"/>
        </w:rPr>
        <w:t>5</w:t>
      </w:r>
      <w:r>
        <w:rPr>
          <w:sz w:val="24"/>
        </w:rPr>
        <w:t>月</w:t>
      </w:r>
      <w:r>
        <w:rPr>
          <w:rFonts w:hint="eastAsia"/>
          <w:sz w:val="24"/>
          <w:lang w:val="en-US" w:eastAsia="zh-CN"/>
        </w:rPr>
        <w:t>31</w:t>
      </w:r>
      <w:r>
        <w:rPr>
          <w:sz w:val="24"/>
        </w:rPr>
        <w:t>日供应，</w:t>
      </w:r>
      <w:r>
        <w:rPr>
          <w:rFonts w:hint="eastAsia"/>
          <w:sz w:val="24"/>
        </w:rPr>
        <w:t>具体供货开始和结束期限以项目部根据工期计划提前10天出具的“订货通知单”通知为准</w:t>
      </w:r>
      <w:r>
        <w:rPr>
          <w:sz w:val="24"/>
        </w:rPr>
        <w:t>。</w:t>
      </w:r>
    </w:p>
    <w:p w14:paraId="22570135">
      <w:pPr>
        <w:pStyle w:val="25"/>
        <w:ind w:firstLine="480"/>
        <w:rPr>
          <w:sz w:val="24"/>
        </w:rPr>
      </w:pPr>
      <w:r>
        <w:rPr>
          <w:rFonts w:hint="eastAsia"/>
          <w:sz w:val="24"/>
        </w:rPr>
        <w:t>3、</w:t>
      </w:r>
      <w:r>
        <w:rPr>
          <w:sz w:val="24"/>
        </w:rPr>
        <w:t>供货地点：</w:t>
      </w:r>
      <w:r>
        <w:rPr>
          <w:rFonts w:hint="eastAsia" w:ascii="Times New Roman" w:hAnsi="Times New Roman"/>
          <w:b w:val="0"/>
          <w:bCs w:val="0"/>
          <w:sz w:val="24"/>
          <w:szCs w:val="24"/>
          <w:lang w:val="en-US" w:eastAsia="zh-CN"/>
        </w:rPr>
        <w:t>淮河入海水道二期工程盐城市境内河道工程施工17标</w:t>
      </w:r>
      <w:r>
        <w:rPr>
          <w:rFonts w:hint="eastAsia"/>
          <w:sz w:val="24"/>
        </w:rPr>
        <w:t>（桩号</w:t>
      </w:r>
      <w:r>
        <w:rPr>
          <w:rFonts w:hint="eastAsia"/>
          <w:sz w:val="24"/>
          <w:lang w:val="en-US" w:eastAsia="zh-CN"/>
        </w:rPr>
        <w:t>146</w:t>
      </w:r>
      <w:r>
        <w:rPr>
          <w:rFonts w:hint="eastAsia"/>
          <w:sz w:val="24"/>
        </w:rPr>
        <w:t>+500～</w:t>
      </w:r>
      <w:r>
        <w:rPr>
          <w:rFonts w:hint="eastAsia"/>
          <w:sz w:val="24"/>
          <w:lang w:val="en-US" w:eastAsia="zh-CN"/>
        </w:rPr>
        <w:t>150</w:t>
      </w:r>
      <w:r>
        <w:rPr>
          <w:rFonts w:hint="eastAsia"/>
          <w:sz w:val="24"/>
        </w:rPr>
        <w:t>+</w:t>
      </w:r>
      <w:r>
        <w:rPr>
          <w:rFonts w:hint="eastAsia"/>
          <w:sz w:val="24"/>
          <w:lang w:val="en-US" w:eastAsia="zh-CN"/>
        </w:rPr>
        <w:t>0</w:t>
      </w:r>
      <w:r>
        <w:rPr>
          <w:rFonts w:hint="eastAsia"/>
          <w:sz w:val="24"/>
        </w:rPr>
        <w:t>00）施工现场。</w:t>
      </w:r>
    </w:p>
    <w:p w14:paraId="05BCEE6A">
      <w:pPr>
        <w:ind w:firstLine="482"/>
        <w:rPr>
          <w:b/>
          <w:bCs/>
          <w:sz w:val="24"/>
          <w:szCs w:val="24"/>
        </w:rPr>
      </w:pPr>
      <w:r>
        <w:rPr>
          <w:rFonts w:hint="eastAsia"/>
          <w:b/>
          <w:bCs/>
          <w:sz w:val="24"/>
          <w:szCs w:val="24"/>
        </w:rPr>
        <w:t>二、碎石供应要求：</w:t>
      </w:r>
    </w:p>
    <w:p w14:paraId="30C76583">
      <w:pPr>
        <w:pStyle w:val="21"/>
        <w:ind w:firstLine="480"/>
        <w:rPr>
          <w:sz w:val="24"/>
        </w:rPr>
      </w:pPr>
      <w:r>
        <w:rPr>
          <w:rFonts w:ascii="Times New Roman" w:hAnsi="Times New Roman"/>
          <w:sz w:val="24"/>
        </w:rPr>
        <w:t>1、甲方向</w:t>
      </w:r>
      <w:r>
        <w:rPr>
          <w:sz w:val="24"/>
        </w:rPr>
        <w:t>乙方采购的</w:t>
      </w:r>
      <w:r>
        <w:rPr>
          <w:rFonts w:hint="eastAsia"/>
          <w:sz w:val="24"/>
        </w:rPr>
        <w:t>碎石</w:t>
      </w:r>
      <w:r>
        <w:rPr>
          <w:sz w:val="24"/>
        </w:rPr>
        <w:t>具体品种、规格、数量及产地如下：</w:t>
      </w:r>
    </w:p>
    <w:tbl>
      <w:tblPr>
        <w:tblStyle w:val="13"/>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163"/>
        <w:gridCol w:w="813"/>
        <w:gridCol w:w="783"/>
        <w:gridCol w:w="1046"/>
        <w:gridCol w:w="1062"/>
        <w:gridCol w:w="875"/>
        <w:gridCol w:w="984"/>
        <w:gridCol w:w="1462"/>
        <w:gridCol w:w="1462"/>
      </w:tblGrid>
      <w:tr w14:paraId="2357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736" w:type="dxa"/>
            <w:vAlign w:val="center"/>
          </w:tcPr>
          <w:p w14:paraId="5A58EB47">
            <w:pPr>
              <w:pStyle w:val="31"/>
            </w:pPr>
            <w:r>
              <w:t>品名</w:t>
            </w:r>
          </w:p>
        </w:tc>
        <w:tc>
          <w:tcPr>
            <w:tcW w:w="1163" w:type="dxa"/>
            <w:vAlign w:val="center"/>
          </w:tcPr>
          <w:p w14:paraId="513922E7">
            <w:pPr>
              <w:pStyle w:val="31"/>
            </w:pPr>
            <w:r>
              <w:t>规格(mm)</w:t>
            </w:r>
          </w:p>
        </w:tc>
        <w:tc>
          <w:tcPr>
            <w:tcW w:w="813" w:type="dxa"/>
            <w:vAlign w:val="center"/>
          </w:tcPr>
          <w:p w14:paraId="43DDC780">
            <w:pPr>
              <w:pStyle w:val="31"/>
            </w:pPr>
            <w:r>
              <w:t>产地</w:t>
            </w:r>
          </w:p>
        </w:tc>
        <w:tc>
          <w:tcPr>
            <w:tcW w:w="783" w:type="dxa"/>
            <w:tcBorders>
              <w:top w:val="single" w:color="auto" w:sz="4" w:space="0"/>
              <w:left w:val="single" w:color="auto" w:sz="4" w:space="0"/>
              <w:right w:val="single" w:color="auto" w:sz="4" w:space="0"/>
            </w:tcBorders>
            <w:vAlign w:val="center"/>
          </w:tcPr>
          <w:p w14:paraId="6B1845D3">
            <w:pPr>
              <w:pStyle w:val="31"/>
            </w:pPr>
            <w:r>
              <w:t>暂定</w:t>
            </w:r>
          </w:p>
          <w:p w14:paraId="5A0DEB07">
            <w:pPr>
              <w:pStyle w:val="31"/>
            </w:pPr>
            <w:r>
              <w:t>数量(t)</w:t>
            </w:r>
          </w:p>
        </w:tc>
        <w:tc>
          <w:tcPr>
            <w:tcW w:w="1046" w:type="dxa"/>
            <w:tcBorders>
              <w:top w:val="single" w:color="auto" w:sz="4" w:space="0"/>
              <w:left w:val="single" w:color="auto" w:sz="4" w:space="0"/>
              <w:right w:val="single" w:color="auto" w:sz="4" w:space="0"/>
            </w:tcBorders>
            <w:vAlign w:val="center"/>
          </w:tcPr>
          <w:p w14:paraId="43FB4BEF">
            <w:pPr>
              <w:pStyle w:val="31"/>
            </w:pPr>
            <w:r>
              <w:t>不含税单价(元/吨)</w:t>
            </w:r>
          </w:p>
        </w:tc>
        <w:tc>
          <w:tcPr>
            <w:tcW w:w="1062" w:type="dxa"/>
            <w:tcBorders>
              <w:top w:val="single" w:color="auto" w:sz="4" w:space="0"/>
              <w:left w:val="single" w:color="auto" w:sz="4" w:space="0"/>
              <w:right w:val="single" w:color="auto" w:sz="4" w:space="0"/>
            </w:tcBorders>
            <w:vAlign w:val="center"/>
          </w:tcPr>
          <w:p w14:paraId="290EEE0B">
            <w:pPr>
              <w:pStyle w:val="31"/>
            </w:pPr>
            <w:r>
              <w:t>不含税合价(元)</w:t>
            </w:r>
          </w:p>
        </w:tc>
        <w:tc>
          <w:tcPr>
            <w:tcW w:w="875" w:type="dxa"/>
            <w:tcBorders>
              <w:top w:val="single" w:color="auto" w:sz="4" w:space="0"/>
              <w:left w:val="single" w:color="auto" w:sz="4" w:space="0"/>
              <w:right w:val="single" w:color="auto" w:sz="4" w:space="0"/>
            </w:tcBorders>
            <w:vAlign w:val="center"/>
          </w:tcPr>
          <w:p w14:paraId="4AF5751B">
            <w:pPr>
              <w:pStyle w:val="31"/>
            </w:pPr>
            <w:r>
              <w:rPr>
                <w:rFonts w:hint="eastAsia"/>
              </w:rPr>
              <w:t>增值税</w:t>
            </w:r>
          </w:p>
          <w:p w14:paraId="3A6D2117">
            <w:pPr>
              <w:pStyle w:val="31"/>
            </w:pPr>
            <w:r>
              <w:rPr>
                <w:rFonts w:hint="eastAsia"/>
              </w:rPr>
              <w:t>税率</w:t>
            </w:r>
          </w:p>
        </w:tc>
        <w:tc>
          <w:tcPr>
            <w:tcW w:w="984" w:type="dxa"/>
            <w:tcBorders>
              <w:top w:val="single" w:color="auto" w:sz="4" w:space="0"/>
              <w:left w:val="single" w:color="auto" w:sz="4" w:space="0"/>
              <w:bottom w:val="single" w:color="auto" w:sz="4" w:space="0"/>
              <w:right w:val="single" w:color="auto" w:sz="4" w:space="0"/>
            </w:tcBorders>
            <w:vAlign w:val="center"/>
          </w:tcPr>
          <w:p w14:paraId="52B4D1CD">
            <w:pPr>
              <w:pStyle w:val="31"/>
            </w:pPr>
            <w:r>
              <w:rPr>
                <w:rFonts w:hint="eastAsia"/>
              </w:rPr>
              <w:t>税额</w:t>
            </w:r>
          </w:p>
          <w:p w14:paraId="27A97431">
            <w:pPr>
              <w:pStyle w:val="31"/>
            </w:pPr>
            <w:r>
              <w:rPr>
                <w:rFonts w:hint="eastAsia"/>
              </w:rPr>
              <w:t>(</w:t>
            </w:r>
            <w:r>
              <w:t>元</w:t>
            </w:r>
            <w:r>
              <w:rPr>
                <w:rFonts w:hint="eastAsia"/>
              </w:rPr>
              <w:t>)</w:t>
            </w:r>
          </w:p>
        </w:tc>
        <w:tc>
          <w:tcPr>
            <w:tcW w:w="1462" w:type="dxa"/>
            <w:tcBorders>
              <w:top w:val="single" w:color="auto" w:sz="4" w:space="0"/>
              <w:left w:val="single" w:color="auto" w:sz="4" w:space="0"/>
              <w:right w:val="single" w:color="auto" w:sz="4" w:space="0"/>
            </w:tcBorders>
            <w:vAlign w:val="center"/>
          </w:tcPr>
          <w:p w14:paraId="604EF216">
            <w:pPr>
              <w:pStyle w:val="31"/>
            </w:pPr>
            <w:r>
              <w:rPr>
                <w:rFonts w:hint="eastAsia"/>
              </w:rPr>
              <w:t>价税合计(</w:t>
            </w:r>
            <w:r>
              <w:t>元</w:t>
            </w:r>
            <w:r>
              <w:rPr>
                <w:rFonts w:hint="eastAsia"/>
              </w:rPr>
              <w:t>)</w:t>
            </w:r>
          </w:p>
        </w:tc>
        <w:tc>
          <w:tcPr>
            <w:tcW w:w="1462" w:type="dxa"/>
            <w:tcBorders>
              <w:top w:val="single" w:color="auto" w:sz="4" w:space="0"/>
              <w:left w:val="single" w:color="auto" w:sz="4" w:space="0"/>
              <w:right w:val="single" w:color="auto" w:sz="4" w:space="0"/>
            </w:tcBorders>
            <w:vAlign w:val="center"/>
          </w:tcPr>
          <w:p w14:paraId="5140D7CE">
            <w:pPr>
              <w:pStyle w:val="31"/>
              <w:rPr>
                <w:rFonts w:hint="eastAsia"/>
              </w:rPr>
            </w:pPr>
            <w:r>
              <w:rPr>
                <w:rFonts w:hint="eastAsia"/>
              </w:rPr>
              <w:t>备注</w:t>
            </w:r>
          </w:p>
        </w:tc>
      </w:tr>
      <w:tr w14:paraId="6B87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04410AD4">
            <w:pPr>
              <w:pStyle w:val="31"/>
            </w:pPr>
            <w:r>
              <w:rPr>
                <w:rFonts w:hint="eastAsia"/>
              </w:rPr>
              <w:t>碎石</w:t>
            </w:r>
          </w:p>
        </w:tc>
        <w:tc>
          <w:tcPr>
            <w:tcW w:w="1163" w:type="dxa"/>
            <w:vAlign w:val="center"/>
          </w:tcPr>
          <w:p w14:paraId="5794BDAE">
            <w:pPr>
              <w:pStyle w:val="31"/>
            </w:pPr>
            <w:r>
              <w:t>5-20</w:t>
            </w:r>
          </w:p>
        </w:tc>
        <w:tc>
          <w:tcPr>
            <w:tcW w:w="813" w:type="dxa"/>
            <w:vAlign w:val="center"/>
          </w:tcPr>
          <w:p w14:paraId="07C7CD91">
            <w:pPr>
              <w:pStyle w:val="31"/>
            </w:pPr>
          </w:p>
        </w:tc>
        <w:tc>
          <w:tcPr>
            <w:tcW w:w="783" w:type="dxa"/>
            <w:vAlign w:val="center"/>
          </w:tcPr>
          <w:p w14:paraId="5F112FBC">
            <w:pPr>
              <w:pStyle w:val="31"/>
              <w:rPr>
                <w:rFonts w:hint="default" w:eastAsia="宋体"/>
                <w:lang w:val="en-US" w:eastAsia="zh-CN"/>
              </w:rPr>
            </w:pPr>
            <w:r>
              <w:rPr>
                <w:rFonts w:hint="eastAsia"/>
                <w:lang w:val="en-US" w:eastAsia="zh-CN"/>
              </w:rPr>
              <w:t>35000</w:t>
            </w:r>
          </w:p>
        </w:tc>
        <w:tc>
          <w:tcPr>
            <w:tcW w:w="1046" w:type="dxa"/>
            <w:vAlign w:val="center"/>
          </w:tcPr>
          <w:p w14:paraId="47CC66D2">
            <w:pPr>
              <w:pStyle w:val="31"/>
            </w:pPr>
          </w:p>
        </w:tc>
        <w:tc>
          <w:tcPr>
            <w:tcW w:w="1062" w:type="dxa"/>
            <w:vAlign w:val="center"/>
          </w:tcPr>
          <w:p w14:paraId="500055E6">
            <w:pPr>
              <w:pStyle w:val="31"/>
            </w:pPr>
          </w:p>
        </w:tc>
        <w:tc>
          <w:tcPr>
            <w:tcW w:w="875" w:type="dxa"/>
            <w:vAlign w:val="center"/>
          </w:tcPr>
          <w:p w14:paraId="7E596BBE">
            <w:pPr>
              <w:pStyle w:val="31"/>
            </w:pPr>
            <w:r>
              <w:t>%</w:t>
            </w:r>
          </w:p>
        </w:tc>
        <w:tc>
          <w:tcPr>
            <w:tcW w:w="984" w:type="dxa"/>
            <w:vAlign w:val="center"/>
          </w:tcPr>
          <w:p w14:paraId="6DF9B0DC">
            <w:pPr>
              <w:pStyle w:val="31"/>
            </w:pPr>
          </w:p>
        </w:tc>
        <w:tc>
          <w:tcPr>
            <w:tcW w:w="1462" w:type="dxa"/>
            <w:vAlign w:val="center"/>
          </w:tcPr>
          <w:p w14:paraId="24EDDFFA">
            <w:pPr>
              <w:pStyle w:val="31"/>
            </w:pPr>
          </w:p>
        </w:tc>
        <w:tc>
          <w:tcPr>
            <w:tcW w:w="1462" w:type="dxa"/>
            <w:vAlign w:val="center"/>
          </w:tcPr>
          <w:p w14:paraId="55F2C19C">
            <w:pPr>
              <w:pStyle w:val="31"/>
              <w:rPr>
                <w:rFonts w:hint="eastAsia"/>
              </w:rPr>
            </w:pPr>
            <w:r>
              <w:rPr>
                <w:rFonts w:hint="eastAsia"/>
              </w:rPr>
              <w:t>石灰岩</w:t>
            </w:r>
          </w:p>
        </w:tc>
      </w:tr>
      <w:tr w14:paraId="3AF3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1899" w:type="dxa"/>
            <w:gridSpan w:val="2"/>
            <w:vAlign w:val="center"/>
          </w:tcPr>
          <w:p w14:paraId="0A87FBB0">
            <w:pPr>
              <w:pStyle w:val="31"/>
            </w:pPr>
            <w:r>
              <w:rPr>
                <w:rFonts w:hint="eastAsia"/>
              </w:rPr>
              <w:t>合计</w:t>
            </w:r>
          </w:p>
        </w:tc>
        <w:tc>
          <w:tcPr>
            <w:tcW w:w="813" w:type="dxa"/>
            <w:vAlign w:val="center"/>
          </w:tcPr>
          <w:p w14:paraId="584C084F">
            <w:pPr>
              <w:pStyle w:val="31"/>
            </w:pPr>
          </w:p>
        </w:tc>
        <w:tc>
          <w:tcPr>
            <w:tcW w:w="783" w:type="dxa"/>
            <w:vAlign w:val="center"/>
          </w:tcPr>
          <w:p w14:paraId="31EA08EC">
            <w:pPr>
              <w:pStyle w:val="31"/>
            </w:pPr>
          </w:p>
        </w:tc>
        <w:tc>
          <w:tcPr>
            <w:tcW w:w="1046" w:type="dxa"/>
            <w:vAlign w:val="center"/>
          </w:tcPr>
          <w:p w14:paraId="4778D90F">
            <w:pPr>
              <w:pStyle w:val="31"/>
            </w:pPr>
          </w:p>
        </w:tc>
        <w:tc>
          <w:tcPr>
            <w:tcW w:w="1062" w:type="dxa"/>
            <w:vAlign w:val="center"/>
          </w:tcPr>
          <w:p w14:paraId="6C99DA91">
            <w:pPr>
              <w:pStyle w:val="31"/>
            </w:pPr>
          </w:p>
        </w:tc>
        <w:tc>
          <w:tcPr>
            <w:tcW w:w="875" w:type="dxa"/>
            <w:vAlign w:val="center"/>
          </w:tcPr>
          <w:p w14:paraId="52084323">
            <w:pPr>
              <w:pStyle w:val="31"/>
            </w:pPr>
          </w:p>
        </w:tc>
        <w:tc>
          <w:tcPr>
            <w:tcW w:w="984" w:type="dxa"/>
            <w:vAlign w:val="center"/>
          </w:tcPr>
          <w:p w14:paraId="54F076CF">
            <w:pPr>
              <w:pStyle w:val="31"/>
            </w:pPr>
          </w:p>
        </w:tc>
        <w:tc>
          <w:tcPr>
            <w:tcW w:w="1462" w:type="dxa"/>
            <w:vAlign w:val="center"/>
          </w:tcPr>
          <w:p w14:paraId="462FE072">
            <w:pPr>
              <w:pStyle w:val="31"/>
            </w:pPr>
          </w:p>
        </w:tc>
        <w:tc>
          <w:tcPr>
            <w:tcW w:w="1462" w:type="dxa"/>
            <w:vAlign w:val="center"/>
          </w:tcPr>
          <w:p w14:paraId="75C4C747">
            <w:pPr>
              <w:pStyle w:val="31"/>
            </w:pPr>
          </w:p>
        </w:tc>
      </w:tr>
    </w:tbl>
    <w:p w14:paraId="61098AF7">
      <w:pPr>
        <w:ind w:firstLine="480"/>
        <w:rPr>
          <w:sz w:val="24"/>
          <w:szCs w:val="24"/>
          <w:lang w:eastAsia="zh-Hans"/>
        </w:rPr>
      </w:pPr>
      <w:r>
        <w:rPr>
          <w:rFonts w:ascii="Times New Roman" w:hAnsi="Times New Roman"/>
          <w:sz w:val="24"/>
          <w:szCs w:val="24"/>
          <w:lang w:eastAsia="zh-Hans"/>
        </w:rPr>
        <w:t>2、</w:t>
      </w:r>
      <w:r>
        <w:rPr>
          <w:rFonts w:ascii="Times New Roman" w:hAnsi="Times New Roman"/>
          <w:sz w:val="24"/>
          <w:szCs w:val="24"/>
        </w:rPr>
        <w:t>上述价格为送货到甲方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Times New Roman" w:hAnsi="Times New Roman"/>
          <w:sz w:val="24"/>
          <w:szCs w:val="24"/>
          <w:u w:val="single"/>
          <w:lang w:val="en-US" w:eastAsia="zh-CN"/>
        </w:rPr>
        <w:t xml:space="preserve">   </w:t>
      </w:r>
      <w:r>
        <w:rPr>
          <w:rFonts w:ascii="Times New Roman" w:hAnsi="Times New Roman"/>
          <w:sz w:val="24"/>
          <w:szCs w:val="24"/>
        </w:rPr>
        <w:t>%的增值税专用发票（税金由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rPr>
        <w:t>碎石</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不得以任何理由额外索取费用。</w:t>
      </w:r>
      <w:r>
        <w:rPr>
          <w:rFonts w:ascii="Times New Roman" w:hAnsi="Times New Roman"/>
          <w:b/>
          <w:bCs/>
          <w:sz w:val="24"/>
          <w:szCs w:val="24"/>
        </w:rPr>
        <w:t>供应期及供应量内单价不随市场价格变动而调整</w:t>
      </w:r>
      <w:r>
        <w:rPr>
          <w:rFonts w:ascii="Times New Roman" w:hAnsi="Times New Roman"/>
          <w:sz w:val="24"/>
          <w:szCs w:val="24"/>
        </w:rPr>
        <w:t>。</w:t>
      </w:r>
    </w:p>
    <w:p w14:paraId="0C460C28">
      <w:pPr>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甲方采购的碎石数量为暂定数量，</w:t>
      </w:r>
      <w:r>
        <w:rPr>
          <w:rFonts w:ascii="Times New Roman" w:hAnsi="Times New Roman"/>
          <w:sz w:val="24"/>
          <w:szCs w:val="24"/>
          <w:lang w:eastAsia="zh-Hans"/>
        </w:rPr>
        <w:t>结算数量以甲方在工地收货现场过磅后</w:t>
      </w:r>
      <w:r>
        <w:rPr>
          <w:rFonts w:ascii="Times New Roman" w:hAnsi="Times New Roman"/>
          <w:sz w:val="24"/>
          <w:szCs w:val="24"/>
        </w:rPr>
        <w:t>数量扣减掉含水量（最大含水率折算）后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r>
        <w:rPr>
          <w:rFonts w:ascii="Times New Roman" w:hAnsi="Times New Roman"/>
          <w:sz w:val="24"/>
          <w:szCs w:val="24"/>
        </w:rPr>
        <w:t>结算数量双方签字确认。</w:t>
      </w:r>
    </w:p>
    <w:p w14:paraId="1E29D520">
      <w:pPr>
        <w:ind w:firstLine="480"/>
        <w:rPr>
          <w:sz w:val="24"/>
          <w:szCs w:val="24"/>
          <w:lang w:eastAsia="zh-Hans"/>
        </w:rPr>
      </w:pPr>
      <w:r>
        <w:rPr>
          <w:rFonts w:ascii="Times New Roman" w:hAnsi="Times New Roman"/>
          <w:sz w:val="24"/>
          <w:szCs w:val="24"/>
        </w:rPr>
        <w:t>4、</w:t>
      </w:r>
      <w:r>
        <w:rPr>
          <w:rFonts w:ascii="Times New Roman" w:hAnsi="Times New Roman"/>
          <w:sz w:val="24"/>
          <w:szCs w:val="24"/>
          <w:lang w:eastAsia="zh-Hans"/>
        </w:rPr>
        <w:t>甲方开票信息和乙方收款信息</w:t>
      </w:r>
      <w:r>
        <w:rPr>
          <w:sz w:val="24"/>
          <w:szCs w:val="24"/>
          <w:lang w:eastAsia="zh-Hans"/>
        </w:rPr>
        <w:t>如下：</w:t>
      </w:r>
    </w:p>
    <w:p w14:paraId="52C50E7D">
      <w:pPr>
        <w:pStyle w:val="2"/>
        <w:rPr>
          <w:lang w:eastAsia="zh-Hans"/>
        </w:rPr>
      </w:pP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04"/>
        <w:gridCol w:w="4805"/>
      </w:tblGrid>
      <w:tr w14:paraId="746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tblHeader/>
          <w:jc w:val="center"/>
        </w:trPr>
        <w:tc>
          <w:tcPr>
            <w:tcW w:w="4804" w:type="dxa"/>
            <w:vAlign w:val="center"/>
          </w:tcPr>
          <w:p w14:paraId="2CA1D7B4">
            <w:pPr>
              <w:jc w:val="center"/>
            </w:pPr>
            <w:r>
              <w:t>甲方开票信息</w:t>
            </w:r>
          </w:p>
        </w:tc>
        <w:tc>
          <w:tcPr>
            <w:tcW w:w="4805" w:type="dxa"/>
            <w:vAlign w:val="center"/>
          </w:tcPr>
          <w:p w14:paraId="0B7E7063">
            <w:pPr>
              <w:jc w:val="center"/>
            </w:pPr>
            <w:r>
              <w:t>乙方收款信息</w:t>
            </w:r>
          </w:p>
        </w:tc>
      </w:tr>
      <w:tr w14:paraId="475B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77F7F717">
            <w:pPr>
              <w:spacing w:line="260" w:lineRule="exact"/>
              <w:ind w:firstLine="23" w:firstLineChars="11"/>
              <w:jc w:val="both"/>
              <w:rPr>
                <w:rFonts w:ascii="Times New Roman" w:hAnsi="Times New Roman"/>
              </w:rPr>
            </w:pPr>
            <w:r>
              <w:rPr>
                <w:rFonts w:ascii="Times New Roman" w:hAnsi="Times New Roman"/>
              </w:rPr>
              <w:t xml:space="preserve">甲方： </w:t>
            </w:r>
          </w:p>
        </w:tc>
        <w:tc>
          <w:tcPr>
            <w:tcW w:w="4805" w:type="dxa"/>
            <w:vAlign w:val="center"/>
          </w:tcPr>
          <w:p w14:paraId="39E63C55">
            <w:pPr>
              <w:spacing w:line="260" w:lineRule="exact"/>
              <w:ind w:firstLine="23" w:firstLineChars="11"/>
              <w:jc w:val="both"/>
              <w:rPr>
                <w:rFonts w:ascii="Times New Roman" w:hAnsi="Times New Roman"/>
              </w:rPr>
            </w:pPr>
            <w:r>
              <w:rPr>
                <w:rFonts w:ascii="Times New Roman" w:hAnsi="Times New Roman"/>
              </w:rPr>
              <w:t>乙方：</w:t>
            </w:r>
          </w:p>
        </w:tc>
      </w:tr>
      <w:tr w14:paraId="39A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361E1BC7">
            <w:pPr>
              <w:spacing w:line="260" w:lineRule="exact"/>
              <w:ind w:firstLine="23" w:firstLineChars="11"/>
              <w:jc w:val="both"/>
              <w:rPr>
                <w:rFonts w:ascii="Times New Roman" w:hAnsi="Times New Roman"/>
              </w:rPr>
            </w:pPr>
            <w:r>
              <w:rPr>
                <w:rFonts w:ascii="Times New Roman" w:hAnsi="Times New Roman"/>
              </w:rPr>
              <w:t>纳税人识别号：</w:t>
            </w:r>
          </w:p>
        </w:tc>
        <w:tc>
          <w:tcPr>
            <w:tcW w:w="4805" w:type="dxa"/>
            <w:vAlign w:val="center"/>
          </w:tcPr>
          <w:p w14:paraId="7241830D">
            <w:pPr>
              <w:spacing w:line="260" w:lineRule="exact"/>
              <w:ind w:firstLine="23" w:firstLineChars="11"/>
              <w:jc w:val="both"/>
              <w:rPr>
                <w:rFonts w:ascii="Times New Roman" w:hAnsi="Times New Roman"/>
              </w:rPr>
            </w:pPr>
            <w:r>
              <w:rPr>
                <w:rFonts w:ascii="Times New Roman" w:hAnsi="Times New Roman"/>
              </w:rPr>
              <w:t>纳税人识别号：</w:t>
            </w:r>
          </w:p>
        </w:tc>
      </w:tr>
      <w:tr w14:paraId="2BA4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130573E6">
            <w:pPr>
              <w:spacing w:line="260" w:lineRule="exact"/>
              <w:ind w:firstLine="23" w:firstLineChars="11"/>
              <w:jc w:val="both"/>
              <w:rPr>
                <w:rFonts w:ascii="Times New Roman" w:hAnsi="Times New Roman"/>
              </w:rPr>
            </w:pPr>
            <w:r>
              <w:rPr>
                <w:rFonts w:ascii="Times New Roman" w:hAnsi="Times New Roman"/>
              </w:rPr>
              <w:t>地址：</w:t>
            </w:r>
          </w:p>
        </w:tc>
        <w:tc>
          <w:tcPr>
            <w:tcW w:w="4805" w:type="dxa"/>
            <w:vAlign w:val="center"/>
          </w:tcPr>
          <w:p w14:paraId="200E8E77">
            <w:pPr>
              <w:spacing w:line="260" w:lineRule="exact"/>
              <w:ind w:firstLine="23" w:firstLineChars="11"/>
              <w:jc w:val="both"/>
              <w:rPr>
                <w:rFonts w:ascii="Times New Roman" w:hAnsi="Times New Roman"/>
              </w:rPr>
            </w:pPr>
            <w:r>
              <w:rPr>
                <w:rFonts w:ascii="Times New Roman" w:hAnsi="Times New Roman"/>
              </w:rPr>
              <w:t>地址：</w:t>
            </w:r>
          </w:p>
        </w:tc>
      </w:tr>
      <w:tr w14:paraId="18ED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33685E9F">
            <w:pPr>
              <w:spacing w:line="260" w:lineRule="exact"/>
              <w:ind w:firstLine="23" w:firstLineChars="11"/>
              <w:jc w:val="both"/>
              <w:rPr>
                <w:rFonts w:ascii="Times New Roman" w:hAnsi="Times New Roman"/>
              </w:rPr>
            </w:pPr>
            <w:r>
              <w:rPr>
                <w:rFonts w:ascii="Times New Roman" w:hAnsi="Times New Roman"/>
              </w:rPr>
              <w:t>电话：</w:t>
            </w:r>
          </w:p>
        </w:tc>
        <w:tc>
          <w:tcPr>
            <w:tcW w:w="4805" w:type="dxa"/>
            <w:vAlign w:val="center"/>
          </w:tcPr>
          <w:p w14:paraId="4F94BBFE">
            <w:pPr>
              <w:spacing w:line="260" w:lineRule="exact"/>
              <w:ind w:firstLine="23" w:firstLineChars="11"/>
              <w:jc w:val="both"/>
              <w:rPr>
                <w:rFonts w:ascii="Times New Roman" w:hAnsi="Times New Roman"/>
              </w:rPr>
            </w:pPr>
            <w:r>
              <w:rPr>
                <w:rFonts w:ascii="Times New Roman" w:hAnsi="Times New Roman"/>
              </w:rPr>
              <w:t>电话：</w:t>
            </w:r>
          </w:p>
        </w:tc>
      </w:tr>
      <w:tr w14:paraId="340A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3C07E5D5">
            <w:pPr>
              <w:spacing w:line="260" w:lineRule="exact"/>
              <w:ind w:firstLine="23" w:firstLineChars="11"/>
              <w:jc w:val="both"/>
              <w:rPr>
                <w:rFonts w:ascii="Times New Roman" w:hAnsi="Times New Roman"/>
              </w:rPr>
            </w:pPr>
            <w:r>
              <w:rPr>
                <w:rFonts w:ascii="Times New Roman" w:hAnsi="Times New Roman"/>
              </w:rPr>
              <w:t>开户银行：</w:t>
            </w:r>
          </w:p>
        </w:tc>
        <w:tc>
          <w:tcPr>
            <w:tcW w:w="4805" w:type="dxa"/>
            <w:vAlign w:val="center"/>
          </w:tcPr>
          <w:p w14:paraId="4EA2AAC4">
            <w:pPr>
              <w:spacing w:line="260" w:lineRule="exact"/>
              <w:ind w:firstLine="23" w:firstLineChars="11"/>
              <w:jc w:val="both"/>
              <w:rPr>
                <w:rFonts w:ascii="Times New Roman" w:hAnsi="Times New Roman"/>
              </w:rPr>
            </w:pPr>
            <w:r>
              <w:rPr>
                <w:rFonts w:ascii="Times New Roman" w:hAnsi="Times New Roman"/>
              </w:rPr>
              <w:t>开户银行：</w:t>
            </w:r>
          </w:p>
        </w:tc>
      </w:tr>
      <w:tr w14:paraId="2532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vAlign w:val="center"/>
          </w:tcPr>
          <w:p w14:paraId="3F4DEBCC">
            <w:pPr>
              <w:spacing w:line="260" w:lineRule="exact"/>
              <w:ind w:firstLine="23" w:firstLineChars="11"/>
              <w:jc w:val="both"/>
              <w:rPr>
                <w:rFonts w:ascii="Times New Roman" w:hAnsi="Times New Roman"/>
              </w:rPr>
            </w:pPr>
            <w:r>
              <w:rPr>
                <w:rFonts w:ascii="Times New Roman" w:hAnsi="Times New Roman"/>
              </w:rPr>
              <w:t>银行账号：</w:t>
            </w:r>
          </w:p>
        </w:tc>
        <w:tc>
          <w:tcPr>
            <w:tcW w:w="4805" w:type="dxa"/>
            <w:vAlign w:val="center"/>
          </w:tcPr>
          <w:p w14:paraId="5A0B7BE2">
            <w:pPr>
              <w:spacing w:line="260" w:lineRule="exact"/>
              <w:ind w:firstLine="23" w:firstLineChars="11"/>
              <w:jc w:val="both"/>
              <w:rPr>
                <w:rFonts w:ascii="Times New Roman" w:hAnsi="Times New Roman"/>
              </w:rPr>
            </w:pPr>
            <w:r>
              <w:rPr>
                <w:rFonts w:ascii="Times New Roman" w:hAnsi="Times New Roman"/>
              </w:rPr>
              <w:t>银行账号：</w:t>
            </w:r>
          </w:p>
        </w:tc>
      </w:tr>
    </w:tbl>
    <w:p w14:paraId="7429168A">
      <w:pPr>
        <w:ind w:firstLine="482"/>
        <w:rPr>
          <w:b/>
          <w:bCs/>
          <w:sz w:val="24"/>
          <w:szCs w:val="24"/>
        </w:rPr>
      </w:pPr>
      <w:r>
        <w:rPr>
          <w:rFonts w:hint="eastAsia"/>
          <w:b/>
          <w:bCs/>
          <w:sz w:val="24"/>
          <w:szCs w:val="24"/>
        </w:rPr>
        <w:t>三、质量与技术要求：</w:t>
      </w:r>
    </w:p>
    <w:p w14:paraId="6A8217E5">
      <w:pPr>
        <w:ind w:firstLine="480"/>
        <w:rPr>
          <w:sz w:val="24"/>
          <w:szCs w:val="24"/>
          <w:shd w:val="clear" w:color="auto" w:fill="FFFFFF"/>
        </w:rPr>
      </w:pPr>
      <w:r>
        <w:rPr>
          <w:rFonts w:ascii="Times New Roman" w:hAnsi="Times New Roman"/>
          <w:sz w:val="24"/>
          <w:szCs w:val="24"/>
        </w:rPr>
        <w:t>1、</w:t>
      </w: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w:t>
      </w:r>
      <w:r>
        <w:rPr>
          <w:rFonts w:hint="eastAsia"/>
          <w:sz w:val="24"/>
          <w:szCs w:val="24"/>
          <w:shd w:val="clear" w:color="auto" w:fill="FFFFFF"/>
        </w:rPr>
        <w:t>》</w:t>
      </w:r>
      <w:r>
        <w:rPr>
          <w:rFonts w:ascii="Times New Roman" w:hAnsi="Times New Roman"/>
          <w:sz w:val="24"/>
          <w:szCs w:val="24"/>
          <w:shd w:val="clear" w:color="auto" w:fill="FFFFFF"/>
        </w:rPr>
        <w:t>（SL677-2014）</w:t>
      </w:r>
      <w:r>
        <w:rPr>
          <w:rFonts w:ascii="Times New Roman" w:hAnsi="Times New Roman"/>
          <w:sz w:val="24"/>
          <w:szCs w:val="24"/>
          <w:shd w:val="clear" w:color="auto" w:fill="FFFFFF"/>
          <w:lang w:eastAsia="zh-Hans"/>
        </w:rPr>
        <w:t>标准</w:t>
      </w:r>
      <w:r>
        <w:rPr>
          <w:rFonts w:hint="eastAsia"/>
          <w:sz w:val="24"/>
          <w:szCs w:val="24"/>
          <w:shd w:val="clear" w:color="auto" w:fill="FFFFFF"/>
          <w:lang w:eastAsia="zh-Hans"/>
        </w:rPr>
        <w:t>及相关规范要求。合同签订后有最新标准的，自动执行最新标准。</w:t>
      </w:r>
      <w:r>
        <w:rPr>
          <w:rFonts w:hint="eastAsia" w:ascii="Times New Roman" w:hAnsi="Times New Roman"/>
          <w:sz w:val="24"/>
          <w:szCs w:val="24"/>
          <w:shd w:val="clear" w:color="auto" w:fill="FFFFFF"/>
          <w:lang w:val="en-US" w:eastAsia="zh-CN"/>
        </w:rPr>
        <w:t>碎石的</w:t>
      </w:r>
      <w:r>
        <w:rPr>
          <w:rFonts w:hint="eastAsia" w:cs="Times New Roman"/>
          <w:color w:val="0000FF"/>
          <w:sz w:val="24"/>
          <w:szCs w:val="24"/>
          <w:shd w:val="clear" w:color="auto" w:fill="FFFFFF"/>
          <w:lang w:val="en-US" w:eastAsia="zh-CN"/>
        </w:rPr>
        <w:t>材质为</w:t>
      </w:r>
      <w:r>
        <w:rPr>
          <w:rFonts w:hint="eastAsia" w:cs="Times New Roman"/>
          <w:color w:val="0000FF"/>
          <w:sz w:val="24"/>
          <w:szCs w:val="24"/>
          <w:shd w:val="clear" w:color="auto" w:fill="FFFFFF"/>
          <w:lang w:eastAsia="zh-Hans"/>
        </w:rPr>
        <w:t>青色、石灰岩</w:t>
      </w:r>
      <w:r>
        <w:rPr>
          <w:rFonts w:hint="eastAsia" w:cs="Times New Roman"/>
          <w:sz w:val="24"/>
          <w:szCs w:val="24"/>
          <w:shd w:val="clear" w:color="auto" w:fill="FFFFFF"/>
          <w:lang w:eastAsia="zh-CN"/>
        </w:rPr>
        <w:t>，</w:t>
      </w:r>
      <w:r>
        <w:rPr>
          <w:rFonts w:hint="eastAsia" w:cs="Times New Roman"/>
          <w:sz w:val="24"/>
          <w:szCs w:val="24"/>
          <w:shd w:val="clear" w:color="auto" w:fill="FFFFFF"/>
          <w:lang w:val="en-US" w:eastAsia="zh-CN"/>
        </w:rPr>
        <w:t>其</w:t>
      </w:r>
      <w:r>
        <w:rPr>
          <w:rFonts w:hint="eastAsia" w:cs="Times New Roman"/>
          <w:sz w:val="24"/>
          <w:szCs w:val="24"/>
          <w:shd w:val="clear" w:color="auto" w:fill="FFFFFF"/>
          <w:lang w:eastAsia="zh-Hans"/>
        </w:rPr>
        <w:t>主</w:t>
      </w:r>
      <w:r>
        <w:rPr>
          <w:rFonts w:hint="eastAsia"/>
          <w:sz w:val="24"/>
          <w:szCs w:val="24"/>
          <w:shd w:val="clear" w:color="auto" w:fill="FFFFFF"/>
        </w:rPr>
        <w:t>要指标</w:t>
      </w:r>
      <w:r>
        <w:rPr>
          <w:rFonts w:hint="eastAsia"/>
          <w:sz w:val="24"/>
          <w:szCs w:val="24"/>
          <w:shd w:val="clear" w:color="auto" w:fill="FFFFFF"/>
          <w:lang w:val="en-US" w:eastAsia="zh-CN"/>
        </w:rPr>
        <w:t>如下</w:t>
      </w:r>
      <w:r>
        <w:rPr>
          <w:rFonts w:hint="eastAsia"/>
          <w:sz w:val="24"/>
          <w:szCs w:val="24"/>
          <w:shd w:val="clear" w:color="auto" w:fill="FFFFFF"/>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606"/>
      </w:tblGrid>
      <w:tr w14:paraId="7E49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73C3CAD9">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项目</w:t>
            </w:r>
          </w:p>
        </w:tc>
        <w:tc>
          <w:tcPr>
            <w:tcW w:w="3087" w:type="dxa"/>
          </w:tcPr>
          <w:p w14:paraId="7468148F">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指标</w:t>
            </w:r>
          </w:p>
        </w:tc>
        <w:tc>
          <w:tcPr>
            <w:tcW w:w="2606" w:type="dxa"/>
          </w:tcPr>
          <w:p w14:paraId="2F0CC214">
            <w:pPr>
              <w:spacing w:line="300" w:lineRule="auto"/>
              <w:ind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备注</w:t>
            </w:r>
          </w:p>
        </w:tc>
      </w:tr>
      <w:tr w14:paraId="303B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794D7D4E">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表观密度(kg/m³)</w:t>
            </w:r>
          </w:p>
        </w:tc>
        <w:tc>
          <w:tcPr>
            <w:tcW w:w="3087" w:type="dxa"/>
          </w:tcPr>
          <w:p w14:paraId="67B45437">
            <w:pPr>
              <w:spacing w:line="300" w:lineRule="auto"/>
              <w:ind w:firstLine="0" w:firstLineChars="0"/>
              <w:jc w:val="center"/>
              <w:rPr>
                <w:rFonts w:ascii="Times New Roman" w:hAnsi="Times New Roman"/>
                <w:sz w:val="24"/>
                <w:szCs w:val="24"/>
                <w:shd w:val="clear" w:color="auto" w:fill="FFFFFF"/>
              </w:rPr>
            </w:pPr>
            <w:r>
              <w:rPr>
                <w:rFonts w:hint="eastAsia"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2550</w:t>
            </w:r>
          </w:p>
        </w:tc>
        <w:tc>
          <w:tcPr>
            <w:tcW w:w="2606" w:type="dxa"/>
          </w:tcPr>
          <w:p w14:paraId="7F4763BF">
            <w:pPr>
              <w:spacing w:line="300" w:lineRule="auto"/>
              <w:ind w:firstLine="0" w:firstLineChars="0"/>
              <w:jc w:val="center"/>
              <w:rPr>
                <w:rFonts w:hint="eastAsia" w:ascii="宋体" w:hAnsi="宋体" w:cs="宋体"/>
                <w:sz w:val="24"/>
                <w:szCs w:val="24"/>
                <w:shd w:val="clear" w:color="auto" w:fill="FFFFFF"/>
              </w:rPr>
            </w:pPr>
          </w:p>
        </w:tc>
      </w:tr>
      <w:tr w14:paraId="1FAF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700A1431">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含泥量（%）</w:t>
            </w:r>
          </w:p>
        </w:tc>
        <w:tc>
          <w:tcPr>
            <w:tcW w:w="3087" w:type="dxa"/>
          </w:tcPr>
          <w:p w14:paraId="1ABCC1C1">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1.0</w:t>
            </w:r>
          </w:p>
        </w:tc>
        <w:tc>
          <w:tcPr>
            <w:tcW w:w="2606" w:type="dxa"/>
          </w:tcPr>
          <w:p w14:paraId="2A2A3235">
            <w:pPr>
              <w:spacing w:line="300" w:lineRule="auto"/>
              <w:ind w:firstLine="0" w:firstLineChars="0"/>
              <w:jc w:val="center"/>
              <w:rPr>
                <w:rFonts w:hint="eastAsia" w:ascii="宋体" w:hAnsi="宋体" w:cs="宋体"/>
                <w:sz w:val="24"/>
                <w:szCs w:val="24"/>
                <w:shd w:val="clear" w:color="auto" w:fill="FFFFFF"/>
              </w:rPr>
            </w:pPr>
          </w:p>
        </w:tc>
      </w:tr>
      <w:tr w14:paraId="60A4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3DCE0E51">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泥块含量</w:t>
            </w:r>
          </w:p>
        </w:tc>
        <w:tc>
          <w:tcPr>
            <w:tcW w:w="3087" w:type="dxa"/>
          </w:tcPr>
          <w:p w14:paraId="7AC03213">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不允许</w:t>
            </w:r>
          </w:p>
        </w:tc>
        <w:tc>
          <w:tcPr>
            <w:tcW w:w="2606" w:type="dxa"/>
          </w:tcPr>
          <w:p w14:paraId="4D08585A">
            <w:pPr>
              <w:spacing w:line="300" w:lineRule="auto"/>
              <w:ind w:firstLine="0" w:firstLineChars="0"/>
              <w:jc w:val="center"/>
              <w:rPr>
                <w:rFonts w:hint="eastAsia" w:ascii="宋体" w:hAnsi="宋体" w:cs="宋体"/>
                <w:sz w:val="24"/>
                <w:szCs w:val="24"/>
                <w:shd w:val="clear" w:color="auto" w:fill="FFFFFF"/>
              </w:rPr>
            </w:pPr>
          </w:p>
        </w:tc>
      </w:tr>
      <w:tr w14:paraId="0C00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2D200FA">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针片状颗粒含量（%）</w:t>
            </w:r>
          </w:p>
        </w:tc>
        <w:tc>
          <w:tcPr>
            <w:tcW w:w="3087" w:type="dxa"/>
            <w:vAlign w:val="center"/>
          </w:tcPr>
          <w:p w14:paraId="720C3766">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25</w:t>
            </w:r>
          </w:p>
        </w:tc>
        <w:tc>
          <w:tcPr>
            <w:tcW w:w="2606" w:type="dxa"/>
            <w:vAlign w:val="center"/>
          </w:tcPr>
          <w:p w14:paraId="1734E445">
            <w:pPr>
              <w:spacing w:line="300" w:lineRule="auto"/>
              <w:ind w:firstLine="0" w:firstLineChars="0"/>
              <w:jc w:val="center"/>
              <w:rPr>
                <w:rFonts w:hint="eastAsia" w:ascii="宋体" w:hAnsi="宋体" w:cs="宋体"/>
                <w:sz w:val="24"/>
                <w:szCs w:val="24"/>
                <w:shd w:val="clear" w:color="auto" w:fill="FFFFFF"/>
              </w:rPr>
            </w:pPr>
          </w:p>
        </w:tc>
      </w:tr>
      <w:tr w14:paraId="40C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49B7358">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空隙率（%）</w:t>
            </w:r>
          </w:p>
        </w:tc>
        <w:tc>
          <w:tcPr>
            <w:tcW w:w="3087" w:type="dxa"/>
          </w:tcPr>
          <w:p w14:paraId="517DD7D6">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47</w:t>
            </w:r>
          </w:p>
        </w:tc>
        <w:tc>
          <w:tcPr>
            <w:tcW w:w="2606" w:type="dxa"/>
          </w:tcPr>
          <w:p w14:paraId="32159852">
            <w:pPr>
              <w:spacing w:line="300" w:lineRule="auto"/>
              <w:ind w:firstLine="0" w:firstLineChars="0"/>
              <w:jc w:val="center"/>
              <w:rPr>
                <w:rFonts w:hint="eastAsia" w:ascii="宋体" w:hAnsi="宋体" w:cs="宋体"/>
                <w:sz w:val="24"/>
                <w:szCs w:val="24"/>
                <w:shd w:val="clear" w:color="auto" w:fill="FFFFFF"/>
              </w:rPr>
            </w:pPr>
          </w:p>
        </w:tc>
      </w:tr>
      <w:tr w14:paraId="2A1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46714D8D">
            <w:pPr>
              <w:spacing w:line="300" w:lineRule="auto"/>
              <w:ind w:firstLine="0" w:firstLineChars="0"/>
              <w:jc w:val="center"/>
              <w:rPr>
                <w:rFonts w:ascii="Times New Roman" w:hAnsi="Times New Roman"/>
                <w:sz w:val="24"/>
                <w:szCs w:val="24"/>
                <w:shd w:val="clear" w:color="auto" w:fill="FFFFFF"/>
              </w:rPr>
            </w:pPr>
            <w:r>
              <w:rPr>
                <w:rFonts w:ascii="Times New Roman" w:hAnsi="Times New Roman"/>
                <w:sz w:val="24"/>
                <w:szCs w:val="24"/>
                <w:shd w:val="clear" w:color="auto" w:fill="FFFFFF"/>
              </w:rPr>
              <w:t>压碎值（%）</w:t>
            </w:r>
          </w:p>
        </w:tc>
        <w:tc>
          <w:tcPr>
            <w:tcW w:w="3087" w:type="dxa"/>
          </w:tcPr>
          <w:p w14:paraId="0F655582">
            <w:pPr>
              <w:spacing w:line="300" w:lineRule="auto"/>
              <w:ind w:firstLine="0" w:firstLineChars="0"/>
              <w:jc w:val="center"/>
              <w:rPr>
                <w:rFonts w:ascii="Times New Roman" w:hAnsi="Times New Roman"/>
                <w:sz w:val="24"/>
                <w:szCs w:val="24"/>
                <w:shd w:val="clear" w:color="auto" w:fill="FFFFFF"/>
              </w:rPr>
            </w:pPr>
            <w:r>
              <w:rPr>
                <w:rFonts w:asciiTheme="minorEastAsia" w:hAnsiTheme="minorEastAsia" w:eastAsiaTheme="minorEastAsia" w:cstheme="minorEastAsia"/>
                <w:sz w:val="24"/>
                <w:szCs w:val="24"/>
                <w:shd w:val="clear" w:color="auto" w:fill="FFFFFF"/>
              </w:rPr>
              <w:t>≤</w:t>
            </w:r>
            <w:r>
              <w:rPr>
                <w:rFonts w:ascii="Times New Roman" w:hAnsi="Times New Roman"/>
                <w:sz w:val="24"/>
                <w:szCs w:val="24"/>
                <w:shd w:val="clear" w:color="auto" w:fill="FFFFFF"/>
              </w:rPr>
              <w:t>16</w:t>
            </w:r>
          </w:p>
        </w:tc>
        <w:tc>
          <w:tcPr>
            <w:tcW w:w="2606" w:type="dxa"/>
          </w:tcPr>
          <w:p w14:paraId="10F558F4">
            <w:pPr>
              <w:spacing w:line="300" w:lineRule="auto"/>
              <w:ind w:firstLine="0" w:firstLineChars="0"/>
              <w:jc w:val="center"/>
              <w:rPr>
                <w:rFonts w:hint="eastAsia" w:ascii="宋体" w:hAnsi="宋体" w:cs="宋体"/>
                <w:sz w:val="24"/>
                <w:szCs w:val="24"/>
                <w:shd w:val="clear" w:color="auto" w:fill="FFFFFF"/>
              </w:rPr>
            </w:pPr>
          </w:p>
        </w:tc>
      </w:tr>
    </w:tbl>
    <w:p w14:paraId="5C5B8C0D">
      <w:pPr>
        <w:ind w:firstLine="480"/>
        <w:rPr>
          <w:sz w:val="24"/>
          <w:szCs w:val="24"/>
          <w:lang w:eastAsia="zh-Hans"/>
        </w:rPr>
      </w:pPr>
      <w:r>
        <w:rPr>
          <w:rFonts w:hint="eastAsia"/>
          <w:sz w:val="24"/>
          <w:szCs w:val="24"/>
        </w:rPr>
        <w:t>2、</w:t>
      </w:r>
      <w:r>
        <w:rPr>
          <w:rFonts w:hint="eastAsia"/>
          <w:sz w:val="24"/>
          <w:szCs w:val="24"/>
          <w:lang w:eastAsia="zh-Hans"/>
        </w:rPr>
        <w:t>供应过程中严格要求</w:t>
      </w:r>
      <w:r>
        <w:rPr>
          <w:rFonts w:hint="eastAsia"/>
          <w:sz w:val="24"/>
          <w:szCs w:val="24"/>
        </w:rPr>
        <w:t>碎石质量</w:t>
      </w:r>
      <w:r>
        <w:rPr>
          <w:rFonts w:hint="eastAsia"/>
          <w:sz w:val="24"/>
          <w:szCs w:val="24"/>
          <w:lang w:eastAsia="zh-Hans"/>
        </w:rPr>
        <w:t>，如若供应过程中项目部查出供应商</w:t>
      </w:r>
      <w:r>
        <w:rPr>
          <w:rFonts w:hint="eastAsia"/>
          <w:sz w:val="24"/>
          <w:szCs w:val="24"/>
        </w:rPr>
        <w:t>以次充好的，甲方</w:t>
      </w:r>
      <w:r>
        <w:rPr>
          <w:rFonts w:hint="eastAsia"/>
          <w:sz w:val="24"/>
          <w:szCs w:val="24"/>
          <w:lang w:eastAsia="zh-Hans"/>
        </w:rPr>
        <w:t>将</w:t>
      </w:r>
      <w:r>
        <w:rPr>
          <w:rFonts w:hint="eastAsia"/>
          <w:sz w:val="24"/>
          <w:szCs w:val="24"/>
        </w:rPr>
        <w:t>没收其履约保证金</w:t>
      </w:r>
      <w:r>
        <w:rPr>
          <w:rFonts w:hint="eastAsia"/>
          <w:sz w:val="24"/>
          <w:szCs w:val="24"/>
          <w:lang w:eastAsia="zh-Hans"/>
        </w:rPr>
        <w:t>。</w:t>
      </w:r>
    </w:p>
    <w:p w14:paraId="1A4A858E">
      <w:pPr>
        <w:ind w:firstLine="482"/>
        <w:rPr>
          <w:b/>
          <w:bCs/>
          <w:sz w:val="24"/>
          <w:szCs w:val="24"/>
        </w:rPr>
      </w:pPr>
      <w:r>
        <w:rPr>
          <w:rFonts w:hint="eastAsia"/>
          <w:b/>
          <w:bCs/>
          <w:sz w:val="24"/>
          <w:szCs w:val="24"/>
        </w:rPr>
        <w:t>四、碎石交付</w:t>
      </w:r>
    </w:p>
    <w:p w14:paraId="62B45F4C">
      <w:pPr>
        <w:ind w:firstLine="480"/>
        <w:rPr>
          <w:rFonts w:hint="default" w:ascii="Times New Roman" w:hAnsi="Times New Roman" w:cs="Times New Roman"/>
          <w:sz w:val="24"/>
          <w:szCs w:val="24"/>
        </w:rPr>
      </w:pPr>
      <w:r>
        <w:rPr>
          <w:rFonts w:hint="default" w:ascii="Times New Roman" w:hAnsi="Times New Roman"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cs="Times New Roman"/>
          <w:sz w:val="24"/>
          <w:szCs w:val="24"/>
          <w:lang w:eastAsia="zh-Hans"/>
        </w:rPr>
        <w:t>。</w:t>
      </w:r>
    </w:p>
    <w:p w14:paraId="0629387E">
      <w:pPr>
        <w:ind w:firstLine="480"/>
        <w:rPr>
          <w:rFonts w:hint="default" w:ascii="Times New Roman" w:hAnsi="Times New Roman" w:cs="Times New Roman"/>
          <w:sz w:val="24"/>
          <w:szCs w:val="24"/>
        </w:rPr>
      </w:pPr>
      <w:r>
        <w:rPr>
          <w:rFonts w:hint="default" w:ascii="Times New Roman" w:hAnsi="Times New Roman" w:cs="Times New Roman"/>
          <w:sz w:val="24"/>
          <w:szCs w:val="24"/>
        </w:rPr>
        <w:t>2、乙方所供碎石不能满足甲方施工现场需求时，甲方有权要求退货。</w:t>
      </w:r>
      <w:r>
        <w:rPr>
          <w:rFonts w:hint="default" w:ascii="Times New Roman" w:hAnsi="Times New Roman" w:cs="Times New Roman"/>
          <w:b/>
          <w:bCs/>
          <w:sz w:val="24"/>
          <w:szCs w:val="24"/>
        </w:rPr>
        <w:t>每批货在监理、业主见证取样且检测合格后卸货，</w:t>
      </w:r>
      <w:r>
        <w:rPr>
          <w:rFonts w:hint="default" w:ascii="Times New Roman" w:hAnsi="Times New Roman" w:cs="Times New Roman"/>
          <w:sz w:val="24"/>
          <w:szCs w:val="24"/>
        </w:rPr>
        <w:t>如因质量问题或供应商的其它原因，造成的退、换货时，对本工程造成的损失由乙方负责。</w:t>
      </w:r>
    </w:p>
    <w:p w14:paraId="046A76E9">
      <w:pPr>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、甲方有权对合同中约定的材料数量进行调整。</w:t>
      </w:r>
    </w:p>
    <w:p w14:paraId="71A95ADF">
      <w:pPr>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、乙方将碎石送到甲方工地指定地点。</w:t>
      </w:r>
    </w:p>
    <w:p w14:paraId="03D2BCCB">
      <w:pPr>
        <w:ind w:firstLine="482"/>
        <w:rPr>
          <w:b/>
          <w:bCs/>
          <w:sz w:val="24"/>
          <w:szCs w:val="24"/>
        </w:rPr>
      </w:pPr>
      <w:r>
        <w:rPr>
          <w:rFonts w:hint="eastAsia"/>
          <w:b/>
          <w:bCs/>
          <w:sz w:val="24"/>
          <w:szCs w:val="24"/>
        </w:rPr>
        <w:t>五、碎石检验</w:t>
      </w:r>
    </w:p>
    <w:p w14:paraId="72ACCA0A">
      <w:pPr>
        <w:ind w:firstLine="480"/>
        <w:rPr>
          <w:rFonts w:hint="default" w:ascii="Times New Roman" w:hAnsi="Times New Roman" w:cs="Times New Roman"/>
          <w:sz w:val="24"/>
          <w:szCs w:val="24"/>
        </w:rPr>
      </w:pPr>
      <w:r>
        <w:rPr>
          <w:rFonts w:hint="default" w:ascii="Times New Roman" w:hAnsi="Times New Roman" w:cs="Times New Roman"/>
          <w:sz w:val="24"/>
          <w:szCs w:val="24"/>
        </w:rPr>
        <w:t>1、质量验收：碎石采用事前封样，供料必须与封样样品一致，甲方指派专人对所供碎石的外观质量、规格进行验收，如出现外观质量及规格不符封样样品时，甲方有权拒收。碎石性能必须通过甲方检验或试验，达到该工程的质量要求。如出现质量问题，由乙方负责退场，费用自理。因供货质量问题造成的一切损失由乙方承担。</w:t>
      </w:r>
    </w:p>
    <w:p w14:paraId="5C0C366B">
      <w:pPr>
        <w:ind w:firstLine="480"/>
        <w:rPr>
          <w:rFonts w:hint="default" w:ascii="Times New Roman" w:hAnsi="Times New Roman" w:cs="Times New Roman"/>
          <w:sz w:val="24"/>
          <w:szCs w:val="24"/>
        </w:rPr>
      </w:pPr>
      <w:r>
        <w:rPr>
          <w:rFonts w:hint="default" w:ascii="Times New Roman" w:hAnsi="Times New Roman" w:cs="Times New Roman"/>
          <w:sz w:val="24"/>
          <w:szCs w:val="24"/>
        </w:rPr>
        <w:t>2、计量：</w:t>
      </w:r>
      <w:r>
        <w:rPr>
          <w:rFonts w:ascii="宋体" w:hAnsi="宋体"/>
          <w:sz w:val="24"/>
          <w:szCs w:val="24"/>
        </w:rPr>
        <w:t>以甲方设置的地磅计量和工地实验室测量的</w:t>
      </w:r>
      <w:r>
        <w:rPr>
          <w:rFonts w:hint="eastAsia" w:ascii="宋体" w:hAnsi="宋体"/>
          <w:sz w:val="24"/>
          <w:szCs w:val="24"/>
        </w:rPr>
        <w:t>最大</w:t>
      </w:r>
      <w:r>
        <w:rPr>
          <w:rFonts w:ascii="宋体" w:hAnsi="宋体"/>
          <w:sz w:val="24"/>
          <w:szCs w:val="24"/>
        </w:rPr>
        <w:t>含水率为准</w:t>
      </w:r>
      <w:r>
        <w:rPr>
          <w:rFonts w:hint="eastAsia" w:ascii="宋体" w:hAnsi="宋体"/>
          <w:sz w:val="24"/>
          <w:szCs w:val="24"/>
        </w:rPr>
        <w:t>计算</w:t>
      </w:r>
      <w:r>
        <w:rPr>
          <w:rFonts w:hint="default" w:ascii="Times New Roman" w:hAnsi="Times New Roman" w:cs="Times New Roman"/>
          <w:sz w:val="24"/>
          <w:szCs w:val="24"/>
        </w:rPr>
        <w:t>。</w:t>
      </w:r>
    </w:p>
    <w:p w14:paraId="2FB11EEE">
      <w:pPr>
        <w:ind w:firstLine="480"/>
        <w:rPr>
          <w:sz w:val="24"/>
          <w:szCs w:val="24"/>
          <w:lang w:eastAsia="zh-Hans"/>
        </w:rPr>
      </w:pPr>
      <w:r>
        <w:rPr>
          <w:rFonts w:hint="default" w:ascii="Times New Roman" w:hAnsi="Times New Roman" w:cs="Times New Roman"/>
          <w:sz w:val="24"/>
          <w:szCs w:val="24"/>
        </w:rPr>
        <w:t>3</w:t>
      </w:r>
      <w:r>
        <w:rPr>
          <w:rFonts w:hint="eastAsia"/>
          <w:sz w:val="24"/>
          <w:szCs w:val="24"/>
        </w:rPr>
        <w:t>、碎石进场必须经过实验室对运输设备料场上、中、下取样3次以上并试验测量含水率，以3次以上测量的最大含水率为计量依据。招标人</w:t>
      </w:r>
      <w:r>
        <w:rPr>
          <w:rFonts w:hint="eastAsia"/>
          <w:sz w:val="24"/>
          <w:szCs w:val="24"/>
          <w:lang w:eastAsia="zh-Hans"/>
        </w:rPr>
        <w:t>指派的人员在工地现场经过磅后</w:t>
      </w:r>
      <w:r>
        <w:rPr>
          <w:rFonts w:hint="eastAsia"/>
          <w:sz w:val="24"/>
          <w:szCs w:val="24"/>
        </w:rPr>
        <w:t>并扣除实验室提供的最大含水率折算的含水量后确认碎石吨位数量，碎石收货人员签字的</w:t>
      </w:r>
      <w:r>
        <w:rPr>
          <w:rFonts w:hint="eastAsia"/>
          <w:sz w:val="24"/>
          <w:szCs w:val="24"/>
          <w:lang w:eastAsia="zh-Hans"/>
        </w:rPr>
        <w:t>签收单数量</w:t>
      </w:r>
      <w:r>
        <w:rPr>
          <w:rFonts w:hint="eastAsia"/>
          <w:sz w:val="24"/>
          <w:szCs w:val="24"/>
        </w:rPr>
        <w:t>为</w:t>
      </w:r>
      <w:r>
        <w:rPr>
          <w:rFonts w:hint="eastAsia"/>
          <w:sz w:val="24"/>
          <w:szCs w:val="24"/>
          <w:lang w:eastAsia="zh-Hans"/>
        </w:rPr>
        <w:t>过磅</w:t>
      </w:r>
      <w:r>
        <w:rPr>
          <w:rFonts w:hint="eastAsia"/>
          <w:sz w:val="24"/>
          <w:szCs w:val="24"/>
        </w:rPr>
        <w:t>数量扣减含水量后的数量。此扣减含水量的签收单</w:t>
      </w:r>
      <w:r>
        <w:rPr>
          <w:rFonts w:hint="eastAsia"/>
          <w:sz w:val="24"/>
          <w:szCs w:val="24"/>
          <w:lang w:eastAsia="zh-Hans"/>
        </w:rPr>
        <w:t>结合相应单价作为结算依据，非有效授权人签署的签收单一律无效。</w:t>
      </w:r>
    </w:p>
    <w:p w14:paraId="1BAA4584">
      <w:pPr>
        <w:ind w:firstLine="482"/>
        <w:rPr>
          <w:b/>
          <w:bCs/>
          <w:sz w:val="24"/>
          <w:szCs w:val="24"/>
        </w:rPr>
      </w:pPr>
      <w:r>
        <w:rPr>
          <w:rFonts w:hint="eastAsia"/>
          <w:b/>
          <w:bCs/>
          <w:sz w:val="24"/>
          <w:szCs w:val="24"/>
        </w:rPr>
        <w:t>六、碎石结算和付款方式</w:t>
      </w:r>
    </w:p>
    <w:p w14:paraId="58D37BCC">
      <w:pPr>
        <w:ind w:firstLine="480"/>
        <w:rPr>
          <w:rFonts w:hint="default" w:ascii="Times New Roman" w:hAnsi="Times New Roman" w:cs="Times New Roman"/>
          <w:sz w:val="24"/>
          <w:szCs w:val="24"/>
          <w:u w:val="single"/>
        </w:rPr>
      </w:pPr>
      <w:r>
        <w:rPr>
          <w:rFonts w:hint="default" w:ascii="Times New Roman" w:hAnsi="Times New Roman" w:cs="Times New Roman"/>
          <w:sz w:val="24"/>
          <w:szCs w:val="24"/>
        </w:rPr>
        <w:t>1、结算依据</w:t>
      </w:r>
    </w:p>
    <w:p w14:paraId="441D4F2B">
      <w:pPr>
        <w:ind w:firstLine="480"/>
        <w:rPr>
          <w:rFonts w:hint="default" w:ascii="Times New Roman" w:hAnsi="Times New Roman" w:cs="Times New Roman"/>
          <w:sz w:val="24"/>
          <w:szCs w:val="24"/>
        </w:rPr>
      </w:pPr>
      <w:r>
        <w:rPr>
          <w:rFonts w:hint="default" w:ascii="Times New Roman" w:hAnsi="Times New Roman" w:cs="Times New Roman"/>
          <w:sz w:val="24"/>
          <w:szCs w:val="24"/>
        </w:rPr>
        <w:t>货物</w:t>
      </w:r>
      <w:r>
        <w:rPr>
          <w:rFonts w:hint="default" w:ascii="Times New Roman" w:hAnsi="Times New Roman" w:cs="Times New Roman"/>
          <w:sz w:val="24"/>
          <w:szCs w:val="24"/>
          <w:lang w:eastAsia="zh-Hans"/>
        </w:rPr>
        <w:t>运送到</w:t>
      </w:r>
      <w:r>
        <w:rPr>
          <w:rFonts w:hint="default" w:ascii="Times New Roman" w:hAnsi="Times New Roman" w:cs="Times New Roman"/>
          <w:sz w:val="24"/>
          <w:szCs w:val="24"/>
        </w:rPr>
        <w:t>甲方</w:t>
      </w:r>
      <w:r>
        <w:rPr>
          <w:rFonts w:hint="default" w:ascii="Times New Roman" w:hAnsi="Times New Roman" w:cs="Times New Roman"/>
          <w:sz w:val="24"/>
          <w:szCs w:val="24"/>
          <w:lang w:eastAsia="zh-Hans"/>
        </w:rPr>
        <w:t>项目施工现场经业主、监理验收合格后，</w:t>
      </w:r>
      <w:r>
        <w:rPr>
          <w:rFonts w:hint="default" w:ascii="Times New Roman" w:hAnsi="Times New Roman" w:cs="Times New Roman"/>
          <w:sz w:val="24"/>
          <w:szCs w:val="24"/>
        </w:rPr>
        <w:t>以甲方指派的</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在工地现场经过磅后签认的碎石送货签收单数量结合相应单价作为结算依据，非有效授权人签署的签收单一律无效；如上述指定人员发生变动，甲方将另行书面通知乙方。</w:t>
      </w:r>
    </w:p>
    <w:p w14:paraId="7802142F">
      <w:pPr>
        <w:ind w:firstLine="480"/>
        <w:rPr>
          <w:rFonts w:hint="default" w:ascii="Times New Roman" w:hAnsi="Times New Roman" w:cs="Times New Roman"/>
          <w:sz w:val="24"/>
          <w:szCs w:val="24"/>
        </w:rPr>
      </w:pPr>
      <w:r>
        <w:rPr>
          <w:rFonts w:hint="default" w:ascii="Times New Roman" w:hAnsi="Times New Roman" w:cs="Times New Roman"/>
          <w:sz w:val="24"/>
          <w:szCs w:val="24"/>
        </w:rPr>
        <w:t>（提醒：当项目部在工地现场授权签收的人员发生变动时，应书面通知乙方，明确变动时间、人员名单及相应的权限，并让乙方签字确认后存档。）</w:t>
      </w:r>
    </w:p>
    <w:p w14:paraId="5E6CA0CA">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结算方式</w:t>
      </w:r>
    </w:p>
    <w:p w14:paraId="5D95DE1E">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按月结算，供货方在每月</w:t>
      </w:r>
      <w:r>
        <w:rPr>
          <w:rFonts w:hint="default" w:ascii="Times New Roman" w:hAnsi="Times New Roman" w:cs="Times New Roman"/>
          <w:sz w:val="24"/>
          <w:szCs w:val="24"/>
        </w:rPr>
        <w:t>25</w:t>
      </w:r>
      <w:r>
        <w:rPr>
          <w:rFonts w:hint="default" w:ascii="Times New Roman" w:hAnsi="Times New Roman" w:cs="Times New Roman"/>
          <w:sz w:val="24"/>
          <w:szCs w:val="24"/>
          <w:lang w:eastAsia="zh-Hans"/>
        </w:rPr>
        <w:t>日前与招标人项目部核对上月</w:t>
      </w:r>
      <w:r>
        <w:rPr>
          <w:rFonts w:hint="default" w:ascii="Times New Roman" w:hAnsi="Times New Roman" w:cs="Times New Roman"/>
          <w:color w:val="0000FF"/>
          <w:sz w:val="24"/>
          <w:szCs w:val="24"/>
        </w:rPr>
        <w:t>结算截止日后</w:t>
      </w:r>
      <w:r>
        <w:rPr>
          <w:rFonts w:hint="default" w:ascii="Times New Roman" w:hAnsi="Times New Roman" w:cs="Times New Roman"/>
          <w:sz w:val="24"/>
          <w:szCs w:val="24"/>
          <w:lang w:eastAsia="zh-Hans"/>
        </w:rPr>
        <w:t>所供</w:t>
      </w:r>
      <w:r>
        <w:rPr>
          <w:rFonts w:hint="eastAsia" w:ascii="Times New Roman" w:hAnsi="Times New Roman" w:cs="Times New Roman"/>
          <w:sz w:val="24"/>
          <w:szCs w:val="24"/>
          <w:lang w:val="en-US" w:eastAsia="zh-CN"/>
        </w:rPr>
        <w:t>合格</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数量及货款，</w:t>
      </w:r>
      <w:r>
        <w:rPr>
          <w:rFonts w:hint="default" w:ascii="Times New Roman" w:hAnsi="Times New Roman" w:cs="Times New Roman"/>
          <w:sz w:val="24"/>
          <w:szCs w:val="24"/>
        </w:rPr>
        <w:t>对账后次月10日前</w:t>
      </w:r>
      <w:r>
        <w:rPr>
          <w:rFonts w:hint="default" w:ascii="Times New Roman" w:hAnsi="Times New Roman"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CE1B9FF">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rPr>
        <w:t>乙方</w:t>
      </w:r>
      <w:r>
        <w:rPr>
          <w:rFonts w:hint="default" w:ascii="Times New Roman" w:hAnsi="Times New Roman" w:cs="Times New Roman"/>
          <w:sz w:val="24"/>
          <w:szCs w:val="24"/>
          <w:lang w:eastAsia="zh-Hans"/>
        </w:rPr>
        <w:t>同时承诺：每个结算期内的所有</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数量均已结报完毕，无其他争议，所结报的</w:t>
      </w:r>
      <w:r>
        <w:rPr>
          <w:rFonts w:hint="default" w:ascii="Times New Roman" w:hAnsi="Times New Roman" w:cs="Times New Roman"/>
          <w:sz w:val="24"/>
          <w:szCs w:val="24"/>
        </w:rPr>
        <w:t>碎石</w:t>
      </w:r>
      <w:r>
        <w:rPr>
          <w:rFonts w:hint="default" w:ascii="Times New Roman" w:hAnsi="Times New Roman" w:cs="Times New Roman"/>
          <w:sz w:val="24"/>
          <w:szCs w:val="24"/>
          <w:lang w:eastAsia="zh-Hans"/>
        </w:rPr>
        <w:t>数量真实有效。结算金额达到20万元以上以及最终结算，结算单在双方会签后，报</w:t>
      </w:r>
      <w:r>
        <w:rPr>
          <w:rFonts w:hint="default" w:ascii="Times New Roman" w:hAnsi="Times New Roman" w:cs="Times New Roman"/>
          <w:sz w:val="24"/>
          <w:szCs w:val="24"/>
        </w:rPr>
        <w:t>招标人的</w:t>
      </w:r>
      <w:r>
        <w:rPr>
          <w:rFonts w:hint="default" w:ascii="Times New Roman" w:hAnsi="Times New Roman" w:cs="Times New Roman"/>
          <w:sz w:val="24"/>
          <w:szCs w:val="24"/>
          <w:lang w:eastAsia="zh-Hans"/>
        </w:rPr>
        <w:t>分公司</w:t>
      </w:r>
      <w:r>
        <w:rPr>
          <w:rFonts w:hint="default" w:ascii="Times New Roman" w:hAnsi="Times New Roman" w:cs="Times New Roman"/>
          <w:sz w:val="24"/>
          <w:szCs w:val="24"/>
        </w:rPr>
        <w:t>指定人员</w:t>
      </w:r>
      <w:r>
        <w:rPr>
          <w:rFonts w:hint="default" w:ascii="Times New Roman" w:hAnsi="Times New Roman"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sz w:val="24"/>
          <w:szCs w:val="24"/>
        </w:rPr>
        <w:t>招标人</w:t>
      </w:r>
      <w:r>
        <w:rPr>
          <w:rFonts w:hint="default" w:ascii="Times New Roman" w:hAnsi="Times New Roman" w:cs="Times New Roman"/>
          <w:sz w:val="24"/>
          <w:szCs w:val="24"/>
          <w:lang w:eastAsia="zh-Hans"/>
        </w:rPr>
        <w:t>公司财务物资部协调处置，财务物资部须在15个工作日内解决，财务物资部联系电话：0514-87361764，联系人：朱丽。</w:t>
      </w:r>
    </w:p>
    <w:p w14:paraId="1DB86C0A">
      <w:pPr>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付款方式</w:t>
      </w:r>
    </w:p>
    <w:p w14:paraId="7CB3365F">
      <w:pPr>
        <w:ind w:firstLine="480"/>
        <w:rPr>
          <w:lang w:eastAsia="zh-Hans"/>
        </w:rPr>
      </w:pPr>
      <w:r>
        <w:rPr>
          <w:rFonts w:hint="default" w:ascii="Times New Roman" w:hAnsi="Times New Roman" w:cs="Times New Roman"/>
          <w:sz w:val="24"/>
          <w:szCs w:val="24"/>
          <w:lang w:eastAsia="zh-Hans"/>
        </w:rPr>
        <w:t>本次采购无预付款，</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rPr>
        <w:t>根</w:t>
      </w:r>
      <w:r>
        <w:rPr>
          <w:rFonts w:hint="eastAsia"/>
          <w:sz w:val="24"/>
          <w:szCs w:val="24"/>
        </w:rPr>
        <w:t>据审核无误的结算</w:t>
      </w:r>
      <w:r>
        <w:rPr>
          <w:rFonts w:hint="eastAsia"/>
          <w:sz w:val="24"/>
          <w:szCs w:val="24"/>
          <w:lang w:val="en-US" w:eastAsia="zh-CN"/>
        </w:rPr>
        <w:t>单</w:t>
      </w:r>
      <w:r>
        <w:rPr>
          <w:rFonts w:hint="eastAsia"/>
          <w:sz w:val="24"/>
          <w:szCs w:val="24"/>
        </w:rPr>
        <w:t>并在收到</w:t>
      </w:r>
      <w:r>
        <w:rPr>
          <w:rFonts w:hint="eastAsia" w:ascii="Times New Roman" w:hAnsi="Times New Roman"/>
          <w:sz w:val="24"/>
          <w:szCs w:val="24"/>
          <w:lang w:val="en-US" w:eastAsia="zh-CN"/>
        </w:rPr>
        <w:t>乙方</w:t>
      </w:r>
      <w:r>
        <w:rPr>
          <w:rFonts w:ascii="Times New Roman" w:hAnsi="Times New Roman"/>
          <w:sz w:val="24"/>
          <w:szCs w:val="24"/>
        </w:rPr>
        <w:t>已结算货款等额的增值税专用发票后10个工作日内，付至已结算货款的</w:t>
      </w:r>
      <w:r>
        <w:rPr>
          <w:rFonts w:hint="eastAsia" w:ascii="Times New Roman" w:hAnsi="Times New Roman"/>
          <w:sz w:val="24"/>
          <w:szCs w:val="24"/>
        </w:rPr>
        <w:t>85</w:t>
      </w:r>
      <w:r>
        <w:rPr>
          <w:rFonts w:ascii="Times New Roman" w:hAnsi="Times New Roman"/>
          <w:sz w:val="24"/>
          <w:szCs w:val="24"/>
        </w:rPr>
        <w:t>%；余款在材料检测合格并办理</w:t>
      </w:r>
      <w:r>
        <w:rPr>
          <w:rFonts w:hint="eastAsia" w:ascii="Times New Roman" w:hAnsi="Times New Roman"/>
          <w:sz w:val="24"/>
          <w:szCs w:val="24"/>
          <w:lang w:val="en-US" w:eastAsia="zh-CN"/>
        </w:rPr>
        <w:t>最终</w:t>
      </w:r>
      <w:r>
        <w:rPr>
          <w:rFonts w:ascii="Times New Roman" w:hAnsi="Times New Roman"/>
          <w:sz w:val="24"/>
          <w:szCs w:val="24"/>
        </w:rPr>
        <w:t>结算手续后60天内付清。支付款项前，供货方须按付款额开具并加盖财务专用章的收款收据。</w:t>
      </w:r>
    </w:p>
    <w:p w14:paraId="759439C5">
      <w:pPr>
        <w:ind w:firstLine="482"/>
        <w:rPr>
          <w:b/>
          <w:bCs/>
          <w:sz w:val="24"/>
          <w:szCs w:val="24"/>
        </w:rPr>
      </w:pPr>
      <w:r>
        <w:rPr>
          <w:rFonts w:hint="eastAsia"/>
          <w:b/>
          <w:bCs/>
          <w:sz w:val="24"/>
          <w:szCs w:val="24"/>
          <w:lang w:val="en-US" w:eastAsia="zh-CN"/>
        </w:rPr>
        <w:t>七</w:t>
      </w:r>
      <w:r>
        <w:rPr>
          <w:rFonts w:hint="eastAsia"/>
          <w:b/>
          <w:bCs/>
          <w:sz w:val="24"/>
          <w:szCs w:val="24"/>
        </w:rPr>
        <w:t>、其他约定事项</w:t>
      </w:r>
    </w:p>
    <w:p w14:paraId="42567DB1">
      <w:pPr>
        <w:ind w:firstLine="480"/>
        <w:rPr>
          <w:rFonts w:hint="default" w:ascii="Times New Roman" w:hAnsi="Times New Roman" w:cs="Times New Roman"/>
          <w:sz w:val="24"/>
          <w:szCs w:val="24"/>
        </w:rPr>
      </w:pPr>
      <w:r>
        <w:rPr>
          <w:rFonts w:hint="default" w:ascii="Times New Roman" w:hAnsi="Times New Roman" w:cs="Times New Roman"/>
          <w:sz w:val="24"/>
          <w:szCs w:val="24"/>
        </w:rPr>
        <w:t>1、乙方的人员和车辆等设备到达施工现场后必须服从甲方现场管理要求，遵守现场的各项安全制度；由于乙方人员不服从甲方现场安全指挥，或不遵守甲方安全生产管理要求而造成的相关损失和责任由乙方承担。</w:t>
      </w:r>
    </w:p>
    <w:p w14:paraId="35E01D80">
      <w:pPr>
        <w:ind w:firstLine="480"/>
        <w:rPr>
          <w:rFonts w:hint="default" w:ascii="Times New Roman" w:hAnsi="Times New Roman" w:cs="Times New Roman"/>
          <w:sz w:val="24"/>
          <w:szCs w:val="24"/>
        </w:rPr>
      </w:pPr>
      <w:r>
        <w:rPr>
          <w:rFonts w:hint="default" w:ascii="Times New Roman" w:hAnsi="Times New Roman" w:cs="Times New Roman"/>
          <w:sz w:val="24"/>
          <w:szCs w:val="24"/>
        </w:rPr>
        <w:t>2、本合同在履约过程中，如有任何调增单价、降低质量标准、提前支付货款等</w:t>
      </w:r>
      <w:bookmarkStart w:id="8" w:name="_Hlk77770211"/>
      <w:r>
        <w:rPr>
          <w:rFonts w:hint="default" w:ascii="Times New Roman" w:hAnsi="Times New Roman" w:cs="Times New Roman"/>
          <w:sz w:val="24"/>
          <w:szCs w:val="24"/>
        </w:rPr>
        <w:t>明显有损于甲方利益的合同条款变更事项</w:t>
      </w:r>
      <w:bookmarkEnd w:id="8"/>
      <w:r>
        <w:rPr>
          <w:rFonts w:hint="default" w:ascii="Times New Roman" w:hAnsi="Times New Roman"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722C364C">
      <w:pPr>
        <w:ind w:firstLine="480"/>
        <w:rPr>
          <w:rFonts w:cs="Times New Roman"/>
          <w:sz w:val="24"/>
          <w:szCs w:val="24"/>
        </w:rPr>
      </w:pPr>
      <w:r>
        <w:rPr>
          <w:rFonts w:hint="default" w:ascii="Times New Roman" w:hAnsi="Times New Roman" w:cs="Times New Roman"/>
          <w:sz w:val="24"/>
          <w:szCs w:val="24"/>
          <w:lang w:val="en-US" w:eastAsia="zh-CN"/>
        </w:rPr>
        <w:t>3、</w:t>
      </w:r>
      <w:r>
        <w:rPr>
          <w:rFonts w:hint="eastAsia" w:cs="Times New Roman"/>
          <w:sz w:val="24"/>
          <w:szCs w:val="24"/>
        </w:rPr>
        <w:t>乙方所供产品不符合合同约定的质量技术要求、因产品自身质量问题或未能及时供货</w:t>
      </w:r>
      <w:r>
        <w:rPr>
          <w:rFonts w:hint="eastAsia" w:cs="Times New Roman"/>
          <w:sz w:val="24"/>
          <w:szCs w:val="24"/>
          <w:lang w:eastAsia="zh-CN"/>
        </w:rPr>
        <w:t>、</w:t>
      </w:r>
      <w:r>
        <w:rPr>
          <w:rFonts w:hint="eastAsia" w:cs="Times New Roman"/>
          <w:sz w:val="24"/>
          <w:szCs w:val="24"/>
          <w:lang w:val="en-US" w:eastAsia="zh-CN"/>
        </w:rPr>
        <w:t>或恶意起诉甲方且败诉等</w:t>
      </w:r>
      <w:r>
        <w:rPr>
          <w:rFonts w:hint="eastAsia" w:cs="Times New Roman"/>
          <w:sz w:val="24"/>
          <w:szCs w:val="24"/>
        </w:rPr>
        <w:t>，给甲方、第三方造成损失的（包括但不限于工程产品报废、返工返修、工期延误、鉴定费、律师费、诉讼费、差旅费等费用和损失），由乙方承担全部赔偿责任</w:t>
      </w:r>
      <w:r>
        <w:rPr>
          <w:rFonts w:hint="eastAsia" w:cs="Times New Roman"/>
          <w:sz w:val="24"/>
          <w:szCs w:val="24"/>
          <w:lang w:eastAsia="zh-CN"/>
        </w:rPr>
        <w:t>，</w:t>
      </w:r>
      <w:r>
        <w:rPr>
          <w:rFonts w:hint="eastAsia" w:cs="Times New Roman"/>
          <w:sz w:val="24"/>
          <w:szCs w:val="24"/>
        </w:rPr>
        <w:t>并按合同总价的30%向甲方支付违约金。</w:t>
      </w:r>
    </w:p>
    <w:p w14:paraId="01377E7C">
      <w:pPr>
        <w:ind w:firstLine="480"/>
        <w:rPr>
          <w:rFonts w:hint="default" w:ascii="宋体" w:hAnsi="宋体" w:eastAsia="宋体" w:cs="宋体"/>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、乙方需向甲方</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万元</w:t>
      </w:r>
      <w:r>
        <w:rPr>
          <w:rFonts w:hint="eastAsia" w:ascii="Times New Roman" w:hAnsi="Times New Roman" w:cs="Times New Roman"/>
          <w:b w:val="0"/>
          <w:bCs w:val="0"/>
          <w:sz w:val="24"/>
          <w:szCs w:val="24"/>
          <w:u w:val="none"/>
          <w:lang w:val="en-US" w:eastAsia="zh-CN"/>
        </w:rPr>
        <w:t>（不低于合同价5%且取整）</w:t>
      </w:r>
      <w:r>
        <w:rPr>
          <w:rFonts w:hint="default" w:ascii="Times New Roman" w:hAnsi="Times New Roman" w:cs="Times New Roman"/>
          <w:sz w:val="24"/>
          <w:szCs w:val="24"/>
        </w:rPr>
        <w:t>履约保证金</w:t>
      </w:r>
      <w:r>
        <w:rPr>
          <w:rFonts w:hint="default" w:ascii="Times New Roman" w:hAnsi="Times New Roman" w:cs="Times New Roman"/>
          <w:spacing w:val="6"/>
          <w:sz w:val="24"/>
          <w:szCs w:val="24"/>
        </w:rPr>
        <w:t>（</w:t>
      </w:r>
      <w:r>
        <w:rPr>
          <w:rFonts w:hint="default" w:ascii="Times New Roman" w:hAnsi="Times New Roman" w:cs="Times New Roman"/>
          <w:b/>
          <w:bCs/>
          <w:spacing w:val="6"/>
          <w:sz w:val="24"/>
          <w:szCs w:val="24"/>
        </w:rPr>
        <w:t>可以银行转账、现金、银行汇票、银行本票等方式缴纳，不接受其他任何方式</w:t>
      </w:r>
      <w:r>
        <w:rPr>
          <w:rFonts w:hint="default" w:ascii="Times New Roman" w:hAnsi="Times New Roman" w:cs="Times New Roman"/>
          <w:spacing w:val="6"/>
          <w:sz w:val="24"/>
          <w:szCs w:val="24"/>
        </w:rPr>
        <w:t>）</w:t>
      </w:r>
      <w:r>
        <w:rPr>
          <w:rFonts w:hint="default" w:ascii="Times New Roman" w:hAnsi="Times New Roman" w:cs="Times New Roman"/>
          <w:sz w:val="24"/>
          <w:szCs w:val="24"/>
        </w:rPr>
        <w:t>，在签订合同前缴纳到位，在供货全部结束无异议后无息退还。</w:t>
      </w:r>
      <w:r>
        <w:rPr>
          <w:rFonts w:hint="default" w:ascii="宋体" w:hAnsi="宋体" w:eastAsia="宋体" w:cs="宋体"/>
          <w:sz w:val="24"/>
          <w:szCs w:val="24"/>
          <w:lang w:eastAsia="zh-CN"/>
        </w:rPr>
        <w:t>履约</w:t>
      </w:r>
      <w:r>
        <w:rPr>
          <w:rFonts w:hint="default" w:ascii="宋体" w:hAnsi="宋体" w:eastAsia="宋体" w:cs="宋体"/>
          <w:sz w:val="24"/>
          <w:szCs w:val="24"/>
        </w:rPr>
        <w:t>保证金汇入</w:t>
      </w:r>
      <w:r>
        <w:rPr>
          <w:rFonts w:hint="eastAsia" w:ascii="宋体" w:hAnsi="宋体" w:eastAsia="宋体" w:cs="宋体"/>
          <w:sz w:val="24"/>
          <w:szCs w:val="24"/>
          <w:lang w:val="en-US" w:eastAsia="zh-CN"/>
        </w:rPr>
        <w:t>以下</w:t>
      </w:r>
      <w:r>
        <w:rPr>
          <w:rFonts w:hint="default" w:ascii="宋体" w:hAnsi="宋体" w:eastAsia="宋体" w:cs="宋体"/>
          <w:sz w:val="24"/>
          <w:szCs w:val="24"/>
        </w:rPr>
        <w:t>账户：</w:t>
      </w:r>
    </w:p>
    <w:p w14:paraId="5F1D01A4">
      <w:pPr>
        <w:spacing w:line="324" w:lineRule="auto"/>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76D4D5CE">
      <w:pPr>
        <w:spacing w:line="324" w:lineRule="auto"/>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5E1B28E2">
      <w:pPr>
        <w:spacing w:line="324" w:lineRule="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1563667C">
      <w:pPr>
        <w:ind w:firstLine="480"/>
        <w:rPr>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、乙方需派专人为项目部提供</w:t>
      </w:r>
      <w:r>
        <w:rPr>
          <w:rFonts w:hint="default" w:ascii="Times New Roman" w:hAnsi="Times New Roman" w:cs="Times New Roman"/>
          <w:sz w:val="24"/>
          <w:szCs w:val="24"/>
          <w:lang w:val="en-US" w:eastAsia="zh-CN"/>
        </w:rPr>
        <w:t>及</w:t>
      </w:r>
      <w:r>
        <w:rPr>
          <w:rFonts w:hint="default" w:ascii="Times New Roman" w:hAnsi="Times New Roman" w:cs="Times New Roman"/>
          <w:sz w:val="24"/>
          <w:szCs w:val="24"/>
        </w:rPr>
        <w:t>时的服务，包括但不限于工程项目部供货计划的接收、供货的协调、碎石</w:t>
      </w:r>
      <w:r>
        <w:rPr>
          <w:rFonts w:hint="eastAsia"/>
          <w:sz w:val="24"/>
          <w:szCs w:val="24"/>
        </w:rPr>
        <w:t>收货签单的核对、与项目部办理结算等。提供服务人员须在半小时内能赶到施工现场。</w:t>
      </w:r>
    </w:p>
    <w:p w14:paraId="45FF65A4">
      <w:pPr>
        <w:ind w:firstLine="482"/>
        <w:rPr>
          <w:b/>
          <w:bCs/>
          <w:sz w:val="24"/>
          <w:szCs w:val="24"/>
        </w:rPr>
      </w:pPr>
      <w:r>
        <w:rPr>
          <w:rFonts w:hint="eastAsia"/>
          <w:b/>
          <w:bCs/>
          <w:sz w:val="24"/>
          <w:szCs w:val="24"/>
          <w:lang w:val="en-US" w:eastAsia="zh-CN"/>
        </w:rPr>
        <w:t>八</w:t>
      </w:r>
      <w:r>
        <w:rPr>
          <w:rFonts w:hint="eastAsia"/>
          <w:b/>
          <w:bCs/>
          <w:sz w:val="24"/>
          <w:szCs w:val="24"/>
        </w:rPr>
        <w:t>、违约责任</w:t>
      </w:r>
    </w:p>
    <w:p w14:paraId="2679EE76">
      <w:pPr>
        <w:ind w:firstLine="480"/>
        <w:rPr>
          <w:sz w:val="24"/>
          <w:szCs w:val="24"/>
        </w:rPr>
      </w:pPr>
      <w:r>
        <w:rPr>
          <w:sz w:val="24"/>
          <w:szCs w:val="24"/>
        </w:rPr>
        <w:t>甲乙双方应该严格履行各自的义务，否则，应视为违约，违约方应向守约方赔偿损失。</w:t>
      </w:r>
    </w:p>
    <w:p w14:paraId="42B22044">
      <w:pPr>
        <w:ind w:firstLine="480"/>
        <w:rPr>
          <w:rFonts w:cs="Times New Roman"/>
          <w:sz w:val="24"/>
          <w:szCs w:val="24"/>
        </w:rPr>
      </w:pPr>
      <w:r>
        <w:rPr>
          <w:sz w:val="24"/>
          <w:szCs w:val="24"/>
        </w:rPr>
        <w:t>如果乙方向甲方提供的</w:t>
      </w:r>
      <w:r>
        <w:rPr>
          <w:rFonts w:hint="eastAsia"/>
          <w:sz w:val="24"/>
          <w:szCs w:val="24"/>
        </w:rPr>
        <w:t>碎石</w:t>
      </w:r>
      <w:r>
        <w:rPr>
          <w:sz w:val="24"/>
          <w:szCs w:val="24"/>
        </w:rPr>
        <w:t>不符合本合同约定的指标，或者供货期超出甲方指定供货期3</w:t>
      </w:r>
      <w:r>
        <w:rPr>
          <w:rFonts w:cs="Times New Roman"/>
          <w:sz w:val="24"/>
          <w:szCs w:val="24"/>
        </w:rPr>
        <w:t>日的，甲方有权终止本合同的履行。</w:t>
      </w:r>
    </w:p>
    <w:p w14:paraId="687C49FF">
      <w:pPr>
        <w:ind w:firstLine="482"/>
        <w:rPr>
          <w:b/>
          <w:bCs/>
          <w:sz w:val="24"/>
          <w:szCs w:val="24"/>
        </w:rPr>
      </w:pPr>
      <w:r>
        <w:rPr>
          <w:rFonts w:hint="eastAsia"/>
          <w:b/>
          <w:bCs/>
          <w:sz w:val="24"/>
          <w:szCs w:val="24"/>
          <w:lang w:val="en-US" w:eastAsia="zh-CN"/>
        </w:rPr>
        <w:t>九</w:t>
      </w:r>
      <w:r>
        <w:rPr>
          <w:rFonts w:hint="eastAsia"/>
          <w:b/>
          <w:bCs/>
          <w:sz w:val="24"/>
          <w:szCs w:val="24"/>
        </w:rPr>
        <w:t>、解决争议的方式</w:t>
      </w:r>
    </w:p>
    <w:p w14:paraId="5FC0DC98">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5ABAC97">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十、合同效力</w:t>
      </w:r>
    </w:p>
    <w:p w14:paraId="680011ED">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1、本合同未尽事宜，需经双方共同协商，并作出补充协议。补充协议与本合同具有同等法律效力。</w:t>
      </w:r>
    </w:p>
    <w:p w14:paraId="175C8720">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3122A45E">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24"/>
          <w:lang w:eastAsia="zh-CN"/>
        </w:rPr>
      </w:pPr>
      <w:r>
        <w:rPr>
          <w:rFonts w:hint="eastAsia"/>
          <w:sz w:val="24"/>
          <w:szCs w:val="24"/>
        </w:rPr>
        <w:t>3、</w:t>
      </w:r>
      <w:r>
        <w:rPr>
          <w:rFonts w:hint="eastAsia" w:ascii="宋体" w:hAnsi="宋体"/>
          <w:sz w:val="24"/>
          <w:szCs w:val="24"/>
        </w:rPr>
        <w:t>本合同自双方签字盖章且在甲方收到</w:t>
      </w:r>
      <w:r>
        <w:rPr>
          <w:rFonts w:hint="eastAsia"/>
          <w:sz w:val="24"/>
          <w:szCs w:val="24"/>
        </w:rPr>
        <w:t>乙方足额的</w:t>
      </w:r>
      <w:r>
        <w:rPr>
          <w:rFonts w:hint="eastAsia" w:ascii="宋体" w:hAnsi="宋体"/>
          <w:sz w:val="24"/>
          <w:szCs w:val="24"/>
        </w:rPr>
        <w:t>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14:paraId="6CC39FE4">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14:paraId="1F7F6EDB">
      <w:pPr>
        <w:ind w:firstLine="482"/>
        <w:rPr>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、本合同附件：</w:t>
      </w:r>
    </w:p>
    <w:p w14:paraId="1BBF8FF1">
      <w:pPr>
        <w:ind w:firstLine="480"/>
        <w:rPr>
          <w:sz w:val="24"/>
          <w:szCs w:val="24"/>
        </w:rPr>
      </w:pPr>
      <w:r>
        <w:rPr>
          <w:rFonts w:hint="eastAsia"/>
          <w:sz w:val="24"/>
          <w:szCs w:val="24"/>
          <w:lang w:val="en-US" w:eastAsia="zh-CN"/>
        </w:rPr>
        <w:t>1、</w:t>
      </w:r>
      <w:r>
        <w:rPr>
          <w:sz w:val="24"/>
          <w:szCs w:val="24"/>
        </w:rPr>
        <w:t>甲乙双方营业执照复印件；</w:t>
      </w:r>
    </w:p>
    <w:p w14:paraId="5FD1D5F1">
      <w:pPr>
        <w:ind w:firstLine="480"/>
        <w:rPr>
          <w:sz w:val="24"/>
          <w:szCs w:val="24"/>
        </w:rPr>
      </w:pPr>
      <w:r>
        <w:rPr>
          <w:rFonts w:hint="eastAsia"/>
          <w:sz w:val="24"/>
          <w:szCs w:val="24"/>
          <w:lang w:val="en-US" w:eastAsia="zh-CN"/>
        </w:rPr>
        <w:t>2、</w:t>
      </w:r>
      <w:r>
        <w:rPr>
          <w:sz w:val="24"/>
          <w:szCs w:val="24"/>
        </w:rPr>
        <w:t>甲方与业主签订的主合同</w:t>
      </w:r>
      <w:r>
        <w:rPr>
          <w:rFonts w:hint="eastAsia"/>
          <w:sz w:val="24"/>
          <w:szCs w:val="24"/>
        </w:rPr>
        <w:t>碎石</w:t>
      </w:r>
      <w:r>
        <w:rPr>
          <w:sz w:val="24"/>
          <w:szCs w:val="24"/>
        </w:rPr>
        <w:t>技术条款；</w:t>
      </w:r>
    </w:p>
    <w:p w14:paraId="0A47B5D0">
      <w:pPr>
        <w:ind w:firstLine="480"/>
        <w:rPr>
          <w:sz w:val="24"/>
          <w:szCs w:val="24"/>
        </w:rPr>
      </w:pPr>
      <w:r>
        <w:rPr>
          <w:rFonts w:hint="eastAsia"/>
          <w:sz w:val="24"/>
          <w:szCs w:val="24"/>
          <w:lang w:val="en-US" w:eastAsia="zh-CN"/>
        </w:rPr>
        <w:t>3、</w:t>
      </w:r>
      <w:r>
        <w:rPr>
          <w:rFonts w:hint="eastAsia"/>
          <w:sz w:val="24"/>
          <w:szCs w:val="24"/>
        </w:rPr>
        <w:t>碎石采购的招标文件、乙方的投标文件。</w:t>
      </w:r>
    </w:p>
    <w:p w14:paraId="5A48A6A7">
      <w:pPr>
        <w:pStyle w:val="2"/>
        <w:ind w:firstLine="480"/>
      </w:pPr>
    </w:p>
    <w:p w14:paraId="1C838DDD">
      <w:pPr>
        <w:pStyle w:val="2"/>
        <w:keepNext w:val="0"/>
        <w:keepLines w:val="0"/>
        <w:pageBreakBefore w:val="0"/>
        <w:kinsoku/>
        <w:wordWrap/>
        <w:overflowPunct/>
        <w:topLinePunct w:val="0"/>
        <w:autoSpaceDE/>
        <w:autoSpaceDN/>
        <w:bidi w:val="0"/>
        <w:adjustRightInd/>
        <w:snapToGrid/>
        <w:spacing w:line="348" w:lineRule="auto"/>
        <w:textAlignment w:val="auto"/>
      </w:pPr>
    </w:p>
    <w:p w14:paraId="0A5331D9">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634AE3C6">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0B913D93">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4F1986D2">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26D8293D">
      <w:pPr>
        <w:keepNext w:val="0"/>
        <w:keepLines w:val="0"/>
        <w:pageBreakBefore w:val="0"/>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14:paraId="4AF8991D">
      <w:pPr>
        <w:ind w:firstLine="480"/>
        <w:rPr>
          <w:rFonts w:ascii="Times New Roman" w:hAnsi="Times New Roman"/>
          <w:sz w:val="24"/>
          <w:szCs w:val="24"/>
        </w:rPr>
      </w:pPr>
    </w:p>
    <w:sectPr>
      <w:headerReference r:id="rId11" w:type="default"/>
      <w:footerReference r:id="rId12" w:type="default"/>
      <w:pgSz w:w="11906" w:h="16838"/>
      <w:pgMar w:top="1247" w:right="1134" w:bottom="1247" w:left="1134" w:header="624" w:footer="680"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3460AF-1ED5-4C0A-9EBF-C3BC885141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79E0F1B1-C26A-44AF-93B8-CB53903BE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D360">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E502">
    <w:pPr>
      <w:pStyle w:val="10"/>
      <w:ind w:firstLine="360"/>
      <w:rPr>
        <w:rStyle w:val="16"/>
      </w:rPr>
    </w:pPr>
    <w:r>
      <w:rPr>
        <w:rStyle w:val="16"/>
      </w:rPr>
      <w:fldChar w:fldCharType="begin"/>
    </w:r>
    <w:r>
      <w:rPr>
        <w:rStyle w:val="16"/>
      </w:rPr>
      <w:instrText xml:space="preserve">PAGE  </w:instrText>
    </w:r>
    <w:r>
      <w:rPr>
        <w:rStyle w:val="16"/>
      </w:rPr>
      <w:fldChar w:fldCharType="end"/>
    </w:r>
  </w:p>
  <w:p w14:paraId="77F4345D">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16F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28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0AF43">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63C0">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B239">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D587">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26985"/>
    <w:rsid w:val="00034143"/>
    <w:rsid w:val="00034AD9"/>
    <w:rsid w:val="00037EBE"/>
    <w:rsid w:val="00052DC8"/>
    <w:rsid w:val="00061A6D"/>
    <w:rsid w:val="00072AFD"/>
    <w:rsid w:val="000866D5"/>
    <w:rsid w:val="00091794"/>
    <w:rsid w:val="000935B5"/>
    <w:rsid w:val="000A6AFB"/>
    <w:rsid w:val="000B0040"/>
    <w:rsid w:val="000B0F61"/>
    <w:rsid w:val="000B5955"/>
    <w:rsid w:val="000C473A"/>
    <w:rsid w:val="000C5082"/>
    <w:rsid w:val="000C5F14"/>
    <w:rsid w:val="000D00BA"/>
    <w:rsid w:val="000D725A"/>
    <w:rsid w:val="000E192C"/>
    <w:rsid w:val="00105DEA"/>
    <w:rsid w:val="0011119A"/>
    <w:rsid w:val="0012146D"/>
    <w:rsid w:val="001266DE"/>
    <w:rsid w:val="00137E75"/>
    <w:rsid w:val="00153DA8"/>
    <w:rsid w:val="001626E8"/>
    <w:rsid w:val="00184578"/>
    <w:rsid w:val="00184E0A"/>
    <w:rsid w:val="00185276"/>
    <w:rsid w:val="00190F46"/>
    <w:rsid w:val="0019635F"/>
    <w:rsid w:val="0019677D"/>
    <w:rsid w:val="00196CBA"/>
    <w:rsid w:val="001A47AE"/>
    <w:rsid w:val="001B308F"/>
    <w:rsid w:val="001B3DDE"/>
    <w:rsid w:val="001D4EA3"/>
    <w:rsid w:val="001E686D"/>
    <w:rsid w:val="001F0B1F"/>
    <w:rsid w:val="001F3000"/>
    <w:rsid w:val="001F6924"/>
    <w:rsid w:val="001F6A6E"/>
    <w:rsid w:val="001F7047"/>
    <w:rsid w:val="00210C23"/>
    <w:rsid w:val="0021116B"/>
    <w:rsid w:val="0021298F"/>
    <w:rsid w:val="00227045"/>
    <w:rsid w:val="00230291"/>
    <w:rsid w:val="0023311A"/>
    <w:rsid w:val="00235168"/>
    <w:rsid w:val="00237980"/>
    <w:rsid w:val="002509F7"/>
    <w:rsid w:val="00256E56"/>
    <w:rsid w:val="002577F1"/>
    <w:rsid w:val="00257D89"/>
    <w:rsid w:val="002602A0"/>
    <w:rsid w:val="00292BBC"/>
    <w:rsid w:val="002A332E"/>
    <w:rsid w:val="002A3837"/>
    <w:rsid w:val="002A3DEF"/>
    <w:rsid w:val="002B299E"/>
    <w:rsid w:val="002C2BF7"/>
    <w:rsid w:val="002C4DB7"/>
    <w:rsid w:val="002C545D"/>
    <w:rsid w:val="002C5BA3"/>
    <w:rsid w:val="002F10B7"/>
    <w:rsid w:val="002F4724"/>
    <w:rsid w:val="002F5A1A"/>
    <w:rsid w:val="002F6A55"/>
    <w:rsid w:val="002F6EA3"/>
    <w:rsid w:val="00325002"/>
    <w:rsid w:val="0033015B"/>
    <w:rsid w:val="003326ED"/>
    <w:rsid w:val="0034427D"/>
    <w:rsid w:val="00350C5D"/>
    <w:rsid w:val="003529D4"/>
    <w:rsid w:val="00367458"/>
    <w:rsid w:val="00372711"/>
    <w:rsid w:val="003755B1"/>
    <w:rsid w:val="00394767"/>
    <w:rsid w:val="0039761E"/>
    <w:rsid w:val="003A3E69"/>
    <w:rsid w:val="003B31AD"/>
    <w:rsid w:val="003B568E"/>
    <w:rsid w:val="003C4DC0"/>
    <w:rsid w:val="003D05E0"/>
    <w:rsid w:val="003D4C5A"/>
    <w:rsid w:val="003D5D9E"/>
    <w:rsid w:val="00400865"/>
    <w:rsid w:val="00401692"/>
    <w:rsid w:val="00411951"/>
    <w:rsid w:val="00412920"/>
    <w:rsid w:val="00421ED0"/>
    <w:rsid w:val="00430D5B"/>
    <w:rsid w:val="0043135B"/>
    <w:rsid w:val="00435077"/>
    <w:rsid w:val="0045617B"/>
    <w:rsid w:val="0045627B"/>
    <w:rsid w:val="0048003E"/>
    <w:rsid w:val="004909F9"/>
    <w:rsid w:val="004B2069"/>
    <w:rsid w:val="004E0BEB"/>
    <w:rsid w:val="004E2EEA"/>
    <w:rsid w:val="005060EB"/>
    <w:rsid w:val="00523AD1"/>
    <w:rsid w:val="005266CD"/>
    <w:rsid w:val="00527918"/>
    <w:rsid w:val="00531CC4"/>
    <w:rsid w:val="00535E7E"/>
    <w:rsid w:val="00540410"/>
    <w:rsid w:val="00541725"/>
    <w:rsid w:val="005420B3"/>
    <w:rsid w:val="00552B7B"/>
    <w:rsid w:val="00554792"/>
    <w:rsid w:val="0056323F"/>
    <w:rsid w:val="005703F2"/>
    <w:rsid w:val="00571CA0"/>
    <w:rsid w:val="005727C3"/>
    <w:rsid w:val="00582833"/>
    <w:rsid w:val="00583416"/>
    <w:rsid w:val="005845B9"/>
    <w:rsid w:val="0059411A"/>
    <w:rsid w:val="005C16C5"/>
    <w:rsid w:val="005D2BED"/>
    <w:rsid w:val="005D6AD0"/>
    <w:rsid w:val="005E39AB"/>
    <w:rsid w:val="005E77A5"/>
    <w:rsid w:val="005F454D"/>
    <w:rsid w:val="005F683E"/>
    <w:rsid w:val="006150D7"/>
    <w:rsid w:val="00617CB9"/>
    <w:rsid w:val="006210DC"/>
    <w:rsid w:val="006216E2"/>
    <w:rsid w:val="006248BE"/>
    <w:rsid w:val="00625320"/>
    <w:rsid w:val="006313DB"/>
    <w:rsid w:val="006313EE"/>
    <w:rsid w:val="006324C1"/>
    <w:rsid w:val="00632767"/>
    <w:rsid w:val="006361CF"/>
    <w:rsid w:val="006654EB"/>
    <w:rsid w:val="00670B94"/>
    <w:rsid w:val="00671A69"/>
    <w:rsid w:val="00680380"/>
    <w:rsid w:val="00684B59"/>
    <w:rsid w:val="006A46D8"/>
    <w:rsid w:val="006B4F31"/>
    <w:rsid w:val="006C5BEC"/>
    <w:rsid w:val="006E3317"/>
    <w:rsid w:val="006F1655"/>
    <w:rsid w:val="006F7ED2"/>
    <w:rsid w:val="007129EE"/>
    <w:rsid w:val="00713C42"/>
    <w:rsid w:val="00724943"/>
    <w:rsid w:val="00724A1A"/>
    <w:rsid w:val="00734C3F"/>
    <w:rsid w:val="007377D4"/>
    <w:rsid w:val="00760E9E"/>
    <w:rsid w:val="00761D8E"/>
    <w:rsid w:val="007637C1"/>
    <w:rsid w:val="00765D9B"/>
    <w:rsid w:val="007673D2"/>
    <w:rsid w:val="00770E8E"/>
    <w:rsid w:val="00781D9D"/>
    <w:rsid w:val="00782BC6"/>
    <w:rsid w:val="00791E87"/>
    <w:rsid w:val="00795D25"/>
    <w:rsid w:val="007B4B3A"/>
    <w:rsid w:val="007C7A14"/>
    <w:rsid w:val="007D7C82"/>
    <w:rsid w:val="007E106A"/>
    <w:rsid w:val="007E1648"/>
    <w:rsid w:val="008165F8"/>
    <w:rsid w:val="00824C15"/>
    <w:rsid w:val="00830216"/>
    <w:rsid w:val="008419C1"/>
    <w:rsid w:val="00846251"/>
    <w:rsid w:val="00850926"/>
    <w:rsid w:val="00853023"/>
    <w:rsid w:val="00860F3E"/>
    <w:rsid w:val="00880632"/>
    <w:rsid w:val="008829D0"/>
    <w:rsid w:val="00885DB9"/>
    <w:rsid w:val="008906C7"/>
    <w:rsid w:val="00894F25"/>
    <w:rsid w:val="008959A4"/>
    <w:rsid w:val="008B1B4B"/>
    <w:rsid w:val="008C0DD3"/>
    <w:rsid w:val="008C5FBC"/>
    <w:rsid w:val="008C7DD2"/>
    <w:rsid w:val="008E1848"/>
    <w:rsid w:val="008F0EEA"/>
    <w:rsid w:val="008F2990"/>
    <w:rsid w:val="00904C1C"/>
    <w:rsid w:val="00910A38"/>
    <w:rsid w:val="0091774A"/>
    <w:rsid w:val="00921DD1"/>
    <w:rsid w:val="00925BA3"/>
    <w:rsid w:val="00942070"/>
    <w:rsid w:val="009452E8"/>
    <w:rsid w:val="00953745"/>
    <w:rsid w:val="00961104"/>
    <w:rsid w:val="00964BC3"/>
    <w:rsid w:val="009707B1"/>
    <w:rsid w:val="00970F6A"/>
    <w:rsid w:val="00972D2D"/>
    <w:rsid w:val="00975193"/>
    <w:rsid w:val="00982A45"/>
    <w:rsid w:val="00986C78"/>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2C31"/>
    <w:rsid w:val="00A2332B"/>
    <w:rsid w:val="00A262A1"/>
    <w:rsid w:val="00A36AED"/>
    <w:rsid w:val="00A36DB4"/>
    <w:rsid w:val="00A42A64"/>
    <w:rsid w:val="00A43AB9"/>
    <w:rsid w:val="00A44FB9"/>
    <w:rsid w:val="00A469F8"/>
    <w:rsid w:val="00A56467"/>
    <w:rsid w:val="00A60F00"/>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2A0A"/>
    <w:rsid w:val="00B2285D"/>
    <w:rsid w:val="00B24E74"/>
    <w:rsid w:val="00B261D1"/>
    <w:rsid w:val="00B30B6E"/>
    <w:rsid w:val="00B467D9"/>
    <w:rsid w:val="00B5451B"/>
    <w:rsid w:val="00B6173C"/>
    <w:rsid w:val="00B63748"/>
    <w:rsid w:val="00B63834"/>
    <w:rsid w:val="00B63F97"/>
    <w:rsid w:val="00B6554F"/>
    <w:rsid w:val="00B764EA"/>
    <w:rsid w:val="00B77061"/>
    <w:rsid w:val="00B80609"/>
    <w:rsid w:val="00B84C0A"/>
    <w:rsid w:val="00B91EFD"/>
    <w:rsid w:val="00B93B18"/>
    <w:rsid w:val="00B944AD"/>
    <w:rsid w:val="00B9753C"/>
    <w:rsid w:val="00BA0044"/>
    <w:rsid w:val="00BC00F3"/>
    <w:rsid w:val="00BC291D"/>
    <w:rsid w:val="00BC41BB"/>
    <w:rsid w:val="00BC468D"/>
    <w:rsid w:val="00BC5C83"/>
    <w:rsid w:val="00BC7A73"/>
    <w:rsid w:val="00BD1535"/>
    <w:rsid w:val="00BD25A1"/>
    <w:rsid w:val="00BD60BE"/>
    <w:rsid w:val="00C0058F"/>
    <w:rsid w:val="00C00B91"/>
    <w:rsid w:val="00C021FE"/>
    <w:rsid w:val="00C10B4F"/>
    <w:rsid w:val="00C10D61"/>
    <w:rsid w:val="00C12771"/>
    <w:rsid w:val="00C167BD"/>
    <w:rsid w:val="00C172A6"/>
    <w:rsid w:val="00C202C3"/>
    <w:rsid w:val="00C26C91"/>
    <w:rsid w:val="00C27629"/>
    <w:rsid w:val="00C5658D"/>
    <w:rsid w:val="00C620B7"/>
    <w:rsid w:val="00C66317"/>
    <w:rsid w:val="00C71770"/>
    <w:rsid w:val="00C74CBA"/>
    <w:rsid w:val="00C76C57"/>
    <w:rsid w:val="00C826D9"/>
    <w:rsid w:val="00C93FEC"/>
    <w:rsid w:val="00CA7797"/>
    <w:rsid w:val="00CB254F"/>
    <w:rsid w:val="00CB2DCB"/>
    <w:rsid w:val="00CB59DE"/>
    <w:rsid w:val="00CD0152"/>
    <w:rsid w:val="00CD455F"/>
    <w:rsid w:val="00CD4A2C"/>
    <w:rsid w:val="00CE3AF0"/>
    <w:rsid w:val="00CF093B"/>
    <w:rsid w:val="00CF190F"/>
    <w:rsid w:val="00D17EE1"/>
    <w:rsid w:val="00D201E6"/>
    <w:rsid w:val="00D26A27"/>
    <w:rsid w:val="00D336C3"/>
    <w:rsid w:val="00D404DC"/>
    <w:rsid w:val="00D52ACE"/>
    <w:rsid w:val="00D6067A"/>
    <w:rsid w:val="00D70B17"/>
    <w:rsid w:val="00D802D2"/>
    <w:rsid w:val="00D820B1"/>
    <w:rsid w:val="00D844DC"/>
    <w:rsid w:val="00D86A5B"/>
    <w:rsid w:val="00D92CD4"/>
    <w:rsid w:val="00DA3458"/>
    <w:rsid w:val="00DB6442"/>
    <w:rsid w:val="00DC57E7"/>
    <w:rsid w:val="00DC64D6"/>
    <w:rsid w:val="00DD03EA"/>
    <w:rsid w:val="00DD11C2"/>
    <w:rsid w:val="00DE1D3A"/>
    <w:rsid w:val="00DE602F"/>
    <w:rsid w:val="00DF262C"/>
    <w:rsid w:val="00DF308E"/>
    <w:rsid w:val="00DF3220"/>
    <w:rsid w:val="00E02982"/>
    <w:rsid w:val="00E03E4E"/>
    <w:rsid w:val="00E0750B"/>
    <w:rsid w:val="00E214C3"/>
    <w:rsid w:val="00E262FE"/>
    <w:rsid w:val="00E471D5"/>
    <w:rsid w:val="00E4776A"/>
    <w:rsid w:val="00E528B0"/>
    <w:rsid w:val="00E542E6"/>
    <w:rsid w:val="00E7014F"/>
    <w:rsid w:val="00E726B0"/>
    <w:rsid w:val="00E727D0"/>
    <w:rsid w:val="00E83353"/>
    <w:rsid w:val="00E94D65"/>
    <w:rsid w:val="00E95BC0"/>
    <w:rsid w:val="00EA04EC"/>
    <w:rsid w:val="00EA416C"/>
    <w:rsid w:val="00EA7507"/>
    <w:rsid w:val="00EB5DAC"/>
    <w:rsid w:val="00EC093D"/>
    <w:rsid w:val="00EC6192"/>
    <w:rsid w:val="00ED26A7"/>
    <w:rsid w:val="00ED7248"/>
    <w:rsid w:val="00EE57D6"/>
    <w:rsid w:val="00EF2DAB"/>
    <w:rsid w:val="00EF5C6B"/>
    <w:rsid w:val="00F061E9"/>
    <w:rsid w:val="00F17464"/>
    <w:rsid w:val="00F2734C"/>
    <w:rsid w:val="00F328ED"/>
    <w:rsid w:val="00F36A6E"/>
    <w:rsid w:val="00F40E5D"/>
    <w:rsid w:val="00F41569"/>
    <w:rsid w:val="00F56688"/>
    <w:rsid w:val="00F65D10"/>
    <w:rsid w:val="00F71C88"/>
    <w:rsid w:val="00F808E8"/>
    <w:rsid w:val="00F81959"/>
    <w:rsid w:val="00F8294B"/>
    <w:rsid w:val="00F8598D"/>
    <w:rsid w:val="00F910F2"/>
    <w:rsid w:val="00F929C3"/>
    <w:rsid w:val="00F9492B"/>
    <w:rsid w:val="00F9692F"/>
    <w:rsid w:val="00F970F7"/>
    <w:rsid w:val="00FB6905"/>
    <w:rsid w:val="00FB6D94"/>
    <w:rsid w:val="00FC5F0C"/>
    <w:rsid w:val="00FD0A52"/>
    <w:rsid w:val="00FE1EBE"/>
    <w:rsid w:val="00FF3E75"/>
    <w:rsid w:val="01202100"/>
    <w:rsid w:val="017F11BC"/>
    <w:rsid w:val="028B38C4"/>
    <w:rsid w:val="060C4B01"/>
    <w:rsid w:val="07A256F0"/>
    <w:rsid w:val="07CA2465"/>
    <w:rsid w:val="083420ED"/>
    <w:rsid w:val="08FD4A0D"/>
    <w:rsid w:val="09AB5EF1"/>
    <w:rsid w:val="0A175B34"/>
    <w:rsid w:val="0A80786B"/>
    <w:rsid w:val="0BE10A0F"/>
    <w:rsid w:val="0EBE0962"/>
    <w:rsid w:val="0F2838DE"/>
    <w:rsid w:val="0F5864B2"/>
    <w:rsid w:val="0FE85A4B"/>
    <w:rsid w:val="103D7C0F"/>
    <w:rsid w:val="10950A41"/>
    <w:rsid w:val="116A32BE"/>
    <w:rsid w:val="121428EC"/>
    <w:rsid w:val="13BF768D"/>
    <w:rsid w:val="13E659B1"/>
    <w:rsid w:val="14294CA9"/>
    <w:rsid w:val="144E2AB1"/>
    <w:rsid w:val="151A5E3B"/>
    <w:rsid w:val="15496155"/>
    <w:rsid w:val="18772D27"/>
    <w:rsid w:val="193E726F"/>
    <w:rsid w:val="19BF1C12"/>
    <w:rsid w:val="19D210AE"/>
    <w:rsid w:val="1A00411B"/>
    <w:rsid w:val="1A370450"/>
    <w:rsid w:val="1A561651"/>
    <w:rsid w:val="1A9A1998"/>
    <w:rsid w:val="1BB54C7E"/>
    <w:rsid w:val="1CE361E8"/>
    <w:rsid w:val="1D2509D9"/>
    <w:rsid w:val="1D27048F"/>
    <w:rsid w:val="1E905236"/>
    <w:rsid w:val="201A219F"/>
    <w:rsid w:val="226D4721"/>
    <w:rsid w:val="22723AE6"/>
    <w:rsid w:val="22FF60E8"/>
    <w:rsid w:val="233123A2"/>
    <w:rsid w:val="239D5F53"/>
    <w:rsid w:val="23B8047B"/>
    <w:rsid w:val="24BF011E"/>
    <w:rsid w:val="253B7F39"/>
    <w:rsid w:val="25B267ED"/>
    <w:rsid w:val="25E52295"/>
    <w:rsid w:val="26464D2B"/>
    <w:rsid w:val="28803D90"/>
    <w:rsid w:val="2995009F"/>
    <w:rsid w:val="29AA5774"/>
    <w:rsid w:val="29F309A2"/>
    <w:rsid w:val="2AFC1F16"/>
    <w:rsid w:val="2CBE44F7"/>
    <w:rsid w:val="2CE628BB"/>
    <w:rsid w:val="2F4A02C4"/>
    <w:rsid w:val="2F4D5528"/>
    <w:rsid w:val="30121A9A"/>
    <w:rsid w:val="326343A8"/>
    <w:rsid w:val="333D1F3C"/>
    <w:rsid w:val="33EE40A7"/>
    <w:rsid w:val="34215E4C"/>
    <w:rsid w:val="345F1918"/>
    <w:rsid w:val="35D2691D"/>
    <w:rsid w:val="3667175C"/>
    <w:rsid w:val="37A718FE"/>
    <w:rsid w:val="37AC3523"/>
    <w:rsid w:val="38214B80"/>
    <w:rsid w:val="38C1461C"/>
    <w:rsid w:val="3A0951DE"/>
    <w:rsid w:val="3A156427"/>
    <w:rsid w:val="3A8E01DB"/>
    <w:rsid w:val="3B5C2C9A"/>
    <w:rsid w:val="3C237ED3"/>
    <w:rsid w:val="3DFB09DB"/>
    <w:rsid w:val="3F9C7F22"/>
    <w:rsid w:val="3FA806EF"/>
    <w:rsid w:val="3FF974C4"/>
    <w:rsid w:val="41036525"/>
    <w:rsid w:val="415428DD"/>
    <w:rsid w:val="416F7716"/>
    <w:rsid w:val="43ED17F9"/>
    <w:rsid w:val="43FB425B"/>
    <w:rsid w:val="441A7E0D"/>
    <w:rsid w:val="454F3F26"/>
    <w:rsid w:val="465044A0"/>
    <w:rsid w:val="46A05541"/>
    <w:rsid w:val="48831CF9"/>
    <w:rsid w:val="489C491B"/>
    <w:rsid w:val="48F02005"/>
    <w:rsid w:val="49293049"/>
    <w:rsid w:val="4964602B"/>
    <w:rsid w:val="49D3061B"/>
    <w:rsid w:val="4AF94826"/>
    <w:rsid w:val="4B895879"/>
    <w:rsid w:val="4BB32102"/>
    <w:rsid w:val="4F551D3A"/>
    <w:rsid w:val="504C15C8"/>
    <w:rsid w:val="511E5D67"/>
    <w:rsid w:val="51324A3C"/>
    <w:rsid w:val="515F2108"/>
    <w:rsid w:val="533C1422"/>
    <w:rsid w:val="53A312FA"/>
    <w:rsid w:val="548328F8"/>
    <w:rsid w:val="553602CA"/>
    <w:rsid w:val="56AB2B47"/>
    <w:rsid w:val="56B66F9E"/>
    <w:rsid w:val="58974CE5"/>
    <w:rsid w:val="59024996"/>
    <w:rsid w:val="59075E3A"/>
    <w:rsid w:val="593037D7"/>
    <w:rsid w:val="598679E0"/>
    <w:rsid w:val="59FE5B32"/>
    <w:rsid w:val="5A5D5558"/>
    <w:rsid w:val="5C1C245B"/>
    <w:rsid w:val="5C7F72A3"/>
    <w:rsid w:val="5CB10F03"/>
    <w:rsid w:val="5D134C97"/>
    <w:rsid w:val="5DA60650"/>
    <w:rsid w:val="5DBA7B13"/>
    <w:rsid w:val="5EE536CB"/>
    <w:rsid w:val="5F093472"/>
    <w:rsid w:val="5F14195F"/>
    <w:rsid w:val="60BF5B6D"/>
    <w:rsid w:val="60CF2BE8"/>
    <w:rsid w:val="610072DD"/>
    <w:rsid w:val="613B482F"/>
    <w:rsid w:val="629E152C"/>
    <w:rsid w:val="62E61243"/>
    <w:rsid w:val="632C2BD8"/>
    <w:rsid w:val="63C445A7"/>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6FCA62DC"/>
    <w:rsid w:val="70B14CA6"/>
    <w:rsid w:val="728D7966"/>
    <w:rsid w:val="72CF5B8D"/>
    <w:rsid w:val="73555C54"/>
    <w:rsid w:val="736C43F5"/>
    <w:rsid w:val="739420B8"/>
    <w:rsid w:val="739A5E7A"/>
    <w:rsid w:val="73AF26D7"/>
    <w:rsid w:val="75721609"/>
    <w:rsid w:val="75F801E4"/>
    <w:rsid w:val="778D1A9E"/>
    <w:rsid w:val="77D9239D"/>
    <w:rsid w:val="77EB7DB5"/>
    <w:rsid w:val="78B15A01"/>
    <w:rsid w:val="7A1217FE"/>
    <w:rsid w:val="7B0A3F6D"/>
    <w:rsid w:val="7E002EC9"/>
    <w:rsid w:val="7E392C2D"/>
    <w:rsid w:val="7E9C2006"/>
    <w:rsid w:val="7F617502"/>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28" w:firstLine="420" w:firstLineChars="200"/>
    </w:pPr>
    <w:rPr>
      <w:rFonts w:ascii="Calibri" w:hAnsi="Calibri" w:eastAsia="宋体" w:cs="Times New Roman"/>
      <w:kern w:val="2"/>
      <w:sz w:val="21"/>
      <w:szCs w:val="21"/>
      <w:lang w:val="en-US" w:eastAsia="zh-CN" w:bidi="ar-SA"/>
    </w:rPr>
  </w:style>
  <w:style w:type="paragraph" w:styleId="3">
    <w:name w:val="heading 1"/>
    <w:basedOn w:val="1"/>
    <w:next w:val="1"/>
    <w:link w:val="29"/>
    <w:qFormat/>
    <w:uiPriority w:val="9"/>
    <w:pPr>
      <w:keepNext/>
      <w:keepLines/>
      <w:snapToGrid w:val="0"/>
      <w:spacing w:line="578" w:lineRule="auto"/>
      <w:ind w:left="0" w:firstLine="643"/>
      <w:jc w:val="center"/>
      <w:outlineLvl w:val="0"/>
    </w:pPr>
    <w:rPr>
      <w:rFonts w:ascii="宋体" w:hAnsi="宋体" w:cs="宋体"/>
      <w:b/>
      <w:bCs/>
      <w:kern w:val="44"/>
      <w:sz w:val="32"/>
      <w:szCs w:val="32"/>
    </w:rPr>
  </w:style>
  <w:style w:type="paragraph" w:styleId="4">
    <w:name w:val="heading 2"/>
    <w:basedOn w:val="1"/>
    <w:next w:val="1"/>
    <w:link w:val="28"/>
    <w:qFormat/>
    <w:uiPriority w:val="0"/>
    <w:pPr>
      <w:keepNext/>
      <w:keepLines/>
      <w:spacing w:before="120" w:after="120"/>
      <w:outlineLvl w:val="1"/>
    </w:pPr>
    <w:rPr>
      <w:rFonts w:ascii="Arial" w:hAnsi="Arial"/>
      <w:bCs/>
      <w:kern w:val="0"/>
      <w:sz w:val="20"/>
      <w:szCs w:val="32"/>
    </w:rPr>
  </w:style>
  <w:style w:type="paragraph" w:styleId="5">
    <w:name w:val="heading 3"/>
    <w:basedOn w:val="1"/>
    <w:next w:val="1"/>
    <w:link w:val="30"/>
    <w:unhideWhenUsed/>
    <w:qFormat/>
    <w:uiPriority w:val="9"/>
    <w:pPr>
      <w:keepNext/>
      <w:keepLines/>
      <w:spacing w:line="415" w:lineRule="auto"/>
      <w:ind w:firstLine="198"/>
      <w:outlineLvl w:val="2"/>
    </w:pPr>
    <w:rPr>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szCs w:val="24"/>
    </w:rPr>
  </w:style>
  <w:style w:type="paragraph" w:styleId="6">
    <w:name w:val="Document Map"/>
    <w:basedOn w:val="1"/>
    <w:link w:val="23"/>
    <w:semiHidden/>
    <w:unhideWhenUsed/>
    <w:qFormat/>
    <w:uiPriority w:val="99"/>
    <w:rPr>
      <w:rFonts w:ascii="宋体"/>
      <w:sz w:val="18"/>
      <w:szCs w:val="18"/>
    </w:rPr>
  </w:style>
  <w:style w:type="paragraph" w:styleId="7">
    <w:name w:val="Body Text 3"/>
    <w:basedOn w:val="1"/>
    <w:link w:val="20"/>
    <w:qFormat/>
    <w:uiPriority w:val="0"/>
    <w:pPr>
      <w:spacing w:after="120"/>
    </w:pPr>
    <w:rPr>
      <w:sz w:val="16"/>
      <w:szCs w:val="16"/>
    </w:rPr>
  </w:style>
  <w:style w:type="paragraph" w:styleId="8">
    <w:name w:val="Body Text"/>
    <w:basedOn w:val="1"/>
    <w:link w:val="26"/>
    <w:qFormat/>
    <w:uiPriority w:val="0"/>
    <w:pPr>
      <w:spacing w:after="120"/>
    </w:pPr>
    <w:rPr>
      <w:rFonts w:asciiTheme="minorHAnsi" w:hAnsiTheme="minorHAnsi" w:eastAsiaTheme="minorEastAsia" w:cstheme="minorBidi"/>
      <w:szCs w:val="24"/>
    </w:rPr>
  </w:style>
  <w:style w:type="paragraph" w:styleId="9">
    <w:name w:val="Plain Text"/>
    <w:basedOn w:val="1"/>
    <w:link w:val="19"/>
    <w:qFormat/>
    <w:uiPriority w:val="0"/>
    <w:rPr>
      <w:rFonts w:ascii="宋体" w:hAnsi="Courier New" w:cstheme="minorBidi"/>
      <w:szCs w:val="22"/>
    </w:rPr>
  </w:style>
  <w:style w:type="paragraph" w:styleId="10">
    <w:name w:val="footer"/>
    <w:basedOn w:val="1"/>
    <w:link w:val="18"/>
    <w:unhideWhenUsed/>
    <w:qFormat/>
    <w:uiPriority w:val="99"/>
    <w:pPr>
      <w:tabs>
        <w:tab w:val="center" w:pos="4153"/>
        <w:tab w:val="right" w:pos="8306"/>
      </w:tabs>
      <w:snapToGrid w:val="0"/>
    </w:pPr>
    <w:rPr>
      <w:sz w:val="18"/>
      <w:szCs w:val="18"/>
    </w:rPr>
  </w:style>
  <w:style w:type="paragraph" w:styleId="11">
    <w:name w:val="header"/>
    <w:basedOn w:val="1"/>
    <w:link w:val="17"/>
    <w:unhideWhenUsed/>
    <w:qFormat/>
    <w:uiPriority w:val="99"/>
    <w:pP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basedOn w:val="15"/>
    <w:link w:val="11"/>
    <w:qFormat/>
    <w:uiPriority w:val="99"/>
    <w:rPr>
      <w:rFonts w:ascii="Calibri" w:hAnsi="Calibri"/>
      <w:kern w:val="2"/>
      <w:sz w:val="18"/>
      <w:szCs w:val="18"/>
    </w:rPr>
  </w:style>
  <w:style w:type="character" w:customStyle="1" w:styleId="18">
    <w:name w:val="页脚 字符"/>
    <w:basedOn w:val="15"/>
    <w:link w:val="10"/>
    <w:qFormat/>
    <w:uiPriority w:val="99"/>
    <w:rPr>
      <w:sz w:val="18"/>
      <w:szCs w:val="18"/>
    </w:rPr>
  </w:style>
  <w:style w:type="character" w:customStyle="1" w:styleId="19">
    <w:name w:val="纯文本 字符"/>
    <w:link w:val="9"/>
    <w:qFormat/>
    <w:uiPriority w:val="0"/>
    <w:rPr>
      <w:rFonts w:ascii="宋体" w:hAnsi="Courier New" w:eastAsia="宋体"/>
    </w:rPr>
  </w:style>
  <w:style w:type="character" w:customStyle="1" w:styleId="20">
    <w:name w:val="正文文本 3 字符"/>
    <w:basedOn w:val="15"/>
    <w:link w:val="7"/>
    <w:qFormat/>
    <w:uiPriority w:val="0"/>
    <w:rPr>
      <w:rFonts w:ascii="Calibri" w:hAnsi="Calibri" w:eastAsia="宋体" w:cs="Times New Roman"/>
      <w:sz w:val="16"/>
      <w:szCs w:val="16"/>
    </w:rPr>
  </w:style>
  <w:style w:type="paragraph" w:styleId="21">
    <w:name w:val="List Paragraph"/>
    <w:basedOn w:val="1"/>
    <w:qFormat/>
    <w:uiPriority w:val="99"/>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字符"/>
    <w:basedOn w:val="15"/>
    <w:link w:val="6"/>
    <w:semiHidden/>
    <w:qFormat/>
    <w:uiPriority w:val="99"/>
    <w:rPr>
      <w:rFonts w:ascii="宋体" w:hAnsi="Calibri" w:eastAsia="宋体" w:cs="Times New Roman"/>
      <w:sz w:val="18"/>
      <w:szCs w:val="18"/>
    </w:rPr>
  </w:style>
  <w:style w:type="paragraph" w:customStyle="1" w:styleId="24">
    <w:name w:val="列出段落1"/>
    <w:basedOn w:val="1"/>
    <w:qFormat/>
    <w:uiPriority w:val="99"/>
    <w:rPr>
      <w:rFonts w:ascii="Times New Roman" w:hAnsi="Times New Roman"/>
      <w:szCs w:val="24"/>
    </w:rPr>
  </w:style>
  <w:style w:type="paragraph" w:customStyle="1" w:styleId="25">
    <w:name w:val="_Style 18"/>
    <w:basedOn w:val="1"/>
    <w:next w:val="21"/>
    <w:qFormat/>
    <w:uiPriority w:val="99"/>
    <w:rPr>
      <w:rFonts w:ascii="Times New Roman" w:hAnsi="Times New Roman"/>
      <w:szCs w:val="24"/>
    </w:rPr>
  </w:style>
  <w:style w:type="character" w:customStyle="1" w:styleId="26">
    <w:name w:val="正文文本 字符"/>
    <w:link w:val="8"/>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字符"/>
    <w:basedOn w:val="15"/>
    <w:link w:val="4"/>
    <w:qFormat/>
    <w:uiPriority w:val="0"/>
    <w:rPr>
      <w:rFonts w:ascii="Arial" w:hAnsi="Arial" w:eastAsia="宋体" w:cs="Times New Roman"/>
      <w:bCs/>
      <w:kern w:val="0"/>
      <w:sz w:val="20"/>
      <w:szCs w:val="32"/>
    </w:rPr>
  </w:style>
  <w:style w:type="character" w:customStyle="1" w:styleId="29">
    <w:name w:val="标题 1 字符"/>
    <w:basedOn w:val="15"/>
    <w:link w:val="3"/>
    <w:qFormat/>
    <w:uiPriority w:val="9"/>
    <w:rPr>
      <w:rFonts w:ascii="宋体" w:hAnsi="宋体" w:cs="宋体"/>
      <w:b/>
      <w:bCs/>
      <w:kern w:val="44"/>
      <w:sz w:val="32"/>
      <w:szCs w:val="32"/>
    </w:rPr>
  </w:style>
  <w:style w:type="character" w:customStyle="1" w:styleId="30">
    <w:name w:val="标题 3 字符"/>
    <w:basedOn w:val="15"/>
    <w:link w:val="5"/>
    <w:qFormat/>
    <w:uiPriority w:val="9"/>
    <w:rPr>
      <w:rFonts w:ascii="Calibri" w:hAnsi="Calibri"/>
      <w:b/>
      <w:bCs/>
      <w:kern w:val="2"/>
      <w:sz w:val="24"/>
      <w:szCs w:val="24"/>
    </w:rPr>
  </w:style>
  <w:style w:type="paragraph" w:customStyle="1" w:styleId="31">
    <w:name w:val="表格"/>
    <w:basedOn w:val="1"/>
    <w:link w:val="32"/>
    <w:qFormat/>
    <w:uiPriority w:val="0"/>
    <w:pPr>
      <w:spacing w:line="240" w:lineRule="auto"/>
      <w:ind w:firstLine="0" w:firstLineChars="0"/>
      <w:jc w:val="center"/>
    </w:pPr>
    <w:rPr>
      <w:rFonts w:ascii="Times New Roman" w:hAnsi="Times New Roman"/>
      <w:sz w:val="24"/>
      <w:szCs w:val="24"/>
    </w:rPr>
  </w:style>
  <w:style w:type="character" w:customStyle="1" w:styleId="32">
    <w:name w:val="表格 字符"/>
    <w:basedOn w:val="15"/>
    <w:link w:val="31"/>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5924</Words>
  <Characters>6309</Characters>
  <Lines>324</Lines>
  <Paragraphs>325</Paragraphs>
  <TotalTime>0</TotalTime>
  <ScaleCrop>false</ScaleCrop>
  <LinksUpToDate>false</LinksUpToDate>
  <CharactersWithSpaces>6440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2025-10-20T15:50:00Z</dcterms:created>
  <dc:creator>mi Jess</dc:creator>
  <cp:lastModifiedBy>Darren</cp:lastModifiedBy>
  <dcterms:modified xsi:type="dcterms:W3CDTF">2026-03-03T09:47:49Z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F12C0A446C0D4A27845CCBE30945AAD8_13</vt:lpwstr>
  </property>
  <property fmtid="{D5CDD505-2E9C-101B-9397-08002B2CF9AE}" pid="4" name="KSOTemplateDocerSaveRecord">
    <vt:lpwstr>eyJoZGlkIjoiNjc3ZDU4NDg0ZmE2MTAzZTY0MGM2NjhjYjJmNTRkNjEiLCJ1c2VySWQiOiI3MjEwOTQ1MTcifQ==</vt:lpwstr>
  </property>
</Properties>
</file>