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ascii="Times New Roman" w:hAnsi="Times New Roman" w:eastAsiaTheme="minorEastAsia"/>
          <w:b/>
          <w:color w:val="000000" w:themeColor="text1"/>
          <w:sz w:val="18"/>
          <w:szCs w:val="18"/>
          <w14:textFill>
            <w14:solidFill>
              <w14:schemeClr w14:val="tx1"/>
            </w14:solidFill>
          </w14:textFill>
        </w:rPr>
      </w:pPr>
    </w:p>
    <w:p>
      <w:pPr>
        <w:pStyle w:val="2"/>
        <w:rPr>
          <w:rFonts w:ascii="Times New Roman" w:hAnsi="Times New Roman" w:eastAsiaTheme="minorEastAsia"/>
          <w:b/>
          <w:color w:val="000000" w:themeColor="text1"/>
          <w:sz w:val="48"/>
          <w:szCs w:val="48"/>
          <w14:textFill>
            <w14:solidFill>
              <w14:schemeClr w14:val="tx1"/>
            </w14:solidFill>
          </w14:textFill>
        </w:rPr>
      </w:pPr>
    </w:p>
    <w:p>
      <w:pPr>
        <w:pStyle w:val="7"/>
        <w:spacing w:line="360" w:lineRule="auto"/>
        <w:jc w:val="center"/>
        <w:rPr>
          <w:rFonts w:ascii="Times New Roman" w:hAnsi="Times New Roman" w:cs="Times New Roman"/>
          <w:b/>
          <w:color w:val="000000" w:themeColor="text1"/>
          <w:sz w:val="48"/>
          <w:szCs w:val="48"/>
          <w14:textFill>
            <w14:solidFill>
              <w14:schemeClr w14:val="tx1"/>
            </w14:solidFill>
          </w14:textFill>
        </w:rPr>
      </w:pPr>
      <w:r>
        <w:rPr>
          <w:rFonts w:hint="eastAsia" w:ascii="Times New Roman" w:hAnsi="Times New Roman" w:cs="Times New Roman"/>
          <w:b/>
          <w:color w:val="000000" w:themeColor="text1"/>
          <w:sz w:val="48"/>
          <w:szCs w:val="48"/>
          <w:lang w:val="en-US" w:eastAsia="zh-CN"/>
          <w14:textFill>
            <w14:solidFill>
              <w14:schemeClr w14:val="tx1"/>
            </w14:solidFill>
          </w14:textFill>
        </w:rPr>
        <w:t>南堤搅拌桩用P.O42.5</w:t>
      </w:r>
      <w:r>
        <w:rPr>
          <w:rFonts w:ascii="Times New Roman" w:hAnsi="Times New Roman" w:cs="Times New Roman"/>
          <w:b/>
          <w:color w:val="000000" w:themeColor="text1"/>
          <w:sz w:val="48"/>
          <w:szCs w:val="48"/>
          <w14:textFill>
            <w14:solidFill>
              <w14:schemeClr w14:val="tx1"/>
            </w14:solidFill>
          </w14:textFill>
        </w:rPr>
        <w:t>水泥采购招标文件</w:t>
      </w:r>
    </w:p>
    <w:p>
      <w:pPr>
        <w:ind w:firstLine="480"/>
        <w:rPr>
          <w:rFonts w:ascii="Times New Roman" w:hAnsi="Times New Roman" w:eastAsiaTheme="minorEastAsia"/>
          <w:color w:val="000000" w:themeColor="text1"/>
          <w:sz w:val="18"/>
          <w:szCs w:val="18"/>
          <w14:textFill>
            <w14:solidFill>
              <w14:schemeClr w14:val="tx1"/>
            </w14:solidFill>
          </w14:textFill>
        </w:rPr>
      </w:pPr>
    </w:p>
    <w:p>
      <w:pPr>
        <w:snapToGrid w:val="0"/>
        <w:ind w:firstLine="723"/>
        <w:rPr>
          <w:rFonts w:ascii="Times New Roman" w:hAnsi="Times New Roman" w:eastAsiaTheme="minorEastAsia"/>
          <w:b/>
          <w:color w:val="000000" w:themeColor="text1"/>
          <w:sz w:val="18"/>
          <w:szCs w:val="18"/>
          <w14:textFill>
            <w14:solidFill>
              <w14:schemeClr w14:val="tx1"/>
            </w14:solidFill>
          </w14:textFill>
        </w:rPr>
      </w:pPr>
    </w:p>
    <w:p>
      <w:pPr>
        <w:adjustRightInd w:val="0"/>
        <w:snapToGrid w:val="0"/>
        <w:spacing w:line="480" w:lineRule="auto"/>
        <w:ind w:firstLine="480"/>
        <w:jc w:val="center"/>
        <w:rPr>
          <w:rFonts w:ascii="Times New Roman" w:hAnsi="Times New Roman" w:eastAsiaTheme="minorEastAsia"/>
          <w:bCs/>
          <w:color w:val="000000" w:themeColor="text1"/>
          <w:sz w:val="18"/>
          <w:szCs w:val="18"/>
          <w14:textFill>
            <w14:solidFill>
              <w14:schemeClr w14:val="tx1"/>
            </w14:solidFill>
          </w14:textFill>
        </w:rPr>
      </w:pPr>
    </w:p>
    <w:p>
      <w:pPr>
        <w:pStyle w:val="2"/>
        <w:rPr>
          <w:rFonts w:ascii="Times New Roman" w:hAnsi="Times New Roman" w:eastAsiaTheme="minorEastAsia"/>
          <w:bCs/>
          <w:color w:val="000000" w:themeColor="text1"/>
          <w:sz w:val="18"/>
          <w:szCs w:val="18"/>
          <w14:textFill>
            <w14:solidFill>
              <w14:schemeClr w14:val="tx1"/>
            </w14:solidFill>
          </w14:textFill>
        </w:rPr>
      </w:pPr>
    </w:p>
    <w:p>
      <w:pPr>
        <w:rPr>
          <w:rFonts w:ascii="Times New Roman" w:hAnsi="Times New Roman" w:eastAsiaTheme="minorEastAsia"/>
          <w:bCs/>
          <w:color w:val="000000" w:themeColor="text1"/>
          <w:sz w:val="18"/>
          <w:szCs w:val="18"/>
          <w14:textFill>
            <w14:solidFill>
              <w14:schemeClr w14:val="tx1"/>
            </w14:solidFill>
          </w14:textFill>
        </w:rPr>
      </w:pPr>
    </w:p>
    <w:p>
      <w:pPr>
        <w:pStyle w:val="2"/>
        <w:rPr>
          <w:rFonts w:ascii="Times New Roman" w:hAnsi="Times New Roman" w:eastAsiaTheme="minorEastAsia"/>
          <w:bCs/>
          <w:color w:val="000000" w:themeColor="text1"/>
          <w:sz w:val="18"/>
          <w:szCs w:val="18"/>
          <w14:textFill>
            <w14:solidFill>
              <w14:schemeClr w14:val="tx1"/>
            </w14:solidFill>
          </w14:textFill>
        </w:rPr>
      </w:pPr>
    </w:p>
    <w:p/>
    <w:p>
      <w:pPr>
        <w:pStyle w:val="2"/>
        <w:ind w:left="0" w:leftChars="0" w:firstLine="0" w:firstLineChars="0"/>
        <w:jc w:val="center"/>
        <w:rPr>
          <w:rFonts w:ascii="Times New Roman" w:hAnsi="Times New Roman" w:eastAsiaTheme="minorEastAsia"/>
          <w:bCs/>
          <w:color w:val="000000" w:themeColor="text1"/>
          <w:sz w:val="18"/>
          <w:szCs w:val="18"/>
          <w14:textFill>
            <w14:solidFill>
              <w14:schemeClr w14:val="tx1"/>
            </w14:solidFill>
          </w14:textFill>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pPr>
        <w:ind w:firstLine="480"/>
        <w:rPr>
          <w:rFonts w:ascii="Times New Roman" w:hAnsi="Times New Roman"/>
          <w:color w:val="000000" w:themeColor="text1"/>
          <w:sz w:val="18"/>
          <w:szCs w:val="18"/>
          <w14:textFill>
            <w14:solidFill>
              <w14:schemeClr w14:val="tx1"/>
            </w14:solidFill>
          </w14:textFill>
        </w:rPr>
      </w:pPr>
    </w:p>
    <w:p>
      <w:pPr>
        <w:ind w:firstLine="480"/>
        <w:rPr>
          <w:rFonts w:ascii="Times New Roman" w:hAnsi="Times New Roman"/>
          <w:sz w:val="18"/>
          <w:szCs w:val="18"/>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pacing w:line="440" w:lineRule="exact"/>
        <w:ind w:firstLine="364" w:firstLineChars="151"/>
        <w:rPr>
          <w:rFonts w:hint="eastAsia" w:ascii="Times New Roman" w:hAnsi="Times New Roman" w:eastAsiaTheme="minorEastAsia"/>
          <w:b/>
          <w:bCs/>
          <w:color w:val="000000" w:themeColor="text1"/>
          <w:sz w:val="24"/>
          <w:szCs w:val="24"/>
          <w:lang w:eastAsia="zh-CN"/>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招标项目：</w:t>
      </w:r>
      <w:r>
        <w:rPr>
          <w:rFonts w:hint="eastAsia" w:ascii="Times New Roman" w:hAnsi="Times New Roman" w:eastAsiaTheme="minorEastAsia"/>
          <w:b/>
          <w:bCs/>
          <w:color w:val="000000" w:themeColor="text1"/>
          <w:sz w:val="24"/>
          <w:szCs w:val="24"/>
          <w:lang w:eastAsia="zh-CN"/>
          <w14:textFill>
            <w14:solidFill>
              <w14:schemeClr w14:val="tx1"/>
            </w14:solidFill>
          </w14:textFill>
        </w:rPr>
        <w:t>淮河入海水道二期淮阜枢纽工程土建施工及部分设备安装</w:t>
      </w:r>
    </w:p>
    <w:p>
      <w:pPr>
        <w:spacing w:line="440" w:lineRule="exact"/>
        <w:ind w:firstLine="364" w:firstLineChars="151"/>
        <w:rPr>
          <w:rFonts w:ascii="Times New Roman" w:hAnsi="Times New Roman" w:eastAsiaTheme="minorEastAsia"/>
          <w:b/>
          <w:bCs/>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 标 人：江苏省水利建设工程有限公司</w:t>
      </w:r>
    </w:p>
    <w:p>
      <w:pPr>
        <w:spacing w:line="440" w:lineRule="exact"/>
        <w:ind w:firstLine="364" w:firstLineChars="151"/>
        <w:rPr>
          <w:rFonts w:hint="eastAsia"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现场管理机构：</w:t>
      </w:r>
      <w:r>
        <w:rPr>
          <w:rFonts w:hint="eastAsia" w:ascii="Times New Roman" w:hAnsi="Times New Roman"/>
          <w:b/>
          <w:color w:val="000000" w:themeColor="text1"/>
          <w:sz w:val="24"/>
          <w:szCs w:val="24"/>
          <w14:textFill>
            <w14:solidFill>
              <w14:schemeClr w14:val="tx1"/>
            </w14:solidFill>
          </w14:textFill>
        </w:rPr>
        <w:t>江苏省水利建设工程有限公司淮河入海水道二期</w:t>
      </w:r>
      <w:r>
        <w:rPr>
          <w:rFonts w:hint="eastAsia" w:ascii="Times New Roman" w:hAnsi="Times New Roman"/>
          <w:b/>
          <w:color w:val="000000" w:themeColor="text1"/>
          <w:sz w:val="24"/>
          <w:szCs w:val="24"/>
          <w:lang w:eastAsia="zh-CN"/>
          <w14:textFill>
            <w14:solidFill>
              <w14:schemeClr w14:val="tx1"/>
            </w14:solidFill>
          </w14:textFill>
        </w:rPr>
        <w:t>淮阜枢纽</w:t>
      </w:r>
      <w:r>
        <w:rPr>
          <w:rFonts w:hint="eastAsia" w:ascii="Times New Roman" w:hAnsi="Times New Roman"/>
          <w:b/>
          <w:color w:val="000000" w:themeColor="text1"/>
          <w:sz w:val="24"/>
          <w:szCs w:val="24"/>
          <w14:textFill>
            <w14:solidFill>
              <w14:schemeClr w14:val="tx1"/>
            </w14:solidFill>
          </w14:textFill>
        </w:rPr>
        <w:t>工程</w:t>
      </w:r>
    </w:p>
    <w:p>
      <w:pPr>
        <w:spacing w:line="440" w:lineRule="exact"/>
        <w:ind w:firstLine="2048" w:firstLineChars="850"/>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土建施工及</w:t>
      </w:r>
      <w:r>
        <w:rPr>
          <w:rFonts w:hint="eastAsia" w:ascii="Times New Roman" w:hAnsi="Times New Roman"/>
          <w:b/>
          <w:color w:val="000000" w:themeColor="text1"/>
          <w:sz w:val="24"/>
          <w:szCs w:val="24"/>
          <w:lang w:eastAsia="zh-CN"/>
          <w14:textFill>
            <w14:solidFill>
              <w14:schemeClr w14:val="tx1"/>
            </w14:solidFill>
          </w14:textFill>
        </w:rPr>
        <w:t>部分设备安装</w:t>
      </w:r>
      <w:r>
        <w:rPr>
          <w:rFonts w:hint="eastAsia" w:ascii="Times New Roman" w:hAnsi="Times New Roman"/>
          <w:b/>
          <w:color w:val="000000" w:themeColor="text1"/>
          <w:sz w:val="24"/>
          <w:szCs w:val="24"/>
          <w14:textFill>
            <w14:solidFill>
              <w14:schemeClr w14:val="tx1"/>
            </w14:solidFill>
          </w14:textFill>
        </w:rPr>
        <w:t>项目经理部</w:t>
      </w:r>
    </w:p>
    <w:p>
      <w:pPr>
        <w:snapToGrid w:val="0"/>
        <w:spacing w:before="240" w:line="360" w:lineRule="auto"/>
        <w:ind w:left="0" w:leftChars="0" w:firstLine="388" w:firstLineChars="161"/>
        <w:jc w:val="both"/>
        <w:rPr>
          <w:rFonts w:ascii="Times New Roman" w:hAnsi="Times New Roman"/>
          <w:b/>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编制日期：</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02</w:t>
      </w:r>
      <w:r>
        <w:rPr>
          <w:rFonts w:hint="eastAsia" w:ascii="Times New Roman" w:hAnsi="Times New Roman"/>
          <w:b/>
          <w:color w:val="000000" w:themeColor="text1"/>
          <w:sz w:val="24"/>
          <w:szCs w:val="24"/>
          <w:lang w:val="en-US" w:eastAsia="zh-CN"/>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年</w:t>
      </w:r>
      <w:r>
        <w:rPr>
          <w:rFonts w:hint="eastAsia" w:ascii="Times New Roman" w:hAnsi="Times New Roman"/>
          <w:b/>
          <w:color w:val="000000" w:themeColor="text1"/>
          <w:sz w:val="24"/>
          <w:szCs w:val="24"/>
          <w:lang w:val="en-US" w:eastAsia="zh-CN"/>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月</w:t>
      </w:r>
      <w:r>
        <w:rPr>
          <w:rFonts w:hint="eastAsia" w:ascii="Times New Roman" w:hAnsi="Times New Roman"/>
          <w:b/>
          <w:color w:val="000000" w:themeColor="text1"/>
          <w:sz w:val="24"/>
          <w:szCs w:val="24"/>
          <w:lang w:val="en-US" w:eastAsia="zh-CN"/>
          <w14:textFill>
            <w14:solidFill>
              <w14:schemeClr w14:val="tx1"/>
            </w14:solidFill>
          </w14:textFill>
        </w:rPr>
        <w:t>9</w:t>
      </w:r>
      <w:r>
        <w:rPr>
          <w:rFonts w:ascii="Times New Roman" w:hAnsi="Times New Roman"/>
          <w:b/>
          <w:color w:val="000000" w:themeColor="text1"/>
          <w:sz w:val="24"/>
          <w:szCs w:val="24"/>
          <w14:textFill>
            <w14:solidFill>
              <w14:schemeClr w14:val="tx1"/>
            </w14:solidFill>
          </w14:textFill>
        </w:rPr>
        <w:t>日</w:t>
      </w:r>
    </w:p>
    <w:p>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r>
    </w:p>
    <w:p>
      <w:pPr>
        <w:spacing w:before="312" w:beforeLines="1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第一章 招标公告</w:t>
      </w:r>
    </w:p>
    <w:p>
      <w:pPr>
        <w:adjustRightInd w:val="0"/>
        <w:snapToGrid w:val="0"/>
        <w:spacing w:line="288"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10" w:lineRule="auto"/>
        <w:ind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我公司202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月份中标承建了</w:t>
      </w:r>
      <w:r>
        <w:rPr>
          <w:rFonts w:hint="default" w:ascii="Times New Roman" w:hAnsi="Times New Roman" w:eastAsia="宋体" w:cs="Times New Roman"/>
          <w:b/>
          <w:bCs/>
          <w:color w:val="000000" w:themeColor="text1"/>
          <w:sz w:val="24"/>
          <w:szCs w:val="24"/>
          <w:u w:val="single"/>
          <w:lang w:eastAsia="zh-CN"/>
          <w14:textFill>
            <w14:solidFill>
              <w14:schemeClr w14:val="tx1"/>
            </w14:solidFill>
          </w14:textFill>
        </w:rPr>
        <w:t>淮河入海水道二期淮阜枢纽工程土建施工及部分设备安装</w:t>
      </w:r>
      <w:r>
        <w:rPr>
          <w:rFonts w:hint="default" w:ascii="Times New Roman" w:hAnsi="Times New Roman" w:eastAsia="宋体" w:cs="Times New Roman"/>
          <w:color w:val="000000" w:themeColor="text1"/>
          <w:sz w:val="24"/>
          <w:szCs w:val="24"/>
          <w14:textFill>
            <w14:solidFill>
              <w14:schemeClr w14:val="tx1"/>
            </w14:solidFill>
          </w14:textFill>
        </w:rPr>
        <w:t>工程，为保证优质、高效、安全地完成施工任务，现决定对该项目</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南堤搅拌桩用</w:t>
      </w:r>
      <w:r>
        <w:rPr>
          <w:rFonts w:hint="eastAsia" w:ascii="Times New Roman" w:hAnsi="Times New Roman" w:cs="Times New Roman"/>
          <w:b/>
          <w:bCs/>
          <w:color w:val="000000" w:themeColor="text1"/>
          <w:sz w:val="24"/>
          <w:szCs w:val="24"/>
          <w:u w:val="single"/>
          <w:lang w:eastAsia="zh-CN"/>
          <w14:textFill>
            <w14:solidFill>
              <w14:schemeClr w14:val="tx1"/>
            </w14:solidFill>
          </w14:textFill>
        </w:rPr>
        <w:t>P.O42.5</w:t>
      </w:r>
      <w:r>
        <w:rPr>
          <w:rFonts w:hint="default" w:ascii="Times New Roman" w:hAnsi="Times New Roman" w:eastAsia="宋体" w:cs="Times New Roman"/>
          <w:b/>
          <w:bCs/>
          <w:color w:val="000000" w:themeColor="text1"/>
          <w:sz w:val="24"/>
          <w:szCs w:val="24"/>
          <w:u w:val="single"/>
          <w14:textFill>
            <w14:solidFill>
              <w14:schemeClr w14:val="tx1"/>
            </w14:solidFill>
          </w14:textFill>
        </w:rPr>
        <w:t>水泥</w:t>
      </w:r>
      <w:r>
        <w:rPr>
          <w:rFonts w:hint="default" w:ascii="Times New Roman" w:hAnsi="Times New Roman" w:eastAsia="宋体" w:cs="Times New Roman"/>
          <w:color w:val="000000" w:themeColor="text1"/>
          <w:sz w:val="24"/>
          <w:szCs w:val="24"/>
          <w14:textFill>
            <w14:solidFill>
              <w14:schemeClr w14:val="tx1"/>
            </w14:solidFill>
          </w14:textFill>
        </w:rPr>
        <w:t>进行公开招标，欢迎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新老客户</w:t>
      </w:r>
      <w:r>
        <w:rPr>
          <w:rFonts w:hint="default" w:ascii="Times New Roman" w:hAnsi="Times New Roman" w:eastAsia="宋体" w:cs="Times New Roman"/>
          <w:color w:val="000000" w:themeColor="text1"/>
          <w:sz w:val="24"/>
          <w:szCs w:val="24"/>
          <w14:textFill>
            <w14:solidFill>
              <w14:schemeClr w14:val="tx1"/>
            </w14:solidFill>
          </w14:textFill>
        </w:rPr>
        <w:t>参加竞标。</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10" w:lineRule="auto"/>
        <w:ind w:left="482"/>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一、投标人资格要求</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bookmarkStart w:id="3" w:name="_Toc9530677"/>
      <w:r>
        <w:rPr>
          <w:rFonts w:hint="default" w:ascii="Times New Roman" w:hAnsi="Times New Roman" w:eastAsia="宋体" w:cs="Times New Roman"/>
          <w:color w:val="auto"/>
          <w:sz w:val="24"/>
          <w:szCs w:val="24"/>
          <w:highlight w:val="none"/>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二、招标文件的获取</w:t>
      </w:r>
      <w:bookmarkEnd w:id="3"/>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请有意参加投标的</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至江苏省水利建设工程有限公司网站（http://www.jswcc.com/）下载</w:t>
      </w:r>
      <w:r>
        <w:rPr>
          <w:rFonts w:hint="default" w:ascii="Times New Roman" w:hAnsi="Times New Roman" w:eastAsia="宋体" w:cs="Times New Roman"/>
          <w:color w:val="auto"/>
          <w:sz w:val="24"/>
          <w:szCs w:val="24"/>
          <w:highlight w:val="none"/>
          <w:lang w:val="en-US" w:eastAsia="zh-CN"/>
        </w:rPr>
        <w:t>本次黄砂采购的</w:t>
      </w:r>
      <w:r>
        <w:rPr>
          <w:rFonts w:hint="default" w:ascii="Times New Roman" w:hAnsi="Times New Roman" w:eastAsia="宋体" w:cs="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项目部联系人：陆彬彬（联系电话：18652750799）</w:t>
      </w:r>
    </w:p>
    <w:p>
      <w:pPr>
        <w:keepNext w:val="0"/>
        <w:keepLines w:val="0"/>
        <w:pageBreakBefore w:val="0"/>
        <w:widowControl w:val="0"/>
        <w:kinsoku/>
        <w:wordWrap/>
        <w:overflowPunct/>
        <w:topLinePunct w:val="0"/>
        <w:autoSpaceDE/>
        <w:autoSpaceDN/>
        <w:bidi w:val="0"/>
        <w:spacing w:line="310" w:lineRule="auto"/>
        <w:ind w:firstLine="482"/>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三、投标文件的递交</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本次投标采取网上投标方式，投标人于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下</w:t>
      </w:r>
      <w:r>
        <w:rPr>
          <w:rFonts w:hint="default" w:ascii="Times New Roman" w:hAnsi="Times New Roman" w:eastAsia="宋体" w:cs="Times New Roman"/>
          <w:color w:val="auto"/>
          <w:sz w:val="24"/>
          <w:szCs w:val="24"/>
          <w:highlight w:val="none"/>
          <w:lang w:val="en-US" w:eastAsia="zh-CN"/>
        </w:rPr>
        <w:t>午</w:t>
      </w:r>
      <w:r>
        <w:rPr>
          <w:rFonts w:hint="eastAsia" w:ascii="Times New Roman" w:hAnsi="Times New Roman"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前将投标文件加盖公章后并扫描上传至江苏水建集中采购平台，投标文件每页均须法定代表人或其授权委托人签字并加盖单位公章。投标单位可与朱丽13218960628联系获取江苏水建集中采购平台操作手册。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adjustRightInd w:val="0"/>
        <w:snapToGrid w:val="0"/>
        <w:spacing w:line="310" w:lineRule="auto"/>
        <w:ind w:left="482"/>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四、投标保证金、开标</w:t>
      </w:r>
      <w:r>
        <w:rPr>
          <w:rFonts w:hint="eastAsia" w:ascii="Times New Roman" w:hAnsi="Times New Roman" w:cs="Times New Roman"/>
          <w:b/>
          <w:color w:val="000000" w:themeColor="text1"/>
          <w:sz w:val="24"/>
          <w:szCs w:val="24"/>
          <w:lang w:val="en-US" w:eastAsia="zh-CN"/>
          <w14:textFill>
            <w14:solidFill>
              <w14:schemeClr w14:val="tx1"/>
            </w14:solidFill>
          </w14:textFill>
        </w:rPr>
        <w:t>时间和</w:t>
      </w:r>
      <w:r>
        <w:rPr>
          <w:rFonts w:hint="default" w:ascii="Times New Roman" w:hAnsi="Times New Roman" w:eastAsia="宋体" w:cs="Times New Roman"/>
          <w:b/>
          <w:color w:val="000000" w:themeColor="text1"/>
          <w:sz w:val="24"/>
          <w:szCs w:val="24"/>
          <w14:textFill>
            <w14:solidFill>
              <w14:schemeClr w14:val="tx1"/>
            </w14:solidFill>
          </w14:textFill>
        </w:rPr>
        <w:t>地点</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投标保证金：请各投标人需在202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上</w:t>
      </w:r>
      <w:r>
        <w:rPr>
          <w:rFonts w:hint="default" w:ascii="Times New Roman" w:hAnsi="Times New Roman" w:eastAsia="宋体" w:cs="Times New Roman"/>
          <w:color w:val="auto"/>
          <w:sz w:val="24"/>
          <w:szCs w:val="24"/>
          <w:highlight w:val="none"/>
        </w:rPr>
        <w:t>午</w:t>
      </w:r>
      <w:r>
        <w:rPr>
          <w:rFonts w:hint="eastAsia"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前从单位基本账户将投标保证金（</w:t>
      </w:r>
      <w:r>
        <w:rPr>
          <w:rFonts w:hint="default" w:ascii="Times New Roman" w:hAnsi="Times New Roman" w:eastAsia="宋体" w:cs="Times New Roman"/>
          <w:color w:val="auto"/>
          <w:sz w:val="24"/>
          <w:szCs w:val="24"/>
          <w:highlight w:val="none"/>
          <w:lang w:val="en-US" w:eastAsia="zh-CN"/>
        </w:rPr>
        <w:t>人民币</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壹拾万元</w:t>
      </w:r>
      <w:r>
        <w:rPr>
          <w:rFonts w:hint="default" w:ascii="Times New Roman" w:hAnsi="Times New Roman" w:eastAsia="宋体" w:cs="Times New Roman"/>
          <w:color w:val="auto"/>
          <w:sz w:val="24"/>
          <w:szCs w:val="24"/>
          <w:highlight w:val="none"/>
          <w:lang w:val="en-US" w:eastAsia="zh-CN"/>
        </w:rPr>
        <w:t>整</w:t>
      </w:r>
      <w:r>
        <w:rPr>
          <w:rFonts w:hint="default" w:ascii="Times New Roman" w:hAnsi="Times New Roman" w:eastAsia="宋体" w:cs="Times New Roman"/>
          <w:color w:val="auto"/>
          <w:sz w:val="24"/>
          <w:szCs w:val="24"/>
          <w:highlight w:val="none"/>
        </w:rPr>
        <w:t>汇入我公司银行账户，汇款备注：</w:t>
      </w:r>
      <w:r>
        <w:rPr>
          <w:rFonts w:hint="default" w:ascii="Times New Roman" w:hAnsi="Times New Roman" w:eastAsia="宋体" w:cs="Times New Roman"/>
          <w:b/>
          <w:bCs/>
          <w:color w:val="auto"/>
          <w:sz w:val="24"/>
          <w:szCs w:val="24"/>
          <w:highlight w:val="none"/>
          <w:lang w:val="en-US" w:eastAsia="zh-CN"/>
        </w:rPr>
        <w:t>淮阜枢纽</w:t>
      </w:r>
      <w:r>
        <w:rPr>
          <w:rFonts w:hint="eastAsia" w:ascii="Times New Roman" w:hAnsi="Times New Roman" w:cs="Times New Roman"/>
          <w:b/>
          <w:bCs/>
          <w:color w:val="auto"/>
          <w:sz w:val="24"/>
          <w:szCs w:val="24"/>
          <w:highlight w:val="none"/>
          <w:lang w:val="en-US" w:eastAsia="zh-CN"/>
        </w:rPr>
        <w:t>P.O42.5</w:t>
      </w:r>
      <w:r>
        <w:rPr>
          <w:rFonts w:hint="default" w:ascii="Times New Roman" w:hAnsi="Times New Roman" w:eastAsia="宋体" w:cs="Times New Roman"/>
          <w:b/>
          <w:bCs/>
          <w:color w:val="auto"/>
          <w:sz w:val="24"/>
          <w:szCs w:val="24"/>
          <w:highlight w:val="none"/>
          <w:lang w:val="en-US" w:eastAsia="zh-CN"/>
        </w:rPr>
        <w:t>水泥采购投标保证金</w:t>
      </w:r>
      <w:r>
        <w:rPr>
          <w:rFonts w:hint="default" w:ascii="Times New Roman" w:hAnsi="Times New Roman" w:eastAsia="宋体" w:cs="Times New Roman"/>
          <w:color w:val="auto"/>
          <w:sz w:val="24"/>
          <w:szCs w:val="24"/>
          <w:highlight w:val="none"/>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adjustRightInd w:val="0"/>
        <w:snapToGrid w:val="0"/>
        <w:spacing w:line="310"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0" w:lineRule="auto"/>
        <w:ind w:firstLine="480"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b/>
          <w:bCs/>
          <w:color w:val="auto"/>
          <w:kern w:val="2"/>
          <w:sz w:val="24"/>
          <w:szCs w:val="24"/>
          <w:highlight w:val="none"/>
          <w:lang w:val="en-US" w:eastAsia="zh-CN" w:bidi="ar-SA"/>
        </w:rPr>
        <w:t>开标时间及地点</w:t>
      </w:r>
    </w:p>
    <w:p>
      <w:pPr>
        <w:keepNext w:val="0"/>
        <w:keepLines w:val="0"/>
        <w:pageBreakBefore w:val="0"/>
        <w:widowControl w:val="0"/>
        <w:kinsoku/>
        <w:wordWrap/>
        <w:overflowPunct/>
        <w:topLinePunct w:val="0"/>
        <w:autoSpaceDE/>
        <w:autoSpaceDN/>
        <w:bidi w:val="0"/>
        <w:adjustRightInd w:val="0"/>
        <w:snapToGrid w:val="0"/>
        <w:spacing w:line="310" w:lineRule="auto"/>
        <w:ind w:firstLine="480"/>
        <w:textAlignment w:val="auto"/>
        <w:rPr>
          <w:b/>
          <w:bCs/>
          <w:color w:val="FF0000"/>
          <w:szCs w:val="24"/>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下</w:t>
      </w:r>
      <w:r>
        <w:rPr>
          <w:rFonts w:hint="default" w:ascii="Times New Roman" w:hAnsi="Times New Roman" w:eastAsia="宋体" w:cs="Times New Roman"/>
          <w:color w:val="auto"/>
          <w:sz w:val="24"/>
          <w:szCs w:val="24"/>
          <w:highlight w:val="none"/>
          <w:lang w:val="en-US" w:eastAsia="zh-CN"/>
        </w:rPr>
        <w:t>午</w:t>
      </w:r>
      <w:r>
        <w:rPr>
          <w:rFonts w:hint="eastAsia" w:ascii="Times New Roman" w:hAnsi="Times New Roman"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40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五、供货内容及要求</w:t>
      </w:r>
    </w:p>
    <w:p>
      <w:pPr>
        <w:spacing w:line="288"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1、水泥规格及暂定用量</w:t>
      </w:r>
    </w:p>
    <w:tbl>
      <w:tblPr>
        <w:tblStyle w:val="12"/>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67"/>
        <w:gridCol w:w="1637"/>
        <w:gridCol w:w="1118"/>
        <w:gridCol w:w="1145"/>
        <w:gridCol w:w="156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36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63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1118"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1145"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156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暂定数量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243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367"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硅酸盐水泥</w:t>
            </w:r>
          </w:p>
        </w:tc>
        <w:tc>
          <w:tcPr>
            <w:tcW w:w="1637"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rPr>
              <w:t>散装</w:t>
            </w:r>
            <w:r>
              <w:rPr>
                <w:rFonts w:hint="eastAsia" w:ascii="Times New Roman" w:hAnsi="Times New Roman" w:cs="Times New Roman"/>
                <w:b w:val="0"/>
                <w:bCs w:val="0"/>
                <w:color w:val="auto"/>
                <w:sz w:val="24"/>
                <w:szCs w:val="24"/>
                <w:lang w:eastAsia="zh-CN"/>
              </w:rPr>
              <w:t>P.O42.5</w:t>
            </w:r>
          </w:p>
        </w:tc>
        <w:tc>
          <w:tcPr>
            <w:tcW w:w="1118" w:type="dxa"/>
            <w:shd w:val="clear" w:color="auto" w:fill="auto"/>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盐城</w:t>
            </w:r>
          </w:p>
        </w:tc>
        <w:tc>
          <w:tcPr>
            <w:tcW w:w="1145" w:type="dxa"/>
            <w:shd w:val="clear" w:color="auto" w:fill="auto"/>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sz w:val="24"/>
                <w:szCs w:val="24"/>
                <w:lang w:val="en-US" w:eastAsia="zh-CN"/>
              </w:rPr>
              <w:t>八菱</w:t>
            </w:r>
            <w:r>
              <w:rPr>
                <w:rFonts w:hint="default" w:ascii="Times New Roman" w:hAnsi="Times New Roman" w:eastAsia="宋体" w:cs="Times New Roman"/>
                <w:b w:val="0"/>
                <w:bCs w:val="0"/>
                <w:color w:val="auto"/>
                <w:sz w:val="24"/>
                <w:szCs w:val="24"/>
                <w:lang w:val="en-US" w:eastAsia="zh-CN"/>
              </w:rPr>
              <w:t>海螺</w:t>
            </w:r>
          </w:p>
        </w:tc>
        <w:tc>
          <w:tcPr>
            <w:tcW w:w="1563" w:type="dxa"/>
            <w:tcBorders>
              <w:top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p>
        </w:tc>
        <w:tc>
          <w:tcPr>
            <w:tcW w:w="243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eastAsiaTheme="minorEastAsia"/>
                <w:color w:val="auto"/>
                <w:sz w:val="24"/>
                <w:szCs w:val="24"/>
                <w:highlight w:val="none"/>
              </w:rPr>
              <w:t>报价含13%增值税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5267" w:type="dxa"/>
            <w:gridSpan w:val="4"/>
            <w:vAlign w:val="center"/>
          </w:tcPr>
          <w:p>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合计</w:t>
            </w:r>
          </w:p>
        </w:tc>
        <w:tc>
          <w:tcPr>
            <w:tcW w:w="156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56</w:t>
            </w:r>
            <w:r>
              <w:rPr>
                <w:rFonts w:hint="eastAsia" w:ascii="Times New Roman" w:hAnsi="Times New Roman" w:eastAsia="宋体"/>
                <w:color w:val="auto"/>
                <w:sz w:val="24"/>
                <w:szCs w:val="24"/>
                <w:highlight w:val="none"/>
                <w:lang w:val="en-US" w:eastAsia="zh-CN"/>
              </w:rPr>
              <w:t>00</w:t>
            </w:r>
          </w:p>
        </w:tc>
        <w:tc>
          <w:tcPr>
            <w:tcW w:w="2432" w:type="dxa"/>
          </w:tcPr>
          <w:p>
            <w:pPr>
              <w:keepNext w:val="0"/>
              <w:keepLines w:val="0"/>
              <w:suppressLineNumbers w:val="0"/>
              <w:spacing w:before="0" w:beforeAutospacing="0" w:after="0" w:afterAutospacing="0" w:line="360" w:lineRule="auto"/>
              <w:ind w:left="0" w:right="0"/>
              <w:rPr>
                <w:rFonts w:hint="default" w:ascii="Times New Roman" w:hAnsi="Times New Roman"/>
                <w:color w:val="auto"/>
                <w:sz w:val="24"/>
                <w:szCs w:val="24"/>
                <w:highlight w:val="none"/>
              </w:rPr>
            </w:pPr>
          </w:p>
        </w:tc>
      </w:tr>
    </w:tbl>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2、投标</w:t>
      </w:r>
      <w:r>
        <w:rPr>
          <w:rFonts w:hint="eastAsia" w:ascii="Times New Roman" w:hAnsi="Times New Roman" w:eastAsia="宋体" w:cs="Times New Roman"/>
          <w:color w:val="auto"/>
          <w:sz w:val="24"/>
          <w:szCs w:val="24"/>
          <w:highlight w:val="none"/>
          <w:lang w:eastAsia="zh-Hans"/>
        </w:rPr>
        <w:t>报价以</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cs="Times New Roman"/>
          <w:color w:val="auto"/>
          <w:sz w:val="24"/>
          <w:szCs w:val="24"/>
          <w:highlight w:val="none"/>
          <w:lang w:val="en-US" w:eastAsia="zh-CN"/>
        </w:rPr>
        <w:t>335元/吨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eastAsia="zh-Hans"/>
        </w:rPr>
        <w:t>±上下浮价。</w:t>
      </w:r>
      <w:r>
        <w:rPr>
          <w:rFonts w:hint="eastAsia" w:ascii="Times New Roman" w:hAnsi="Times New Roman" w:cs="Times New Roman"/>
          <w:b/>
          <w:bCs/>
          <w:color w:val="auto"/>
          <w:sz w:val="24"/>
          <w:szCs w:val="24"/>
          <w:highlight w:val="none"/>
          <w:lang w:val="en-US" w:eastAsia="zh-CN"/>
        </w:rPr>
        <w:t>中标价格是</w:t>
      </w:r>
      <w:r>
        <w:rPr>
          <w:rFonts w:hint="eastAsia" w:ascii="Times New Roman" w:hAnsi="Times New Roman" w:eastAsia="宋体" w:cs="Times New Roman"/>
          <w:b/>
          <w:bCs/>
          <w:color w:val="auto"/>
          <w:sz w:val="24"/>
          <w:szCs w:val="24"/>
          <w:highlight w:val="none"/>
          <w:lang w:eastAsia="zh-Hans"/>
        </w:rPr>
        <w:t>“百年建筑网”</w:t>
      </w:r>
      <w:r>
        <w:rPr>
          <w:rFonts w:hint="eastAsia" w:ascii="Times New Roman" w:hAnsi="Times New Roman" w:cs="Times New Roman"/>
          <w:b/>
          <w:bCs/>
          <w:color w:val="auto"/>
          <w:sz w:val="24"/>
          <w:szCs w:val="24"/>
          <w:highlight w:val="none"/>
          <w:lang w:val="en-US" w:eastAsia="zh-CN"/>
        </w:rPr>
        <w:t>网牌价为基础锁定单价的上下浮动金额。</w:t>
      </w:r>
    </w:p>
    <w:p>
      <w:pPr>
        <w:keepNext w:val="0"/>
        <w:keepLines w:val="0"/>
        <w:pageBreakBefore w:val="0"/>
        <w:widowControl w:val="0"/>
        <w:shd w:val="clear" w:color="auto"/>
        <w:kinsoku/>
        <w:wordWrap/>
        <w:overflowPunct/>
        <w:topLinePunct w:val="0"/>
        <w:autoSpaceDE/>
        <w:autoSpaceDN/>
        <w:bidi w:val="0"/>
        <w:spacing w:line="336" w:lineRule="auto"/>
        <w:ind w:firstLine="573" w:firstLineChars="238"/>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结算举例</w:t>
      </w:r>
      <w:r>
        <w:rPr>
          <w:rFonts w:hint="eastAsia" w:ascii="Times New Roman" w:hAnsi="Times New Roman" w:eastAsia="宋体" w:cs="Times New Roman"/>
          <w:color w:val="auto"/>
          <w:sz w:val="24"/>
          <w:szCs w:val="24"/>
          <w:highlight w:val="none"/>
          <w:lang w:val="en-US" w:eastAsia="zh-CN"/>
        </w:rPr>
        <w:t>：某中标人乙在投标时以基准价为基础下浮20元/吨，所</w:t>
      </w:r>
      <w:r>
        <w:rPr>
          <w:rFonts w:hint="eastAsia" w:ascii="Times New Roman" w:hAnsi="Times New Roman" w:cs="Times New Roman"/>
          <w:color w:val="auto"/>
          <w:sz w:val="24"/>
          <w:szCs w:val="24"/>
          <w:highlight w:val="none"/>
          <w:lang w:val="en-US" w:eastAsia="zh-CN"/>
        </w:rPr>
        <w:t>供的P.O42.5</w:t>
      </w:r>
      <w:r>
        <w:rPr>
          <w:rFonts w:hint="eastAsia" w:ascii="Times New Roman" w:hAnsi="Times New Roman" w:eastAsia="宋体" w:cs="Times New Roman"/>
          <w:color w:val="auto"/>
          <w:sz w:val="24"/>
          <w:szCs w:val="24"/>
          <w:highlight w:val="none"/>
          <w:lang w:val="en-US" w:eastAsia="zh-CN"/>
        </w:rPr>
        <w:t>散装水泥</w:t>
      </w:r>
      <w:r>
        <w:rPr>
          <w:rFonts w:hint="eastAsia" w:ascii="Times New Roman" w:hAnsi="Times New Roman" w:cs="Times New Roman"/>
          <w:color w:val="auto"/>
          <w:sz w:val="24"/>
          <w:szCs w:val="24"/>
          <w:highlight w:val="none"/>
          <w:lang w:val="en-US" w:eastAsia="zh-CN"/>
        </w:rPr>
        <w:t>品牌为“</w:t>
      </w:r>
      <w:r>
        <w:rPr>
          <w:rFonts w:hint="default" w:ascii="Times New Roman" w:hAnsi="Times New Roman" w:eastAsia="宋体" w:cs="Times New Roman"/>
          <w:color w:val="auto"/>
          <w:sz w:val="24"/>
          <w:szCs w:val="24"/>
          <w:highlight w:val="none"/>
          <w:lang w:val="en-US" w:eastAsia="zh-CN"/>
        </w:rPr>
        <w:t>海螺</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假如</w:t>
      </w:r>
      <w:r>
        <w:rPr>
          <w:rFonts w:hint="eastAsia" w:ascii="Times New Roman" w:hAnsi="Times New Roman" w:eastAsia="宋体" w:cs="Times New Roman"/>
          <w:color w:val="auto"/>
          <w:sz w:val="24"/>
          <w:szCs w:val="24"/>
          <w:highlight w:val="none"/>
          <w:lang w:val="en-US" w:eastAsia="zh-CN"/>
        </w:rPr>
        <w:t>项目部</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向乙发送200吨订货通知单时“百年建筑网”第一次发布的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325</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325</w:t>
      </w:r>
      <w:r>
        <w:rPr>
          <w:rFonts w:hint="eastAsia" w:ascii="Times New Roman" w:hAnsi="Times New Roman" w:eastAsia="宋体" w:cs="Times New Roman"/>
          <w:color w:val="auto"/>
          <w:sz w:val="24"/>
          <w:szCs w:val="24"/>
          <w:highlight w:val="none"/>
          <w:lang w:val="en-US" w:eastAsia="zh-CN"/>
        </w:rPr>
        <w:t>元/吨-下浮价20元/吨=</w:t>
      </w:r>
      <w:r>
        <w:rPr>
          <w:rFonts w:hint="eastAsia" w:ascii="Times New Roman" w:hAnsi="Times New Roman" w:cs="Times New Roman"/>
          <w:color w:val="auto"/>
          <w:sz w:val="24"/>
          <w:szCs w:val="24"/>
          <w:highlight w:val="none"/>
          <w:lang w:val="en-US" w:eastAsia="zh-CN"/>
        </w:rPr>
        <w:t>305</w:t>
      </w:r>
      <w:r>
        <w:rPr>
          <w:rFonts w:hint="eastAsia" w:ascii="Times New Roman" w:hAnsi="Times New Roman" w:eastAsia="宋体" w:cs="Times New Roman"/>
          <w:color w:val="auto"/>
          <w:sz w:val="24"/>
          <w:szCs w:val="24"/>
          <w:highlight w:val="none"/>
          <w:lang w:val="en-US" w:eastAsia="zh-CN"/>
        </w:rPr>
        <w:t>元/吨；若乙在投标时以基准价为基础上浮</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325</w:t>
      </w:r>
      <w:r>
        <w:rPr>
          <w:rFonts w:hint="eastAsia" w:ascii="Times New Roman" w:hAnsi="Times New Roman" w:eastAsia="宋体" w:cs="Times New Roman"/>
          <w:color w:val="auto"/>
          <w:sz w:val="24"/>
          <w:szCs w:val="24"/>
          <w:highlight w:val="none"/>
          <w:lang w:val="en-US" w:eastAsia="zh-CN"/>
        </w:rPr>
        <w:t>元/吨+上浮价</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w:t>
      </w:r>
      <w:r>
        <w:rPr>
          <w:rFonts w:hint="eastAsia" w:ascii="Times New Roman" w:hAnsi="Times New Roman" w:cs="Times New Roman"/>
          <w:color w:val="auto"/>
          <w:sz w:val="24"/>
          <w:szCs w:val="24"/>
          <w:highlight w:val="none"/>
          <w:lang w:val="en-US" w:eastAsia="zh-CN"/>
        </w:rPr>
        <w:t>335</w:t>
      </w:r>
      <w:r>
        <w:rPr>
          <w:rFonts w:hint="eastAsia" w:ascii="Times New Roman" w:hAnsi="Times New Roman" w:eastAsia="宋体" w:cs="Times New Roman"/>
          <w:color w:val="auto"/>
          <w:sz w:val="24"/>
          <w:szCs w:val="24"/>
          <w:highlight w:val="none"/>
          <w:lang w:val="en-US" w:eastAsia="zh-CN"/>
        </w:rPr>
        <w:t>元/吨，实际结算单价与投标时的网牌价无关。</w:t>
      </w:r>
    </w:p>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default" w:ascii="Times New Roman" w:hAnsi="Times New Roman" w:eastAsia="宋体" w:cs="Times New Roman"/>
          <w:b/>
          <w:bCs/>
          <w:color w:val="auto"/>
          <w:sz w:val="24"/>
          <w:szCs w:val="24"/>
          <w:highlight w:val="yellow"/>
          <w:lang w:eastAsia="zh-Hans"/>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投标价格为送货到招标人工地指定地点并卸货后的价格，报价中均包含</w:t>
      </w:r>
      <w:r>
        <w:rPr>
          <w:rFonts w:hint="eastAsia" w:ascii="Times New Roman" w:hAnsi="Times New Roman"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lang w:val="en-US" w:eastAsia="zh-CN"/>
        </w:rPr>
        <w:t>货款、运输费、利润、税费等一切费用，并包含货物装车、运输、配合（指定）卸货等全过程中的安全、保险、措施等费用以及如发生安全事故导致的损失和赔偿费用，提供税率为13%的增值税专用发票（税金由中标人承担，包含在水泥价格中），中标人</w:t>
      </w:r>
      <w:r>
        <w:rPr>
          <w:rFonts w:hint="default" w:ascii="Times New Roman" w:hAnsi="Times New Roman" w:eastAsia="宋体" w:cs="Times New Roman"/>
          <w:color w:val="auto"/>
          <w:sz w:val="24"/>
          <w:szCs w:val="24"/>
          <w:highlight w:val="none"/>
          <w:lang w:val="en-US" w:eastAsia="zh-Hans"/>
        </w:rPr>
        <w:t>不得以任何理由额外索取费用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auto"/>
          <w:sz w:val="24"/>
          <w:szCs w:val="24"/>
          <w:highlight w:val="none"/>
          <w:lang w:val="en-US" w:eastAsia="zh-CN"/>
        </w:rPr>
        <w:t>供方根据项目部水泥需求计划进行供货，</w:t>
      </w:r>
      <w:r>
        <w:rPr>
          <w:rFonts w:hint="default" w:ascii="Times New Roman" w:hAnsi="Times New Roman" w:eastAsia="宋体" w:cs="Times New Roman"/>
          <w:color w:val="auto"/>
          <w:sz w:val="24"/>
          <w:szCs w:val="24"/>
          <w:highlight w:val="none"/>
          <w:lang w:eastAsia="zh-Hans"/>
        </w:rPr>
        <w:t>结算数量以甲方在工地收货现场过磅后实际收到的</w:t>
      </w:r>
      <w:r>
        <w:rPr>
          <w:rFonts w:hint="eastAsia" w:ascii="Times New Roman" w:hAnsi="Times New Roman" w:eastAsia="宋体" w:cs="Times New Roman"/>
          <w:color w:val="auto"/>
          <w:sz w:val="24"/>
          <w:szCs w:val="24"/>
          <w:highlight w:val="none"/>
          <w:lang w:val="en-US" w:eastAsia="zh-CN"/>
        </w:rPr>
        <w:t>合格</w:t>
      </w:r>
      <w:r>
        <w:rPr>
          <w:rFonts w:hint="default" w:ascii="Times New Roman" w:hAnsi="Times New Roman" w:eastAsia="宋体" w:cs="Times New Roman"/>
          <w:color w:val="auto"/>
          <w:sz w:val="24"/>
          <w:szCs w:val="24"/>
          <w:highlight w:val="none"/>
          <w:lang w:eastAsia="zh-Hans"/>
        </w:rPr>
        <w:t>水泥数量为准。</w:t>
      </w:r>
      <w:r>
        <w:rPr>
          <w:rFonts w:hint="eastAsia" w:ascii="Times New Roman" w:hAnsi="Times New Roman" w:cs="Times New Roman"/>
          <w:b/>
          <w:bCs/>
          <w:color w:val="auto"/>
          <w:sz w:val="24"/>
          <w:szCs w:val="24"/>
          <w:highlight w:val="none"/>
          <w:lang w:val="en-US" w:eastAsia="zh-CN"/>
        </w:rPr>
        <w:t>同时项目部计划投入施工设备数量为不超过2台三轴搅拌桩基设备，中标单位无偿提供70吨水泥储存罐供甲方使用（甲方投入1台设备配备2个70吨水泥储存罐，甲方投入2台设备配备4个70吨水泥储存罐），供货前2天运至甲方指定地点。</w:t>
      </w:r>
    </w:p>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eastAsia="zh-CN"/>
        </w:rPr>
        <w:t>硅酸盐</w:t>
      </w:r>
      <w:r>
        <w:rPr>
          <w:rFonts w:hint="default" w:ascii="Times New Roman" w:hAnsi="Times New Roman" w:eastAsia="宋体" w:cs="Times New Roman"/>
          <w:sz w:val="24"/>
          <w:szCs w:val="24"/>
          <w:highlight w:val="none"/>
          <w:lang w:eastAsia="zh-Hans"/>
        </w:rPr>
        <w:t>水泥必须符合《通用硅酸盐水泥》（GB175-20</w:t>
      </w:r>
      <w:r>
        <w:rPr>
          <w:rFonts w:hint="default" w:ascii="Times New Roman" w:hAnsi="Times New Roman" w:eastAsia="宋体" w:cs="Times New Roman"/>
          <w:sz w:val="24"/>
          <w:szCs w:val="24"/>
          <w:highlight w:val="none"/>
          <w:lang w:val="en-US" w:eastAsia="zh-CN"/>
        </w:rPr>
        <w:t>23</w:t>
      </w:r>
      <w:r>
        <w:rPr>
          <w:rFonts w:hint="default" w:ascii="Times New Roman" w:hAnsi="Times New Roman" w:eastAsia="宋体" w:cs="Times New Roman"/>
          <w:sz w:val="24"/>
          <w:szCs w:val="24"/>
          <w:highlight w:val="none"/>
          <w:lang w:eastAsia="zh-Hans"/>
        </w:rPr>
        <w:t>）标准及相关规范要求。合同签订后有最新标准的，自动执行最新标准。</w:t>
      </w:r>
      <w:r>
        <w:rPr>
          <w:rFonts w:hint="default" w:ascii="Times New Roman" w:hAnsi="Times New Roman" w:cs="Times New Roman"/>
          <w:sz w:val="24"/>
          <w:szCs w:val="24"/>
          <w:lang w:eastAsia="zh-Hans"/>
        </w:rPr>
        <w:t>供应过程中严格要求水泥标号为P.O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，如若供应过程中项目部查出供应商用P.C</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水泥、P.C32.5水泥等冒充P.O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水泥的，</w:t>
      </w:r>
      <w:r>
        <w:rPr>
          <w:rFonts w:hint="default" w:ascii="Times New Roman" w:hAnsi="Times New Roman" w:eastAsia="宋体" w:cs="Times New Roman"/>
          <w:color w:val="auto"/>
          <w:sz w:val="24"/>
          <w:szCs w:val="24"/>
          <w:highlight w:val="none"/>
          <w:lang w:eastAsia="zh-Hans"/>
        </w:rPr>
        <w:t>项目部将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eastAsia="zh-Hans"/>
        </w:rPr>
        <w:t>。造成项目部相关损失的（</w:t>
      </w:r>
      <w:r>
        <w:rPr>
          <w:rFonts w:hint="default" w:ascii="Times New Roman" w:hAnsi="Times New Roman" w:cs="Times New Roman"/>
          <w:sz w:val="24"/>
          <w:szCs w:val="24"/>
        </w:rPr>
        <w:t>包括但不限于工程产品报废、返工返修、工期延误、鉴定费、律师费、诉讼费、差旅费</w:t>
      </w:r>
      <w:r>
        <w:rPr>
          <w:rFonts w:hint="default" w:ascii="Times New Roman" w:hAnsi="Times New Roman" w:cs="Times New Roman"/>
          <w:sz w:val="24"/>
          <w:szCs w:val="24"/>
          <w:lang w:eastAsia="zh-Hans"/>
        </w:rPr>
        <w:t>等</w:t>
      </w:r>
      <w:r>
        <w:rPr>
          <w:rFonts w:hint="default" w:ascii="Times New Roman" w:hAnsi="Times New Roman" w:cs="Times New Roman"/>
          <w:sz w:val="24"/>
          <w:szCs w:val="24"/>
        </w:rPr>
        <w:t>费用和</w:t>
      </w:r>
      <w:r>
        <w:rPr>
          <w:rFonts w:hint="default" w:ascii="Times New Roman" w:hAnsi="Times New Roman" w:cs="Times New Roman"/>
          <w:sz w:val="24"/>
          <w:szCs w:val="24"/>
          <w:lang w:eastAsia="zh-Hans"/>
        </w:rPr>
        <w:t>损失</w:t>
      </w:r>
      <w:r>
        <w:rPr>
          <w:rFonts w:hint="default" w:ascii="Times New Roman" w:hAnsi="Times New Roman" w:eastAsia="宋体" w:cs="Times New Roman"/>
          <w:color w:val="auto"/>
          <w:sz w:val="24"/>
          <w:szCs w:val="24"/>
          <w:highlight w:val="none"/>
          <w:lang w:eastAsia="zh-Hans"/>
        </w:rPr>
        <w:t>），负责赔偿相关损失，并承担相关责任。</w:t>
      </w:r>
    </w:p>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、供货时间：预计从202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eastAsia="zh-Hans"/>
        </w:rPr>
        <w:t>日至202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eastAsia="zh-Hans"/>
        </w:rPr>
        <w:t>日，具体供货开始和结束期限以项目实际需求为准，水泥用量需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pPr>
        <w:keepNext w:val="0"/>
        <w:keepLines w:val="0"/>
        <w:pageBreakBefore w:val="0"/>
        <w:widowControl w:val="0"/>
        <w:shd w:val="clear" w:color="auto"/>
        <w:kinsoku/>
        <w:wordWrap/>
        <w:overflowPunct/>
        <w:topLinePunct w:val="0"/>
        <w:autoSpaceDE/>
        <w:autoSpaceDN/>
        <w:bidi w:val="0"/>
        <w:spacing w:line="336" w:lineRule="auto"/>
        <w:ind w:firstLine="571" w:firstLineChars="238"/>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、送货地点：</w:t>
      </w:r>
      <w:r>
        <w:rPr>
          <w:rFonts w:hint="default" w:ascii="Times New Roman" w:hAnsi="Times New Roman" w:eastAsia="宋体" w:cs="Times New Roman"/>
          <w:color w:val="auto"/>
          <w:sz w:val="24"/>
          <w:szCs w:val="24"/>
          <w:highlight w:val="none"/>
          <w:lang w:val="en-US" w:eastAsia="zh-Hans"/>
        </w:rPr>
        <w:t>江苏省水利建设工程有限公司</w:t>
      </w:r>
      <w:r>
        <w:rPr>
          <w:rFonts w:hint="default" w:ascii="Times New Roman" w:hAnsi="Times New Roman" w:eastAsia="宋体" w:cs="Times New Roman"/>
          <w:color w:val="auto"/>
          <w:sz w:val="24"/>
          <w:szCs w:val="24"/>
          <w:highlight w:val="none"/>
          <w:lang w:val="en-US" w:eastAsia="zh-CN"/>
        </w:rPr>
        <w:t>淮河入海水道二期淮阜枢纽工程土建施工及部分设备安装</w:t>
      </w:r>
      <w:r>
        <w:rPr>
          <w:rFonts w:hint="eastAsia" w:ascii="Times New Roman" w:hAnsi="Times New Roman" w:cs="Times New Roman"/>
          <w:color w:val="auto"/>
          <w:sz w:val="24"/>
          <w:szCs w:val="24"/>
          <w:highlight w:val="none"/>
          <w:lang w:val="en-US" w:eastAsia="zh-CN"/>
        </w:rPr>
        <w:t>南堤</w:t>
      </w:r>
      <w:r>
        <w:rPr>
          <w:rFonts w:hint="default" w:ascii="Times New Roman" w:hAnsi="Times New Roman" w:eastAsia="宋体" w:cs="Times New Roman"/>
          <w:color w:val="auto"/>
          <w:sz w:val="24"/>
          <w:szCs w:val="24"/>
          <w:highlight w:val="none"/>
          <w:lang w:val="en-US" w:eastAsia="zh-CN"/>
        </w:rPr>
        <w:t>搅拌</w:t>
      </w:r>
      <w:r>
        <w:rPr>
          <w:rFonts w:hint="eastAsia" w:ascii="Times New Roman" w:hAnsi="Times New Roman" w:cs="Times New Roman"/>
          <w:color w:val="auto"/>
          <w:sz w:val="24"/>
          <w:szCs w:val="24"/>
          <w:highlight w:val="none"/>
          <w:lang w:val="en-US" w:eastAsia="zh-CN"/>
        </w:rPr>
        <w:t>桩</w:t>
      </w:r>
      <w:r>
        <w:rPr>
          <w:rFonts w:hint="default" w:ascii="Times New Roman" w:hAnsi="Times New Roman" w:eastAsia="宋体" w:cs="Times New Roman"/>
          <w:color w:val="auto"/>
          <w:sz w:val="24"/>
          <w:szCs w:val="24"/>
          <w:highlight w:val="none"/>
          <w:lang w:val="en-US" w:eastAsia="zh-Hans"/>
        </w:rPr>
        <w:t>施工现场</w:t>
      </w:r>
      <w:r>
        <w:rPr>
          <w:rFonts w:hint="eastAsia" w:ascii="Times New Roman" w:hAnsi="Times New Roman" w:cs="Times New Roman"/>
          <w:color w:val="auto"/>
          <w:sz w:val="24"/>
          <w:szCs w:val="24"/>
          <w:highlight w:val="none"/>
          <w:lang w:val="en-US" w:eastAsia="zh-CN"/>
        </w:rPr>
        <w:t>70+900~72+900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苏北灌溉总渠北</w:t>
      </w:r>
      <w:r>
        <w:rPr>
          <w:rFonts w:hint="default" w:ascii="Times New Roman" w:hAnsi="Times New Roman" w:eastAsia="宋体" w:cs="Times New Roman"/>
          <w:color w:val="auto"/>
          <w:sz w:val="24"/>
          <w:szCs w:val="24"/>
          <w:highlight w:val="none"/>
          <w:lang w:val="en-US" w:eastAsia="zh-CN"/>
        </w:rPr>
        <w:t>侧）</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送货时同时提供盐城海螺出厂合格证明及出厂提货过磅单等。</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571" w:firstLineChars="238"/>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中标人</w:t>
      </w:r>
      <w:r>
        <w:rPr>
          <w:rFonts w:hint="default" w:ascii="Times New Roman" w:hAnsi="Times New Roman" w:eastAsia="宋体" w:cs="Times New Roman"/>
          <w:color w:val="auto"/>
          <w:sz w:val="24"/>
          <w:szCs w:val="24"/>
          <w:lang w:val="en-US" w:eastAsia="zh-CN"/>
        </w:rPr>
        <w:t>需派专人为项目部提供7×24小时的服务，包括但不限于工程项目部供货计划的接收、供货的协调、水泥收货签单的核对、与项目部办理结算等。提供服务人员须在半小时内能赶到施工现场。人员费用包含在投标报价中。</w:t>
      </w:r>
    </w:p>
    <w:p>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六、结算和付款方式</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Hans"/>
        </w:rPr>
        <w:t>结算依据</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以</w:t>
      </w:r>
      <w:r>
        <w:rPr>
          <w:rFonts w:hint="default" w:ascii="Times New Roman" w:hAnsi="Times New Roman" w:eastAsia="宋体" w:cs="Times New Roman"/>
          <w:color w:val="auto"/>
          <w:sz w:val="24"/>
          <w:szCs w:val="24"/>
        </w:rPr>
        <w:t>招标人</w:t>
      </w:r>
      <w:r>
        <w:rPr>
          <w:rFonts w:hint="default" w:ascii="Times New Roman" w:hAnsi="Times New Roman" w:eastAsia="宋体" w:cs="Times New Roman"/>
          <w:color w:val="auto"/>
          <w:sz w:val="24"/>
          <w:szCs w:val="24"/>
          <w:lang w:eastAsia="zh-Hans"/>
        </w:rPr>
        <w:t>指派的人员在工地现场经过磅后签认的</w:t>
      </w:r>
      <w:r>
        <w:rPr>
          <w:rFonts w:hint="eastAsia" w:ascii="Times New Roman" w:hAnsi="Times New Roman" w:eastAsia="宋体" w:cs="Times New Roman"/>
          <w:color w:val="auto"/>
          <w:sz w:val="24"/>
          <w:szCs w:val="24"/>
          <w:lang w:val="en-US" w:eastAsia="zh-CN"/>
        </w:rPr>
        <w:t>合格</w:t>
      </w:r>
      <w:r>
        <w:rPr>
          <w:rFonts w:hint="default" w:ascii="Times New Roman" w:hAnsi="Times New Roman" w:eastAsia="宋体" w:cs="Times New Roman"/>
          <w:color w:val="auto"/>
          <w:sz w:val="24"/>
          <w:szCs w:val="24"/>
          <w:lang w:eastAsia="zh-Hans"/>
        </w:rPr>
        <w:t>水泥送货签收单数量结合相应单价作为结算依据，非有效授权人签署的签收单一律无效。</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Hans"/>
        </w:rPr>
        <w:t>结算方式</w:t>
      </w:r>
      <w:bookmarkStart w:id="4" w:name="_Hlk96449590"/>
    </w:p>
    <w:bookmarkEnd w:id="4"/>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按月结算，供货方在每月10日前与招标人项目部核对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hint="default" w:ascii="Times New Roman" w:hAnsi="Times New Roman" w:eastAsia="宋体" w:cs="Times New Roman"/>
          <w:color w:val="auto"/>
          <w:sz w:val="24"/>
          <w:szCs w:val="24"/>
          <w:lang w:eastAsia="zh-Hans"/>
        </w:rPr>
        <w:t>所供</w:t>
      </w:r>
      <w:r>
        <w:rPr>
          <w:rFonts w:hint="eastAsia" w:ascii="Times New Roman" w:hAnsi="Times New Roman" w:eastAsia="宋体" w:cs="Times New Roman"/>
          <w:color w:val="auto"/>
          <w:sz w:val="24"/>
          <w:szCs w:val="24"/>
          <w:lang w:val="en-US" w:eastAsia="zh-CN"/>
        </w:rPr>
        <w:t>水泥</w:t>
      </w:r>
      <w:r>
        <w:rPr>
          <w:rFonts w:hint="default" w:ascii="Times New Roman" w:hAnsi="Times New Roman" w:eastAsia="宋体" w:cs="Times New Roman"/>
          <w:color w:val="auto"/>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auto"/>
          <w:sz w:val="24"/>
          <w:szCs w:val="24"/>
          <w:highlight w:val="none"/>
          <w:lang w:eastAsia="zh-Hans"/>
        </w:rPr>
        <w:t>本次采购无预付款，双方办理结算</w:t>
      </w:r>
      <w:r>
        <w:rPr>
          <w:rFonts w:hint="eastAsia" w:ascii="Times New Roman" w:hAnsi="Times New Roman" w:eastAsia="宋体" w:cs="Times New Roman"/>
          <w:color w:val="auto"/>
          <w:sz w:val="24"/>
          <w:szCs w:val="24"/>
          <w:highlight w:val="none"/>
          <w:lang w:val="en-US" w:eastAsia="zh-CN"/>
        </w:rPr>
        <w:t>手续</w:t>
      </w:r>
      <w:r>
        <w:rPr>
          <w:rFonts w:hint="eastAsia" w:ascii="Times New Roman" w:hAnsi="Times New Roman" w:eastAsia="宋体" w:cs="Times New Roman"/>
          <w:color w:val="auto"/>
          <w:sz w:val="24"/>
          <w:szCs w:val="24"/>
          <w:highlight w:val="none"/>
          <w:lang w:eastAsia="zh-Hans"/>
        </w:rPr>
        <w:t>，供货方同时提供</w:t>
      </w:r>
      <w:r>
        <w:rPr>
          <w:rFonts w:hint="eastAsia" w:ascii="Times New Roman" w:hAnsi="Times New Roman" w:eastAsia="宋体" w:cs="Times New Roman"/>
          <w:color w:val="auto"/>
          <w:sz w:val="24"/>
          <w:szCs w:val="24"/>
          <w:highlight w:val="none"/>
          <w:lang w:val="en-US" w:eastAsia="zh-CN"/>
        </w:rPr>
        <w:t>已</w:t>
      </w:r>
      <w:r>
        <w:rPr>
          <w:rFonts w:hint="eastAsia" w:ascii="Times New Roman" w:hAnsi="Times New Roman" w:eastAsia="宋体" w:cs="Times New Roman"/>
          <w:color w:val="auto"/>
          <w:sz w:val="24"/>
          <w:szCs w:val="24"/>
          <w:highlight w:val="none"/>
          <w:lang w:eastAsia="zh-Hans"/>
        </w:rPr>
        <w:t>结算货款等额的税率为13%的增值税专用发票、质量证明书等资料后10</w:t>
      </w:r>
      <w:r>
        <w:rPr>
          <w:rFonts w:hint="eastAsia" w:ascii="Times New Roman" w:hAnsi="Times New Roman" w:eastAsia="宋体" w:cs="Times New Roman"/>
          <w:color w:val="auto"/>
          <w:sz w:val="24"/>
          <w:szCs w:val="24"/>
          <w:highlight w:val="none"/>
          <w:lang w:val="en-US" w:eastAsia="zh-CN"/>
        </w:rPr>
        <w:t>天</w:t>
      </w:r>
      <w:r>
        <w:rPr>
          <w:rFonts w:hint="eastAsia" w:ascii="Times New Roman" w:hAnsi="Times New Roman" w:eastAsia="宋体" w:cs="Times New Roman"/>
          <w:color w:val="auto"/>
          <w:sz w:val="24"/>
          <w:szCs w:val="24"/>
          <w:highlight w:val="none"/>
          <w:lang w:eastAsia="zh-Hans"/>
        </w:rPr>
        <w:t>内，付至已结算货款的90%</w:t>
      </w:r>
      <w:r>
        <w:rPr>
          <w:rFonts w:hint="default" w:ascii="Times New Roman" w:hAnsi="Times New Roman" w:eastAsia="宋体" w:cs="Times New Roman"/>
          <w:color w:val="auto"/>
          <w:sz w:val="24"/>
          <w:szCs w:val="24"/>
        </w:rPr>
        <w:t>（接受承兑汇票）</w:t>
      </w:r>
      <w:r>
        <w:rPr>
          <w:rFonts w:hint="eastAsia"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rPr>
        <w:t>余款供货结束后三个月内付清（接受承兑汇票）</w:t>
      </w:r>
      <w:r>
        <w:rPr>
          <w:rFonts w:hint="eastAsia" w:ascii="Times New Roman" w:hAnsi="Times New Roman" w:eastAsia="宋体" w:cs="Times New Roman"/>
          <w:color w:val="auto"/>
          <w:sz w:val="24"/>
          <w:szCs w:val="24"/>
          <w:highlight w:val="none"/>
          <w:lang w:eastAsia="zh-Hans"/>
        </w:rPr>
        <w:t>。支付款项前，</w:t>
      </w:r>
      <w:r>
        <w:rPr>
          <w:rFonts w:hint="eastAsia" w:ascii="Times New Roman" w:hAnsi="Times New Roman" w:eastAsia="宋体" w:cs="Times New Roman"/>
          <w:color w:val="auto"/>
          <w:sz w:val="24"/>
          <w:szCs w:val="24"/>
          <w:highlight w:val="none"/>
          <w:lang w:val="en-US" w:eastAsia="zh-CN"/>
        </w:rPr>
        <w:t>供货方</w:t>
      </w:r>
      <w:r>
        <w:rPr>
          <w:rFonts w:hint="eastAsia" w:ascii="Times New Roman" w:hAnsi="Times New Roman" w:eastAsia="宋体" w:cs="Times New Roman"/>
          <w:color w:val="auto"/>
          <w:sz w:val="24"/>
          <w:szCs w:val="24"/>
          <w:highlight w:val="none"/>
          <w:lang w:eastAsia="zh-Hans"/>
        </w:rPr>
        <w:t>须按付款额开具并加盖财务专用章的收款收据。</w:t>
      </w:r>
    </w:p>
    <w:p>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七、招标文件的澄清</w:t>
      </w:r>
    </w:p>
    <w:p>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八、投标文件的编制</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1、投标文件使用的质量、技术等规范应符合国家有关标准。</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2、除工程规范另有规定外，投标文件使用的度量单位，均采用法定计量单位。</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九、投标文件组成</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1、投标文件封面（附件1）</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2、投标函（附件2）</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3、投标报价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单</w:t>
      </w:r>
      <w:r>
        <w:rPr>
          <w:rFonts w:hint="default" w:ascii="Times New Roman" w:hAnsi="Times New Roman" w:eastAsia="宋体" w:cs="Times New Roman"/>
          <w:color w:val="000000" w:themeColor="text1"/>
          <w:sz w:val="24"/>
          <w:szCs w:val="24"/>
          <w14:textFill>
            <w14:solidFill>
              <w14:schemeClr w14:val="tx1"/>
            </w14:solidFill>
          </w14:textFill>
        </w:rPr>
        <w:t>（见附件3）</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4、投标单位法定代表人身份证明书（见附件4）</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5、授权委托书（见附件5）</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6、投标单位资信证明资料（见附件6）</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7、营业执照及投标截止日期前28天内的拟供规格水泥的检测报告等相关资料</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8、投标保证金（汇款凭证）</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十、评标方式、标准及方法</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本次招标评标标准在同等条件下以单位价格低者中标。</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十一、</w:t>
      </w:r>
      <w:r>
        <w:rPr>
          <w:rFonts w:hint="default" w:ascii="Times New Roman" w:hAnsi="Times New Roman" w:eastAsia="宋体" w:cs="Times New Roman"/>
          <w:b/>
          <w:bCs/>
          <w:color w:val="FF0000"/>
          <w:sz w:val="24"/>
          <w:szCs w:val="24"/>
          <w:highlight w:val="none"/>
        </w:rPr>
        <w:t>有下列情况之一，视为无效标</w:t>
      </w:r>
      <w:r>
        <w:rPr>
          <w:rFonts w:hint="default" w:ascii="Times New Roman" w:hAnsi="Times New Roman" w:eastAsia="宋体" w:cs="Times New Roman"/>
          <w:b/>
          <w:bCs/>
          <w:color w:val="000000" w:themeColor="text1"/>
          <w:sz w:val="24"/>
          <w:szCs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（1）投标书未加盖投标人单位公章的；</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（2）投标人的授权委托人不能提供有效的授权委托书的；</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（3）逾期上传投标书的；</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（4）招标人认为投标报价严重偏离市场行情的；</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r>
        <w:rPr>
          <w:rFonts w:hint="default" w:ascii="Times New Roman" w:hAnsi="Times New Roman" w:eastAsia="宋体" w:cs="Times New Roman"/>
          <w:b/>
          <w:bCs/>
          <w:color w:val="FF0000"/>
          <w:sz w:val="24"/>
          <w:szCs w:val="24"/>
          <w:highlight w:val="none"/>
        </w:rPr>
        <w:t>报价未按要求填报或擅自更改投标格式文件内容的。</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十二、特别提示</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val="en-US" w:eastAsia="zh-CN"/>
        </w:rPr>
        <w:t>本次</w:t>
      </w:r>
      <w:r>
        <w:rPr>
          <w:rFonts w:hint="default" w:ascii="Times New Roman" w:hAnsi="Times New Roman" w:eastAsia="宋体" w:cs="Times New Roman"/>
          <w:color w:val="auto"/>
          <w:sz w:val="24"/>
          <w:szCs w:val="24"/>
          <w:lang w:val="en-US" w:eastAsia="zh-CN"/>
        </w:rPr>
        <w:t>水泥采购</w:t>
      </w:r>
      <w:r>
        <w:rPr>
          <w:rFonts w:hint="default" w:ascii="Times New Roman" w:hAnsi="Times New Roman" w:eastAsia="宋体" w:cs="Times New Roman"/>
          <w:color w:val="auto"/>
          <w:sz w:val="24"/>
          <w:szCs w:val="24"/>
        </w:rPr>
        <w:t>拟选择</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家供货单位为中标候选人。</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rPr>
      </w:pPr>
      <w:r>
        <w:rPr>
          <w:rFonts w:ascii="Times New Roman" w:hAnsi="Times New Roman"/>
          <w:color w:val="auto"/>
          <w:sz w:val="24"/>
          <w:szCs w:val="24"/>
        </w:rPr>
        <w:t>2、</w:t>
      </w:r>
      <w:r>
        <w:rPr>
          <w:rFonts w:hint="eastAsia" w:ascii="宋体" w:hAnsi="宋体"/>
          <w:color w:val="auto"/>
          <w:sz w:val="24"/>
          <w:szCs w:val="24"/>
        </w:rPr>
        <w:t>若</w:t>
      </w:r>
      <w:r>
        <w:rPr>
          <w:rFonts w:ascii="Times New Roman" w:hAnsi="Times New Roman"/>
          <w:color w:val="auto"/>
          <w:sz w:val="24"/>
          <w:szCs w:val="24"/>
        </w:rPr>
        <w:t>2家</w:t>
      </w:r>
      <w:r>
        <w:rPr>
          <w:rFonts w:hint="eastAsia" w:ascii="宋体" w:hAnsi="宋体"/>
          <w:color w:val="auto"/>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、开标后未获得中标通知者，视为未中标，招标单位和未中标单位均不需向对方承担任何民事责任</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、中标单位在接到中标通知后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个工作日内，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提供履约保证金后</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（履约保证金为中标价的5%）</w:t>
      </w:r>
      <w:r>
        <w:rPr>
          <w:rFonts w:hint="default" w:ascii="Times New Roman" w:hAnsi="Times New Roman" w:eastAsia="宋体" w:cs="Times New Roman"/>
          <w:color w:val="000000" w:themeColor="text1"/>
          <w:sz w:val="24"/>
          <w:szCs w:val="24"/>
          <w14:textFill>
            <w14:solidFill>
              <w14:schemeClr w14:val="tx1"/>
            </w14:solidFill>
          </w14:textFill>
        </w:rPr>
        <w:t>到</w:t>
      </w:r>
      <w:bookmarkStart w:id="5" w:name="_Hlk82700346"/>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淮河入海水道二期淮阜枢纽工程土建施工及部分设备安装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项目经理部</w:t>
      </w:r>
      <w:r>
        <w:rPr>
          <w:rFonts w:hint="default" w:ascii="Times New Roman" w:hAnsi="Times New Roman" w:eastAsia="宋体" w:cs="Times New Roman"/>
          <w:color w:val="000000" w:themeColor="text1"/>
          <w:sz w:val="24"/>
          <w:szCs w:val="24"/>
          <w14:textFill>
            <w14:solidFill>
              <w14:schemeClr w14:val="tx1"/>
            </w14:solidFill>
          </w14:textFill>
        </w:rPr>
        <w:t>签订合同</w:t>
      </w:r>
      <w:bookmarkEnd w:id="5"/>
      <w:r>
        <w:rPr>
          <w:rFonts w:hint="default" w:ascii="Times New Roman" w:hAnsi="Times New Roman" w:eastAsia="宋体" w:cs="Times New Roman"/>
          <w:color w:val="000000" w:themeColor="text1"/>
          <w:sz w:val="24"/>
          <w:szCs w:val="24"/>
          <w14:textFill>
            <w14:solidFill>
              <w14:schemeClr w14:val="tx1"/>
            </w14:solidFill>
          </w14:textFill>
        </w:rPr>
        <w:t>，逾期不签订合同将作为自动放弃处理，并没收其投标保证金。</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、本次招投标遵循投标单位自愿参与原则。一经参加投标，即视为投标单位完全同意招标条件、评标办法等招标文件的内容。</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 xml:space="preserve">十三、其他 </w:t>
      </w:r>
    </w:p>
    <w:p>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1、招标文件作为水泥采购合同的组成部分。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br w:type="page"/>
      </w:r>
      <w:r>
        <w:rPr>
          <w:rFonts w:ascii="Times New Roman" w:hAnsi="Times New Roman"/>
          <w:b/>
          <w:color w:val="000000" w:themeColor="text1"/>
          <w:sz w:val="18"/>
          <w:szCs w:val="18"/>
          <w14:textFill>
            <w14:solidFill>
              <w14:schemeClr w14:val="tx1"/>
            </w14:solidFill>
          </w14:textFill>
        </w:rPr>
        <w:t>第</w:t>
      </w:r>
      <w:r>
        <w:rPr>
          <w:rFonts w:hint="eastAsia" w:ascii="Times New Roman" w:hAnsi="Times New Roman"/>
          <w:b/>
          <w:color w:val="000000" w:themeColor="text1"/>
          <w:sz w:val="18"/>
          <w:szCs w:val="18"/>
          <w:lang w:val="en-US" w:eastAsia="zh-CN"/>
          <w14:textFill>
            <w14:solidFill>
              <w14:schemeClr w14:val="tx1"/>
            </w14:solidFill>
          </w14:textFill>
        </w:rPr>
        <w:t>二</w:t>
      </w:r>
      <w:r>
        <w:rPr>
          <w:rFonts w:ascii="Times New Roman" w:hAnsi="Times New Roman"/>
          <w:b/>
          <w:color w:val="000000" w:themeColor="text1"/>
          <w:sz w:val="18"/>
          <w:szCs w:val="18"/>
          <w14:textFill>
            <w14:solidFill>
              <w14:schemeClr w14:val="tx1"/>
            </w14:solidFill>
          </w14:textFill>
        </w:rPr>
        <w:t>章</w:t>
      </w:r>
      <w:r>
        <w:rPr>
          <w:rFonts w:hint="eastAsia" w:ascii="Times New Roman" w:hAnsi="Times New Roman"/>
          <w:b/>
          <w:color w:val="000000" w:themeColor="text1"/>
          <w:sz w:val="18"/>
          <w:szCs w:val="18"/>
          <w:lang w:val="en-US" w:eastAsia="zh-CN"/>
          <w14:textFill>
            <w14:solidFill>
              <w14:schemeClr w14:val="tx1"/>
            </w14:solidFill>
          </w14:textFill>
        </w:rPr>
        <w:t xml:space="preserve"> </w:t>
      </w:r>
      <w:r>
        <w:rPr>
          <w:rFonts w:ascii="Times New Roman" w:hAnsi="Times New Roman"/>
          <w:b/>
          <w:color w:val="000000" w:themeColor="text1"/>
          <w:sz w:val="18"/>
          <w:szCs w:val="18"/>
          <w14:textFill>
            <w14:solidFill>
              <w14:schemeClr w14:val="tx1"/>
            </w14:solidFill>
          </w14:textFill>
        </w:rPr>
        <w:t>投标文件附件格式（附件1-8）</w:t>
      </w:r>
    </w:p>
    <w:p>
      <w:pPr>
        <w:pStyle w:val="8"/>
        <w:shd w:val="clear"/>
        <w:rPr>
          <w:rFonts w:ascii="Times New Roman" w:hAnsi="Times New Roman" w:cs="Times New Roman"/>
          <w:b/>
          <w:color w:val="000000" w:themeColor="text1"/>
          <w:sz w:val="18"/>
          <w:szCs w:val="18"/>
          <w14:textFill>
            <w14:solidFill>
              <w14:schemeClr w14:val="tx1"/>
            </w14:solidFill>
          </w14:textFill>
        </w:rPr>
      </w:pPr>
    </w:p>
    <w:p>
      <w:pPr>
        <w:pStyle w:val="8"/>
        <w:shd w:val="clea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附件1（封面格式）</w:t>
      </w:r>
    </w:p>
    <w:p>
      <w:pPr>
        <w:shd w:val="clear"/>
        <w:spacing w:line="360" w:lineRule="exact"/>
        <w:jc w:val="center"/>
        <w:rPr>
          <w:rFonts w:ascii="Times New Roman" w:hAnsi="Times New Roman"/>
          <w:b/>
          <w:color w:val="000000" w:themeColor="text1"/>
          <w:sz w:val="18"/>
          <w:szCs w:val="18"/>
          <w14:textFill>
            <w14:solidFill>
              <w14:schemeClr w14:val="tx1"/>
            </w14:solidFill>
          </w14:textFill>
        </w:rPr>
      </w:pPr>
    </w:p>
    <w:p>
      <w:pPr>
        <w:shd w:val="clear"/>
        <w:spacing w:line="360" w:lineRule="exact"/>
        <w:jc w:val="center"/>
        <w:rPr>
          <w:rFonts w:hint="default" w:ascii="Times New Roman" w:hAnsi="Times New Roman" w:eastAsia="宋体"/>
          <w:b/>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u w:val="single"/>
          <w:lang w:eastAsia="zh-CN"/>
          <w14:textFill>
            <w14:solidFill>
              <w14:schemeClr w14:val="tx1"/>
            </w14:solidFill>
          </w14:textFill>
        </w:rPr>
        <w:t>淮河入海水道二期淮阜枢纽工程土建施工及部分设备安装</w:t>
      </w:r>
      <w:r>
        <w:rPr>
          <w:rFonts w:hint="eastAsia" w:ascii="Times New Roman" w:hAnsi="Times New Roman"/>
          <w:b/>
          <w:bCs w:val="0"/>
          <w:color w:val="000000" w:themeColor="text1"/>
          <w:sz w:val="24"/>
          <w:szCs w:val="24"/>
          <w:u w:val="single"/>
          <w:lang w:val="en-US" w:eastAsia="zh-CN"/>
          <w14:textFill>
            <w14:solidFill>
              <w14:schemeClr w14:val="tx1"/>
            </w14:solidFill>
          </w14:textFill>
        </w:rPr>
        <w:t>项目经理部</w:t>
      </w:r>
    </w:p>
    <w:p>
      <w:pPr>
        <w:shd w:val="clear"/>
        <w:spacing w:line="360" w:lineRule="exact"/>
        <w:jc w:val="center"/>
        <w:rPr>
          <w:rFonts w:ascii="Times New Roman" w:hAnsi="Times New Roman" w:eastAsia="黑体"/>
          <w:b/>
          <w:color w:val="000000" w:themeColor="text1"/>
          <w:sz w:val="18"/>
          <w:szCs w:val="18"/>
          <w14:textFill>
            <w14:solidFill>
              <w14:schemeClr w14:val="tx1"/>
            </w14:solidFill>
          </w14:textFill>
        </w:rPr>
      </w:pPr>
    </w:p>
    <w:p>
      <w:pPr>
        <w:shd w:val="clear"/>
        <w:spacing w:line="360" w:lineRule="exact"/>
        <w:jc w:val="center"/>
        <w:rPr>
          <w:rFonts w:ascii="Times New Roman" w:hAnsi="Times New Roman" w:eastAsia="黑体"/>
          <w:b/>
          <w:color w:val="000000" w:themeColor="text1"/>
          <w:sz w:val="18"/>
          <w:szCs w:val="18"/>
          <w14:textFill>
            <w14:solidFill>
              <w14:schemeClr w14:val="tx1"/>
            </w14:solidFill>
          </w14:textFill>
        </w:rPr>
      </w:pPr>
    </w:p>
    <w:p>
      <w:pPr>
        <w:shd w:val="clear"/>
        <w:spacing w:line="360" w:lineRule="exact"/>
        <w:jc w:val="center"/>
        <w:rPr>
          <w:rFonts w:ascii="Times New Roman" w:hAnsi="Times New Roman" w:eastAsia="黑体"/>
          <w:b/>
          <w:color w:val="000000" w:themeColor="text1"/>
          <w:sz w:val="28"/>
          <w:szCs w:val="28"/>
          <w14:textFill>
            <w14:solidFill>
              <w14:schemeClr w14:val="tx1"/>
            </w14:solidFill>
          </w14:textFill>
        </w:rPr>
      </w:pPr>
    </w:p>
    <w:p>
      <w:pPr>
        <w:pStyle w:val="8"/>
        <w:shd w:val="clear"/>
        <w:spacing w:line="360" w:lineRule="exact"/>
        <w:jc w:val="center"/>
        <w:rPr>
          <w:rFonts w:ascii="Times New Roman" w:hAnsi="Times New Roman" w:eastAsia="黑体" w:cs="Times New Roman"/>
          <w:b/>
          <w:color w:val="000000" w:themeColor="text1"/>
          <w:sz w:val="28"/>
          <w:szCs w:val="28"/>
          <w14:textFill>
            <w14:solidFill>
              <w14:schemeClr w14:val="tx1"/>
            </w14:solidFill>
          </w14:textFill>
        </w:rPr>
      </w:pPr>
      <w:r>
        <w:rPr>
          <w:rFonts w:hint="eastAsia" w:ascii="Times New Roman" w:hAnsi="Times New Roman" w:eastAsia="黑体" w:cs="Times New Roman"/>
          <w:b/>
          <w:color w:val="000000" w:themeColor="text1"/>
          <w:sz w:val="28"/>
          <w:szCs w:val="28"/>
          <w:lang w:val="en-US" w:eastAsia="zh-CN"/>
          <w14:textFill>
            <w14:solidFill>
              <w14:schemeClr w14:val="tx1"/>
            </w14:solidFill>
          </w14:textFill>
        </w:rPr>
        <w:t>南堤搅拌桩P.O42.5</w:t>
      </w:r>
      <w:r>
        <w:rPr>
          <w:rFonts w:ascii="Times New Roman" w:hAnsi="Times New Roman" w:eastAsia="黑体" w:cs="Times New Roman"/>
          <w:b/>
          <w:color w:val="000000" w:themeColor="text1"/>
          <w:sz w:val="28"/>
          <w:szCs w:val="28"/>
          <w14:textFill>
            <w14:solidFill>
              <w14:schemeClr w14:val="tx1"/>
            </w14:solidFill>
          </w14:textFill>
        </w:rPr>
        <w:t>水泥采购</w:t>
      </w:r>
    </w:p>
    <w:p>
      <w:pPr>
        <w:pStyle w:val="8"/>
        <w:shd w:val="clear"/>
        <w:spacing w:line="360" w:lineRule="exact"/>
        <w:rPr>
          <w:rFonts w:ascii="Times New Roman" w:hAnsi="Times New Roman" w:cs="Times New Roman"/>
          <w:color w:val="000000" w:themeColor="text1"/>
          <w:sz w:val="18"/>
          <w:szCs w:val="18"/>
          <w14:textFill>
            <w14:solidFill>
              <w14:schemeClr w14:val="tx1"/>
            </w14:solidFill>
          </w14:textFill>
        </w:rPr>
      </w:pPr>
    </w:p>
    <w:p>
      <w:pPr>
        <w:pStyle w:val="8"/>
        <w:shd w:val="clear"/>
        <w:rPr>
          <w:rFonts w:ascii="Times New Roman" w:hAnsi="Times New Roman" w:cs="Times New Roman"/>
          <w:color w:val="000000" w:themeColor="text1"/>
          <w:sz w:val="18"/>
          <w:szCs w:val="18"/>
          <w14:textFill>
            <w14:solidFill>
              <w14:schemeClr w14:val="tx1"/>
            </w14:solidFill>
          </w14:textFill>
        </w:rPr>
      </w:pPr>
    </w:p>
    <w:p>
      <w:pPr>
        <w:pStyle w:val="8"/>
        <w:shd w:val="clea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投 标 文 件</w:t>
      </w:r>
    </w:p>
    <w:p>
      <w:pPr>
        <w:pStyle w:val="8"/>
        <w:shd w:val="clear"/>
        <w:rPr>
          <w:rFonts w:ascii="Times New Roman" w:hAnsi="Times New Roman" w:cs="Times New Roman"/>
          <w:color w:val="000000" w:themeColor="text1"/>
          <w:sz w:val="18"/>
          <w:szCs w:val="18"/>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投标单位名称（盖章）</w:t>
      </w:r>
    </w:p>
    <w:p>
      <w:pPr>
        <w:pStyle w:val="8"/>
        <w:shd w:val="clear"/>
        <w:spacing w:line="360" w:lineRule="exact"/>
        <w:rPr>
          <w:rFonts w:ascii="Times New Roman" w:hAnsi="Times New Roman" w:cs="Times New Roman"/>
          <w:color w:val="000000" w:themeColor="text1"/>
          <w:sz w:val="24"/>
          <w:szCs w:val="24"/>
          <w14:textFill>
            <w14:solidFill>
              <w14:schemeClr w14:val="tx1"/>
            </w14:solidFill>
          </w14:textFill>
        </w:rPr>
      </w:pPr>
    </w:p>
    <w:p>
      <w:pPr>
        <w:pStyle w:val="8"/>
        <w:shd w:val="clear"/>
        <w:spacing w:line="360" w:lineRule="exact"/>
        <w:rPr>
          <w:rFonts w:ascii="Times New Roman" w:hAnsi="Times New Roman" w:cs="Times New Roman"/>
          <w:color w:val="000000" w:themeColor="text1"/>
          <w:sz w:val="24"/>
          <w:szCs w:val="24"/>
          <w14:textFill>
            <w14:solidFill>
              <w14:schemeClr w14:val="tx1"/>
            </w14:solidFill>
          </w14:textFill>
        </w:rPr>
      </w:pPr>
    </w:p>
    <w:p>
      <w:pPr>
        <w:pStyle w:val="8"/>
        <w:shd w:val="clear"/>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法定代表人（签章）  </w:t>
      </w:r>
    </w:p>
    <w:p>
      <w:pPr>
        <w:pStyle w:val="8"/>
        <w:shd w:val="clear"/>
        <w:rPr>
          <w:rFonts w:ascii="Times New Roman" w:hAnsi="Times New Roman" w:cs="Times New Roman"/>
          <w:color w:val="000000" w:themeColor="text1"/>
          <w:sz w:val="24"/>
          <w:szCs w:val="24"/>
          <w14:textFill>
            <w14:solidFill>
              <w14:schemeClr w14:val="tx1"/>
            </w14:solidFill>
          </w14:textFill>
        </w:rPr>
      </w:pPr>
    </w:p>
    <w:p>
      <w:pPr>
        <w:pStyle w:val="8"/>
        <w:shd w:val="clear"/>
        <w:ind w:firstLine="960" w:firstLineChars="400"/>
        <w:rPr>
          <w:rFonts w:ascii="Times New Roman" w:hAnsi="Times New Roman" w:cs="Times New Roman"/>
          <w:color w:val="000000" w:themeColor="text1"/>
          <w:sz w:val="24"/>
          <w:szCs w:val="24"/>
          <w14:textFill>
            <w14:solidFill>
              <w14:schemeClr w14:val="tx1"/>
            </w14:solidFill>
          </w14:textFill>
        </w:rPr>
      </w:pPr>
    </w:p>
    <w:p>
      <w:pPr>
        <w:pStyle w:val="8"/>
        <w:shd w:val="clear"/>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日期：</w:t>
      </w:r>
    </w:p>
    <w:p>
      <w:pPr>
        <w:shd w:val="clear"/>
        <w:rPr>
          <w:rFonts w:ascii="Times New Roman" w:hAnsi="Times New Roman"/>
          <w:b/>
          <w:color w:val="000000" w:themeColor="text1"/>
          <w:sz w:val="18"/>
          <w:szCs w:val="18"/>
          <w14:textFill>
            <w14:solidFill>
              <w14:schemeClr w14:val="tx1"/>
            </w14:solidFill>
          </w14:textFill>
        </w:rPr>
      </w:pPr>
    </w:p>
    <w:p>
      <w:pPr>
        <w:shd w:val="clea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pPr>
        <w:pStyle w:val="8"/>
        <w:shd w:val="clea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附件2</w:t>
      </w:r>
    </w:p>
    <w:p>
      <w:pPr>
        <w:pStyle w:val="8"/>
        <w:shd w:val="clear"/>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投 标 函</w:t>
      </w:r>
    </w:p>
    <w:p>
      <w:pPr>
        <w:pStyle w:val="8"/>
        <w:shd w:val="clear"/>
        <w:rPr>
          <w:rFonts w:ascii="Times New Roman" w:hAnsi="Times New Roman" w:cs="Times New Roman"/>
          <w:color w:val="000000" w:themeColor="text1"/>
          <w:sz w:val="18"/>
          <w:szCs w:val="18"/>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48" w:lineRule="auto"/>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江苏省水利建设工程有限公司：</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根据</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研读</w:t>
      </w:r>
      <w:r>
        <w:rPr>
          <w:rFonts w:ascii="Times New Roman" w:hAnsi="Times New Roman" w:eastAsiaTheme="minorEastAsia"/>
          <w:color w:val="000000" w:themeColor="text1"/>
          <w:sz w:val="24"/>
          <w:szCs w:val="24"/>
          <w14:textFill>
            <w14:solidFill>
              <w14:schemeClr w14:val="tx1"/>
            </w14:solidFill>
          </w14:textFill>
        </w:rPr>
        <w:t>贵公司的</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淮河入海水道二期淮阜枢纽工程土建施工及部分设备安装</w:t>
      </w:r>
      <w:r>
        <w:rPr>
          <w:rFonts w:hint="eastAsia" w:ascii="Times New Roman" w:hAnsi="Times New Roman" w:eastAsiaTheme="minorEastAsia"/>
          <w:color w:val="000000" w:themeColor="text1"/>
          <w:sz w:val="24"/>
          <w:szCs w:val="24"/>
          <w:lang w:val="en-US" w:eastAsia="zh-CN"/>
          <w14:textFill>
            <w14:solidFill>
              <w14:schemeClr w14:val="tx1"/>
            </w14:solidFill>
          </w14:textFill>
        </w:rPr>
        <w:t>项目经理部</w:t>
      </w:r>
      <w:r>
        <w:rPr>
          <w:rFonts w:hint="eastAsia" w:ascii="Times New Roman" w:hAnsi="Times New Roman" w:cs="Times New Roman" w:eastAsiaTheme="minorEastAsia"/>
          <w:b/>
          <w:bCs/>
          <w:color w:val="000000" w:themeColor="text1"/>
          <w:kern w:val="2"/>
          <w:sz w:val="24"/>
          <w:szCs w:val="24"/>
          <w:u w:val="single"/>
          <w:lang w:val="en-US" w:eastAsia="zh-CN" w:bidi="ar-SA"/>
          <w14:textFill>
            <w14:solidFill>
              <w14:schemeClr w14:val="tx1"/>
            </w14:solidFill>
          </w14:textFill>
        </w:rPr>
        <w:t>南堤搅拌桩P.O42.5水泥采购</w:t>
      </w:r>
      <w:r>
        <w:rPr>
          <w:rFonts w:ascii="Times New Roman" w:hAnsi="Times New Roman" w:eastAsiaTheme="minorEastAsia"/>
          <w:color w:val="000000" w:themeColor="text1"/>
          <w:sz w:val="24"/>
          <w:szCs w:val="24"/>
          <w14:textFill>
            <w14:solidFill>
              <w14:schemeClr w14:val="tx1"/>
            </w14:solidFill>
          </w14:textFill>
        </w:rPr>
        <w:t>招标文件，我方（投标人）完全接受招标文件的要求和买卖合同的全部条款。并致函如下：</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1</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愿意按照招标文件的一切要求，提供标书所列产品，明细见《</w:t>
      </w:r>
      <w:r>
        <w:rPr>
          <w:rFonts w:hint="eastAsia" w:ascii="Times New Roman" w:hAnsi="Times New Roman" w:eastAsiaTheme="minorEastAsia"/>
          <w:color w:val="000000" w:themeColor="text1"/>
          <w:sz w:val="24"/>
          <w:szCs w:val="24"/>
          <w:lang w:val="en-US" w:eastAsia="zh-CN"/>
          <w14:textFill>
            <w14:solidFill>
              <w14:schemeClr w14:val="tx1"/>
            </w14:solidFill>
          </w14:textFill>
        </w:rPr>
        <w:t>投标</w:t>
      </w:r>
      <w:r>
        <w:rPr>
          <w:rFonts w:ascii="Times New Roman" w:hAnsi="Times New Roman" w:eastAsiaTheme="minorEastAsia"/>
          <w:color w:val="000000" w:themeColor="text1"/>
          <w:sz w:val="24"/>
          <w:szCs w:val="24"/>
          <w14:textFill>
            <w14:solidFill>
              <w14:schemeClr w14:val="tx1"/>
            </w14:solidFill>
          </w14:textFill>
        </w:rPr>
        <w:t>报价单》。</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2</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如果我方中标签约，我们将严格履行招标文件中规定的每一项要求，严格履行合同义务；如果由于我方自身失误形成的风险</w:t>
      </w:r>
      <w:r>
        <w:rPr>
          <w:rFonts w:hint="eastAsia" w:ascii="Times New Roman" w:hAnsi="Times New Roman" w:eastAsiaTheme="minorEastAsia"/>
          <w:color w:val="000000" w:themeColor="text1"/>
          <w:sz w:val="24"/>
          <w:szCs w:val="24"/>
          <w:lang w:val="en-US" w:eastAsia="zh-CN"/>
          <w14:textFill>
            <w14:solidFill>
              <w14:schemeClr w14:val="tx1"/>
            </w14:solidFill>
          </w14:textFill>
        </w:rPr>
        <w:t>和损失</w:t>
      </w:r>
      <w:r>
        <w:rPr>
          <w:rFonts w:ascii="Times New Roman" w:hAnsi="Times New Roman" w:eastAsiaTheme="minorEastAsia"/>
          <w:color w:val="000000" w:themeColor="text1"/>
          <w:sz w:val="24"/>
          <w:szCs w:val="24"/>
          <w14:textFill>
            <w14:solidFill>
              <w14:schemeClr w14:val="tx1"/>
            </w14:solidFill>
          </w14:textFill>
        </w:rPr>
        <w:t>均由我方承担。</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3</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我方再次重申：完全同意投标须知中关于</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评标方式、标准、方法及特别提示</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等陈述，我方认为贵公司有权单方决定中标者，还认为价格和质量、信誉和服务是中标的重要选择标准；无论贵公司是否选择我方作为中标单位，我方均尊重和认可贵公司的决定。</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4</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我方投标文件（包括对招标文件承诺的内容、不同意见的偏离说明）在开标后的全过程中保持有效，不作任何更改和变动。</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5</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投标文件中所有关于投标资格的文件、证明、陈述均是真实的、准确的。若有违背，我单位愿意承担由此产生的一切后果。如最终确定我方供货，我方愿意按合同条款签约。</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6</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所有有关招投标的函电，请按下列地址联系：</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p>
    <w:p>
      <w:pPr>
        <w:pStyle w:val="2"/>
        <w:keepNext w:val="0"/>
        <w:keepLines w:val="0"/>
        <w:pageBreakBefore w:val="0"/>
        <w:widowControl w:val="0"/>
        <w:shd w:val="clear"/>
        <w:kinsoku/>
        <w:wordWrap/>
        <w:overflowPunct/>
        <w:topLinePunct w:val="0"/>
        <w:autoSpaceDE/>
        <w:autoSpaceDN/>
        <w:bidi w:val="0"/>
        <w:adjustRightInd/>
        <w:snapToGrid/>
        <w:spacing w:before="0" w:line="348" w:lineRule="auto"/>
        <w:textAlignment w:val="auto"/>
      </w:pPr>
    </w:p>
    <w:p>
      <w:pPr>
        <w:keepNext w:val="0"/>
        <w:keepLines w:val="0"/>
        <w:pageBreakBefore w:val="0"/>
        <w:widowControl w:val="0"/>
        <w:shd w:val="clear"/>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pPr>
        <w:keepNext w:val="0"/>
        <w:keepLines w:val="0"/>
        <w:pageBreakBefore w:val="0"/>
        <w:widowControl w:val="0"/>
        <w:shd w:val="clear"/>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pPr>
        <w:keepNext w:val="0"/>
        <w:keepLines w:val="0"/>
        <w:pageBreakBefore w:val="0"/>
        <w:widowControl w:val="0"/>
        <w:shd w:val="clear"/>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pPr>
        <w:keepNext w:val="0"/>
        <w:keepLines w:val="0"/>
        <w:pageBreakBefore w:val="0"/>
        <w:widowControl w:val="0"/>
        <w:shd w:val="clear"/>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pPr>
        <w:keepNext w:val="0"/>
        <w:keepLines w:val="0"/>
        <w:pageBreakBefore w:val="0"/>
        <w:widowControl w:val="0"/>
        <w:shd w:val="clear"/>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p>
    <w:p>
      <w:pPr>
        <w:shd w:val="clear"/>
        <w:spacing w:line="360" w:lineRule="auto"/>
        <w:ind w:firstLine="6360" w:firstLineChars="2650"/>
        <w:rPr>
          <w:rFonts w:ascii="Times New Roman" w:hAnsi="Times New Roman" w:eastAsiaTheme="minorEastAsia"/>
          <w:color w:val="000000" w:themeColor="text1"/>
          <w:sz w:val="24"/>
          <w:szCs w:val="24"/>
          <w14:textFill>
            <w14:solidFill>
              <w14:schemeClr w14:val="tx1"/>
            </w14:solidFill>
          </w14:textFill>
        </w:rPr>
        <w:sectPr>
          <w:footerReference r:id="rId3" w:type="default"/>
          <w:pgSz w:w="11906" w:h="16838"/>
          <w:pgMar w:top="1247" w:right="1247" w:bottom="1247" w:left="1247" w:header="1247" w:footer="794" w:gutter="0"/>
          <w:cols w:space="0" w:num="1"/>
          <w:rtlGutter w:val="0"/>
          <w:docGrid w:type="lines" w:linePitch="312" w:charSpace="0"/>
        </w:sectPr>
      </w:pPr>
      <w:r>
        <w:rPr>
          <w:rFonts w:ascii="Times New Roman" w:hAnsi="Times New Roman" w:eastAsiaTheme="minorEastAsia"/>
          <w:color w:val="000000" w:themeColor="text1"/>
          <w:sz w:val="24"/>
          <w:szCs w:val="24"/>
          <w14:textFill>
            <w14:solidFill>
              <w14:schemeClr w14:val="tx1"/>
            </w14:solidFill>
          </w14:textFill>
        </w:rPr>
        <w:t xml:space="preserve"> 年</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月</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日</w:t>
      </w:r>
    </w:p>
    <w:p>
      <w:pPr>
        <w:widowControl/>
        <w:shd w:val="clear"/>
        <w:tabs>
          <w:tab w:val="left" w:pos="590"/>
        </w:tabs>
        <w:jc w:val="left"/>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附件3：</w:t>
      </w:r>
    </w:p>
    <w:p>
      <w:pPr>
        <w:widowControl/>
        <w:shd w:val="clear"/>
        <w:tabs>
          <w:tab w:val="left" w:pos="590"/>
        </w:tabs>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投标报价表</w:t>
      </w:r>
    </w:p>
    <w:p>
      <w:pPr>
        <w:shd w:val="clear"/>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江苏省水利建设工程有限公司：</w:t>
      </w:r>
    </w:p>
    <w:p>
      <w:pPr>
        <w:shd w:val="clear"/>
        <w:spacing w:line="288"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我单位拟向贵公司供应</w:t>
      </w:r>
      <w:r>
        <w:rPr>
          <w:rFonts w:hint="default" w:ascii="Times New Roman" w:hAnsi="Times New Roman" w:eastAsia="宋体" w:cs="Times New Roman"/>
          <w:sz w:val="24"/>
          <w:szCs w:val="24"/>
          <w:lang w:eastAsia="zh-CN"/>
        </w:rPr>
        <w:t>淮河入海水道二期淮阜枢纽工程土建施工及部分设备安装</w:t>
      </w:r>
      <w:r>
        <w:rPr>
          <w:rFonts w:hint="default" w:ascii="Times New Roman" w:hAnsi="Times New Roman" w:eastAsia="宋体" w:cs="Times New Roman"/>
          <w:sz w:val="24"/>
          <w:szCs w:val="24"/>
          <w:lang w:val="en-US" w:eastAsia="zh-CN"/>
        </w:rPr>
        <w:t>工程</w:t>
      </w:r>
      <w:r>
        <w:rPr>
          <w:rFonts w:hint="default" w:ascii="Times New Roman" w:hAnsi="Times New Roman" w:eastAsia="宋体" w:cs="Times New Roman"/>
          <w:sz w:val="24"/>
          <w:szCs w:val="24"/>
          <w:lang w:eastAsia="zh-Hans"/>
        </w:rPr>
        <w:t>所用的</w:t>
      </w:r>
      <w:r>
        <w:rPr>
          <w:rFonts w:hint="default" w:ascii="Times New Roman" w:hAnsi="Times New Roman" w:eastAsia="宋体" w:cs="Times New Roman"/>
          <w:sz w:val="24"/>
          <w:szCs w:val="24"/>
          <w:lang w:val="en-US" w:eastAsia="zh-CN"/>
        </w:rPr>
        <w:t>水泥</w:t>
      </w:r>
      <w:r>
        <w:rPr>
          <w:rFonts w:hint="default" w:ascii="Times New Roman" w:hAnsi="Times New Roman" w:eastAsia="宋体" w:cs="Times New Roman"/>
          <w:sz w:val="24"/>
          <w:szCs w:val="24"/>
          <w:lang w:eastAsia="zh-Hans"/>
        </w:rPr>
        <w:t>，价格如下：</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96"/>
        <w:gridCol w:w="1176"/>
        <w:gridCol w:w="660"/>
        <w:gridCol w:w="660"/>
        <w:gridCol w:w="890"/>
        <w:gridCol w:w="792"/>
        <w:gridCol w:w="1060"/>
        <w:gridCol w:w="159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296"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176"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660" w:type="dxa"/>
            <w:tcBorders>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660" w:type="dxa"/>
            <w:tcBorders>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890"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w:t>
            </w:r>
          </w:p>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792"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基准价</w:t>
            </w:r>
          </w:p>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品牌</w:t>
            </w:r>
          </w:p>
        </w:tc>
        <w:tc>
          <w:tcPr>
            <w:tcW w:w="1060"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基准价</w:t>
            </w:r>
          </w:p>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eastAsia="zh-CN"/>
              </w:rPr>
              <w:t>（</w:t>
            </w:r>
            <w:r>
              <w:rPr>
                <w:rFonts w:hint="default" w:ascii="Times New Roman" w:hAnsi="Times New Roman" w:eastAsiaTheme="minorEastAsia"/>
                <w:color w:val="auto"/>
                <w:sz w:val="24"/>
                <w:szCs w:val="24"/>
                <w:highlight w:val="none"/>
              </w:rPr>
              <w:t>元/</w:t>
            </w:r>
            <w:r>
              <w:rPr>
                <w:rFonts w:hint="default" w:ascii="Times New Roman" w:hAnsi="Times New Roman" w:eastAsiaTheme="minorEastAsia"/>
                <w:color w:val="auto"/>
                <w:sz w:val="24"/>
                <w:szCs w:val="24"/>
                <w:highlight w:val="none"/>
                <w:lang w:val="en-US" w:eastAsia="zh-CN"/>
              </w:rPr>
              <w:t>吨）</w:t>
            </w:r>
          </w:p>
        </w:tc>
        <w:tc>
          <w:tcPr>
            <w:tcW w:w="1594"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上下</w:t>
            </w:r>
            <w:r>
              <w:rPr>
                <w:rFonts w:hint="eastAsia" w:ascii="Times New Roman" w:hAnsi="Times New Roman" w:eastAsiaTheme="minorEastAsia"/>
                <w:color w:val="auto"/>
                <w:sz w:val="24"/>
                <w:szCs w:val="24"/>
                <w:highlight w:val="none"/>
              </w:rPr>
              <w:t>（±）</w:t>
            </w:r>
            <w:r>
              <w:rPr>
                <w:rFonts w:hint="default" w:ascii="Times New Roman" w:hAnsi="Times New Roman" w:eastAsiaTheme="minorEastAsia"/>
                <w:color w:val="auto"/>
                <w:sz w:val="24"/>
                <w:szCs w:val="24"/>
                <w:highlight w:val="none"/>
              </w:rPr>
              <w:t>浮动金额（元/</w:t>
            </w:r>
            <w:r>
              <w:rPr>
                <w:rFonts w:hint="eastAsia" w:ascii="Times New Roman" w:hAnsi="Times New Roman" w:eastAsiaTheme="minorEastAsia"/>
                <w:color w:val="auto"/>
                <w:sz w:val="24"/>
                <w:szCs w:val="24"/>
                <w:highlight w:val="none"/>
                <w:lang w:val="en-US" w:eastAsia="zh-CN"/>
              </w:rPr>
              <w:t>吨</w:t>
            </w:r>
            <w:r>
              <w:rPr>
                <w:rFonts w:hint="default" w:ascii="Times New Roman" w:hAnsi="Times New Roman" w:eastAsiaTheme="minorEastAsia"/>
                <w:color w:val="auto"/>
                <w:sz w:val="24"/>
                <w:szCs w:val="24"/>
                <w:highlight w:val="none"/>
              </w:rPr>
              <w:t>）</w:t>
            </w:r>
          </w:p>
        </w:tc>
        <w:tc>
          <w:tcPr>
            <w:tcW w:w="1292"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296" w:type="dxa"/>
            <w:shd w:val="clear" w:color="auto" w:fill="auto"/>
            <w:vAlign w:val="center"/>
          </w:tcPr>
          <w:p>
            <w:pPr>
              <w:keepNext w:val="0"/>
              <w:keepLines w:val="0"/>
              <w:suppressLineNumbers w:val="0"/>
              <w:shd w:val="clear"/>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硅酸盐</w:t>
            </w:r>
            <w:r>
              <w:rPr>
                <w:rFonts w:hint="default" w:ascii="Times New Roman" w:hAnsi="Times New Roman" w:eastAsia="宋体" w:cs="Times New Roman"/>
                <w:color w:val="000000" w:themeColor="text1"/>
                <w:sz w:val="24"/>
                <w:szCs w:val="24"/>
                <w14:textFill>
                  <w14:solidFill>
                    <w14:schemeClr w14:val="tx1"/>
                  </w14:solidFill>
                </w14:textFill>
              </w:rPr>
              <w:t>水泥</w:t>
            </w:r>
          </w:p>
        </w:tc>
        <w:tc>
          <w:tcPr>
            <w:tcW w:w="1176" w:type="dxa"/>
            <w:shd w:val="clear" w:color="auto" w:fill="auto"/>
            <w:vAlign w:val="center"/>
          </w:tcPr>
          <w:p>
            <w:pPr>
              <w:keepNext w:val="0"/>
              <w:keepLines w:val="0"/>
              <w:suppressLineNumbers w:val="0"/>
              <w:shd w:val="clear"/>
              <w:spacing w:before="0" w:beforeAutospacing="0" w:after="0" w:afterAutospacing="0"/>
              <w:ind w:left="-1" w:leftChars="-1" w:right="0" w:rightChars="0" w:hanging="1" w:firstLineChars="0"/>
              <w:jc w:val="cente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散装</w:t>
            </w:r>
            <w:r>
              <w:rPr>
                <w:rFonts w:hint="eastAsia" w:ascii="Times New Roman" w:hAnsi="Times New Roman" w:cs="Times New Roman"/>
                <w:b/>
                <w:bCs/>
                <w:color w:val="000000" w:themeColor="text1"/>
                <w:sz w:val="24"/>
                <w:szCs w:val="24"/>
                <w:lang w:eastAsia="zh-CN"/>
                <w14:textFill>
                  <w14:solidFill>
                    <w14:schemeClr w14:val="tx1"/>
                  </w14:solidFill>
                </w14:textFill>
              </w:rPr>
              <w:t>P.O42.5</w:t>
            </w:r>
          </w:p>
        </w:tc>
        <w:tc>
          <w:tcPr>
            <w:tcW w:w="660"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Theme="minorEastAsia"/>
                <w:b/>
                <w:bCs/>
                <w:color w:val="auto"/>
                <w:sz w:val="24"/>
                <w:szCs w:val="24"/>
                <w:highlight w:val="none"/>
                <w:lang w:val="en-US" w:eastAsia="zh-CN"/>
              </w:rPr>
            </w:pPr>
            <w:r>
              <w:rPr>
                <w:rFonts w:hint="eastAsia" w:ascii="Times New Roman" w:hAnsi="Times New Roman" w:eastAsiaTheme="minorEastAsia"/>
                <w:b/>
                <w:bCs/>
                <w:color w:val="auto"/>
                <w:sz w:val="24"/>
                <w:szCs w:val="24"/>
                <w:highlight w:val="none"/>
                <w:lang w:val="en-US" w:eastAsia="zh-CN"/>
              </w:rPr>
              <w:t>盐城</w:t>
            </w:r>
          </w:p>
        </w:tc>
        <w:tc>
          <w:tcPr>
            <w:tcW w:w="660" w:type="dxa"/>
            <w:vAlign w:val="center"/>
          </w:tcPr>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Theme="minorEastAsia"/>
                <w:b/>
                <w:bCs/>
                <w:color w:val="auto"/>
                <w:sz w:val="24"/>
                <w:szCs w:val="24"/>
                <w:highlight w:val="none"/>
                <w:lang w:val="en-US" w:eastAsia="zh-CN"/>
              </w:rPr>
            </w:pPr>
            <w:r>
              <w:rPr>
                <w:rFonts w:hint="eastAsia" w:ascii="Times New Roman" w:hAnsi="Times New Roman" w:eastAsiaTheme="minorEastAsia"/>
                <w:b/>
                <w:bCs/>
                <w:color w:val="auto"/>
                <w:sz w:val="24"/>
                <w:szCs w:val="24"/>
                <w:highlight w:val="none"/>
                <w:lang w:val="en-US" w:eastAsia="zh-CN"/>
              </w:rPr>
              <w:t>海螺</w:t>
            </w:r>
          </w:p>
        </w:tc>
        <w:tc>
          <w:tcPr>
            <w:tcW w:w="890"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5600</w:t>
            </w:r>
          </w:p>
        </w:tc>
        <w:tc>
          <w:tcPr>
            <w:tcW w:w="792"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Times New Roman" w:hAnsi="Times New Roman" w:eastAsia="宋体"/>
                <w:color w:val="auto"/>
                <w:sz w:val="24"/>
                <w:szCs w:val="24"/>
                <w:highlight w:val="none"/>
                <w:lang w:val="en-US" w:eastAsia="zh-CN"/>
              </w:rPr>
            </w:pPr>
            <w:r>
              <w:rPr>
                <w:rFonts w:hint="eastAsia" w:ascii="Times New Roman" w:hAnsi="Times New Roman" w:eastAsiaTheme="minorEastAsia"/>
                <w:b/>
                <w:bCs/>
                <w:color w:val="auto"/>
                <w:sz w:val="24"/>
                <w:szCs w:val="24"/>
                <w:highlight w:val="none"/>
                <w:lang w:val="en-US" w:eastAsia="zh-CN"/>
              </w:rPr>
              <w:t>海螺</w:t>
            </w:r>
          </w:p>
        </w:tc>
        <w:tc>
          <w:tcPr>
            <w:tcW w:w="1060"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335</w:t>
            </w:r>
          </w:p>
        </w:tc>
        <w:tc>
          <w:tcPr>
            <w:tcW w:w="1594"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Times New Roman" w:hAnsi="Times New Roman"/>
                <w:color w:val="auto"/>
                <w:sz w:val="24"/>
                <w:szCs w:val="24"/>
                <w:highlight w:val="none"/>
              </w:rPr>
            </w:pPr>
          </w:p>
        </w:tc>
        <w:tc>
          <w:tcPr>
            <w:tcW w:w="1292"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1"/>
                <w:szCs w:val="21"/>
                <w:highlight w:val="none"/>
              </w:rPr>
              <w:t>报价含13%</w:t>
            </w:r>
            <w:r>
              <w:rPr>
                <w:rFonts w:hint="eastAsia" w:ascii="Times New Roman" w:hAnsi="Times New Roman" w:eastAsiaTheme="minorEastAsia"/>
                <w:color w:val="auto"/>
                <w:sz w:val="21"/>
                <w:szCs w:val="21"/>
                <w:highlight w:val="none"/>
                <w:lang w:val="en-US" w:eastAsia="zh-CN"/>
              </w:rPr>
              <w:t>增值税</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line="276" w:lineRule="auto"/>
        <w:ind w:firstLine="480" w:firstLineChars="200"/>
        <w:textAlignment w:val="auto"/>
        <w:rPr>
          <w:rFonts w:hint="default" w:ascii="Times New Roman" w:hAnsi="Times New Roman" w:eastAsia="宋体" w:cs="Times New Roman"/>
          <w:sz w:val="24"/>
          <w:szCs w:val="24"/>
          <w:lang w:val="en-US" w:eastAsia="zh-Hans"/>
        </w:rPr>
      </w:pPr>
      <w:r>
        <w:rPr>
          <w:rFonts w:hint="eastAsia" w:ascii="Times New Roman" w:hAnsi="Times New Roman" w:eastAsia="宋体" w:cs="Times New Roman"/>
          <w:sz w:val="24"/>
          <w:szCs w:val="24"/>
          <w:lang w:val="en-US" w:eastAsia="zh-CN"/>
        </w:rPr>
        <w:t>注：</w:t>
      </w:r>
      <w:r>
        <w:rPr>
          <w:rFonts w:hint="default" w:ascii="Times New Roman" w:hAnsi="Times New Roman" w:eastAsia="宋体" w:cs="Times New Roman"/>
          <w:sz w:val="24"/>
          <w:szCs w:val="24"/>
          <w:lang w:val="en-US" w:eastAsia="zh-Hans"/>
        </w:rPr>
        <w:t>上表中基准价为</w:t>
      </w:r>
      <w:r>
        <w:rPr>
          <w:rFonts w:hint="default" w:ascii="Times New Roman" w:hAnsi="Times New Roman" w:eastAsia="宋体" w:cs="Times New Roman"/>
          <w:sz w:val="24"/>
          <w:szCs w:val="24"/>
          <w:lang w:val="en-US" w:eastAsia="zh-CN"/>
        </w:rPr>
        <w:t>“百年建筑网”（https://www.100njz.com/）202</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月</w:t>
      </w:r>
      <w:r>
        <w:rPr>
          <w:rFonts w:hint="eastAsia" w:ascii="Times New Roman" w:hAnsi="Times New Roman" w:cs="Times New Roman"/>
          <w:sz w:val="24"/>
          <w:szCs w:val="24"/>
          <w:lang w:val="en-US" w:eastAsia="zh-CN"/>
        </w:rPr>
        <w:t>9</w:t>
      </w:r>
      <w:r>
        <w:rPr>
          <w:rFonts w:hint="default" w:ascii="Times New Roman" w:hAnsi="Times New Roman" w:eastAsia="宋体" w:cs="Times New Roman"/>
          <w:sz w:val="24"/>
          <w:szCs w:val="24"/>
          <w:lang w:val="en-US" w:eastAsia="zh-CN"/>
        </w:rPr>
        <w:t>日第一次发布的</w:t>
      </w:r>
      <w:r>
        <w:rPr>
          <w:rFonts w:hint="eastAsia" w:ascii="Times New Roman" w:hAnsi="Times New Roman" w:cs="Times New Roman"/>
          <w:sz w:val="24"/>
          <w:szCs w:val="24"/>
          <w:u w:val="single"/>
          <w:lang w:val="en-US" w:eastAsia="zh-CN"/>
        </w:rPr>
        <w:t>盐城</w:t>
      </w:r>
      <w:r>
        <w:rPr>
          <w:rFonts w:hint="default" w:ascii="Times New Roman" w:hAnsi="Times New Roman" w:eastAsia="宋体" w:cs="Times New Roman"/>
          <w:sz w:val="24"/>
          <w:szCs w:val="24"/>
          <w:lang w:val="en-US" w:eastAsia="zh-CN"/>
        </w:rPr>
        <w:t>市场</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八菱</w:t>
      </w:r>
      <w:r>
        <w:rPr>
          <w:rFonts w:hint="default" w:ascii="Times New Roman" w:hAnsi="Times New Roman" w:eastAsia="宋体" w:cs="Times New Roman"/>
          <w:sz w:val="24"/>
          <w:szCs w:val="24"/>
          <w:u w:val="single"/>
          <w:lang w:val="en-US" w:eastAsia="zh-CN"/>
        </w:rPr>
        <w:t xml:space="preserve">海螺 </w:t>
      </w:r>
      <w:r>
        <w:rPr>
          <w:rFonts w:hint="eastAsia" w:ascii="Times New Roman" w:hAnsi="Times New Roman" w:cs="Times New Roman"/>
          <w:sz w:val="24"/>
          <w:szCs w:val="24"/>
          <w:lang w:val="en-US" w:eastAsia="zh-CN"/>
        </w:rPr>
        <w:t>P.O42.5</w:t>
      </w:r>
      <w:r>
        <w:rPr>
          <w:rFonts w:hint="eastAsia" w:ascii="Times New Roman" w:hAnsi="Times New Roman" w:eastAsia="宋体" w:cs="Times New Roman"/>
          <w:sz w:val="24"/>
          <w:szCs w:val="24"/>
          <w:lang w:val="en-US" w:eastAsia="zh-CN"/>
        </w:rPr>
        <w:t>散装水泥</w:t>
      </w:r>
      <w:r>
        <w:rPr>
          <w:rFonts w:hint="default" w:ascii="Times New Roman" w:hAnsi="Times New Roman" w:eastAsia="宋体" w:cs="Times New Roman"/>
          <w:sz w:val="24"/>
          <w:szCs w:val="24"/>
          <w:lang w:val="en-US" w:eastAsia="zh-CN"/>
        </w:rPr>
        <w:t>价格，报价以基准价为基数报上下浮动价；</w:t>
      </w:r>
      <w:r>
        <w:rPr>
          <w:rFonts w:hint="eastAsia" w:ascii="Times New Roman" w:hAnsi="Times New Roman" w:cs="Times New Roman"/>
          <w:sz w:val="24"/>
          <w:szCs w:val="24"/>
          <w:lang w:val="en-US" w:eastAsia="zh-CN"/>
        </w:rPr>
        <w:t>实际</w:t>
      </w:r>
      <w:r>
        <w:rPr>
          <w:rFonts w:hint="default" w:ascii="Times New Roman" w:hAnsi="Times New Roman" w:eastAsia="宋体" w:cs="Times New Roman"/>
          <w:sz w:val="24"/>
          <w:szCs w:val="24"/>
          <w:lang w:val="en-US" w:eastAsia="zh-CN"/>
        </w:rPr>
        <w:t>结算单价（元/吨）=订货通知单当天“百年建筑网”第一次发布的</w:t>
      </w:r>
      <w:r>
        <w:rPr>
          <w:rFonts w:hint="eastAsia" w:ascii="Times New Roman" w:hAnsi="Times New Roman" w:cs="Times New Roman"/>
          <w:sz w:val="24"/>
          <w:szCs w:val="24"/>
          <w:u w:val="single"/>
          <w:lang w:val="en-US" w:eastAsia="zh-CN"/>
        </w:rPr>
        <w:t>盐城</w:t>
      </w:r>
      <w:r>
        <w:rPr>
          <w:rFonts w:hint="default" w:ascii="Times New Roman" w:hAnsi="Times New Roman" w:eastAsia="宋体" w:cs="Times New Roman"/>
          <w:sz w:val="24"/>
          <w:szCs w:val="24"/>
          <w:lang w:val="en-US" w:eastAsia="zh-CN"/>
        </w:rPr>
        <w:t>市场</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八菱</w:t>
      </w:r>
      <w:r>
        <w:rPr>
          <w:rFonts w:hint="default" w:ascii="Times New Roman" w:hAnsi="Times New Roman" w:eastAsia="宋体" w:cs="Times New Roman"/>
          <w:sz w:val="24"/>
          <w:szCs w:val="24"/>
          <w:u w:val="single"/>
          <w:lang w:val="en-US" w:eastAsia="zh-CN"/>
        </w:rPr>
        <w:t xml:space="preserve">海螺 </w:t>
      </w:r>
      <w:r>
        <w:rPr>
          <w:rFonts w:hint="eastAsia" w:ascii="Times New Roman" w:hAnsi="Times New Roman" w:cs="Times New Roman"/>
          <w:sz w:val="24"/>
          <w:szCs w:val="24"/>
          <w:lang w:val="en-US" w:eastAsia="zh-CN"/>
        </w:rPr>
        <w:t>P.O42.5</w:t>
      </w:r>
      <w:r>
        <w:rPr>
          <w:rFonts w:hint="eastAsia" w:ascii="Times New Roman" w:hAnsi="Times New Roman" w:eastAsia="宋体" w:cs="Times New Roman"/>
          <w:sz w:val="24"/>
          <w:szCs w:val="24"/>
          <w:lang w:val="en-US" w:eastAsia="zh-CN"/>
        </w:rPr>
        <w:t>散装水泥</w:t>
      </w:r>
      <w:r>
        <w:rPr>
          <w:rFonts w:hint="default" w:ascii="Times New Roman" w:hAnsi="Times New Roman" w:eastAsia="宋体" w:cs="Times New Roman"/>
          <w:sz w:val="24"/>
          <w:szCs w:val="24"/>
          <w:lang w:val="en-US" w:eastAsia="zh-CN"/>
        </w:rPr>
        <w:t>价格</w:t>
      </w:r>
      <w:r>
        <w:rPr>
          <w:rFonts w:hint="eastAsia" w:ascii="Times New Roman" w:hAnsi="Times New Roman" w:eastAsiaTheme="minorEastAsia"/>
          <w:color w:val="auto"/>
          <w:sz w:val="24"/>
          <w:szCs w:val="24"/>
          <w:highlight w:val="none"/>
        </w:rPr>
        <w:t>±</w:t>
      </w:r>
      <w:r>
        <w:rPr>
          <w:rFonts w:hint="default" w:ascii="Times New Roman" w:hAnsi="Times New Roman" w:eastAsia="宋体" w:cs="Times New Roman"/>
          <w:sz w:val="24"/>
          <w:szCs w:val="24"/>
          <w:lang w:val="en-US" w:eastAsia="zh-CN"/>
        </w:rPr>
        <w:t>上下浮价。</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lang w:val="en-US" w:eastAsia="zh-CN"/>
        </w:rPr>
        <w:t>以上所</w:t>
      </w:r>
      <w:r>
        <w:rPr>
          <w:rFonts w:hint="default" w:ascii="Times New Roman" w:hAnsi="Times New Roman" w:eastAsia="宋体" w:cs="Times New Roman"/>
          <w:sz w:val="24"/>
          <w:szCs w:val="24"/>
          <w:lang w:eastAsia="zh-Hans"/>
        </w:rPr>
        <w:t>报</w:t>
      </w:r>
      <w:r>
        <w:rPr>
          <w:rFonts w:hint="default" w:ascii="Times New Roman" w:hAnsi="Times New Roman" w:eastAsia="宋体" w:cs="Times New Roman"/>
          <w:sz w:val="24"/>
          <w:szCs w:val="24"/>
        </w:rPr>
        <w:t>价</w:t>
      </w:r>
      <w:r>
        <w:rPr>
          <w:rFonts w:hint="default" w:ascii="Times New Roman" w:hAnsi="Times New Roman" w:eastAsia="宋体" w:cs="Times New Roman"/>
          <w:sz w:val="24"/>
          <w:szCs w:val="24"/>
          <w:lang w:eastAsia="zh-Hans"/>
        </w:rPr>
        <w:t>格为送货到</w:t>
      </w:r>
      <w:r>
        <w:rPr>
          <w:rFonts w:hint="eastAsia" w:ascii="Times New Roman" w:hAnsi="Times New Roman" w:eastAsia="宋体" w:cs="Times New Roman"/>
          <w:sz w:val="24"/>
          <w:szCs w:val="24"/>
          <w:lang w:val="en-US" w:eastAsia="zh-CN"/>
        </w:rPr>
        <w:t>贵公司招标项目</w:t>
      </w:r>
      <w:r>
        <w:rPr>
          <w:rFonts w:hint="default" w:ascii="Times New Roman" w:hAnsi="Times New Roman" w:eastAsia="宋体" w:cs="Times New Roman"/>
          <w:sz w:val="24"/>
          <w:szCs w:val="24"/>
          <w:lang w:eastAsia="zh-Hans"/>
        </w:rPr>
        <w:t>工地并卸货后的价格，报价中均包含货款、运输费、利润、税费</w:t>
      </w:r>
      <w:r>
        <w:rPr>
          <w:rFonts w:hint="default" w:ascii="Times New Roman" w:hAnsi="Times New Roman" w:eastAsia="宋体" w:cs="Times New Roman"/>
          <w:sz w:val="24"/>
          <w:szCs w:val="24"/>
          <w:lang w:val="en-US" w:eastAsia="zh-CN"/>
        </w:rPr>
        <w:t>等一切费用</w:t>
      </w:r>
      <w:r>
        <w:rPr>
          <w:rFonts w:hint="default" w:ascii="Times New Roman" w:hAnsi="Times New Roman" w:eastAsia="宋体" w:cs="Times New Roman"/>
          <w:sz w:val="24"/>
          <w:szCs w:val="24"/>
          <w:lang w:eastAsia="zh-Hans"/>
        </w:rPr>
        <w:t>，并包含货物装车、运输、配合（指定）卸货等全过程中的安全、保险、措施等费用以及如发生</w:t>
      </w:r>
      <w:r>
        <w:rPr>
          <w:rFonts w:hint="default" w:ascii="Times New Roman" w:hAnsi="Times New Roman" w:eastAsia="宋体" w:cs="Times New Roman"/>
          <w:color w:val="auto"/>
          <w:sz w:val="24"/>
          <w:szCs w:val="24"/>
          <w:lang w:eastAsia="zh-Hans"/>
        </w:rPr>
        <w:t>安全</w:t>
      </w:r>
      <w:r>
        <w:rPr>
          <w:rFonts w:hint="default" w:ascii="Times New Roman" w:hAnsi="Times New Roman" w:eastAsia="宋体" w:cs="Times New Roman"/>
          <w:color w:val="auto"/>
          <w:sz w:val="24"/>
          <w:szCs w:val="24"/>
          <w:highlight w:val="none"/>
          <w:lang w:eastAsia="zh-Hans"/>
        </w:rPr>
        <w:t>事故导致的损失和赔偿费用，</w:t>
      </w:r>
      <w:r>
        <w:rPr>
          <w:rFonts w:hint="eastAsia" w:ascii="Times New Roman" w:hAnsi="Times New Roman" w:cs="Times New Roman"/>
          <w:color w:val="auto"/>
          <w:sz w:val="24"/>
          <w:szCs w:val="24"/>
          <w:highlight w:val="none"/>
          <w:lang w:val="en-US" w:eastAsia="zh-CN"/>
        </w:rPr>
        <w:t>开具</w:t>
      </w:r>
      <w:r>
        <w:rPr>
          <w:rFonts w:hint="default" w:ascii="Times New Roman" w:hAnsi="Times New Roman" w:eastAsia="宋体" w:cs="Times New Roman"/>
          <w:color w:val="auto"/>
          <w:sz w:val="24"/>
          <w:szCs w:val="24"/>
          <w:highlight w:val="none"/>
          <w:lang w:eastAsia="zh-Hans"/>
        </w:rPr>
        <w:t>税率为13%的增值税专用发票（税金由</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承担，</w:t>
      </w:r>
      <w:r>
        <w:rPr>
          <w:rFonts w:hint="eastAsia" w:ascii="Times New Roman" w:hAnsi="Times New Roman"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lang w:eastAsia="zh-Hans"/>
        </w:rPr>
        <w:t>包含在水泥</w:t>
      </w:r>
      <w:r>
        <w:rPr>
          <w:rFonts w:hint="eastAsia" w:ascii="Times New Roman" w:hAnsi="Times New Roman"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lang w:eastAsia="zh-Hans"/>
        </w:rPr>
        <w:t>中），</w:t>
      </w:r>
      <w:r>
        <w:rPr>
          <w:rFonts w:hint="default" w:ascii="Times New Roman" w:hAnsi="Times New Roman" w:eastAsia="宋体"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不以任何理由额外索取费用。</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Hans"/>
        </w:rPr>
        <w:t>、</w:t>
      </w:r>
      <w:r>
        <w:rPr>
          <w:rFonts w:hint="eastAsia"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lang w:eastAsia="zh-Hans"/>
        </w:rPr>
        <w:t>结算数量以</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在工地收货现场过磅后</w:t>
      </w:r>
      <w:r>
        <w:rPr>
          <w:rFonts w:hint="eastAsia" w:ascii="Times New Roman" w:hAnsi="Times New Roman" w:eastAsia="宋体" w:cs="Times New Roman"/>
          <w:color w:val="auto"/>
          <w:sz w:val="24"/>
          <w:szCs w:val="24"/>
          <w:highlight w:val="none"/>
          <w:lang w:val="en-US" w:eastAsia="zh-CN"/>
        </w:rPr>
        <w:t>贵我</w:t>
      </w:r>
      <w:r>
        <w:rPr>
          <w:rFonts w:hint="default" w:ascii="Times New Roman" w:hAnsi="Times New Roman" w:eastAsia="宋体" w:cs="Times New Roman"/>
          <w:color w:val="auto"/>
          <w:sz w:val="24"/>
          <w:szCs w:val="24"/>
          <w:highlight w:val="none"/>
        </w:rPr>
        <w:t>双方签字验收</w:t>
      </w:r>
      <w:r>
        <w:rPr>
          <w:rFonts w:hint="eastAsia" w:ascii="Times New Roman" w:hAnsi="Times New Roman" w:eastAsia="宋体" w:cs="Times New Roman"/>
          <w:color w:val="auto"/>
          <w:sz w:val="24"/>
          <w:szCs w:val="24"/>
          <w:highlight w:val="none"/>
          <w:lang w:val="en-US" w:eastAsia="zh-CN"/>
        </w:rPr>
        <w:t>的合格</w:t>
      </w:r>
      <w:r>
        <w:rPr>
          <w:rFonts w:hint="default" w:ascii="Times New Roman" w:hAnsi="Times New Roman" w:eastAsia="宋体" w:cs="Times New Roman"/>
          <w:color w:val="auto"/>
          <w:sz w:val="24"/>
          <w:szCs w:val="24"/>
          <w:highlight w:val="none"/>
          <w:lang w:eastAsia="zh-Hans"/>
        </w:rPr>
        <w:t>水泥数量为准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若贵公司</w:t>
      </w:r>
      <w:r>
        <w:rPr>
          <w:rFonts w:hint="default" w:ascii="Times New Roman" w:hAnsi="Times New Roman" w:eastAsia="宋体" w:cs="Times New Roman"/>
          <w:color w:val="auto"/>
          <w:sz w:val="24"/>
          <w:szCs w:val="24"/>
          <w:highlight w:val="none"/>
        </w:rPr>
        <w:t>对进场水泥罐车进行过磅抽检，如发现吨位少于送货单标定数量，</w:t>
      </w:r>
      <w:r>
        <w:rPr>
          <w:rFonts w:hint="default" w:ascii="Times New Roman" w:hAnsi="Times New Roman" w:eastAsia="宋体" w:cs="Times New Roman"/>
          <w:color w:val="auto"/>
          <w:sz w:val="24"/>
          <w:szCs w:val="24"/>
          <w:highlight w:val="none"/>
          <w:lang w:val="en-US" w:eastAsia="zh-CN"/>
        </w:rPr>
        <w:t>我方同意</w:t>
      </w:r>
      <w:r>
        <w:rPr>
          <w:rFonts w:hint="default" w:ascii="Times New Roman" w:hAnsi="Times New Roman" w:eastAsia="宋体" w:cs="Times New Roman"/>
          <w:color w:val="auto"/>
          <w:sz w:val="24"/>
          <w:szCs w:val="24"/>
          <w:highlight w:val="none"/>
        </w:rPr>
        <w:t>将对于已进场材料按同比例下浮计量结算，</w:t>
      </w:r>
      <w:r>
        <w:rPr>
          <w:rFonts w:hint="default" w:ascii="Times New Roman" w:hAnsi="Times New Roman" w:eastAsia="宋体" w:cs="Times New Roman"/>
          <w:color w:val="auto"/>
          <w:sz w:val="24"/>
          <w:szCs w:val="24"/>
          <w:highlight w:val="none"/>
          <w:lang w:eastAsia="zh-Hans"/>
        </w:rPr>
        <w:t>确定少于</w:t>
      </w:r>
      <w:r>
        <w:rPr>
          <w:rFonts w:hint="default" w:ascii="Times New Roman" w:hAnsi="Times New Roman" w:eastAsia="宋体" w:cs="Times New Roman"/>
          <w:color w:val="auto"/>
          <w:sz w:val="24"/>
          <w:szCs w:val="24"/>
          <w:highlight w:val="none"/>
        </w:rPr>
        <w:t>2%量的</w:t>
      </w:r>
      <w:r>
        <w:rPr>
          <w:rFonts w:hint="default" w:ascii="Times New Roman" w:hAnsi="Times New Roman" w:eastAsia="宋体" w:cs="Times New Roman"/>
          <w:color w:val="auto"/>
          <w:sz w:val="24"/>
          <w:szCs w:val="24"/>
          <w:highlight w:val="none"/>
          <w:lang w:val="en-US" w:eastAsia="zh-CN"/>
        </w:rPr>
        <w:t>我方缴纳诚信违约金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val="en-US" w:eastAsia="zh-CN"/>
        </w:rPr>
        <w:t>/次</w:t>
      </w:r>
      <w:r>
        <w:rPr>
          <w:rFonts w:hint="default" w:ascii="Times New Roman" w:hAnsi="Times New Roman" w:eastAsia="宋体" w:cs="Times New Roman"/>
          <w:color w:val="auto"/>
          <w:sz w:val="24"/>
          <w:szCs w:val="24"/>
          <w:highlight w:val="none"/>
          <w:lang w:eastAsia="zh-Hans"/>
        </w:rPr>
        <w:t>，送货司机不配合过磅不予签单。</w:t>
      </w:r>
      <w:r>
        <w:rPr>
          <w:rFonts w:hint="default" w:ascii="Times New Roman" w:hAnsi="Times New Roman" w:eastAsia="宋体" w:cs="Times New Roman"/>
          <w:color w:val="auto"/>
          <w:sz w:val="24"/>
          <w:szCs w:val="24"/>
          <w:highlight w:val="none"/>
        </w:rPr>
        <w:t>水泥用量高峰时需24小时随时供货，急需货时不到货</w:t>
      </w:r>
      <w:r>
        <w:rPr>
          <w:rFonts w:hint="default" w:ascii="Times New Roman" w:hAnsi="Times New Roman" w:eastAsia="宋体" w:cs="Times New Roman"/>
          <w:color w:val="auto"/>
          <w:sz w:val="24"/>
          <w:szCs w:val="24"/>
          <w:highlight w:val="none"/>
          <w:lang w:val="en-US" w:eastAsia="zh-CN"/>
        </w:rPr>
        <w:t>每</w:t>
      </w:r>
      <w:r>
        <w:rPr>
          <w:rFonts w:hint="default" w:ascii="Times New Roman" w:hAnsi="Times New Roman" w:eastAsia="宋体" w:cs="Times New Roman"/>
          <w:color w:val="auto"/>
          <w:sz w:val="24"/>
          <w:szCs w:val="24"/>
          <w:highlight w:val="none"/>
        </w:rPr>
        <w:t>次</w:t>
      </w:r>
      <w:r>
        <w:rPr>
          <w:rFonts w:hint="default" w:ascii="Times New Roman" w:hAnsi="Times New Roman" w:eastAsia="宋体" w:cs="Times New Roman"/>
          <w:color w:val="auto"/>
          <w:sz w:val="24"/>
          <w:szCs w:val="24"/>
          <w:highlight w:val="none"/>
          <w:lang w:val="en-US" w:eastAsia="zh-CN"/>
        </w:rPr>
        <w:t>缴纳</w:t>
      </w:r>
      <w:r>
        <w:rPr>
          <w:rFonts w:hint="default" w:ascii="Times New Roman" w:hAnsi="Times New Roman" w:eastAsia="宋体" w:cs="Times New Roman"/>
          <w:color w:val="auto"/>
          <w:sz w:val="24"/>
          <w:szCs w:val="24"/>
          <w:highlight w:val="none"/>
        </w:rPr>
        <w:t>违约金5000元。</w:t>
      </w:r>
    </w:p>
    <w:p>
      <w:pPr>
        <w:keepNext w:val="0"/>
        <w:keepLines w:val="0"/>
        <w:pageBreakBefore w:val="0"/>
        <w:widowControl w:val="0"/>
        <w:shd w:val="clear" w:color="auto"/>
        <w:kinsoku/>
        <w:wordWrap/>
        <w:overflowPunct/>
        <w:topLinePunct w:val="0"/>
        <w:autoSpaceDE/>
        <w:autoSpaceDN/>
        <w:bidi w:val="0"/>
        <w:spacing w:line="27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3、我方承诺：我方提供的</w:t>
      </w:r>
      <w:r>
        <w:rPr>
          <w:rFonts w:hint="default" w:ascii="Times New Roman" w:hAnsi="Times New Roman" w:eastAsia="宋体" w:cs="Times New Roman"/>
          <w:color w:val="auto"/>
          <w:sz w:val="24"/>
          <w:szCs w:val="24"/>
          <w:highlight w:val="none"/>
          <w:lang w:eastAsia="zh-CN"/>
        </w:rPr>
        <w:t>硅酸盐</w:t>
      </w:r>
      <w:r>
        <w:rPr>
          <w:rFonts w:hint="default" w:ascii="Times New Roman" w:hAnsi="Times New Roman" w:eastAsia="宋体" w:cs="Times New Roman"/>
          <w:color w:val="auto"/>
          <w:sz w:val="24"/>
          <w:szCs w:val="24"/>
          <w:highlight w:val="none"/>
          <w:lang w:eastAsia="zh-Hans"/>
        </w:rPr>
        <w:t>水泥符合《通用硅酸盐水泥》（GB175-20</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eastAsia="zh-Hans"/>
        </w:rPr>
        <w:t>）标准及相关规范要求。供应过程中</w:t>
      </w:r>
      <w:r>
        <w:rPr>
          <w:rFonts w:hint="default" w:ascii="Times New Roman" w:hAnsi="Times New Roman" w:eastAsia="宋体" w:cs="Times New Roman"/>
          <w:color w:val="auto"/>
          <w:sz w:val="24"/>
          <w:szCs w:val="24"/>
          <w:highlight w:val="none"/>
          <w:lang w:val="en-US" w:eastAsia="zh-CN"/>
        </w:rPr>
        <w:t>如有冒用盐城海螺品牌和标号的，贵公司可没收我方履约保证金</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同时我方愿意承担50万元违约金。</w:t>
      </w:r>
      <w:r>
        <w:rPr>
          <w:rFonts w:hint="default" w:ascii="Times New Roman" w:hAnsi="Times New Roman" w:eastAsia="宋体" w:cs="Times New Roman"/>
          <w:color w:val="auto"/>
          <w:sz w:val="24"/>
          <w:szCs w:val="24"/>
          <w:highlight w:val="none"/>
          <w:lang w:eastAsia="zh-Hans"/>
        </w:rPr>
        <w:t>造成</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相关损失的（包括但不限于工程产品报废、返工返修、工期延误等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color w:val="auto"/>
          <w:sz w:val="24"/>
          <w:szCs w:val="24"/>
          <w:highlight w:val="none"/>
          <w:lang w:val="en-US" w:eastAsia="zh-CN"/>
        </w:rPr>
        <w:t>我方自愿</w:t>
      </w:r>
      <w:r>
        <w:rPr>
          <w:rFonts w:hint="default" w:ascii="Times New Roman" w:hAnsi="Times New Roman" w:eastAsia="宋体" w:cs="Times New Roman"/>
          <w:color w:val="auto"/>
          <w:sz w:val="24"/>
          <w:szCs w:val="24"/>
          <w:highlight w:val="none"/>
          <w:lang w:eastAsia="zh-Hans"/>
        </w:rPr>
        <w:t>赔偿</w:t>
      </w:r>
      <w:r>
        <w:rPr>
          <w:rFonts w:hint="default" w:ascii="Times New Roman" w:hAnsi="Times New Roman" w:eastAsia="宋体" w:cs="Times New Roman"/>
          <w:color w:val="auto"/>
          <w:sz w:val="24"/>
          <w:szCs w:val="24"/>
          <w:highlight w:val="none"/>
          <w:lang w:val="en-US" w:eastAsia="zh-CN"/>
        </w:rPr>
        <w:t>贵公司一切</w:t>
      </w:r>
      <w:r>
        <w:rPr>
          <w:rFonts w:hint="default" w:ascii="Times New Roman" w:hAnsi="Times New Roman" w:eastAsia="宋体" w:cs="Times New Roman"/>
          <w:color w:val="auto"/>
          <w:sz w:val="24"/>
          <w:szCs w:val="24"/>
          <w:highlight w:val="none"/>
          <w:lang w:eastAsia="zh-Hans"/>
        </w:rPr>
        <w:t>损失，并承担相关责任。</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、我</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方</w:t>
      </w:r>
      <w:r>
        <w:rPr>
          <w:rFonts w:hint="default" w:ascii="Times New Roman" w:hAnsi="Times New Roman" w:eastAsia="宋体" w:cs="Times New Roman"/>
          <w:color w:val="000000" w:themeColor="text1"/>
          <w:sz w:val="24"/>
          <w:szCs w:val="24"/>
          <w:highlight w:val="none"/>
          <w14:textFill>
            <w14:solidFill>
              <w14:schemeClr w14:val="tx1"/>
            </w14:solidFill>
          </w14:textFill>
        </w:rPr>
        <w:t>接受贵公司招标公告中列明的付款方式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和付款条件</w:t>
      </w:r>
      <w:r>
        <w:rPr>
          <w:rFonts w:hint="default" w:ascii="Times New Roman" w:hAnsi="Times New Roman" w:eastAsia="宋体" w:cs="Times New Roman"/>
          <w:color w:val="000000" w:themeColor="text1"/>
          <w:sz w:val="24"/>
          <w:szCs w:val="24"/>
          <w:highlight w:val="none"/>
          <w14:textFill>
            <w14:solidFill>
              <w14:schemeClr w14:val="tx1"/>
            </w14:solidFill>
          </w14:textFill>
        </w:rPr>
        <w:t>，收款前我方提供加盖财务专用章的收款收据。</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我方</w:t>
      </w:r>
      <w:r>
        <w:rPr>
          <w:rFonts w:hint="default" w:ascii="Times New Roman" w:hAnsi="Times New Roman" w:eastAsia="宋体" w:cs="Times New Roman"/>
          <w:bCs/>
          <w:color w:val="000000" w:themeColor="text1"/>
          <w:sz w:val="24"/>
          <w:szCs w:val="24"/>
          <w:highlight w:val="none"/>
          <w14:textFill>
            <w14:solidFill>
              <w14:schemeClr w14:val="tx1"/>
            </w14:solidFill>
          </w14:textFill>
        </w:rPr>
        <w:t>派专人为</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贵公司</w:t>
      </w:r>
      <w:r>
        <w:rPr>
          <w:rFonts w:hint="default" w:ascii="Times New Roman" w:hAnsi="Times New Roman" w:eastAsia="宋体" w:cs="Times New Roman"/>
          <w:bCs/>
          <w:color w:val="000000" w:themeColor="text1"/>
          <w:sz w:val="24"/>
          <w:szCs w:val="24"/>
          <w:highlight w:val="none"/>
          <w14:textFill>
            <w14:solidFill>
              <w14:schemeClr w14:val="tx1"/>
            </w14:solidFill>
          </w14:textFill>
        </w:rPr>
        <w:t>项目部提供7×24小时的服务，包括但不限于工程项目部供货计划的接收、供货的协调、水泥收货签单的核对、与项目部办理结算等。提供服务人员</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能</w:t>
      </w:r>
      <w:r>
        <w:rPr>
          <w:rFonts w:hint="default" w:ascii="Times New Roman" w:hAnsi="Times New Roman" w:eastAsia="宋体" w:cs="Times New Roman"/>
          <w:bCs/>
          <w:color w:val="000000" w:themeColor="text1"/>
          <w:sz w:val="24"/>
          <w:szCs w:val="24"/>
          <w:highlight w:val="none"/>
          <w14:textFill>
            <w14:solidFill>
              <w14:schemeClr w14:val="tx1"/>
            </w14:solidFill>
          </w14:textFill>
        </w:rPr>
        <w:t>在半小时内赶到施工现场。</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人员费用已考虑在投标报价中。</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6、其他特别优惠或服务的内容（没有的可不填写，也可另附说明并加盖公章</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pacing w:before="0" w:line="312" w:lineRule="auto"/>
        <w:ind w:left="0" w:firstLine="480"/>
        <w:textAlignment w:val="auto"/>
        <w:rPr>
          <w:rFonts w:ascii="Times New Roman" w:hAnsi="Times New Roman"/>
        </w:rPr>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5280" w:firstLineChars="2200"/>
        <w:textAlignment w:val="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sz w:val="24"/>
          <w:szCs w:val="24"/>
          <w:lang w:val="en-US" w:eastAsia="zh-CN"/>
        </w:rPr>
        <w:t>日  期：    年   月   日</w:t>
      </w:r>
      <w:r>
        <w:rPr>
          <w:rFonts w:ascii="Times New Roman" w:hAnsi="Times New Roman"/>
          <w:color w:val="000000" w:themeColor="text1"/>
          <w:sz w:val="18"/>
          <w:szCs w:val="18"/>
          <w14:textFill>
            <w14:solidFill>
              <w14:schemeClr w14:val="tx1"/>
            </w14:solidFill>
          </w14:textFill>
        </w:rPr>
        <w:br w:type="page"/>
      </w:r>
    </w:p>
    <w:p>
      <w:pPr>
        <w:shd w:val="clear"/>
        <w:adjustRightInd w:val="0"/>
        <w:snapToGrid w:val="0"/>
        <w:spacing w:line="276" w:lineRule="auto"/>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附件4：法定代表人资格证明书</w:t>
      </w:r>
    </w:p>
    <w:p>
      <w:pPr>
        <w:shd w:val="clear"/>
        <w:adjustRightInd w:val="0"/>
        <w:snapToGrid w:val="0"/>
        <w:spacing w:line="276" w:lineRule="auto"/>
        <w:rPr>
          <w:rFonts w:ascii="Times New Roman" w:hAnsi="Times New Roman"/>
          <w:color w:val="000000" w:themeColor="text1"/>
          <w:sz w:val="18"/>
          <w:szCs w:val="18"/>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法定代表人资格证明书</w:t>
      </w:r>
    </w:p>
    <w:p>
      <w:pPr>
        <w:pStyle w:val="8"/>
        <w:shd w:val="clear"/>
        <w:adjustRightInd w:val="0"/>
        <w:snapToGrid w:val="0"/>
        <w:spacing w:line="3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pStyle w:val="8"/>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shd w:val="clear"/>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8"/>
        <w:shd w:val="clear"/>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8"/>
        <w:shd w:val="clear"/>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shd w:val="clea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8"/>
        <w:shd w:val="clear"/>
        <w:spacing w:line="240" w:lineRule="auto"/>
        <w:rPr>
          <w:rFonts w:ascii="Times New Roman" w:hAnsi="Times New Roman" w:cs="Times New Roman"/>
          <w:color w:val="auto"/>
          <w:sz w:val="24"/>
          <w:szCs w:val="24"/>
          <w:highlight w:val="none"/>
        </w:rPr>
      </w:pPr>
    </w:p>
    <w:p>
      <w:pPr>
        <w:pStyle w:val="8"/>
        <w:shd w:val="clear"/>
        <w:rPr>
          <w:rFonts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eastAsia="宋体" w:cs="Times New Roman"/>
          <w:color w:val="auto"/>
          <w:sz w:val="24"/>
          <w:szCs w:val="24"/>
          <w:highlight w:val="none"/>
        </w:rPr>
        <w:br w:type="page"/>
      </w:r>
      <w:r>
        <w:rPr>
          <w:rFonts w:ascii="Times New Roman" w:hAnsi="Times New Roman" w:cs="Times New Roman"/>
          <w:b/>
          <w:color w:val="000000" w:themeColor="text1"/>
          <w:sz w:val="18"/>
          <w:szCs w:val="18"/>
          <w14:textFill>
            <w14:solidFill>
              <w14:schemeClr w14:val="tx1"/>
            </w14:solidFill>
          </w14:textFill>
        </w:rPr>
        <w:t>附件5</w:t>
      </w:r>
    </w:p>
    <w:p>
      <w:pPr>
        <w:keepNext w:val="0"/>
        <w:keepLines w:val="0"/>
        <w:pageBreakBefore w:val="0"/>
        <w:widowControl w:val="0"/>
        <w:shd w:val="clear"/>
        <w:kinsoku/>
        <w:wordWrap/>
        <w:overflowPunct/>
        <w:topLinePunct w:val="0"/>
        <w:autoSpaceDE/>
        <w:autoSpaceDN/>
        <w:bidi w:val="0"/>
        <w:adjustRightInd w:val="0"/>
        <w:snapToGrid w:val="0"/>
        <w:spacing w:line="276" w:lineRule="auto"/>
        <w:jc w:val="center"/>
        <w:textAlignment w:val="auto"/>
        <w:outlineLvl w:val="0"/>
        <w:rPr>
          <w:rFonts w:ascii="Times New Roman" w:hAnsi="Times New Roman"/>
          <w:b/>
          <w:bCs w:val="0"/>
          <w:color w:val="000000" w:themeColor="text1"/>
          <w:sz w:val="32"/>
          <w:szCs w:val="32"/>
          <w14:textFill>
            <w14:solidFill>
              <w14:schemeClr w14:val="tx1"/>
            </w14:solidFill>
          </w14:textFill>
        </w:rPr>
      </w:pPr>
      <w:r>
        <w:rPr>
          <w:rFonts w:ascii="Times New Roman" w:hAnsi="Times New Roman"/>
          <w:b/>
          <w:bCs w:val="0"/>
          <w:color w:val="000000" w:themeColor="text1"/>
          <w:sz w:val="32"/>
          <w:szCs w:val="32"/>
          <w14:textFill>
            <w14:solidFill>
              <w14:schemeClr w14:val="tx1"/>
            </w14:solidFill>
          </w14:textFill>
        </w:rPr>
        <w:t>授权委托书</w:t>
      </w:r>
    </w:p>
    <w:p>
      <w:pPr>
        <w:shd w:val="clear"/>
        <w:adjustRightInd w:val="0"/>
        <w:snapToGrid w:val="0"/>
        <w:spacing w:before="50" w:line="276" w:lineRule="auto"/>
        <w:ind w:firstLine="118" w:firstLineChars="49"/>
        <w:rPr>
          <w:rFonts w:hint="default" w:ascii="Times New Roman" w:hAnsi="Times New Roman" w:eastAsia="宋体" w:cs="Times New Roman"/>
          <w:b/>
          <w:bCs/>
          <w:color w:val="auto"/>
          <w:sz w:val="24"/>
          <w:szCs w:val="24"/>
          <w:highlight w:val="none"/>
          <w:u w:val="single"/>
        </w:rPr>
      </w:pPr>
    </w:p>
    <w:p>
      <w:pPr>
        <w:shd w:val="clear"/>
        <w:adjustRightInd w:val="0"/>
        <w:snapToGrid w:val="0"/>
        <w:spacing w:before="50" w:line="276" w:lineRule="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p>
    <w:p>
      <w:pPr>
        <w:shd w:val="clear"/>
        <w:topLinePunct/>
        <w:adjustRightInd w:val="0"/>
        <w:snapToGrid w:val="0"/>
        <w:spacing w:before="156" w:beforeLines="50"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本人（姓名），系（投标人单位名称）的法定代表人，现委托</w:t>
      </w:r>
      <w:r>
        <w:rPr>
          <w:rFonts w:ascii="Times New Roman" w:hAnsi="Times New Roman"/>
          <w:color w:val="auto"/>
          <w:sz w:val="24"/>
          <w:szCs w:val="24"/>
          <w:highlight w:val="none"/>
          <w:u w:val="single"/>
        </w:rPr>
        <w:t xml:space="preserve">        （姓名）</w:t>
      </w:r>
      <w:r>
        <w:rPr>
          <w:rFonts w:ascii="Times New Roman" w:hAnsi="Times New Roman"/>
          <w:color w:val="auto"/>
          <w:sz w:val="24"/>
          <w:szCs w:val="24"/>
          <w:highlight w:val="none"/>
        </w:rPr>
        <w:t>为投标人的委托代理人，授权其代表投标人签署、澄清、说明、补正、递交、撤回、修改</w:t>
      </w:r>
      <w:r>
        <w:rPr>
          <w:rFonts w:hint="eastAsia" w:ascii="Times New Roman" w:hAnsi="Times New Roman"/>
          <w:b/>
          <w:bCs/>
          <w:color w:val="auto"/>
          <w:sz w:val="24"/>
          <w:szCs w:val="24"/>
          <w:highlight w:val="none"/>
          <w:u w:val="single"/>
          <w:lang w:val="en-US" w:eastAsia="zh-CN"/>
        </w:rPr>
        <w:t>淮河入海水道二期淮阜枢纽工程土建施工及部分设备安装</w:t>
      </w:r>
      <w:r>
        <w:rPr>
          <w:rFonts w:ascii="Times New Roman" w:hAnsi="Times New Roman"/>
          <w:color w:val="auto"/>
          <w:sz w:val="24"/>
          <w:szCs w:val="24"/>
          <w:highlight w:val="none"/>
        </w:rPr>
        <w:t>项目经理部</w:t>
      </w:r>
      <w:r>
        <w:rPr>
          <w:rFonts w:hint="eastAsia" w:ascii="Times New Roman" w:hAnsi="Times New Roman" w:cs="Times New Roman" w:eastAsiaTheme="minorEastAsia"/>
          <w:b/>
          <w:bCs/>
          <w:color w:val="000000" w:themeColor="text1"/>
          <w:kern w:val="2"/>
          <w:sz w:val="24"/>
          <w:szCs w:val="24"/>
          <w:u w:val="single"/>
          <w:lang w:val="en-US" w:eastAsia="zh-CN" w:bidi="ar-SA"/>
          <w14:textFill>
            <w14:solidFill>
              <w14:schemeClr w14:val="tx1"/>
            </w14:solidFill>
          </w14:textFill>
        </w:rPr>
        <w:t>南堤搅拌桩P.O42.5水泥采购</w:t>
      </w:r>
      <w:r>
        <w:rPr>
          <w:rFonts w:ascii="Times New Roman" w:hAnsi="Times New Roman"/>
          <w:color w:val="auto"/>
          <w:sz w:val="24"/>
          <w:szCs w:val="24"/>
          <w:highlight w:val="none"/>
        </w:rPr>
        <w:t>投标文件和处理投标过程中的事宜。</w:t>
      </w:r>
    </w:p>
    <w:p>
      <w:pPr>
        <w:keepNext w:val="0"/>
        <w:keepLines w:val="0"/>
        <w:pageBreakBefore w:val="0"/>
        <w:shd w:val="clear"/>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shd w:val="clear"/>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shd w:val="clear"/>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8"/>
        <w:keepNext w:val="0"/>
        <w:keepLines w:val="0"/>
        <w:pageBreakBefore w:val="0"/>
        <w:shd w:val="clear"/>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2"/>
        <w:shd w:val="clear"/>
        <w:spacing w:line="360" w:lineRule="auto"/>
        <w:rPr>
          <w:rFonts w:hint="default"/>
        </w:rPr>
      </w:pPr>
    </w:p>
    <w:p>
      <w:pPr>
        <w:keepNext w:val="0"/>
        <w:keepLines w:val="0"/>
        <w:pageBreakBefore w:val="0"/>
        <w:shd w:val="clear"/>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shd w:val="clear"/>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shd w:val="clear"/>
        <w:tabs>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2"/>
        <w:shd w:val="clear"/>
        <w:spacing w:line="360" w:lineRule="auto"/>
        <w:rPr>
          <w:rFonts w:hint="default"/>
        </w:rPr>
      </w:pPr>
    </w:p>
    <w:p>
      <w:pPr>
        <w:keepNext w:val="0"/>
        <w:keepLines w:val="0"/>
        <w:pageBreakBefore w:val="0"/>
        <w:shd w:val="clear"/>
        <w:tabs>
          <w:tab w:val="left" w:pos="630"/>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shd w:val="clear"/>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shd w:val="clear"/>
        <w:adjustRightInd w:val="0"/>
        <w:snapToGrid w:val="0"/>
        <w:spacing w:line="240" w:lineRule="auto"/>
        <w:ind w:firstLine="360" w:firstLineChars="200"/>
        <w:rPr>
          <w:rFonts w:ascii="Times New Roman" w:hAnsi="Times New Roman"/>
          <w:color w:val="auto"/>
          <w:sz w:val="18"/>
          <w:szCs w:val="18"/>
          <w:highlight w:val="none"/>
        </w:rPr>
      </w:pPr>
    </w:p>
    <w:p>
      <w:pPr>
        <w:pStyle w:val="2"/>
        <w:shd w:val="clear"/>
        <w:rPr>
          <w:rFonts w:ascii="Times New Roman" w:hAnsi="Times New Roman"/>
          <w:color w:val="auto"/>
          <w:sz w:val="18"/>
          <w:szCs w:val="18"/>
          <w:highlight w:val="none"/>
        </w:rPr>
      </w:pPr>
    </w:p>
    <w:p>
      <w:pPr>
        <w:shd w:val="clear"/>
        <w:adjustRightInd w:val="0"/>
        <w:snapToGrid w:val="0"/>
        <w:spacing w:line="276" w:lineRule="auto"/>
        <w:ind w:firstLine="480" w:firstLineChars="200"/>
        <w:rPr>
          <w:rFonts w:ascii="Times New Roman" w:hAnsi="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pStyle w:val="8"/>
        <w:shd w:val="clear"/>
        <w:rPr>
          <w:rFonts w:hint="default" w:ascii="Times New Roman" w:hAnsi="Times New Roman" w:eastAsia="宋体" w:cs="Times New Roman"/>
          <w:color w:val="auto"/>
          <w:sz w:val="24"/>
          <w:szCs w:val="24"/>
          <w:highlight w:val="none"/>
        </w:rPr>
      </w:pPr>
    </w:p>
    <w:p>
      <w:pPr>
        <w:shd w:val="clea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pPr>
        <w:shd w:val="clea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附件6、投标单位</w:t>
      </w:r>
      <w:bookmarkStart w:id="8" w:name="_GoBack"/>
      <w:r>
        <w:rPr>
          <w:rFonts w:hint="default" w:ascii="Times New Roman" w:hAnsi="Times New Roman" w:eastAsia="宋体" w:cs="Times New Roman"/>
          <w:b/>
          <w:color w:val="auto"/>
          <w:sz w:val="24"/>
          <w:szCs w:val="24"/>
          <w:highlight w:val="none"/>
        </w:rPr>
        <w:t>营业执照、</w:t>
      </w:r>
      <w:bookmarkEnd w:id="8"/>
      <w:r>
        <w:rPr>
          <w:rFonts w:hint="default" w:ascii="Times New Roman" w:hAnsi="Times New Roman" w:eastAsia="宋体" w:cs="Times New Roman"/>
          <w:b/>
          <w:color w:val="auto"/>
          <w:sz w:val="24"/>
          <w:szCs w:val="24"/>
          <w:highlight w:val="none"/>
        </w:rPr>
        <w:t>资信证明资料</w:t>
      </w:r>
    </w:p>
    <w:p>
      <w:pPr>
        <w:shd w:val="clear"/>
        <w:rPr>
          <w:rFonts w:hint="default" w:ascii="Times New Roman" w:hAnsi="Times New Roman" w:eastAsia="宋体" w:cs="Times New Roman"/>
          <w:b/>
          <w:color w:val="auto"/>
          <w:sz w:val="24"/>
          <w:szCs w:val="24"/>
          <w:highlight w:val="none"/>
        </w:rPr>
      </w:pPr>
    </w:p>
    <w:p>
      <w:pPr>
        <w:shd w:val="clear"/>
        <w:rPr>
          <w:rFonts w:hint="default" w:ascii="Times New Roman" w:hAnsi="Times New Roman" w:eastAsia="宋体" w:cs="Times New Roman"/>
          <w:b/>
          <w:color w:val="auto"/>
          <w:sz w:val="24"/>
          <w:szCs w:val="24"/>
          <w:highlight w:val="none"/>
        </w:rPr>
      </w:pPr>
    </w:p>
    <w:p>
      <w:pPr>
        <w:shd w:val="clea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附件7、</w:t>
      </w:r>
      <w:r>
        <w:rPr>
          <w:rFonts w:hint="eastAsia" w:ascii="Times New Roman" w:hAnsi="Times New Roman" w:cs="Times New Roman"/>
          <w:b/>
          <w:color w:val="auto"/>
          <w:sz w:val="24"/>
          <w:szCs w:val="24"/>
          <w:highlight w:val="none"/>
          <w:lang w:val="en-US" w:eastAsia="zh-CN"/>
        </w:rPr>
        <w:t>水泥供货单位</w:t>
      </w:r>
      <w:r>
        <w:rPr>
          <w:rFonts w:hint="default" w:ascii="Times New Roman" w:hAnsi="Times New Roman" w:eastAsia="宋体" w:cs="Times New Roman"/>
          <w:b/>
          <w:color w:val="auto"/>
          <w:sz w:val="24"/>
          <w:szCs w:val="24"/>
          <w:highlight w:val="none"/>
        </w:rPr>
        <w:t>营业执照、资质证书及投标截止日期前28天内的拟供规格水泥的检测报告等相关资料</w:t>
      </w:r>
    </w:p>
    <w:p>
      <w:pPr>
        <w:shd w:val="clear"/>
        <w:rPr>
          <w:rFonts w:hint="default" w:ascii="Times New Roman" w:hAnsi="Times New Roman" w:eastAsia="宋体" w:cs="Times New Roman"/>
          <w:b/>
          <w:color w:val="auto"/>
          <w:sz w:val="24"/>
          <w:szCs w:val="24"/>
          <w:highlight w:val="none"/>
        </w:rPr>
      </w:pPr>
    </w:p>
    <w:p>
      <w:pPr>
        <w:shd w:val="clear"/>
        <w:rPr>
          <w:rFonts w:hint="default" w:ascii="Times New Roman" w:hAnsi="Times New Roman" w:eastAsia="宋体" w:cs="Times New Roman"/>
          <w:b/>
          <w:color w:val="auto"/>
          <w:sz w:val="24"/>
          <w:szCs w:val="24"/>
          <w:highlight w:val="none"/>
        </w:rPr>
      </w:pPr>
    </w:p>
    <w:p>
      <w:pPr>
        <w:shd w:val="clea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附件8、投标保证金（汇款凭证）</w:t>
      </w:r>
    </w:p>
    <w:p>
      <w:pPr>
        <w:keepNext w:val="0"/>
        <w:keepLines w:val="0"/>
        <w:pageBreakBefore w:val="0"/>
        <w:widowControl w:val="0"/>
        <w:shd w:val="clear"/>
        <w:kinsoku/>
        <w:wordWrap/>
        <w:overflowPunct/>
        <w:topLinePunct w:val="0"/>
        <w:autoSpaceDE/>
        <w:autoSpaceDN/>
        <w:bidi w:val="0"/>
        <w:adjustRightInd w:val="0"/>
        <w:snapToGrid w:val="0"/>
        <w:spacing w:line="348"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pPr>
        <w:shd w:val="clear"/>
        <w:adjustRightInd w:val="0"/>
        <w:snapToGrid w:val="0"/>
        <w:spacing w:line="360" w:lineRule="auto"/>
        <w:ind w:left="0" w:leftChars="0" w:right="0" w:rightChars="0" w:firstLine="0" w:firstLineChars="0"/>
        <w:jc w:val="center"/>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第</w:t>
      </w:r>
      <w:r>
        <w:rPr>
          <w:rFonts w:hint="eastAsia" w:ascii="Times New Roman" w:hAnsi="Times New Roman"/>
          <w:b/>
          <w:color w:val="000000" w:themeColor="text1"/>
          <w:sz w:val="24"/>
          <w:szCs w:val="24"/>
          <w:lang w:val="en-US" w:eastAsia="zh-CN"/>
          <w14:textFill>
            <w14:solidFill>
              <w14:schemeClr w14:val="tx1"/>
            </w14:solidFill>
          </w14:textFill>
        </w:rPr>
        <w:t>三</w:t>
      </w:r>
      <w:r>
        <w:rPr>
          <w:rFonts w:ascii="Times New Roman" w:hAnsi="Times New Roman"/>
          <w:b/>
          <w:color w:val="000000" w:themeColor="text1"/>
          <w:sz w:val="24"/>
          <w:szCs w:val="24"/>
          <w14:textFill>
            <w14:solidFill>
              <w14:schemeClr w14:val="tx1"/>
            </w14:solidFill>
          </w14:textFill>
        </w:rPr>
        <w:t>章</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b/>
          <w:color w:val="000000" w:themeColor="text1"/>
          <w:sz w:val="24"/>
          <w:szCs w:val="24"/>
          <w14:textFill>
            <w14:solidFill>
              <w14:schemeClr w14:val="tx1"/>
            </w14:solidFill>
          </w14:textFill>
        </w:rPr>
        <w:t>水泥采购合同</w:t>
      </w:r>
    </w:p>
    <w:p>
      <w:pPr>
        <w:shd w:val="clear"/>
        <w:jc w:val="center"/>
        <w:rPr>
          <w:rFonts w:ascii="Times New Roman" w:hAnsi="Times New Roman"/>
          <w:b/>
          <w:color w:val="000000" w:themeColor="text1"/>
          <w:sz w:val="32"/>
          <w:szCs w:val="32"/>
          <w14:textFill>
            <w14:solidFill>
              <w14:schemeClr w14:val="tx1"/>
            </w14:solidFill>
          </w14:textFill>
        </w:rPr>
      </w:pPr>
      <w:r>
        <w:rPr>
          <w:rFonts w:hint="eastAsia" w:ascii="Times New Roman" w:hAnsi="Times New Roman"/>
          <w:b/>
          <w:color w:val="000000" w:themeColor="text1"/>
          <w:sz w:val="32"/>
          <w:szCs w:val="32"/>
          <w:lang w:val="en-US" w:eastAsia="zh-CN"/>
          <w14:textFill>
            <w14:solidFill>
              <w14:schemeClr w14:val="tx1"/>
            </w14:solidFill>
          </w14:textFill>
        </w:rPr>
        <w:t>南堤搅拌桩用P.O42.5</w:t>
      </w:r>
      <w:r>
        <w:rPr>
          <w:rFonts w:ascii="Times New Roman" w:hAnsi="Times New Roman"/>
          <w:b/>
          <w:color w:val="000000" w:themeColor="text1"/>
          <w:sz w:val="32"/>
          <w:szCs w:val="32"/>
          <w14:textFill>
            <w14:solidFill>
              <w14:schemeClr w14:val="tx1"/>
            </w14:solidFill>
          </w14:textFill>
        </w:rPr>
        <w:t>水泥采购合同</w:t>
      </w:r>
    </w:p>
    <w:p>
      <w:pPr>
        <w:shd w:val="clear"/>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合同编号</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sz w:val="24"/>
          <w:szCs w:val="24"/>
          <w:lang w:bidi="ar"/>
        </w:rPr>
        <w:t>RHSD2/SN（HF）SG-202</w:t>
      </w:r>
      <w:r>
        <w:rPr>
          <w:rFonts w:hint="eastAsia" w:ascii="Times New Roman" w:hAnsi="Times New Roman" w:cs="Times New Roman"/>
          <w:sz w:val="24"/>
          <w:szCs w:val="24"/>
          <w:lang w:val="en-US" w:eastAsia="zh-CN" w:bidi="ar"/>
        </w:rPr>
        <w:t>6</w:t>
      </w:r>
      <w:r>
        <w:rPr>
          <w:rFonts w:hint="default" w:ascii="Times New Roman" w:hAnsi="Times New Roman" w:eastAsia="宋体" w:cs="Times New Roman"/>
          <w:sz w:val="24"/>
          <w:szCs w:val="24"/>
          <w:lang w:bidi="ar"/>
        </w:rPr>
        <w:t>-</w:t>
      </w:r>
      <w:r>
        <w:rPr>
          <w:rFonts w:hint="eastAsia" w:ascii="Times New Roman" w:hAnsi="Times New Roman" w:cs="Times New Roman"/>
          <w:sz w:val="24"/>
          <w:szCs w:val="24"/>
          <w:lang w:val="en-US" w:eastAsia="zh-CN" w:bidi="ar"/>
        </w:rPr>
        <w:t>SN-</w:t>
      </w:r>
      <w:r>
        <w:rPr>
          <w:rFonts w:hint="default" w:ascii="Times New Roman" w:hAnsi="Times New Roman" w:eastAsia="宋体" w:cs="Times New Roman"/>
          <w:sz w:val="24"/>
          <w:szCs w:val="24"/>
          <w:lang w:bidi="ar"/>
        </w:rPr>
        <w:t>0</w:t>
      </w:r>
      <w:r>
        <w:rPr>
          <w:rFonts w:hint="eastAsia" w:ascii="Times New Roman" w:hAnsi="Times New Roman" w:cs="Times New Roman"/>
          <w:sz w:val="24"/>
          <w:szCs w:val="24"/>
          <w:lang w:val="en-US" w:eastAsia="zh-CN" w:bidi="ar"/>
        </w:rPr>
        <w:t>1</w:t>
      </w:r>
    </w:p>
    <w:p>
      <w:pPr>
        <w:shd w:val="clear"/>
        <w:spacing w:line="360" w:lineRule="auto"/>
        <w:ind w:left="700" w:leftChars="-5" w:hanging="710" w:hangingChars="29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买方：</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江苏省水利建设工程有限公司淮河入海水道二期淮阜枢纽工程土建施工及部分设备安装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项目经理部</w:t>
      </w:r>
      <w:r>
        <w:rPr>
          <w:rFonts w:hint="default" w:ascii="Times New Roman" w:hAnsi="Times New Roman" w:eastAsia="宋体" w:cs="Times New Roman"/>
          <w:color w:val="000000" w:themeColor="text1"/>
          <w:sz w:val="24"/>
          <w:szCs w:val="24"/>
          <w14:textFill>
            <w14:solidFill>
              <w14:schemeClr w14:val="tx1"/>
            </w14:solidFill>
          </w14:textFill>
        </w:rPr>
        <w:t>（以下简称甲方）</w:t>
      </w:r>
    </w:p>
    <w:p>
      <w:pPr>
        <w:shd w:val="clear"/>
        <w:spacing w:line="360" w:lineRule="auto"/>
        <w:ind w:left="700" w:leftChars="-5" w:hanging="710" w:hangingChars="29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卖方：</w:t>
      </w:r>
      <w:bookmarkStart w:id="6" w:name="_Hlk148377911"/>
      <w:r>
        <w:rPr>
          <w:rFonts w:hint="default" w:ascii="Times New Roman" w:hAnsi="Times New Roman" w:eastAsia="宋体" w:cs="Times New Roman"/>
          <w:color w:val="000000" w:themeColor="text1"/>
          <w:sz w:val="24"/>
          <w:szCs w:val="24"/>
          <w14:textFill>
            <w14:solidFill>
              <w14:schemeClr w14:val="tx1"/>
            </w14:solidFill>
          </w14:textFill>
        </w:rPr>
        <w:t>（注意：应填写对方营业执照上注册的全称）</w:t>
      </w:r>
      <w:bookmarkEnd w:id="6"/>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 xml:space="preserve">    （以下简称乙方）</w:t>
      </w:r>
    </w:p>
    <w:p>
      <w:pPr>
        <w:shd w:val="clear"/>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甲乙双方在平等、自愿、公平和诚实信用的基础上，根据《中华人民共和国民法典》及有关法律法规，就甲方向乙方采购水泥一事，达成本协议，供双方共同遵守。</w:t>
      </w:r>
    </w:p>
    <w:p>
      <w:pPr>
        <w:pStyle w:val="22"/>
        <w:numPr>
          <w:ilvl w:val="0"/>
          <w:numId w:val="0"/>
        </w:numPr>
        <w:shd w:val="clea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一、</w:t>
      </w:r>
      <w:r>
        <w:rPr>
          <w:rFonts w:hint="default" w:ascii="Times New Roman" w:hAnsi="Times New Roman" w:eastAsia="宋体" w:cs="Times New Roman"/>
          <w:b/>
          <w:color w:val="000000" w:themeColor="text1"/>
          <w:sz w:val="24"/>
          <w:szCs w:val="24"/>
          <w14:textFill>
            <w14:solidFill>
              <w14:schemeClr w14:val="tx1"/>
            </w14:solidFill>
          </w14:textFill>
        </w:rPr>
        <w:t>水泥供应工程概况</w:t>
      </w:r>
    </w:p>
    <w:p>
      <w:pPr>
        <w:pStyle w:val="22"/>
        <w:shd w:val="clear"/>
        <w:spacing w:line="360" w:lineRule="auto"/>
        <w:ind w:firstLineChars="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1、工程名称：</w:t>
      </w:r>
      <w:r>
        <w:rPr>
          <w:rFonts w:hint="default" w:ascii="Times New Roman" w:hAnsi="Times New Roman" w:eastAsia="宋体" w:cs="Times New Roman"/>
          <w:b/>
          <w:bCs/>
          <w:color w:val="000000" w:themeColor="text1"/>
          <w:sz w:val="24"/>
          <w:szCs w:val="24"/>
          <w:u w:val="single"/>
          <w:lang w:eastAsia="zh-CN"/>
          <w14:textFill>
            <w14:solidFill>
              <w14:schemeClr w14:val="tx1"/>
            </w14:solidFill>
          </w14:textFill>
        </w:rPr>
        <w:t>淮河入海水道二期淮阜枢纽工程土建施工及部分设备安装</w:t>
      </w:r>
    </w:p>
    <w:p>
      <w:pPr>
        <w:pStyle w:val="22"/>
        <w:shd w:val="clear"/>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2、供货期限：</w:t>
      </w:r>
      <w:r>
        <w:rPr>
          <w:rFonts w:hint="default" w:ascii="Times New Roman" w:hAnsi="Times New Roman" w:eastAsia="宋体" w:cs="Times New Roman"/>
          <w:sz w:val="24"/>
          <w:szCs w:val="24"/>
          <w:highlight w:val="none"/>
          <w:lang w:eastAsia="zh-Hans"/>
        </w:rPr>
        <w:t>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年</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lang w:eastAsia="zh-Hans"/>
        </w:rPr>
        <w:t>月</w:t>
      </w:r>
      <w:r>
        <w:rPr>
          <w:rFonts w:hint="eastAsia" w:cs="Times New Roman"/>
          <w:sz w:val="24"/>
          <w:szCs w:val="24"/>
          <w:highlight w:val="none"/>
          <w:lang w:val="en-US" w:eastAsia="zh-CN"/>
        </w:rPr>
        <w:t>18</w:t>
      </w:r>
      <w:r>
        <w:rPr>
          <w:rFonts w:hint="default" w:ascii="Times New Roman" w:hAnsi="Times New Roman" w:eastAsia="宋体" w:cs="Times New Roman"/>
          <w:sz w:val="24"/>
          <w:szCs w:val="24"/>
          <w:highlight w:val="none"/>
          <w:lang w:eastAsia="zh-Hans"/>
        </w:rPr>
        <w:t>日至202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年</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月</w:t>
      </w:r>
      <w:r>
        <w:rPr>
          <w:rFonts w:hint="eastAsia" w:cs="Times New Roman"/>
          <w:sz w:val="24"/>
          <w:szCs w:val="24"/>
          <w:highlight w:val="none"/>
          <w:lang w:val="en-US" w:eastAsia="zh-CN"/>
        </w:rPr>
        <w:t>18</w:t>
      </w:r>
      <w:r>
        <w:rPr>
          <w:rFonts w:hint="default" w:ascii="Times New Roman" w:hAnsi="Times New Roman" w:eastAsia="宋体" w:cs="Times New Roman"/>
          <w:sz w:val="24"/>
          <w:szCs w:val="24"/>
          <w:highlight w:val="none"/>
          <w:lang w:eastAsia="zh-Hans"/>
        </w:rPr>
        <w:t>日</w:t>
      </w:r>
      <w:r>
        <w:rPr>
          <w:rFonts w:hint="default" w:ascii="Times New Roman" w:hAnsi="Times New Roman" w:eastAsia="宋体" w:cs="Times New Roman"/>
          <w:color w:val="000000" w:themeColor="text1"/>
          <w:sz w:val="24"/>
          <w:szCs w:val="24"/>
          <w14:textFill>
            <w14:solidFill>
              <w14:schemeClr w14:val="tx1"/>
            </w14:solidFill>
          </w14:textFill>
        </w:rPr>
        <w:t>供应，具体供货开始和结束期限以项目实际需求为准。</w:t>
      </w:r>
    </w:p>
    <w:p>
      <w:pPr>
        <w:pStyle w:val="22"/>
        <w:shd w:val="clear"/>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3、供货地点：</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江苏省水利建设工程有限公司淮河入海水道二期淮阜枢纽工程土建施工及部分设备安装</w:t>
      </w:r>
      <w:r>
        <w:rPr>
          <w:rFonts w:hint="eastAsia" w:cs="Times New Roman"/>
          <w:b/>
          <w:bCs/>
          <w:color w:val="000000" w:themeColor="text1"/>
          <w:sz w:val="24"/>
          <w:szCs w:val="24"/>
          <w:u w:val="single"/>
          <w:lang w:val="en-US" w:eastAsia="zh-CN"/>
          <w14:textFill>
            <w14:solidFill>
              <w14:schemeClr w14:val="tx1"/>
            </w14:solidFill>
          </w14:textFill>
        </w:rPr>
        <w:t>南堤搅拌桩</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施工现场</w:t>
      </w:r>
      <w:r>
        <w:rPr>
          <w:rFonts w:hint="eastAsia" w:cs="Times New Roman"/>
          <w:b/>
          <w:bCs/>
          <w:color w:val="000000" w:themeColor="text1"/>
          <w:sz w:val="24"/>
          <w:szCs w:val="24"/>
          <w:u w:val="single"/>
          <w:lang w:val="en-US" w:eastAsia="zh-CN"/>
          <w14:textFill>
            <w14:solidFill>
              <w14:schemeClr w14:val="tx1"/>
            </w14:solidFill>
          </w14:textFill>
        </w:rPr>
        <w:t>（具体桩号：70+900~72+900）</w:t>
      </w:r>
      <w:r>
        <w:rPr>
          <w:rFonts w:hint="default" w:ascii="Times New Roman" w:hAnsi="Times New Roman" w:eastAsia="宋体" w:cs="Times New Roman"/>
          <w:b/>
          <w:bCs/>
          <w:color w:val="000000" w:themeColor="text1"/>
          <w:sz w:val="24"/>
          <w:szCs w:val="24"/>
          <w:highlight w:val="none"/>
          <w:u w:val="single"/>
          <w:lang w:val="en-US" w:eastAsia="zh-CN"/>
          <w14:textFill>
            <w14:solidFill>
              <w14:schemeClr w14:val="tx1"/>
            </w14:solidFill>
          </w14:textFill>
        </w:rPr>
        <w:t>。</w:t>
      </w:r>
    </w:p>
    <w:p>
      <w:pPr>
        <w:pStyle w:val="22"/>
        <w:numPr>
          <w:ilvl w:val="0"/>
          <w:numId w:val="0"/>
        </w:numPr>
        <w:shd w:val="clea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宋体" w:cs="Times New Roman"/>
          <w:b/>
          <w:color w:val="000000" w:themeColor="text1"/>
          <w:sz w:val="24"/>
          <w:szCs w:val="24"/>
          <w14:textFill>
            <w14:solidFill>
              <w14:schemeClr w14:val="tx1"/>
            </w14:solidFill>
          </w14:textFill>
        </w:rPr>
        <w:t>水泥供应要求</w:t>
      </w:r>
    </w:p>
    <w:p>
      <w:pPr>
        <w:shd w:val="clear"/>
        <w:spacing w:line="288"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甲方向乙方采购的水泥具体品种、规格、数量及产地如下：</w:t>
      </w:r>
    </w:p>
    <w:tbl>
      <w:tblPr>
        <w:tblStyle w:val="12"/>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46"/>
        <w:gridCol w:w="933"/>
        <w:gridCol w:w="630"/>
        <w:gridCol w:w="577"/>
        <w:gridCol w:w="840"/>
        <w:gridCol w:w="980"/>
        <w:gridCol w:w="1172"/>
        <w:gridCol w:w="1148"/>
        <w:gridCol w:w="105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1146"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品名</w:t>
            </w:r>
          </w:p>
        </w:tc>
        <w:tc>
          <w:tcPr>
            <w:tcW w:w="933"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规格</w:t>
            </w:r>
          </w:p>
        </w:tc>
        <w:tc>
          <w:tcPr>
            <w:tcW w:w="630" w:type="dxa"/>
            <w:tcBorders>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产地</w:t>
            </w:r>
          </w:p>
        </w:tc>
        <w:tc>
          <w:tcPr>
            <w:tcW w:w="577" w:type="dxa"/>
            <w:tcBorders>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品牌</w:t>
            </w:r>
          </w:p>
        </w:tc>
        <w:tc>
          <w:tcPr>
            <w:tcW w:w="840"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暂定数量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980"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lang w:val="en-US" w:eastAsia="zh-CN"/>
              </w:rPr>
              <w:t>基准价</w:t>
            </w:r>
            <w:r>
              <w:rPr>
                <w:rFonts w:hint="default" w:ascii="Times New Roman" w:hAnsi="Times New Roman" w:eastAsia="宋体" w:cs="Times New Roman"/>
                <w:sz w:val="24"/>
                <w:szCs w:val="24"/>
              </w:rPr>
              <w:t>（元/吨）</w:t>
            </w:r>
          </w:p>
        </w:tc>
        <w:tc>
          <w:tcPr>
            <w:tcW w:w="1172" w:type="dxa"/>
            <w:tcBorders>
              <w:top w:val="single" w:color="auto" w:sz="4" w:space="0"/>
              <w:left w:val="single" w:color="auto" w:sz="4" w:space="0"/>
              <w:right w:val="single" w:color="auto" w:sz="4" w:space="0"/>
            </w:tcBorders>
            <w:vAlign w:val="center"/>
          </w:tcPr>
          <w:p>
            <w:pPr>
              <w:pStyle w:val="11"/>
              <w:keepNext w:val="0"/>
              <w:keepLines w:val="0"/>
              <w:widowControl/>
              <w:suppressLineNumbers w:val="0"/>
              <w:pBdr>
                <w:top w:val="none" w:color="auto" w:sz="0" w:space="0"/>
                <w:bottom w:val="none" w:color="auto" w:sz="0" w:space="0"/>
              </w:pBdr>
              <w:shd w:val="clear"/>
              <w:spacing w:before="0" w:beforeAutospacing="1" w:after="0" w:afterAutospacing="1" w:line="320" w:lineRule="atLeast"/>
              <w:ind w:left="-1" w:right="0" w:hanging="1"/>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kern w:val="2"/>
                <w:sz w:val="24"/>
                <w:szCs w:val="24"/>
                <w:lang w:val="en-US" w:eastAsia="zh-CN" w:bidi="ar-SA"/>
              </w:rPr>
              <w:t>上下(±)浮动</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元/吨</w:t>
            </w:r>
            <w:r>
              <w:rPr>
                <w:rFonts w:hint="eastAsia" w:ascii="Times New Roman" w:hAnsi="Times New Roman" w:eastAsia="宋体" w:cs="Times New Roman"/>
                <w:kern w:val="2"/>
                <w:sz w:val="24"/>
                <w:szCs w:val="24"/>
                <w:lang w:val="en-US" w:eastAsia="zh-CN" w:bidi="ar-SA"/>
              </w:rPr>
              <w:t>)</w:t>
            </w:r>
          </w:p>
        </w:tc>
        <w:tc>
          <w:tcPr>
            <w:tcW w:w="1148"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rightChars="0" w:hanging="1" w:firstLineChars="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sz w:val="24"/>
                <w:szCs w:val="24"/>
                <w:lang w:val="en-US" w:eastAsia="zh-CN"/>
              </w:rPr>
              <w:t>暂定单价</w:t>
            </w:r>
            <w:r>
              <w:rPr>
                <w:rFonts w:hint="default" w:ascii="Times New Roman" w:hAnsi="Times New Roman" w:eastAsia="宋体" w:cs="Times New Roman"/>
                <w:sz w:val="24"/>
                <w:szCs w:val="24"/>
              </w:rPr>
              <w:t>（元/吨）</w:t>
            </w:r>
          </w:p>
        </w:tc>
        <w:tc>
          <w:tcPr>
            <w:tcW w:w="1051"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1" w:leftChars="-1" w:right="0" w:rightChars="0" w:hanging="1" w:firstLineChars="0"/>
              <w:jc w:val="center"/>
              <w:rPr>
                <w:rFonts w:hint="default" w:ascii="Times New Roman" w:hAnsi="Times New Roman" w:eastAsia="宋体" w:cs="Times New Roman"/>
                <w:color w:val="000000"/>
                <w:spacing w:val="-6"/>
                <w:sz w:val="24"/>
                <w:szCs w:val="24"/>
                <w:lang w:val="en-US" w:eastAsia="zh-CN" w:bidi="ar"/>
              </w:rPr>
            </w:pPr>
            <w:r>
              <w:rPr>
                <w:rFonts w:hint="default" w:ascii="Times New Roman" w:hAnsi="Times New Roman" w:eastAsia="宋体" w:cs="Times New Roman"/>
                <w:sz w:val="24"/>
                <w:szCs w:val="24"/>
                <w:lang w:val="en-US" w:eastAsia="zh-CN"/>
              </w:rPr>
              <w:t>暂定合价（元）</w:t>
            </w:r>
          </w:p>
        </w:tc>
        <w:tc>
          <w:tcPr>
            <w:tcW w:w="953" w:type="dxa"/>
            <w:tcBorders>
              <w:top w:val="single" w:color="auto" w:sz="4" w:space="0"/>
              <w:left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146"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硅酸盐</w:t>
            </w:r>
            <w:r>
              <w:rPr>
                <w:rFonts w:hint="default" w:ascii="Times New Roman" w:hAnsi="Times New Roman" w:eastAsia="宋体" w:cs="Times New Roman"/>
                <w:color w:val="000000" w:themeColor="text1"/>
                <w:sz w:val="24"/>
                <w:szCs w:val="24"/>
                <w14:textFill>
                  <w14:solidFill>
                    <w14:schemeClr w14:val="tx1"/>
                  </w14:solidFill>
                </w14:textFill>
              </w:rPr>
              <w:t>水泥</w:t>
            </w:r>
          </w:p>
        </w:tc>
        <w:tc>
          <w:tcPr>
            <w:tcW w:w="933" w:type="dxa"/>
            <w:vAlign w:val="center"/>
          </w:tcPr>
          <w:p>
            <w:pPr>
              <w:keepNext w:val="0"/>
              <w:keepLines w:val="0"/>
              <w:suppressLineNumbers w:val="0"/>
              <w:shd w:val="clear"/>
              <w:spacing w:before="0" w:beforeAutospacing="0" w:after="0" w:afterAutospacing="0"/>
              <w:ind w:left="-1" w:leftChars="-1" w:right="0" w:hanging="1"/>
              <w:jc w:val="center"/>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散装</w:t>
            </w:r>
            <w:r>
              <w:rPr>
                <w:rFonts w:hint="eastAsia" w:ascii="Times New Roman" w:hAnsi="Times New Roman" w:cs="Times New Roman"/>
                <w:b w:val="0"/>
                <w:bCs w:val="0"/>
                <w:color w:val="auto"/>
                <w:sz w:val="24"/>
                <w:szCs w:val="24"/>
                <w:lang w:eastAsia="zh-CN"/>
              </w:rPr>
              <w:t>P.O42.5</w:t>
            </w:r>
          </w:p>
        </w:tc>
        <w:tc>
          <w:tcPr>
            <w:tcW w:w="630"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盐城</w:t>
            </w:r>
          </w:p>
        </w:tc>
        <w:tc>
          <w:tcPr>
            <w:tcW w:w="577" w:type="dxa"/>
            <w:vAlign w:val="center"/>
          </w:tcPr>
          <w:p>
            <w:pPr>
              <w:keepNext w:val="0"/>
              <w:keepLines w:val="0"/>
              <w:suppressLineNumbers w:val="0"/>
              <w:shd w:val="clear"/>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海螺</w:t>
            </w:r>
          </w:p>
        </w:tc>
        <w:tc>
          <w:tcPr>
            <w:tcW w:w="840"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p>
        </w:tc>
        <w:tc>
          <w:tcPr>
            <w:tcW w:w="980"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335</w:t>
            </w:r>
          </w:p>
        </w:tc>
        <w:tc>
          <w:tcPr>
            <w:tcW w:w="1172"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1148" w:type="dxa"/>
            <w:tcBorders>
              <w:top w:val="single" w:color="auto" w:sz="4" w:space="0"/>
            </w:tcBorders>
            <w:vAlign w:val="center"/>
          </w:tcPr>
          <w:p>
            <w:pPr>
              <w:keepNext w:val="0"/>
              <w:keepLines w:val="0"/>
              <w:suppressLineNumbers w:val="0"/>
              <w:shd w:val="clear"/>
              <w:spacing w:before="8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p>
        </w:tc>
        <w:tc>
          <w:tcPr>
            <w:tcW w:w="1051" w:type="dxa"/>
            <w:tcBorders>
              <w:top w:val="single" w:color="auto" w:sz="4" w:space="0"/>
            </w:tcBorders>
            <w:vAlign w:val="center"/>
          </w:tcPr>
          <w:p>
            <w:pPr>
              <w:keepNext w:val="0"/>
              <w:keepLines w:val="0"/>
              <w:suppressLineNumbers w:val="0"/>
              <w:shd w:val="clear"/>
              <w:spacing w:before="8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p>
        </w:tc>
        <w:tc>
          <w:tcPr>
            <w:tcW w:w="953" w:type="dxa"/>
            <w:tcBorders>
              <w:top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50" w:hRule="atLeast"/>
          <w:jc w:val="center"/>
        </w:trPr>
        <w:tc>
          <w:tcPr>
            <w:tcW w:w="3286" w:type="dxa"/>
            <w:gridSpan w:val="4"/>
            <w:vAlign w:val="center"/>
          </w:tcPr>
          <w:p>
            <w:pPr>
              <w:keepNext w:val="0"/>
              <w:keepLines w:val="0"/>
              <w:suppressLineNumbers w:val="0"/>
              <w:shd w:val="clear"/>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合计</w:t>
            </w:r>
          </w:p>
        </w:tc>
        <w:tc>
          <w:tcPr>
            <w:tcW w:w="840" w:type="dxa"/>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p>
        </w:tc>
        <w:tc>
          <w:tcPr>
            <w:tcW w:w="980" w:type="dxa"/>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1172" w:type="dxa"/>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1148" w:type="dxa"/>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themeColor="text1"/>
                <w:sz w:val="24"/>
                <w:szCs w:val="24"/>
                <w14:textFill>
                  <w14:solidFill>
                    <w14:schemeClr w14:val="tx1"/>
                  </w14:solidFill>
                </w14:textFill>
              </w:rPr>
            </w:pPr>
          </w:p>
        </w:tc>
        <w:tc>
          <w:tcPr>
            <w:tcW w:w="1051" w:type="dxa"/>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themeColor="text1"/>
                <w:sz w:val="24"/>
                <w:szCs w:val="24"/>
                <w14:textFill>
                  <w14:solidFill>
                    <w14:schemeClr w14:val="tx1"/>
                  </w14:solidFill>
                </w14:textFill>
              </w:rPr>
            </w:pPr>
          </w:p>
        </w:tc>
        <w:tc>
          <w:tcPr>
            <w:tcW w:w="953" w:type="dxa"/>
          </w:tcPr>
          <w:p>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color w:val="000000" w:themeColor="text1"/>
                <w:sz w:val="24"/>
                <w:szCs w:val="24"/>
                <w14:textFill>
                  <w14:solidFill>
                    <w14:schemeClr w14:val="tx1"/>
                  </w14:solidFill>
                </w14:textFill>
              </w:rPr>
            </w:pPr>
          </w:p>
        </w:tc>
      </w:tr>
    </w:tbl>
    <w:p>
      <w:pPr>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99" w:firstLineChars="208"/>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kern w:val="2"/>
          <w:sz w:val="24"/>
          <w:szCs w:val="24"/>
          <w:lang w:val="en-US" w:eastAsia="zh-Hans" w:bidi="ar-SA"/>
        </w:rPr>
        <w:t>2、</w:t>
      </w:r>
      <w:r>
        <w:rPr>
          <w:rFonts w:hint="eastAsia"/>
          <w:color w:val="auto"/>
          <w:sz w:val="24"/>
          <w:szCs w:val="24"/>
          <w:highlight w:val="none"/>
          <w:lang w:eastAsia="zh-Hans"/>
        </w:rPr>
        <w:t>上表中基准价</w:t>
      </w:r>
      <w:r>
        <w:rPr>
          <w:rFonts w:hint="eastAsia"/>
          <w:color w:val="auto"/>
          <w:sz w:val="24"/>
          <w:szCs w:val="24"/>
          <w:highlight w:val="none"/>
          <w:lang w:val="en-US" w:eastAsia="zh-CN"/>
        </w:rPr>
        <w:t>335</w:t>
      </w:r>
      <w:r>
        <w:rPr>
          <w:rFonts w:hint="eastAsia" w:ascii="Times New Roman" w:hAnsi="Times New Roman" w:eastAsia="宋体" w:cs="Times New Roman"/>
          <w:color w:val="auto"/>
          <w:sz w:val="24"/>
          <w:szCs w:val="24"/>
          <w:highlight w:val="none"/>
          <w:lang w:val="en-US" w:eastAsia="zh-CN"/>
        </w:rPr>
        <w:t>元/吨为</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，并非水泥的实际结算单价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lang w:val="en-US" w:eastAsia="zh-CN"/>
        </w:rPr>
        <w:t>元/吨</w:t>
      </w:r>
      <w:r>
        <w:rPr>
          <w:rFonts w:hint="eastAsia" w:ascii="Times New Roman" w:hAnsi="Times New Roman" w:eastAsia="宋体" w:cs="Times New Roman"/>
          <w:color w:val="auto"/>
          <w:sz w:val="24"/>
          <w:szCs w:val="24"/>
          <w:highlight w:val="none"/>
          <w:lang w:eastAsia="zh-Hans"/>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99" w:firstLineChars="208"/>
        <w:textAlignment w:val="auto"/>
        <w:rPr>
          <w:rFonts w:hint="default" w:ascii="Times New Roman" w:hAnsi="Times New Roman" w:eastAsia="宋体" w:cs="Times New Roman"/>
          <w:b/>
          <w:bCs/>
          <w:color w:val="auto"/>
          <w:sz w:val="24"/>
          <w:szCs w:val="24"/>
          <w:lang w:eastAsia="zh-Hans"/>
        </w:rPr>
      </w:pPr>
      <w:r>
        <w:rPr>
          <w:rFonts w:hint="eastAsia" w:ascii="Times New Roman" w:hAnsi="Times New Roman" w:eastAsia="宋体" w:cs="Times New Roman"/>
          <w:sz w:val="24"/>
          <w:szCs w:val="24"/>
          <w:lang w:val="en-US" w:eastAsia="zh-CN"/>
        </w:rPr>
        <w:t>结算价格</w:t>
      </w:r>
      <w:r>
        <w:rPr>
          <w:rFonts w:hint="default" w:ascii="Times New Roman" w:hAnsi="Times New Roman" w:eastAsia="宋体" w:cs="Times New Roman"/>
          <w:sz w:val="24"/>
          <w:szCs w:val="24"/>
          <w:lang w:eastAsia="zh-Hans"/>
        </w:rPr>
        <w:t>为</w:t>
      </w:r>
      <w:r>
        <w:rPr>
          <w:rFonts w:hint="eastAsia" w:ascii="Times New Roman" w:hAnsi="Times New Roman" w:eastAsia="宋体" w:cs="Times New Roman"/>
          <w:sz w:val="24"/>
          <w:szCs w:val="24"/>
          <w:lang w:val="en-US" w:eastAsia="zh-CN"/>
        </w:rPr>
        <w:t>乙方</w:t>
      </w:r>
      <w:r>
        <w:rPr>
          <w:rFonts w:hint="default" w:ascii="Times New Roman" w:hAnsi="Times New Roman" w:eastAsia="宋体" w:cs="Times New Roman"/>
          <w:sz w:val="24"/>
          <w:szCs w:val="24"/>
          <w:lang w:eastAsia="zh-Hans"/>
        </w:rPr>
        <w:t>送货到</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lang w:eastAsia="zh-Hans"/>
        </w:rPr>
        <w:t>工地</w:t>
      </w:r>
      <w:r>
        <w:rPr>
          <w:rFonts w:hint="default" w:ascii="Times New Roman" w:hAnsi="Times New Roman" w:eastAsia="宋体" w:cs="Times New Roman"/>
          <w:sz w:val="24"/>
          <w:szCs w:val="24"/>
          <w:lang w:val="en-US" w:eastAsia="zh-CN"/>
        </w:rPr>
        <w:t>指定地点</w:t>
      </w:r>
      <w:r>
        <w:rPr>
          <w:rFonts w:hint="default" w:ascii="Times New Roman" w:hAnsi="Times New Roman" w:eastAsia="宋体" w:cs="Times New Roman"/>
          <w:sz w:val="24"/>
          <w:szCs w:val="24"/>
          <w:lang w:eastAsia="zh-Hans"/>
        </w:rPr>
        <w:t>并卸货后的价格，</w:t>
      </w:r>
      <w:r>
        <w:rPr>
          <w:rFonts w:hint="eastAsia" w:ascii="Times New Roman" w:hAnsi="Times New Roman" w:eastAsia="宋体" w:cs="Times New Roman"/>
          <w:sz w:val="24"/>
          <w:szCs w:val="24"/>
          <w:lang w:val="en-US" w:eastAsia="zh-CN"/>
        </w:rPr>
        <w:t>且</w:t>
      </w:r>
      <w:r>
        <w:rPr>
          <w:rFonts w:hint="default" w:ascii="Times New Roman" w:hAnsi="Times New Roman" w:eastAsia="宋体" w:cs="Times New Roman"/>
          <w:sz w:val="24"/>
          <w:szCs w:val="24"/>
          <w:lang w:eastAsia="zh-Hans"/>
        </w:rPr>
        <w:t>包含</w:t>
      </w:r>
      <w:r>
        <w:rPr>
          <w:rFonts w:hint="eastAsia" w:ascii="Times New Roman" w:hAnsi="Times New Roman" w:eastAsia="宋体" w:cs="Times New Roman"/>
          <w:sz w:val="24"/>
          <w:szCs w:val="24"/>
          <w:lang w:val="en-US" w:eastAsia="zh-CN"/>
        </w:rPr>
        <w:t>但不限于</w:t>
      </w:r>
      <w:r>
        <w:rPr>
          <w:rFonts w:hint="default" w:ascii="Times New Roman" w:hAnsi="Times New Roman" w:eastAsia="宋体" w:cs="Times New Roman"/>
          <w:sz w:val="24"/>
          <w:szCs w:val="24"/>
          <w:lang w:eastAsia="zh-Hans"/>
        </w:rPr>
        <w:t>货款、运输费、利润、税费</w:t>
      </w:r>
      <w:r>
        <w:rPr>
          <w:rFonts w:hint="default" w:ascii="Times New Roman" w:hAnsi="Times New Roman" w:eastAsia="宋体" w:cs="Times New Roman"/>
          <w:color w:val="auto"/>
          <w:sz w:val="24"/>
          <w:szCs w:val="24"/>
          <w:lang w:val="en-US" w:eastAsia="zh-CN"/>
        </w:rPr>
        <w:t>等一切费用</w:t>
      </w:r>
      <w:r>
        <w:rPr>
          <w:rFonts w:hint="default" w:ascii="Times New Roman" w:hAnsi="Times New Roman" w:eastAsia="宋体" w:cs="Times New Roman"/>
          <w:color w:val="auto"/>
          <w:sz w:val="24"/>
          <w:szCs w:val="24"/>
          <w:lang w:eastAsia="zh-Hans"/>
        </w:rPr>
        <w:t>，并包含货物装车、运输、配合（指定）卸货等全过程中的安全、保险、措施等费用以及如发生安全事故导致的损失和赔偿费用，</w:t>
      </w:r>
      <w:r>
        <w:rPr>
          <w:rFonts w:hint="eastAsia" w:ascii="Times New Roman" w:hAnsi="Times New Roman" w:eastAsia="宋体" w:cs="Times New Roman"/>
          <w:color w:val="auto"/>
          <w:sz w:val="24"/>
          <w:szCs w:val="24"/>
          <w:lang w:val="en-US" w:eastAsia="zh-CN"/>
        </w:rPr>
        <w:t>乙方开具</w:t>
      </w:r>
      <w:r>
        <w:rPr>
          <w:rFonts w:hint="default" w:ascii="Times New Roman" w:hAnsi="Times New Roman" w:eastAsia="宋体" w:cs="Times New Roman"/>
          <w:color w:val="auto"/>
          <w:sz w:val="24"/>
          <w:szCs w:val="24"/>
          <w:lang w:eastAsia="zh-Hans"/>
        </w:rPr>
        <w:t>税率为13%的增值税专用发票（税金由</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承担，包含在水泥价格中），</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不得以任何理由额外索取费用。</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eastAsia="zh-Hans"/>
        </w:rPr>
        <w:t>3、</w:t>
      </w:r>
      <w:r>
        <w:rPr>
          <w:rFonts w:hint="default" w:ascii="Times New Roman" w:hAnsi="Times New Roman" w:eastAsia="宋体" w:cs="Times New Roman"/>
          <w:color w:val="auto"/>
          <w:sz w:val="24"/>
          <w:szCs w:val="24"/>
        </w:rPr>
        <w:t>实际</w:t>
      </w:r>
      <w:r>
        <w:rPr>
          <w:rFonts w:hint="default" w:ascii="Times New Roman" w:hAnsi="Times New Roman" w:eastAsia="宋体" w:cs="Times New Roman"/>
          <w:color w:val="auto"/>
          <w:sz w:val="24"/>
          <w:szCs w:val="24"/>
          <w:lang w:eastAsia="zh-Hans"/>
        </w:rPr>
        <w:t>结算数量以甲方在工地收货现场过磅后</w:t>
      </w:r>
      <w:r>
        <w:rPr>
          <w:rFonts w:hint="default" w:ascii="Times New Roman" w:hAnsi="Times New Roman" w:eastAsia="宋体" w:cs="Times New Roman"/>
          <w:color w:val="auto"/>
          <w:sz w:val="24"/>
          <w:szCs w:val="24"/>
        </w:rPr>
        <w:t>双方签字验收</w:t>
      </w:r>
      <w:r>
        <w:rPr>
          <w:rFonts w:hint="default" w:ascii="Times New Roman" w:hAnsi="Times New Roman" w:eastAsia="宋体" w:cs="Times New Roman"/>
          <w:color w:val="auto"/>
          <w:sz w:val="24"/>
          <w:szCs w:val="24"/>
          <w:lang w:eastAsia="zh-Hans"/>
        </w:rPr>
        <w:t>的</w:t>
      </w:r>
      <w:r>
        <w:rPr>
          <w:rFonts w:hint="eastAsia" w:ascii="Times New Roman" w:hAnsi="Times New Roman" w:eastAsia="宋体" w:cs="Times New Roman"/>
          <w:color w:val="auto"/>
          <w:sz w:val="24"/>
          <w:szCs w:val="24"/>
          <w:lang w:val="en-US" w:eastAsia="zh-CN"/>
        </w:rPr>
        <w:t>合格</w:t>
      </w:r>
      <w:r>
        <w:rPr>
          <w:rFonts w:hint="default" w:ascii="Times New Roman" w:hAnsi="Times New Roman" w:eastAsia="宋体" w:cs="Times New Roman"/>
          <w:color w:val="auto"/>
          <w:sz w:val="24"/>
          <w:szCs w:val="24"/>
          <w:lang w:eastAsia="zh-Hans"/>
        </w:rPr>
        <w:t>水泥数量为准</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甲方</w:t>
      </w:r>
      <w:r>
        <w:rPr>
          <w:rFonts w:hint="default" w:ascii="Times New Roman" w:hAnsi="Times New Roman" w:eastAsia="宋体" w:cs="Times New Roman"/>
          <w:color w:val="auto"/>
          <w:sz w:val="24"/>
          <w:szCs w:val="24"/>
        </w:rPr>
        <w:t>对进场水泥罐车进行过磅抽检，如发现吨位少于送货单标定数量，</w:t>
      </w:r>
      <w:r>
        <w:rPr>
          <w:rFonts w:hint="eastAsia"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将对于已进场材料按同比例下浮计量结算</w:t>
      </w:r>
      <w:r>
        <w:rPr>
          <w:rFonts w:hint="default" w:ascii="Times New Roman" w:hAnsi="Times New Roman" w:eastAsia="宋体" w:cs="Times New Roman"/>
          <w:color w:val="auto"/>
          <w:sz w:val="24"/>
          <w:szCs w:val="24"/>
          <w:lang w:eastAsia="zh-Hans"/>
        </w:rPr>
        <w:t>。确定少于</w:t>
      </w:r>
      <w:r>
        <w:rPr>
          <w:rFonts w:hint="default" w:ascii="Times New Roman" w:hAnsi="Times New Roman" w:eastAsia="宋体" w:cs="Times New Roman"/>
          <w:color w:val="auto"/>
          <w:sz w:val="24"/>
          <w:szCs w:val="24"/>
        </w:rPr>
        <w:t>2%量的</w:t>
      </w:r>
      <w:r>
        <w:rPr>
          <w:rFonts w:hint="default" w:ascii="Times New Roman" w:hAnsi="Times New Roman" w:eastAsia="宋体" w:cs="Times New Roman"/>
          <w:color w:val="auto"/>
          <w:sz w:val="24"/>
          <w:szCs w:val="24"/>
          <w:lang w:val="en-US" w:eastAsia="zh-CN"/>
        </w:rPr>
        <w:t>乙方向甲方缴纳</w:t>
      </w:r>
      <w:r>
        <w:rPr>
          <w:rFonts w:hint="default" w:ascii="Times New Roman" w:hAnsi="Times New Roman" w:eastAsia="宋体" w:cs="Times New Roman"/>
          <w:color w:val="auto"/>
          <w:sz w:val="24"/>
          <w:szCs w:val="24"/>
        </w:rPr>
        <w:t>诚信违约金5000元/次</w:t>
      </w:r>
      <w:r>
        <w:rPr>
          <w:rFonts w:hint="default" w:ascii="Times New Roman" w:hAnsi="Times New Roman" w:eastAsia="宋体" w:cs="Times New Roman"/>
          <w:color w:val="auto"/>
          <w:sz w:val="24"/>
          <w:szCs w:val="24"/>
          <w:lang w:eastAsia="zh-Hans"/>
        </w:rPr>
        <w:t>。送</w:t>
      </w:r>
      <w:r>
        <w:rPr>
          <w:rFonts w:hint="default" w:ascii="Times New Roman" w:hAnsi="Times New Roman" w:eastAsia="宋体" w:cs="Times New Roman"/>
          <w:sz w:val="24"/>
          <w:szCs w:val="24"/>
          <w:lang w:eastAsia="zh-Hans"/>
        </w:rPr>
        <w:t>货司机不配合过磅不予签单。</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甲方开票信息</w:t>
            </w:r>
          </w:p>
        </w:tc>
        <w:tc>
          <w:tcPr>
            <w:tcW w:w="4805" w:type="dxa"/>
            <w:shd w:val="clear" w:color="auto" w:fill="auto"/>
            <w:vAlign w:val="center"/>
          </w:tcPr>
          <w:p>
            <w:pPr>
              <w:keepNext w:val="0"/>
              <w:keepLines w:val="0"/>
              <w:suppressLineNumbers w:val="0"/>
              <w:shd w:val="clear"/>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甲方：江苏省水利建设工程有限公司</w:t>
            </w:r>
          </w:p>
        </w:tc>
        <w:tc>
          <w:tcPr>
            <w:tcW w:w="4805" w:type="dxa"/>
            <w:shd w:val="clear" w:color="auto" w:fill="auto"/>
            <w:vAlign w:val="center"/>
          </w:tcPr>
          <w:p>
            <w:pPr>
              <w:keepNext w:val="0"/>
              <w:keepLines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纳税人识别号：913</w:t>
            </w:r>
            <w:r>
              <w:rPr>
                <w:rFonts w:hint="default" w:ascii="Times New Roman" w:hAnsi="Times New Roman" w:eastAsia="宋体" w:cs="Times New Roman"/>
                <w:sz w:val="24"/>
                <w:szCs w:val="24"/>
                <w:lang w:eastAsia="zh-CN"/>
              </w:rPr>
              <w:t>8500</w:t>
            </w:r>
            <w:r>
              <w:rPr>
                <w:rFonts w:hint="default" w:ascii="Times New Roman" w:hAnsi="Times New Roman" w:eastAsia="宋体" w:cs="Times New Roman"/>
                <w:sz w:val="24"/>
                <w:szCs w:val="24"/>
              </w:rPr>
              <w:t>1347535697</w:t>
            </w:r>
          </w:p>
        </w:tc>
        <w:tc>
          <w:tcPr>
            <w:tcW w:w="4805"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地址：扬州市广陵产业园</w:t>
            </w:r>
          </w:p>
        </w:tc>
        <w:tc>
          <w:tcPr>
            <w:tcW w:w="4805"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电话：0514-87361764</w:t>
            </w:r>
          </w:p>
        </w:tc>
        <w:tc>
          <w:tcPr>
            <w:tcW w:w="4805"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开户银行：建设银行扬州分行琼花支行</w:t>
            </w:r>
          </w:p>
        </w:tc>
        <w:tc>
          <w:tcPr>
            <w:tcW w:w="4805"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银行账号：32001745736050488688</w:t>
            </w:r>
          </w:p>
        </w:tc>
        <w:tc>
          <w:tcPr>
            <w:tcW w:w="4805" w:type="dxa"/>
            <w:shd w:val="clear" w:color="auto" w:fill="auto"/>
            <w:vAlign w:val="center"/>
          </w:tcPr>
          <w:p>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银行账号：</w:t>
            </w:r>
          </w:p>
        </w:tc>
      </w:tr>
    </w:tbl>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三、质量与技术要求</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硅酸盐</w:t>
      </w:r>
      <w:r>
        <w:rPr>
          <w:rFonts w:hint="default" w:ascii="Times New Roman" w:hAnsi="Times New Roman" w:eastAsia="宋体" w:cs="Times New Roman"/>
          <w:color w:val="000000" w:themeColor="text1"/>
          <w:sz w:val="24"/>
          <w:szCs w:val="24"/>
          <w14:textFill>
            <w14:solidFill>
              <w14:schemeClr w14:val="tx1"/>
            </w14:solidFill>
          </w14:textFill>
        </w:rPr>
        <w:t>水泥必须符合《通用硅酸盐水泥》（GB175-20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color w:val="000000" w:themeColor="text1"/>
          <w:sz w:val="24"/>
          <w:szCs w:val="24"/>
          <w14:textFill>
            <w14:solidFill>
              <w14:schemeClr w14:val="tx1"/>
            </w14:solidFill>
          </w14:textFill>
        </w:rPr>
        <w:t>）标准及相关规范要求。合同签订后有最新标准的，自动执行最新标准。</w:t>
      </w:r>
    </w:p>
    <w:p>
      <w:pPr>
        <w:keepNext w:val="0"/>
        <w:keepLines w:val="0"/>
        <w:pageBreakBefore w:val="0"/>
        <w:widowControl w:val="0"/>
        <w:shd w:val="clear"/>
        <w:kinsoku/>
        <w:wordWrap/>
        <w:overflowPunct/>
        <w:topLinePunct w:val="0"/>
        <w:autoSpaceDE/>
        <w:autoSpaceDN/>
        <w:bidi w:val="0"/>
        <w:adjustRightInd/>
        <w:snapToGrid/>
        <w:spacing w:line="348" w:lineRule="auto"/>
        <w:ind w:left="0" w:leftChars="0" w:firstLine="482" w:firstLineChars="200"/>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Hans"/>
        </w:rPr>
        <w:t>供应过程中严格要求水泥标号为</w:t>
      </w:r>
      <w:r>
        <w:rPr>
          <w:rFonts w:hint="eastAsia" w:ascii="Times New Roman" w:hAnsi="Times New Roman" w:cs="Times New Roman"/>
          <w:b/>
          <w:bCs/>
          <w:color w:val="auto"/>
          <w:sz w:val="24"/>
          <w:szCs w:val="24"/>
          <w:lang w:eastAsia="zh-CN"/>
        </w:rPr>
        <w:t>P.O42.5</w:t>
      </w:r>
      <w:r>
        <w:rPr>
          <w:rFonts w:hint="default" w:ascii="Times New Roman" w:hAnsi="Times New Roman" w:eastAsia="宋体" w:cs="Times New Roman"/>
          <w:b/>
          <w:bCs/>
          <w:color w:val="auto"/>
          <w:sz w:val="24"/>
          <w:szCs w:val="24"/>
          <w:lang w:eastAsia="zh-Hans"/>
        </w:rPr>
        <w:t>，如若供应过程中项目部查出供应商用P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w:t>
      </w:r>
      <w:r>
        <w:rPr>
          <w:rFonts w:hint="default" w:ascii="Times New Roman" w:hAnsi="Times New Roman" w:eastAsia="宋体" w:cs="Times New Roman"/>
          <w:b/>
          <w:bCs/>
          <w:color w:val="auto"/>
          <w:sz w:val="24"/>
          <w:szCs w:val="24"/>
          <w:lang w:eastAsia="zh-CN"/>
        </w:rPr>
        <w:t>52.5</w:t>
      </w:r>
      <w:r>
        <w:rPr>
          <w:rFonts w:hint="default" w:ascii="Times New Roman" w:hAnsi="Times New Roman" w:eastAsia="宋体" w:cs="Times New Roman"/>
          <w:b/>
          <w:bCs/>
          <w:color w:val="auto"/>
          <w:sz w:val="24"/>
          <w:szCs w:val="24"/>
          <w:lang w:eastAsia="zh-Hans"/>
        </w:rPr>
        <w:t>水泥、P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C32.5水泥</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eastAsia="zh-Hans"/>
        </w:rPr>
        <w:t>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eastAsia="zh-CN"/>
        </w:rPr>
        <w:t>2.5</w:t>
      </w:r>
      <w:r>
        <w:rPr>
          <w:rFonts w:hint="default" w:ascii="Times New Roman" w:hAnsi="Times New Roman" w:eastAsia="宋体" w:cs="Times New Roman"/>
          <w:b/>
          <w:bCs/>
          <w:color w:val="auto"/>
          <w:sz w:val="24"/>
          <w:szCs w:val="24"/>
          <w:lang w:eastAsia="zh-Hans"/>
        </w:rPr>
        <w:t>水泥</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eastAsia="zh-Hans"/>
        </w:rPr>
        <w:t>P</w:t>
      </w:r>
      <w:r>
        <w:rPr>
          <w:rFonts w:hint="default" w:ascii="Times New Roman" w:hAnsi="Times New Roman" w:eastAsia="宋体" w:cs="Times New Roman"/>
          <w:b/>
          <w:bCs/>
          <w:color w:val="auto"/>
          <w:sz w:val="24"/>
          <w:szCs w:val="24"/>
          <w:lang w:val="en-US" w:eastAsia="zh-CN"/>
        </w:rPr>
        <w:t>.O4</w:t>
      </w:r>
      <w:r>
        <w:rPr>
          <w:rFonts w:hint="default" w:ascii="Times New Roman" w:hAnsi="Times New Roman" w:eastAsia="宋体" w:cs="Times New Roman"/>
          <w:b/>
          <w:bCs/>
          <w:color w:val="auto"/>
          <w:sz w:val="24"/>
          <w:szCs w:val="24"/>
          <w:lang w:eastAsia="zh-CN"/>
        </w:rPr>
        <w:t>2.5</w:t>
      </w:r>
      <w:r>
        <w:rPr>
          <w:rFonts w:hint="default" w:ascii="Times New Roman" w:hAnsi="Times New Roman" w:eastAsia="宋体" w:cs="Times New Roman"/>
          <w:b/>
          <w:bCs/>
          <w:color w:val="auto"/>
          <w:sz w:val="24"/>
          <w:szCs w:val="24"/>
          <w:lang w:eastAsia="zh-Hans"/>
        </w:rPr>
        <w:t>水泥</w:t>
      </w:r>
      <w:r>
        <w:rPr>
          <w:rFonts w:hint="default" w:ascii="Times New Roman" w:hAnsi="Times New Roman" w:eastAsia="宋体" w:cs="Times New Roman"/>
          <w:b/>
          <w:bCs/>
          <w:color w:val="auto"/>
          <w:sz w:val="24"/>
          <w:szCs w:val="24"/>
          <w:lang w:val="en-US" w:eastAsia="zh-CN"/>
        </w:rPr>
        <w:t>等</w:t>
      </w:r>
      <w:r>
        <w:rPr>
          <w:rFonts w:hint="default" w:ascii="Times New Roman" w:hAnsi="Times New Roman" w:eastAsia="宋体" w:cs="Times New Roman"/>
          <w:b/>
          <w:bCs/>
          <w:color w:val="auto"/>
          <w:sz w:val="24"/>
          <w:szCs w:val="24"/>
          <w:lang w:eastAsia="zh-Hans"/>
        </w:rPr>
        <w:t>冒充</w:t>
      </w:r>
      <w:r>
        <w:rPr>
          <w:rFonts w:hint="eastAsia" w:ascii="Times New Roman" w:hAnsi="Times New Roman" w:cs="Times New Roman"/>
          <w:b/>
          <w:bCs/>
          <w:color w:val="auto"/>
          <w:sz w:val="24"/>
          <w:szCs w:val="24"/>
          <w:lang w:eastAsia="zh-CN"/>
        </w:rPr>
        <w:t>P.O42.5</w:t>
      </w:r>
      <w:r>
        <w:rPr>
          <w:rFonts w:hint="default" w:ascii="Times New Roman" w:hAnsi="Times New Roman" w:eastAsia="宋体" w:cs="Times New Roman"/>
          <w:b/>
          <w:bCs/>
          <w:color w:val="auto"/>
          <w:sz w:val="24"/>
          <w:szCs w:val="24"/>
          <w:lang w:eastAsia="zh-Hans"/>
        </w:rPr>
        <w:t>水泥的</w:t>
      </w:r>
      <w:r>
        <w:rPr>
          <w:rFonts w:hint="default" w:ascii="Times New Roman" w:hAnsi="Times New Roman" w:eastAsia="宋体" w:cs="Times New Roman"/>
          <w:b/>
          <w:bCs/>
          <w:color w:val="auto"/>
          <w:sz w:val="24"/>
          <w:szCs w:val="24"/>
          <w:lang w:val="en-US" w:eastAsia="zh-CN"/>
        </w:rPr>
        <w:t>和用其他品牌冒用盐城海螺品牌的，甲方</w:t>
      </w:r>
      <w:r>
        <w:rPr>
          <w:rFonts w:hint="default" w:ascii="Times New Roman" w:hAnsi="Times New Roman" w:eastAsia="宋体" w:cs="Times New Roman"/>
          <w:b/>
          <w:bCs/>
          <w:color w:val="auto"/>
          <w:sz w:val="24"/>
          <w:szCs w:val="24"/>
          <w:lang w:eastAsia="zh-Hans"/>
        </w:rPr>
        <w:t>将</w:t>
      </w:r>
      <w:r>
        <w:rPr>
          <w:rFonts w:hint="default" w:ascii="Times New Roman" w:hAnsi="Times New Roman" w:eastAsia="宋体" w:cs="Times New Roman"/>
          <w:b/>
          <w:bCs/>
          <w:color w:val="auto"/>
          <w:sz w:val="24"/>
          <w:szCs w:val="24"/>
          <w:lang w:val="en-US" w:eastAsia="zh-CN"/>
        </w:rPr>
        <w:t>没收其履约保证金</w:t>
      </w:r>
      <w:r>
        <w:rPr>
          <w:rFonts w:hint="default" w:ascii="Times New Roman" w:hAnsi="Times New Roman" w:eastAsia="宋体" w:cs="Times New Roman"/>
          <w:b/>
          <w:bCs/>
          <w:color w:val="auto"/>
          <w:sz w:val="24"/>
          <w:szCs w:val="24"/>
          <w:lang w:eastAsia="zh-Hans"/>
        </w:rPr>
        <w:t>。</w:t>
      </w:r>
      <w:r>
        <w:rPr>
          <w:rFonts w:hint="default" w:ascii="Times New Roman" w:hAnsi="Times New Roman" w:eastAsia="宋体" w:cs="Times New Roman"/>
          <w:b/>
          <w:bCs/>
          <w:color w:val="auto"/>
          <w:sz w:val="24"/>
          <w:szCs w:val="24"/>
          <w:lang w:val="en-US" w:eastAsia="zh-CN"/>
        </w:rPr>
        <w:t>同时</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乙方需甲方支付违约金</w:t>
      </w:r>
      <w:r>
        <w:rPr>
          <w:rFonts w:hint="default" w:ascii="Times New Roman" w:hAnsi="Times New Roman" w:eastAsia="宋体" w:cs="Times New Roman"/>
          <w:b/>
          <w:bCs/>
          <w:color w:val="000000" w:themeColor="text1"/>
          <w:sz w:val="24"/>
          <w:szCs w:val="24"/>
          <w14:textFill>
            <w14:solidFill>
              <w14:schemeClr w14:val="tx1"/>
            </w14:solidFill>
          </w14:textFill>
        </w:rPr>
        <w:t>50万元。</w:t>
      </w:r>
      <w:r>
        <w:rPr>
          <w:rFonts w:hint="default" w:ascii="Times New Roman" w:hAnsi="Times New Roman" w:eastAsia="宋体" w:cs="Times New Roman"/>
          <w:b/>
          <w:bCs/>
          <w:color w:val="auto"/>
          <w:sz w:val="24"/>
          <w:szCs w:val="24"/>
          <w:lang w:eastAsia="zh-Hans"/>
        </w:rPr>
        <w:t>造成项目部相关损失的（包括但不限于工程产品报废、返工返修、工期延误等</w:t>
      </w:r>
      <w:r>
        <w:rPr>
          <w:rFonts w:hint="default" w:ascii="Times New Roman" w:hAnsi="Times New Roman" w:eastAsia="宋体" w:cs="Times New Roman"/>
          <w:b/>
          <w:bCs/>
          <w:color w:val="auto"/>
          <w:sz w:val="24"/>
          <w:szCs w:val="24"/>
          <w:lang w:val="en-US" w:eastAsia="zh-CN"/>
        </w:rPr>
        <w:t>费用和</w:t>
      </w:r>
      <w:r>
        <w:rPr>
          <w:rFonts w:hint="default" w:ascii="Times New Roman" w:hAnsi="Times New Roman" w:eastAsia="宋体" w:cs="Times New Roman"/>
          <w:b/>
          <w:bCs/>
          <w:color w:val="auto"/>
          <w:sz w:val="24"/>
          <w:szCs w:val="24"/>
          <w:lang w:eastAsia="zh-Hans"/>
        </w:rPr>
        <w:t>损失），负责赔偿相关损失，并承担相关责任。</w:t>
      </w:r>
    </w:p>
    <w:p>
      <w:pPr>
        <w:keepNext w:val="0"/>
        <w:keepLines w:val="0"/>
        <w:pageBreakBefore w:val="0"/>
        <w:widowControl w:val="0"/>
        <w:shd w:val="clear"/>
        <w:kinsoku/>
        <w:wordWrap/>
        <w:overflowPunct/>
        <w:topLinePunct w:val="0"/>
        <w:autoSpaceDE/>
        <w:autoSpaceDN/>
        <w:bidi w:val="0"/>
        <w:adjustRightInd/>
        <w:snapToGrid/>
        <w:spacing w:line="348" w:lineRule="auto"/>
        <w:ind w:firstLine="361" w:firstLineChars="15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四、包装标准、包装物的提供与回收、运输</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1、包装标准：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散装</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2、包装物的提供与回收：[无]。</w:t>
      </w:r>
    </w:p>
    <w:p>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3、运输方式：乙方自行组织运输。</w:t>
      </w:r>
    </w:p>
    <w:p>
      <w:pPr>
        <w:keepNext w:val="0"/>
        <w:keepLines w:val="0"/>
        <w:pageBreakBefore w:val="0"/>
        <w:widowControl w:val="0"/>
        <w:shd w:val="clear"/>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五、合理损耗标准及计算方法：</w:t>
      </w:r>
      <w:r>
        <w:rPr>
          <w:rFonts w:hint="default" w:ascii="Times New Roman" w:hAnsi="Times New Roman" w:eastAsia="宋体" w:cs="Times New Roman"/>
          <w:color w:val="000000" w:themeColor="text1"/>
          <w:sz w:val="24"/>
          <w:szCs w:val="24"/>
          <w14:textFill>
            <w14:solidFill>
              <w14:schemeClr w14:val="tx1"/>
            </w14:solidFill>
          </w14:textFill>
        </w:rPr>
        <w:t>水泥无损耗。</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六、水泥交付</w:t>
      </w:r>
    </w:p>
    <w:p>
      <w:pPr>
        <w:shd w:val="clea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1、甲方在要货前提前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天向乙方预报所需规格、数量等需求计划；乙方需在甲方提供计划日内供货，如乙方未能及时供货，乙方需赔偿甲方损失。</w:t>
      </w:r>
      <w:r>
        <w:rPr>
          <w:rFonts w:hint="default" w:ascii="Times New Roman" w:hAnsi="Times New Roman" w:eastAsia="宋体" w:cs="Times New Roman"/>
          <w:sz w:val="24"/>
          <w:szCs w:val="24"/>
          <w:lang w:eastAsia="zh-Hans"/>
        </w:rPr>
        <w:t>水泥用量高峰时需</w:t>
      </w:r>
      <w:r>
        <w:rPr>
          <w:rFonts w:hint="default" w:ascii="Times New Roman" w:hAnsi="Times New Roman" w:eastAsia="宋体" w:cs="Times New Roman"/>
          <w:sz w:val="24"/>
          <w:szCs w:val="24"/>
        </w:rPr>
        <w:t>24小时随时供货，急需货时不到货</w:t>
      </w:r>
      <w:r>
        <w:rPr>
          <w:rFonts w:hint="default" w:ascii="Times New Roman" w:hAnsi="Times New Roman" w:eastAsia="宋体" w:cs="Times New Roman"/>
          <w:sz w:val="24"/>
          <w:szCs w:val="24"/>
          <w:lang w:val="en-US" w:eastAsia="zh-CN"/>
        </w:rPr>
        <w:t>乙方向甲方</w:t>
      </w:r>
      <w:r>
        <w:rPr>
          <w:rFonts w:hint="default" w:ascii="Times New Roman" w:hAnsi="Times New Roman" w:eastAsia="宋体" w:cs="Times New Roman"/>
          <w:sz w:val="24"/>
          <w:szCs w:val="24"/>
          <w:lang w:eastAsia="zh-Hans"/>
        </w:rPr>
        <w:t>每次支付违约金5000元</w:t>
      </w:r>
      <w:r>
        <w:rPr>
          <w:rFonts w:hint="default" w:ascii="Times New Roman" w:hAnsi="Times New Roman" w:eastAsia="宋体" w:cs="Times New Roman"/>
          <w:sz w:val="24"/>
          <w:szCs w:val="24"/>
          <w:lang w:eastAsia="zh-CN"/>
        </w:rPr>
        <w:t>。</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2、进场水泥须经二次检验合格，如二次检验不合格乙方承担一切费用和责任。</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4、甲方有权对合同中约定的材料数量进行调整。</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5、乙方将水泥送到甲方工地指定地点时，应随车携带该批水泥相应批号的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出厂合格证明及出厂提货过磅单</w:t>
      </w:r>
      <w:r>
        <w:rPr>
          <w:rFonts w:hint="default" w:ascii="Times New Roman" w:hAnsi="Times New Roman" w:eastAsia="宋体" w:cs="Times New Roman"/>
          <w:color w:val="000000" w:themeColor="text1"/>
          <w:sz w:val="24"/>
          <w:szCs w:val="24"/>
          <w14:textFill>
            <w14:solidFill>
              <w14:schemeClr w14:val="tx1"/>
            </w14:solidFill>
          </w14:textFill>
        </w:rPr>
        <w:t>交给甲方。甲方指派在工地现场签认，并核对送货签收单所载内容与实际水泥是否相符，如有异议需当场提出。甲方对质量有异议的可在收货后15个工作日内，以书面形式向乙方提出。</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七、水泥检验</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1、甲方应当在收到水泥之日起7日内对水泥进行检验。</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3、乙方交付的产品质量、规格型号不符合合同约定时甲方有权拒绝收货，由此导致水泥交付延迟，乙方承担违约责任。</w:t>
      </w:r>
    </w:p>
    <w:p>
      <w:pPr>
        <w:shd w:val="clea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八、</w:t>
      </w:r>
      <w:r>
        <w:rPr>
          <w:rFonts w:hint="default" w:ascii="Times New Roman" w:hAnsi="Times New Roman" w:eastAsia="宋体" w:cs="Times New Roman"/>
          <w:color w:val="000000" w:themeColor="text1"/>
          <w:sz w:val="24"/>
          <w:szCs w:val="24"/>
          <w14:textFill>
            <w14:solidFill>
              <w14:schemeClr w14:val="tx1"/>
            </w14:solidFill>
          </w14:textFill>
        </w:rPr>
        <w:t>水泥所有权自交货时转移；材料毁损、灭失的风险自本合同约定检验期间届满之日起由甲方承担；经按约定检验，质量不符合本合同约定时，毁损、灭失风险仍然由乙方承担。</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九、水泥结算和付款方式</w:t>
      </w:r>
    </w:p>
    <w:p>
      <w:pPr>
        <w:shd w:val="clear"/>
        <w:spacing w:line="440" w:lineRule="exact"/>
        <w:ind w:firstLine="484" w:firstLineChars="202"/>
        <w:rPr>
          <w:rFonts w:hint="default" w:ascii="Times New Roman" w:hAnsi="Times New Roman" w:eastAsia="宋体" w:cs="Times New Roman"/>
          <w:b w:val="0"/>
          <w:bCs/>
          <w:color w:val="000000" w:themeColor="text1"/>
          <w:sz w:val="24"/>
          <w:szCs w:val="24"/>
          <w:u w:val="single"/>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1、结算依据</w:t>
      </w:r>
    </w:p>
    <w:p>
      <w:pPr>
        <w:shd w:val="clear"/>
        <w:spacing w:line="440" w:lineRule="exact"/>
        <w:ind w:firstLine="484" w:firstLineChars="20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以甲方指派的</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在工地现场经过磅后签认的水泥送货签收单数量结合相应单价作为结算依据，非有效授权人签署的签收单一律无效；如上述指定人员发生变动，甲方将另行书面通知乙方。</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（提醒：当项目部在工地现场授权签收的人员发生变动时，应书面通知乙方，明确变动时间、人员名单及相应的权限，并让乙方签字确认后存档。）</w:t>
      </w:r>
    </w:p>
    <w:p>
      <w:pPr>
        <w:shd w:val="clear"/>
        <w:spacing w:line="360" w:lineRule="auto"/>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2、结算方式</w:t>
      </w:r>
    </w:p>
    <w:p>
      <w:pPr>
        <w:shd w:val="clear" w:color="auto"/>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按月结算，乙方在每月10日前与甲方核对上月所供水泥数量及货款，凭乙方开具的增值税专用发票进行结算，逾期未提交核对的签收单视同未发生。</w:t>
      </w:r>
    </w:p>
    <w:p>
      <w:pPr>
        <w:shd w:val="clear" w:color="auto"/>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乙方同时承诺：每个结算期内的所有水泥数量均已结报完毕，无其他争议，所结报的水泥数量真实有效。结算金额达到20万元以上以及本合同最终结算，结算单在甲乙双方会签后，报甲方分公司</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杨文军签字确认后生效；如仍有分歧无法解决，双方均可报甲方公司财务物资部协调处置，财务物资部须在15个工作日内解决，财务物资部联系电话：0514-87361764，联系人：朱丽。</w:t>
      </w:r>
    </w:p>
    <w:p>
      <w:pPr>
        <w:shd w:val="clear"/>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3.付款方式</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rPr>
        <w:t>本次采购无预付款，水泥运送到甲方项目施工现场经业主、监理验收合格后，双方必须办理结算，乙方同时提供</w:t>
      </w:r>
      <w:r>
        <w:rPr>
          <w:rFonts w:hint="eastAsia" w:ascii="Times New Roman" w:hAnsi="Times New Roman" w:eastAsia="宋体" w:cs="Times New Roman"/>
          <w:color w:val="auto"/>
          <w:sz w:val="24"/>
          <w:szCs w:val="24"/>
          <w:lang w:val="en-US" w:eastAsia="zh-CN"/>
        </w:rPr>
        <w:t>已</w:t>
      </w:r>
      <w:r>
        <w:rPr>
          <w:rFonts w:hint="default" w:ascii="Times New Roman" w:hAnsi="Times New Roman" w:eastAsia="宋体" w:cs="Times New Roman"/>
          <w:color w:val="auto"/>
          <w:sz w:val="24"/>
          <w:szCs w:val="24"/>
        </w:rPr>
        <w:t>结算货款等额的税率为13%的增值税专用发票、质量证明书、质量终身制承诺书等资料后10天内付</w:t>
      </w:r>
      <w:r>
        <w:rPr>
          <w:rFonts w:hint="default" w:ascii="Times New Roman" w:hAnsi="Times New Roman" w:eastAsia="宋体" w:cs="Times New Roman"/>
          <w:color w:val="auto"/>
          <w:sz w:val="24"/>
          <w:szCs w:val="24"/>
          <w:lang w:val="en-US" w:eastAsia="zh-CN"/>
        </w:rPr>
        <w:t>至已结算货</w:t>
      </w:r>
      <w:r>
        <w:rPr>
          <w:rFonts w:hint="default" w:ascii="Times New Roman" w:hAnsi="Times New Roman" w:eastAsia="宋体" w:cs="Times New Roman"/>
          <w:color w:val="auto"/>
          <w:sz w:val="24"/>
          <w:szCs w:val="24"/>
        </w:rPr>
        <w:t>款</w:t>
      </w:r>
      <w:r>
        <w:rPr>
          <w:rFonts w:hint="default"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u w:val="single"/>
          <w:lang w:val="en-US" w:eastAsia="zh-CN"/>
        </w:rPr>
        <w:t>9</w:t>
      </w:r>
      <w:r>
        <w:rPr>
          <w:rFonts w:hint="default" w:ascii="Times New Roman" w:hAnsi="Times New Roman" w:eastAsia="宋体" w:cs="Times New Roman"/>
          <w:color w:val="auto"/>
          <w:sz w:val="24"/>
          <w:szCs w:val="24"/>
          <w:u w:val="single"/>
        </w:rPr>
        <w:t xml:space="preserve">0 </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rPr>
        <w:t>接受承兑汇票），余款</w:t>
      </w:r>
      <w:r>
        <w:rPr>
          <w:rFonts w:hint="default" w:ascii="Times New Roman" w:hAnsi="Times New Roman" w:eastAsia="宋体" w:cs="Times New Roman"/>
          <w:color w:val="000000" w:themeColor="text1"/>
          <w:sz w:val="24"/>
          <w:szCs w:val="24"/>
          <w14:textFill>
            <w14:solidFill>
              <w14:schemeClr w14:val="tx1"/>
            </w14:solidFill>
          </w14:textFill>
        </w:rPr>
        <w:t>供货结束三个月内付清（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乙方</w:t>
      </w:r>
      <w:r>
        <w:rPr>
          <w:rFonts w:hint="default" w:ascii="Times New Roman" w:hAnsi="Times New Roman" w:eastAsia="宋体" w:cs="Times New Roman"/>
          <w:color w:val="000000" w:themeColor="text1"/>
          <w:sz w:val="24"/>
          <w:szCs w:val="24"/>
          <w14:textFill>
            <w14:solidFill>
              <w14:schemeClr w14:val="tx1"/>
            </w14:solidFill>
          </w14:textFill>
        </w:rPr>
        <w:t>接受承兑汇票）。乙方必须出具收款收据（收款收据须加盖乙方财务专用章）提交甲方办理财务支付手续。</w:t>
      </w:r>
    </w:p>
    <w:p>
      <w:pPr>
        <w:numPr>
          <w:ilvl w:val="0"/>
          <w:numId w:val="0"/>
        </w:num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十、</w:t>
      </w:r>
      <w:r>
        <w:rPr>
          <w:rFonts w:hint="default" w:ascii="Times New Roman" w:hAnsi="Times New Roman" w:eastAsia="宋体" w:cs="Times New Roman"/>
          <w:b/>
          <w:color w:val="000000" w:themeColor="text1"/>
          <w:sz w:val="24"/>
          <w:szCs w:val="24"/>
          <w14:textFill>
            <w14:solidFill>
              <w14:schemeClr w14:val="tx1"/>
            </w14:solidFill>
          </w14:textFill>
        </w:rPr>
        <w:t>其他约定事项：</w:t>
      </w:r>
    </w:p>
    <w:p>
      <w:pPr>
        <w:numPr>
          <w:ilvl w:val="0"/>
          <w:numId w:val="0"/>
        </w:num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2、本合同在履约过程中，如有任何调增单价、降低质量标准、提前支付货款等</w:t>
      </w:r>
      <w:bookmarkStart w:id="7" w:name="_Hlk77770211"/>
      <w:r>
        <w:rPr>
          <w:rFonts w:hint="default" w:ascii="Times New Roman" w:hAnsi="Times New Roman" w:eastAsia="宋体" w:cs="Times New Roman"/>
          <w:color w:val="000000" w:themeColor="text1"/>
          <w:sz w:val="24"/>
          <w:szCs w:val="24"/>
          <w14:textFill>
            <w14:solidFill>
              <w14:schemeClr w14:val="tx1"/>
            </w14:solidFill>
          </w14:textFill>
        </w:rPr>
        <w:t>明显有损于甲方利益的合同条款变更事项</w:t>
      </w:r>
      <w:bookmarkEnd w:id="7"/>
      <w:r>
        <w:rPr>
          <w:rFonts w:hint="default" w:ascii="Times New Roman" w:hAnsi="Times New Roman" w:eastAsia="宋体" w:cs="Times New Roman"/>
          <w:color w:val="000000" w:themeColor="text1"/>
          <w:sz w:val="24"/>
          <w:szCs w:val="24"/>
          <w14:textFill>
            <w14:solidFill>
              <w14:schemeClr w14:val="tx1"/>
            </w14:solidFill>
          </w14:textFill>
        </w:rPr>
        <w:t>，经双方代表共同协商一致并书面报甲方公司财务物资部签字并盖章确认后，方可另行签订书面协议，对于未经甲方公司财务物资部签字并盖章确认的明显有损于甲方利益的所有补充、变更协议无效。</w:t>
      </w:r>
    </w:p>
    <w:p>
      <w:pPr>
        <w:shd w:val="clear"/>
        <w:spacing w:line="420" w:lineRule="exact"/>
        <w:ind w:firstLine="420"/>
        <w:rPr>
          <w:rFonts w:hint="default" w:ascii="宋体" w:hAnsi="宋体" w:eastAsia="宋体" w:cs="宋体"/>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cs="Times New Roman"/>
          <w:sz w:val="24"/>
          <w:szCs w:val="24"/>
        </w:rPr>
        <w:t>乙方需向甲方</w:t>
      </w:r>
      <w:r>
        <w:rPr>
          <w:rFonts w:hint="eastAsia" w:ascii="Times New Roman" w:hAnsi="Times New Roman" w:cs="Times New Roman"/>
          <w:b w:val="0"/>
          <w:bCs w:val="0"/>
          <w:sz w:val="24"/>
          <w:szCs w:val="24"/>
          <w:u w:val="none"/>
          <w:lang w:val="en-US" w:eastAsia="zh-CN"/>
        </w:rPr>
        <w:t>交纳</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万元</w:t>
      </w:r>
      <w:r>
        <w:rPr>
          <w:rFonts w:hint="eastAsia" w:ascii="Times New Roman" w:hAnsi="Times New Roman" w:cs="Times New Roman"/>
          <w:b w:val="0"/>
          <w:bCs w:val="0"/>
          <w:sz w:val="24"/>
          <w:szCs w:val="24"/>
          <w:u w:val="none"/>
          <w:lang w:val="en-US" w:eastAsia="zh-CN"/>
        </w:rPr>
        <w:t>（不低于合同价5%且取整）</w:t>
      </w:r>
      <w:r>
        <w:rPr>
          <w:rFonts w:hint="default" w:ascii="Times New Roman" w:hAnsi="Times New Roman" w:cs="Times New Roman"/>
          <w:sz w:val="24"/>
          <w:szCs w:val="24"/>
        </w:rPr>
        <w:t>履约保证金</w:t>
      </w:r>
      <w:r>
        <w:rPr>
          <w:rFonts w:hint="default" w:ascii="Times New Roman" w:hAnsi="Times New Roman" w:cs="Times New Roman"/>
          <w:spacing w:val="6"/>
          <w:sz w:val="24"/>
          <w:szCs w:val="24"/>
        </w:rPr>
        <w:t>（</w:t>
      </w:r>
      <w:r>
        <w:rPr>
          <w:rFonts w:hint="default" w:ascii="Times New Roman" w:hAnsi="Times New Roman" w:cs="Times New Roman"/>
          <w:b/>
          <w:bCs/>
          <w:spacing w:val="6"/>
          <w:sz w:val="24"/>
          <w:szCs w:val="24"/>
        </w:rPr>
        <w:t>可以银行转账、现金、银行汇票、银行本票等方式缴纳，不接受其他任何方式</w:t>
      </w:r>
      <w:r>
        <w:rPr>
          <w:rFonts w:hint="default" w:ascii="Times New Roman" w:hAnsi="Times New Roman" w:cs="Times New Roman"/>
          <w:spacing w:val="6"/>
          <w:sz w:val="24"/>
          <w:szCs w:val="24"/>
        </w:rPr>
        <w:t>）</w:t>
      </w:r>
      <w:r>
        <w:rPr>
          <w:rFonts w:hint="default" w:ascii="Times New Roman" w:hAnsi="Times New Roman" w:cs="Times New Roman"/>
          <w:sz w:val="24"/>
          <w:szCs w:val="24"/>
        </w:rPr>
        <w:t>，在签订合同前缴纳到位，在供货全部结束无异议后无息退还。</w:t>
      </w:r>
      <w:r>
        <w:rPr>
          <w:rFonts w:hint="default" w:ascii="宋体" w:hAnsi="宋体" w:eastAsia="宋体" w:cs="宋体"/>
          <w:sz w:val="24"/>
          <w:szCs w:val="24"/>
          <w:lang w:eastAsia="zh-CN"/>
        </w:rPr>
        <w:t>履约</w:t>
      </w:r>
      <w:r>
        <w:rPr>
          <w:rFonts w:hint="default" w:ascii="宋体" w:hAnsi="宋体" w:eastAsia="宋体" w:cs="宋体"/>
          <w:sz w:val="24"/>
          <w:szCs w:val="24"/>
        </w:rPr>
        <w:t>保证金汇入</w:t>
      </w:r>
      <w:r>
        <w:rPr>
          <w:rFonts w:hint="eastAsia" w:ascii="宋体" w:hAnsi="宋体" w:eastAsia="宋体" w:cs="宋体"/>
          <w:sz w:val="24"/>
          <w:szCs w:val="24"/>
          <w:lang w:val="en-US" w:eastAsia="zh-CN"/>
        </w:rPr>
        <w:t>以下</w:t>
      </w:r>
      <w:r>
        <w:rPr>
          <w:rFonts w:hint="default" w:ascii="宋体" w:hAnsi="宋体" w:eastAsia="宋体" w:cs="宋体"/>
          <w:sz w:val="24"/>
          <w:szCs w:val="24"/>
        </w:rPr>
        <w:t>账户：</w:t>
      </w:r>
    </w:p>
    <w:p>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户名：江苏省水利建设工程有限公司</w:t>
      </w:r>
    </w:p>
    <w:p>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银行：中国建设银行扬州琼花支行</w:t>
      </w:r>
    </w:p>
    <w:p>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账号：32001745736050488688</w:t>
      </w:r>
    </w:p>
    <w:p>
      <w:pPr>
        <w:shd w:val="clear"/>
        <w:spacing w:line="420" w:lineRule="exact"/>
        <w:ind w:firstLine="42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4、乙方需派专人为项目部提供7×24小时的服务，包括但不限于工程项目部供货计划的接收、供货的协调、水泥收货签单的核对、与项目部办理结算等。提供服务人员须在半小时内能赶到施工现场。</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十一、违约责任</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甲乙双方应该严格履行各自的义务，否则，应视为违约，违约方应向守约方赔偿损失。</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如果乙方向甲方提供的水泥不符合本合同约定的指标，或者供货期超出甲方指定供货期3日的，甲方有权终止本合同的履行。</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十二、解决争议的方式</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w:t>
      </w:r>
      <w:r>
        <w:rPr>
          <w:rFonts w:hint="eastAsia"/>
          <w:b/>
          <w:bCs/>
          <w:sz w:val="24"/>
          <w:szCs w:val="24"/>
          <w:lang w:val="en-US" w:eastAsia="zh-CN"/>
        </w:rPr>
        <w:t>三</w:t>
      </w:r>
      <w:r>
        <w:rPr>
          <w:rFonts w:hint="eastAsia"/>
          <w:b/>
          <w:bCs/>
          <w:sz w:val="24"/>
          <w:szCs w:val="24"/>
        </w:rPr>
        <w:t>、合同效力</w:t>
      </w:r>
    </w:p>
    <w:p>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pPr>
        <w:shd w:val="clea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3、本合同自双方签字盖章且在甲方收到乙方足额履约保证金后生效。本合同一式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eastAsia" w:ascii="Times New Roman" w:hAnsi="Times New Roman" w:cs="Times New Roman"/>
          <w:sz w:val="24"/>
          <w:szCs w:val="24"/>
          <w:lang w:val="en-US" w:eastAsia="zh-CN"/>
        </w:rPr>
        <w:t>乙</w:t>
      </w:r>
      <w:r>
        <w:rPr>
          <w:rFonts w:hint="default" w:ascii="Times New Roman" w:hAnsi="Times New Roman" w:cs="Times New Roman"/>
          <w:sz w:val="24"/>
          <w:szCs w:val="24"/>
        </w:rPr>
        <w:t>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十四、本合同附件</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（1）甲乙双方营业执照复印件；</w:t>
      </w:r>
    </w:p>
    <w:p>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（2）甲方与业主签订的主合同中</w:t>
      </w:r>
      <w:r>
        <w:rPr>
          <w:rFonts w:hint="eastAsia" w:ascii="Times New Roman" w:hAnsi="Times New Roman" w:cs="Times New Roman"/>
          <w:color w:val="000000" w:themeColor="text1"/>
          <w:sz w:val="24"/>
          <w:szCs w:val="24"/>
          <w:lang w:val="en-US" w:eastAsia="zh-CN"/>
          <w14:textFill>
            <w14:solidFill>
              <w14:schemeClr w14:val="tx1"/>
            </w14:solidFill>
          </w14:textFill>
        </w:rPr>
        <w:t>P.O4</w:t>
      </w:r>
      <w:r>
        <w:rPr>
          <w:rFonts w:hint="default" w:ascii="Times New Roman" w:hAnsi="Times New Roman" w:eastAsia="宋体" w:cs="Times New Roman"/>
          <w:color w:val="000000" w:themeColor="text1"/>
          <w:sz w:val="24"/>
          <w:szCs w:val="24"/>
          <w:lang w:eastAsia="zh-CN"/>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水泥技术条款；</w:t>
      </w:r>
    </w:p>
    <w:p>
      <w:pPr>
        <w:shd w:val="clear"/>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水泥采购的招标文件。</w:t>
      </w:r>
    </w:p>
    <w:p>
      <w:pPr>
        <w:pStyle w:val="2"/>
        <w:ind w:firstLine="480"/>
      </w:pPr>
    </w:p>
    <w:p>
      <w:pPr>
        <w:pStyle w:val="2"/>
        <w:keepNext w:val="0"/>
        <w:keepLines w:val="0"/>
        <w:pageBreakBefore w:val="0"/>
        <w:kinsoku/>
        <w:wordWrap/>
        <w:overflowPunct/>
        <w:topLinePunct w:val="0"/>
        <w:autoSpaceDE/>
        <w:autoSpaceDN/>
        <w:bidi w:val="0"/>
        <w:adjustRightInd/>
        <w:snapToGrid/>
        <w:spacing w:line="348" w:lineRule="auto"/>
        <w:textAlignment w:val="auto"/>
      </w:pP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pPr>
        <w:rPr>
          <w:rFonts w:hint="default" w:ascii="Times New Roman" w:hAnsi="Times New Roman" w:eastAsia="宋体" w:cs="Times New Roman"/>
          <w:b/>
          <w:color w:val="auto"/>
          <w:sz w:val="24"/>
          <w:szCs w:val="24"/>
          <w:highlight w:val="none"/>
        </w:rPr>
      </w:pPr>
    </w:p>
    <w:sectPr>
      <w:headerReference r:id="rId4" w:type="default"/>
      <w:footerReference r:id="rId5"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712D80"/>
    <w:rsid w:val="028B38C4"/>
    <w:rsid w:val="060C4B01"/>
    <w:rsid w:val="06D326E2"/>
    <w:rsid w:val="083420ED"/>
    <w:rsid w:val="09AB5EF1"/>
    <w:rsid w:val="0A80786B"/>
    <w:rsid w:val="0BE10A0F"/>
    <w:rsid w:val="0EBE0962"/>
    <w:rsid w:val="0ECD2072"/>
    <w:rsid w:val="10950A41"/>
    <w:rsid w:val="116A32BE"/>
    <w:rsid w:val="11930964"/>
    <w:rsid w:val="13A54F3B"/>
    <w:rsid w:val="13E659B1"/>
    <w:rsid w:val="16BE4BE4"/>
    <w:rsid w:val="17A20C6F"/>
    <w:rsid w:val="193E726F"/>
    <w:rsid w:val="19BF1C12"/>
    <w:rsid w:val="1A561651"/>
    <w:rsid w:val="1A9A1998"/>
    <w:rsid w:val="1B004866"/>
    <w:rsid w:val="1B3F3FCD"/>
    <w:rsid w:val="1D27048F"/>
    <w:rsid w:val="1E905236"/>
    <w:rsid w:val="20AB0E9C"/>
    <w:rsid w:val="22723AE6"/>
    <w:rsid w:val="24BF011E"/>
    <w:rsid w:val="24E52C95"/>
    <w:rsid w:val="27DD5EA5"/>
    <w:rsid w:val="28335F34"/>
    <w:rsid w:val="2995009F"/>
    <w:rsid w:val="29F309A2"/>
    <w:rsid w:val="2BFB7259"/>
    <w:rsid w:val="2C343278"/>
    <w:rsid w:val="2C983E3B"/>
    <w:rsid w:val="2CBE44F7"/>
    <w:rsid w:val="2CE628BB"/>
    <w:rsid w:val="2F4A02C4"/>
    <w:rsid w:val="2F4D5528"/>
    <w:rsid w:val="30121A9A"/>
    <w:rsid w:val="33EE40A7"/>
    <w:rsid w:val="345F1918"/>
    <w:rsid w:val="35D2691D"/>
    <w:rsid w:val="3667175C"/>
    <w:rsid w:val="37AC3523"/>
    <w:rsid w:val="38214B80"/>
    <w:rsid w:val="3A156427"/>
    <w:rsid w:val="3A8E01DB"/>
    <w:rsid w:val="3C237ED3"/>
    <w:rsid w:val="3DF06A2B"/>
    <w:rsid w:val="3DFB09DB"/>
    <w:rsid w:val="3FA806EF"/>
    <w:rsid w:val="3FF974C4"/>
    <w:rsid w:val="41036525"/>
    <w:rsid w:val="415428DD"/>
    <w:rsid w:val="42AB727A"/>
    <w:rsid w:val="43FB425B"/>
    <w:rsid w:val="440B65FC"/>
    <w:rsid w:val="440C5823"/>
    <w:rsid w:val="454F3F26"/>
    <w:rsid w:val="459C06DB"/>
    <w:rsid w:val="46A05541"/>
    <w:rsid w:val="46A36DD7"/>
    <w:rsid w:val="49293049"/>
    <w:rsid w:val="4964602B"/>
    <w:rsid w:val="49D3061B"/>
    <w:rsid w:val="4AF94826"/>
    <w:rsid w:val="4B0610EB"/>
    <w:rsid w:val="4B895879"/>
    <w:rsid w:val="4EBF54A9"/>
    <w:rsid w:val="4F551D3A"/>
    <w:rsid w:val="511E5D67"/>
    <w:rsid w:val="51324A3C"/>
    <w:rsid w:val="515F2108"/>
    <w:rsid w:val="533C1422"/>
    <w:rsid w:val="53A312FA"/>
    <w:rsid w:val="548328F8"/>
    <w:rsid w:val="56AB2B47"/>
    <w:rsid w:val="56B66F9E"/>
    <w:rsid w:val="593037D7"/>
    <w:rsid w:val="598679E0"/>
    <w:rsid w:val="5A5D5558"/>
    <w:rsid w:val="5B1F4CBE"/>
    <w:rsid w:val="5C1C245B"/>
    <w:rsid w:val="5C7F72A3"/>
    <w:rsid w:val="5CB10F03"/>
    <w:rsid w:val="5D9D16E8"/>
    <w:rsid w:val="5DA60650"/>
    <w:rsid w:val="5DAF2557"/>
    <w:rsid w:val="5DBA7B13"/>
    <w:rsid w:val="5EE536CB"/>
    <w:rsid w:val="60BF5B6D"/>
    <w:rsid w:val="60CF2BE8"/>
    <w:rsid w:val="61F07FA8"/>
    <w:rsid w:val="620A44A0"/>
    <w:rsid w:val="62E61243"/>
    <w:rsid w:val="63664038"/>
    <w:rsid w:val="658904F7"/>
    <w:rsid w:val="65AC413C"/>
    <w:rsid w:val="67727B56"/>
    <w:rsid w:val="67BD2A93"/>
    <w:rsid w:val="68D0643D"/>
    <w:rsid w:val="697A64A5"/>
    <w:rsid w:val="6A2C26DB"/>
    <w:rsid w:val="6A3D292B"/>
    <w:rsid w:val="6A894DD0"/>
    <w:rsid w:val="6A965FDC"/>
    <w:rsid w:val="6BC404DB"/>
    <w:rsid w:val="6C474C68"/>
    <w:rsid w:val="6C8E2897"/>
    <w:rsid w:val="6CC938CF"/>
    <w:rsid w:val="6CCA7D73"/>
    <w:rsid w:val="6D9C0FE4"/>
    <w:rsid w:val="6F4D336D"/>
    <w:rsid w:val="70B14CA6"/>
    <w:rsid w:val="728D7966"/>
    <w:rsid w:val="739420B8"/>
    <w:rsid w:val="739A5E7A"/>
    <w:rsid w:val="73AF26D7"/>
    <w:rsid w:val="77005EAE"/>
    <w:rsid w:val="77EB7DB5"/>
    <w:rsid w:val="79A33B44"/>
    <w:rsid w:val="7A1217FE"/>
    <w:rsid w:val="7B0A3F6D"/>
    <w:rsid w:val="7BA459A8"/>
    <w:rsid w:val="7C833714"/>
    <w:rsid w:val="7D2C2AE8"/>
    <w:rsid w:val="7D6C0C21"/>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9121</Words>
  <Characters>9754</Characters>
  <Lines>71</Lines>
  <Paragraphs>20</Paragraphs>
  <TotalTime>1</TotalTime>
  <ScaleCrop>false</ScaleCrop>
  <LinksUpToDate>false</LinksUpToDate>
  <CharactersWithSpaces>9918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2026-03-09T09:00:31Z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CB66059617CA40DF870F4E350BFFB85C_13</vt:lpwstr>
  </property>
  <property fmtid="{D5CDD505-2E9C-101B-9397-08002B2CF9AE}" pid="4" name="KSOTemplateDocerSaveRecord">
    <vt:lpwstr>eyJoZGlkIjoiNjc3ZDU4NDg0ZmE2MTAzZTY0MGM2NjhjYjJmNTRkNjEiLCJ1c2VySWQiOiI3MjEwOTQ1MTcifQ==</vt:lpwstr>
  </property>
</Properties>
</file>