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85A8">
      <w:pPr>
        <w:snapToGrid w:val="0"/>
        <w:ind w:left="40" w:firstLine="361"/>
        <w:rPr>
          <w:rFonts w:ascii="Times New Roman" w:hAnsi="Times New Roman" w:eastAsiaTheme="minorEastAsia"/>
          <w:b/>
          <w:sz w:val="18"/>
          <w:szCs w:val="18"/>
        </w:rPr>
      </w:pPr>
      <w:bookmarkStart w:id="19" w:name="_GoBack"/>
      <w:bookmarkEnd w:id="19"/>
    </w:p>
    <w:p w14:paraId="38EB25D3">
      <w:pPr>
        <w:adjustRightInd w:val="0"/>
        <w:snapToGrid w:val="0"/>
        <w:spacing w:line="480" w:lineRule="auto"/>
        <w:jc w:val="center"/>
        <w:rPr>
          <w:rFonts w:ascii="宋体" w:hAnsi="宋体" w:cs="宋体"/>
          <w:b/>
          <w:color w:val="000000"/>
          <w:sz w:val="44"/>
          <w:szCs w:val="44"/>
        </w:rPr>
      </w:pPr>
      <w:r>
        <w:rPr>
          <w:rFonts w:hint="eastAsia" w:ascii="宋体" w:hAnsi="宋体" w:cs="宋体"/>
          <w:b/>
          <w:color w:val="000000"/>
          <w:sz w:val="44"/>
          <w:szCs w:val="44"/>
        </w:rPr>
        <w:t>江苏省水利建设工程有限公司</w:t>
      </w:r>
    </w:p>
    <w:p w14:paraId="6FC9924F">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DN1200出水</w:t>
      </w:r>
      <w:r>
        <w:rPr>
          <w:rFonts w:hint="eastAsia" w:ascii="Times New Roman" w:hAnsi="Times New Roman" w:cs="Times New Roman"/>
          <w:b/>
          <w:sz w:val="48"/>
          <w:szCs w:val="48"/>
          <w:lang w:eastAsia="zh-CN"/>
        </w:rPr>
        <w:t>钢管</w:t>
      </w:r>
      <w:r>
        <w:rPr>
          <w:rFonts w:hint="eastAsia" w:ascii="Times New Roman" w:hAnsi="Times New Roman" w:cs="Times New Roman"/>
          <w:b/>
          <w:sz w:val="48"/>
          <w:szCs w:val="48"/>
        </w:rPr>
        <w:t>等附属设备</w:t>
      </w:r>
      <w:r>
        <w:rPr>
          <w:rFonts w:ascii="Times New Roman" w:hAnsi="Times New Roman" w:cs="Times New Roman"/>
          <w:b/>
          <w:sz w:val="48"/>
          <w:szCs w:val="48"/>
        </w:rPr>
        <w:t>采购招标文件</w:t>
      </w:r>
    </w:p>
    <w:p w14:paraId="6DEC5235">
      <w:pPr>
        <w:ind w:firstLine="360"/>
        <w:rPr>
          <w:rFonts w:ascii="Times New Roman" w:hAnsi="Times New Roman" w:eastAsiaTheme="minorEastAsia"/>
          <w:sz w:val="18"/>
          <w:szCs w:val="18"/>
        </w:rPr>
      </w:pPr>
    </w:p>
    <w:p w14:paraId="3EB24009">
      <w:pPr>
        <w:snapToGrid w:val="0"/>
        <w:ind w:left="40" w:firstLine="361"/>
        <w:rPr>
          <w:rFonts w:ascii="Times New Roman" w:hAnsi="Times New Roman" w:eastAsiaTheme="minorEastAsia"/>
          <w:b/>
          <w:sz w:val="18"/>
          <w:szCs w:val="18"/>
        </w:rPr>
      </w:pPr>
    </w:p>
    <w:p w14:paraId="4B6DD57B">
      <w:pPr>
        <w:pStyle w:val="2"/>
      </w:pPr>
    </w:p>
    <w:p w14:paraId="1D3DEB04">
      <w:pPr>
        <w:adjustRightInd w:val="0"/>
        <w:snapToGrid w:val="0"/>
        <w:spacing w:line="480" w:lineRule="auto"/>
        <w:ind w:firstLine="360"/>
        <w:jc w:val="center"/>
        <w:rPr>
          <w:rFonts w:ascii="Times New Roman" w:hAnsi="Times New Roman" w:eastAsiaTheme="minorEastAsia"/>
          <w:bCs/>
          <w:sz w:val="18"/>
          <w:szCs w:val="18"/>
        </w:rPr>
      </w:pPr>
    </w:p>
    <w:p w14:paraId="164FF955">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768475" cy="1510030"/>
            <wp:effectExtent l="0" t="0" r="0" b="139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68475" cy="1510030"/>
                    </a:xfrm>
                    <a:prstGeom prst="rect">
                      <a:avLst/>
                    </a:prstGeom>
                    <a:noFill/>
                  </pic:spPr>
                </pic:pic>
              </a:graphicData>
            </a:graphic>
          </wp:inline>
        </w:drawing>
      </w:r>
    </w:p>
    <w:p w14:paraId="5773C86C">
      <w:pPr>
        <w:ind w:firstLine="360"/>
        <w:rPr>
          <w:rFonts w:ascii="Times New Roman" w:hAnsi="Times New Roman"/>
          <w:sz w:val="18"/>
          <w:szCs w:val="18"/>
        </w:rPr>
      </w:pPr>
    </w:p>
    <w:p w14:paraId="4591BA14">
      <w:pPr>
        <w:ind w:firstLine="360"/>
        <w:rPr>
          <w:rFonts w:ascii="Times New Roman" w:hAnsi="Times New Roman"/>
          <w:sz w:val="18"/>
          <w:szCs w:val="18"/>
        </w:rPr>
      </w:pPr>
    </w:p>
    <w:p w14:paraId="048835B9">
      <w:pPr>
        <w:snapToGrid w:val="0"/>
        <w:spacing w:before="156" w:line="360" w:lineRule="auto"/>
        <w:ind w:left="40" w:firstLine="361"/>
        <w:rPr>
          <w:rFonts w:ascii="Times New Roman" w:hAnsi="Times New Roman" w:eastAsiaTheme="minorEastAsia"/>
          <w:b/>
          <w:bCs/>
          <w:sz w:val="18"/>
          <w:szCs w:val="18"/>
        </w:rPr>
      </w:pPr>
    </w:p>
    <w:p w14:paraId="54979AA8">
      <w:pPr>
        <w:snapToGrid w:val="0"/>
        <w:spacing w:before="156" w:line="360" w:lineRule="auto"/>
        <w:ind w:left="40" w:firstLine="361"/>
        <w:rPr>
          <w:rFonts w:ascii="Times New Roman" w:hAnsi="Times New Roman" w:eastAsiaTheme="minorEastAsia"/>
          <w:b/>
          <w:bCs/>
          <w:sz w:val="18"/>
          <w:szCs w:val="18"/>
        </w:rPr>
      </w:pPr>
    </w:p>
    <w:p w14:paraId="09FCFDE6">
      <w:pPr>
        <w:snapToGrid w:val="0"/>
        <w:spacing w:before="156" w:line="360" w:lineRule="auto"/>
        <w:ind w:left="40" w:firstLine="361"/>
        <w:rPr>
          <w:rFonts w:ascii="Times New Roman" w:hAnsi="Times New Roman" w:eastAsiaTheme="minorEastAsia"/>
          <w:b/>
          <w:bCs/>
          <w:sz w:val="18"/>
          <w:szCs w:val="18"/>
        </w:rPr>
      </w:pPr>
    </w:p>
    <w:p w14:paraId="55B02575">
      <w:pPr>
        <w:snapToGrid w:val="0"/>
        <w:spacing w:before="156" w:line="360" w:lineRule="auto"/>
        <w:ind w:left="40" w:firstLine="361"/>
        <w:rPr>
          <w:rFonts w:ascii="Times New Roman" w:hAnsi="Times New Roman" w:eastAsiaTheme="minorEastAsia"/>
          <w:b/>
          <w:bCs/>
          <w:sz w:val="18"/>
          <w:szCs w:val="18"/>
        </w:rPr>
      </w:pPr>
    </w:p>
    <w:p w14:paraId="0A9AC251">
      <w:pPr>
        <w:snapToGrid w:val="0"/>
        <w:spacing w:before="156" w:line="360" w:lineRule="auto"/>
        <w:ind w:left="40" w:firstLine="361"/>
        <w:rPr>
          <w:rFonts w:ascii="Times New Roman" w:hAnsi="Times New Roman" w:eastAsiaTheme="minorEastAsia"/>
          <w:b/>
          <w:bCs/>
          <w:sz w:val="18"/>
          <w:szCs w:val="18"/>
        </w:rPr>
      </w:pPr>
    </w:p>
    <w:p w14:paraId="73C23189">
      <w:pPr>
        <w:snapToGrid w:val="0"/>
        <w:spacing w:before="156" w:line="360" w:lineRule="auto"/>
        <w:ind w:left="40" w:firstLine="361"/>
        <w:rPr>
          <w:rFonts w:ascii="Times New Roman" w:hAnsi="Times New Roman" w:eastAsiaTheme="minorEastAsia"/>
          <w:b/>
          <w:bCs/>
          <w:sz w:val="18"/>
          <w:szCs w:val="18"/>
        </w:rPr>
      </w:pPr>
    </w:p>
    <w:p w14:paraId="328DFAB7">
      <w:pPr>
        <w:pStyle w:val="2"/>
        <w:rPr>
          <w:rFonts w:ascii="Times New Roman" w:hAnsi="Times New Roman" w:eastAsiaTheme="minorEastAsia"/>
          <w:b/>
          <w:bCs/>
          <w:sz w:val="18"/>
          <w:szCs w:val="18"/>
        </w:rPr>
      </w:pPr>
    </w:p>
    <w:p w14:paraId="6DC53411"/>
    <w:p w14:paraId="016B2CA4">
      <w:pPr>
        <w:snapToGrid w:val="0"/>
        <w:spacing w:before="156" w:line="360" w:lineRule="auto"/>
        <w:ind w:left="40" w:firstLine="361"/>
        <w:rPr>
          <w:rFonts w:ascii="Times New Roman" w:hAnsi="Times New Roman" w:eastAsiaTheme="minorEastAsia"/>
          <w:b/>
          <w:bCs/>
          <w:sz w:val="18"/>
          <w:szCs w:val="18"/>
        </w:rPr>
      </w:pPr>
    </w:p>
    <w:p w14:paraId="6A28333E">
      <w:pPr>
        <w:pStyle w:val="2"/>
      </w:pPr>
    </w:p>
    <w:p w14:paraId="080A29DC">
      <w:pPr>
        <w:spacing w:line="480" w:lineRule="auto"/>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淮河入海水道二期滨海枢纽工程通榆河供水土建施工、设备安装及运行管理</w:t>
      </w:r>
    </w:p>
    <w:p w14:paraId="032407B8">
      <w:pPr>
        <w:spacing w:line="480" w:lineRule="auto"/>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543B31B9">
      <w:pPr>
        <w:spacing w:line="480" w:lineRule="auto"/>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6</w:t>
      </w:r>
      <w:r>
        <w:rPr>
          <w:rFonts w:ascii="Times New Roman" w:hAnsi="Times New Roman" w:eastAsiaTheme="minorEastAsia"/>
          <w:b/>
          <w:bCs/>
          <w:sz w:val="24"/>
          <w:szCs w:val="24"/>
        </w:rPr>
        <w:t>年</w:t>
      </w:r>
      <w:r>
        <w:rPr>
          <w:rFonts w:hint="eastAsia" w:ascii="Times New Roman" w:hAnsi="Times New Roman" w:eastAsiaTheme="minorEastAsia"/>
          <w:b/>
          <w:bCs/>
          <w:sz w:val="24"/>
          <w:szCs w:val="24"/>
        </w:rPr>
        <w:t>3</w:t>
      </w:r>
      <w:r>
        <w:rPr>
          <w:rFonts w:ascii="Times New Roman" w:hAnsi="Times New Roman" w:eastAsiaTheme="minorEastAsia"/>
          <w:b/>
          <w:bCs/>
          <w:sz w:val="24"/>
          <w:szCs w:val="24"/>
        </w:rPr>
        <w:t>月</w:t>
      </w:r>
      <w:r>
        <w:rPr>
          <w:rFonts w:hint="eastAsia" w:ascii="Times New Roman" w:hAnsi="Times New Roman" w:eastAsiaTheme="minorEastAsia"/>
          <w:b/>
          <w:bCs/>
          <w:sz w:val="24"/>
          <w:szCs w:val="24"/>
        </w:rPr>
        <w:t>23</w:t>
      </w:r>
      <w:r>
        <w:rPr>
          <w:rFonts w:ascii="Times New Roman" w:hAnsi="Times New Roman" w:eastAsiaTheme="minorEastAsia"/>
          <w:b/>
          <w:bCs/>
          <w:sz w:val="24"/>
          <w:szCs w:val="24"/>
        </w:rPr>
        <w:t>日</w:t>
      </w:r>
    </w:p>
    <w:p w14:paraId="2B4E7D9E">
      <w:pPr>
        <w:rPr>
          <w:rFonts w:ascii="Times New Roman" w:hAnsi="Times New Roman"/>
          <w:b/>
          <w:sz w:val="32"/>
          <w:szCs w:val="32"/>
        </w:rPr>
      </w:pPr>
      <w:r>
        <w:rPr>
          <w:rFonts w:ascii="Times New Roman" w:hAnsi="Times New Roman"/>
          <w:b/>
          <w:sz w:val="32"/>
          <w:szCs w:val="32"/>
        </w:rPr>
        <w:br w:type="page"/>
      </w:r>
    </w:p>
    <w:p w14:paraId="08C74388">
      <w:pPr>
        <w:spacing w:beforeLines="100" w:line="360" w:lineRule="auto"/>
        <w:jc w:val="center"/>
        <w:rPr>
          <w:rFonts w:ascii="Times New Roman" w:hAnsi="Times New Roman"/>
          <w:b/>
          <w:sz w:val="32"/>
          <w:szCs w:val="32"/>
        </w:rPr>
      </w:pPr>
      <w:r>
        <w:rPr>
          <w:rFonts w:ascii="Times New Roman" w:hAnsi="Times New Roman"/>
          <w:b/>
          <w:sz w:val="32"/>
          <w:szCs w:val="32"/>
        </w:rPr>
        <w:t>第一章 招标公告</w:t>
      </w:r>
    </w:p>
    <w:p w14:paraId="431C6852">
      <w:pPr>
        <w:adjustRightInd w:val="0"/>
        <w:snapToGrid w:val="0"/>
        <w:spacing w:line="360" w:lineRule="auto"/>
        <w:ind w:left="40" w:firstLine="480"/>
        <w:rPr>
          <w:rFonts w:ascii="Times New Roman" w:hAnsi="Times New Roman"/>
          <w:sz w:val="24"/>
          <w:szCs w:val="24"/>
        </w:rPr>
      </w:pPr>
    </w:p>
    <w:p w14:paraId="52E6F808">
      <w:pPr>
        <w:keepNext w:val="0"/>
        <w:keepLines w:val="0"/>
        <w:pageBreakBefore w:val="0"/>
        <w:kinsoku/>
        <w:wordWrap/>
        <w:overflowPunct/>
        <w:topLinePunct w:val="0"/>
        <w:autoSpaceDE/>
        <w:autoSpaceDN/>
        <w:bidi w:val="0"/>
        <w:adjustRightInd w:val="0"/>
        <w:snapToGrid w:val="0"/>
        <w:spacing w:line="341" w:lineRule="auto"/>
        <w:ind w:left="40" w:firstLine="480" w:firstLineChars="200"/>
        <w:textAlignment w:val="auto"/>
        <w:rPr>
          <w:rFonts w:ascii="宋体" w:hAnsi="宋体"/>
          <w:sz w:val="24"/>
          <w:szCs w:val="24"/>
        </w:rPr>
      </w:pPr>
      <w:r>
        <w:rPr>
          <w:rFonts w:hint="eastAsia" w:ascii="宋体" w:hAnsi="宋体" w:cs="宋体"/>
          <w:color w:val="000000"/>
          <w:sz w:val="24"/>
          <w:szCs w:val="24"/>
        </w:rPr>
        <w:t>我公司中标承建了</w:t>
      </w:r>
      <w:r>
        <w:rPr>
          <w:rFonts w:hint="eastAsia" w:ascii="Times New Roman" w:hAnsi="Times New Roman" w:eastAsiaTheme="minorEastAsia"/>
          <w:b/>
          <w:bCs/>
          <w:sz w:val="24"/>
          <w:szCs w:val="24"/>
          <w:u w:val="single"/>
        </w:rPr>
        <w:t>淮河入海水道二期滨海枢纽工程通榆河供水土建施工、设备安装及运行管理</w:t>
      </w:r>
      <w:r>
        <w:rPr>
          <w:rFonts w:ascii="宋体" w:hAnsi="宋体"/>
          <w:sz w:val="24"/>
          <w:szCs w:val="24"/>
        </w:rPr>
        <w:t>为保证优质、高效、安全地完成施工任务，</w:t>
      </w:r>
      <w:r>
        <w:rPr>
          <w:rFonts w:hint="eastAsia" w:ascii="宋体" w:hAnsi="宋体"/>
          <w:sz w:val="24"/>
          <w:szCs w:val="24"/>
        </w:rPr>
        <w:t>现决定对该项目使用的DN1200出水钢管等附属设备采购进行公开招标</w:t>
      </w:r>
      <w:r>
        <w:rPr>
          <w:rFonts w:ascii="宋体" w:hAnsi="宋体"/>
          <w:sz w:val="24"/>
          <w:szCs w:val="24"/>
        </w:rPr>
        <w:t>，欢迎新老客户参加竞标。</w:t>
      </w:r>
      <w:bookmarkStart w:id="0" w:name="_Toc211244988"/>
      <w:bookmarkStart w:id="1" w:name="_Toc13095"/>
      <w:bookmarkStart w:id="2" w:name="_Toc374458968"/>
    </w:p>
    <w:bookmarkEnd w:id="0"/>
    <w:bookmarkEnd w:id="1"/>
    <w:bookmarkEnd w:id="2"/>
    <w:p w14:paraId="58DE5FF4">
      <w:pPr>
        <w:keepNext w:val="0"/>
        <w:keepLines w:val="0"/>
        <w:pageBreakBefore w:val="0"/>
        <w:kinsoku/>
        <w:wordWrap/>
        <w:overflowPunct/>
        <w:topLinePunct w:val="0"/>
        <w:autoSpaceDE/>
        <w:autoSpaceDN/>
        <w:bidi w:val="0"/>
        <w:adjustRightInd w:val="0"/>
        <w:snapToGrid w:val="0"/>
        <w:spacing w:line="341" w:lineRule="auto"/>
        <w:ind w:left="40" w:firstLine="482" w:firstLineChars="200"/>
        <w:textAlignment w:val="auto"/>
        <w:rPr>
          <w:rFonts w:ascii="宋体" w:hAnsi="宋体"/>
          <w:b/>
          <w:sz w:val="24"/>
          <w:szCs w:val="24"/>
        </w:rPr>
      </w:pPr>
      <w:r>
        <w:rPr>
          <w:rFonts w:ascii="宋体" w:hAnsi="宋体"/>
          <w:b/>
          <w:sz w:val="24"/>
          <w:szCs w:val="24"/>
        </w:rPr>
        <w:t>一、投标人资格要求</w:t>
      </w:r>
    </w:p>
    <w:p w14:paraId="49731074">
      <w:pPr>
        <w:keepNext w:val="0"/>
        <w:keepLines w:val="0"/>
        <w:pageBreakBefore w:val="0"/>
        <w:kinsoku/>
        <w:wordWrap/>
        <w:overflowPunct/>
        <w:topLinePunct w:val="0"/>
        <w:autoSpaceDE/>
        <w:autoSpaceDN/>
        <w:bidi w:val="0"/>
        <w:adjustRightInd w:val="0"/>
        <w:snapToGrid w:val="0"/>
        <w:spacing w:line="341" w:lineRule="auto"/>
        <w:ind w:firstLine="480"/>
        <w:textAlignment w:val="auto"/>
        <w:rPr>
          <w:rFonts w:ascii="Times New Roman" w:hAnsi="Times New Roman"/>
          <w:sz w:val="24"/>
          <w:szCs w:val="24"/>
        </w:rPr>
      </w:pPr>
      <w:bookmarkStart w:id="3" w:name="_Toc9530677"/>
      <w:r>
        <w:rPr>
          <w:rFonts w:hint="eastAsia" w:ascii="Times New Roman" w:hAnsi="Times New Roman"/>
          <w:sz w:val="24"/>
          <w:szCs w:val="24"/>
        </w:rPr>
        <w:t>供货及时，产品质量优良</w:t>
      </w:r>
      <w:r>
        <w:rPr>
          <w:rFonts w:ascii="Times New Roman" w:hAnsi="Times New Roman"/>
          <w:sz w:val="24"/>
          <w:szCs w:val="24"/>
        </w:rPr>
        <w:t>，</w:t>
      </w:r>
      <w:r>
        <w:rPr>
          <w:rFonts w:hint="eastAsia" w:ascii="Times New Roman" w:hAnsi="Times New Roman"/>
          <w:sz w:val="24"/>
          <w:szCs w:val="24"/>
        </w:rPr>
        <w:t>符合国家相关行业标准。</w:t>
      </w:r>
    </w:p>
    <w:p w14:paraId="6578D9A7">
      <w:pPr>
        <w:keepNext w:val="0"/>
        <w:keepLines w:val="0"/>
        <w:pageBreakBefore w:val="0"/>
        <w:kinsoku/>
        <w:wordWrap/>
        <w:overflowPunct/>
        <w:topLinePunct w:val="0"/>
        <w:autoSpaceDE/>
        <w:autoSpaceDN/>
        <w:bidi w:val="0"/>
        <w:adjustRightInd w:val="0"/>
        <w:snapToGrid w:val="0"/>
        <w:spacing w:line="341" w:lineRule="auto"/>
        <w:ind w:left="40" w:firstLine="482" w:firstLineChars="200"/>
        <w:textAlignment w:val="auto"/>
        <w:rPr>
          <w:rFonts w:ascii="宋体" w:hAnsi="宋体"/>
          <w:b/>
          <w:sz w:val="24"/>
          <w:szCs w:val="24"/>
        </w:rPr>
      </w:pPr>
      <w:r>
        <w:rPr>
          <w:rFonts w:ascii="宋体" w:hAnsi="宋体"/>
          <w:b/>
          <w:sz w:val="24"/>
          <w:szCs w:val="24"/>
        </w:rPr>
        <w:t>二、招标文件的获取</w:t>
      </w:r>
      <w:bookmarkEnd w:id="3"/>
    </w:p>
    <w:p w14:paraId="21CA3E6D">
      <w:pPr>
        <w:keepNext w:val="0"/>
        <w:keepLines w:val="0"/>
        <w:pageBreakBefore w:val="0"/>
        <w:kinsoku/>
        <w:wordWrap/>
        <w:overflowPunct/>
        <w:topLinePunct w:val="0"/>
        <w:autoSpaceDE/>
        <w:autoSpaceDN/>
        <w:bidi w:val="0"/>
        <w:adjustRightInd w:val="0"/>
        <w:snapToGrid w:val="0"/>
        <w:spacing w:line="341" w:lineRule="auto"/>
        <w:ind w:firstLine="480" w:firstLineChars="200"/>
        <w:textAlignment w:val="auto"/>
        <w:rPr>
          <w:rFonts w:ascii="宋体" w:hAnsi="宋体"/>
          <w:sz w:val="24"/>
          <w:szCs w:val="24"/>
        </w:rPr>
      </w:pPr>
      <w:r>
        <w:rPr>
          <w:rFonts w:ascii="宋体" w:hAnsi="宋体"/>
          <w:sz w:val="24"/>
          <w:szCs w:val="24"/>
        </w:rPr>
        <w:t>请有意参加投标的供应商</w:t>
      </w:r>
      <w:r>
        <w:rPr>
          <w:rFonts w:hint="eastAsia" w:ascii="宋体" w:hAnsi="宋体"/>
          <w:sz w:val="24"/>
          <w:szCs w:val="24"/>
        </w:rPr>
        <w:t>联系下方人员获取</w:t>
      </w:r>
      <w:r>
        <w:rPr>
          <w:rFonts w:ascii="宋体" w:hAnsi="宋体"/>
          <w:sz w:val="24"/>
          <w:szCs w:val="24"/>
        </w:rPr>
        <w:t>本次</w:t>
      </w:r>
      <w:r>
        <w:rPr>
          <w:rFonts w:hint="eastAsia" w:ascii="宋体" w:hAnsi="宋体"/>
          <w:sz w:val="24"/>
          <w:szCs w:val="24"/>
        </w:rPr>
        <w:t>DN1200出水钢管等附属设备</w:t>
      </w:r>
      <w:r>
        <w:rPr>
          <w:rFonts w:ascii="宋体" w:hAnsi="宋体"/>
          <w:sz w:val="24"/>
          <w:szCs w:val="24"/>
        </w:rPr>
        <w:t>采购的招标文件。</w:t>
      </w:r>
    </w:p>
    <w:p w14:paraId="499CAA76">
      <w:pPr>
        <w:keepNext w:val="0"/>
        <w:keepLines w:val="0"/>
        <w:pageBreakBefore w:val="0"/>
        <w:kinsoku/>
        <w:wordWrap/>
        <w:overflowPunct/>
        <w:topLinePunct w:val="0"/>
        <w:autoSpaceDE/>
        <w:autoSpaceDN/>
        <w:bidi w:val="0"/>
        <w:spacing w:line="341" w:lineRule="auto"/>
        <w:ind w:left="40" w:firstLine="480" w:firstLineChars="200"/>
        <w:textAlignment w:val="auto"/>
        <w:rPr>
          <w:rFonts w:ascii="Times New Roman" w:hAnsi="Times New Roman"/>
          <w:sz w:val="24"/>
          <w:szCs w:val="24"/>
        </w:rPr>
      </w:pPr>
      <w:r>
        <w:rPr>
          <w:rFonts w:ascii="宋体" w:hAnsi="宋体"/>
          <w:sz w:val="24"/>
          <w:szCs w:val="24"/>
        </w:rPr>
        <w:t>招标人联</w:t>
      </w:r>
      <w:r>
        <w:rPr>
          <w:rFonts w:ascii="Times New Roman" w:hAnsi="Times New Roman"/>
          <w:sz w:val="24"/>
          <w:szCs w:val="24"/>
        </w:rPr>
        <w:t>系人：朱丽（联系电话：13218960628）（长征西路14号）</w:t>
      </w:r>
    </w:p>
    <w:p w14:paraId="0DDBB47D">
      <w:pPr>
        <w:keepNext w:val="0"/>
        <w:keepLines w:val="0"/>
        <w:pageBreakBefore w:val="0"/>
        <w:kinsoku/>
        <w:wordWrap/>
        <w:overflowPunct/>
        <w:topLinePunct w:val="0"/>
        <w:autoSpaceDE/>
        <w:autoSpaceDN/>
        <w:bidi w:val="0"/>
        <w:spacing w:line="341" w:lineRule="auto"/>
        <w:ind w:left="40" w:firstLine="482"/>
        <w:textAlignment w:val="auto"/>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负责</w:t>
      </w:r>
      <w:r>
        <w:rPr>
          <w:rFonts w:ascii="Times New Roman" w:hAnsi="Times New Roman"/>
          <w:sz w:val="24"/>
          <w:szCs w:val="24"/>
        </w:rPr>
        <w:t>人：</w:t>
      </w:r>
      <w:r>
        <w:rPr>
          <w:rFonts w:hint="eastAsia" w:ascii="Times New Roman" w:hAnsi="Times New Roman"/>
          <w:color w:val="000000"/>
          <w:sz w:val="24"/>
          <w:szCs w:val="24"/>
        </w:rPr>
        <w:t>章刚</w:t>
      </w:r>
      <w:r>
        <w:rPr>
          <w:rFonts w:ascii="Times New Roman" w:hAnsi="Times New Roman"/>
          <w:color w:val="000000"/>
          <w:sz w:val="24"/>
          <w:szCs w:val="24"/>
        </w:rPr>
        <w:t>，联系电话：</w:t>
      </w:r>
      <w:r>
        <w:rPr>
          <w:rFonts w:hint="eastAsia" w:ascii="Times New Roman" w:hAnsi="Times New Roman"/>
          <w:sz w:val="24"/>
          <w:szCs w:val="24"/>
        </w:rPr>
        <w:t>18051922790</w:t>
      </w:r>
    </w:p>
    <w:p w14:paraId="79201F92">
      <w:pPr>
        <w:keepNext w:val="0"/>
        <w:keepLines w:val="0"/>
        <w:pageBreakBefore w:val="0"/>
        <w:kinsoku/>
        <w:wordWrap/>
        <w:overflowPunct/>
        <w:topLinePunct w:val="0"/>
        <w:autoSpaceDE/>
        <w:autoSpaceDN/>
        <w:bidi w:val="0"/>
        <w:spacing w:line="341" w:lineRule="auto"/>
        <w:ind w:left="40" w:firstLine="482"/>
        <w:textAlignment w:val="auto"/>
        <w:rPr>
          <w:rFonts w:ascii="宋体" w:hAnsi="宋体"/>
          <w:b/>
          <w:bCs/>
          <w:sz w:val="24"/>
          <w:szCs w:val="24"/>
        </w:rPr>
      </w:pPr>
      <w:r>
        <w:rPr>
          <w:rFonts w:ascii="宋体" w:hAnsi="宋体"/>
          <w:b/>
          <w:bCs/>
          <w:sz w:val="24"/>
          <w:szCs w:val="24"/>
        </w:rPr>
        <w:t>三、投标文件的递交</w:t>
      </w:r>
    </w:p>
    <w:p w14:paraId="40B8A95B">
      <w:pPr>
        <w:keepNext w:val="0"/>
        <w:keepLines w:val="0"/>
        <w:pageBreakBefore w:val="0"/>
        <w:widowControl/>
        <w:kinsoku/>
        <w:wordWrap/>
        <w:overflowPunct/>
        <w:topLinePunct w:val="0"/>
        <w:autoSpaceDE/>
        <w:autoSpaceDN/>
        <w:bidi w:val="0"/>
        <w:snapToGrid w:val="0"/>
        <w:spacing w:line="341" w:lineRule="auto"/>
        <w:ind w:left="40" w:firstLine="480" w:firstLineChars="200"/>
        <w:textAlignment w:val="auto"/>
        <w:rPr>
          <w:rFonts w:ascii="Times New Roman" w:hAnsi="Times New Roman"/>
          <w:sz w:val="24"/>
          <w:szCs w:val="24"/>
        </w:rPr>
      </w:pPr>
      <w:r>
        <w:rPr>
          <w:rFonts w:ascii="宋体" w:hAnsi="宋体"/>
          <w:sz w:val="24"/>
          <w:szCs w:val="24"/>
        </w:rPr>
        <w:t>本次投标采取网上投标方式，投标</w:t>
      </w:r>
      <w:r>
        <w:rPr>
          <w:rFonts w:ascii="Times New Roman" w:hAnsi="Times New Roman"/>
          <w:sz w:val="24"/>
          <w:szCs w:val="24"/>
        </w:rPr>
        <w:t>人于</w:t>
      </w:r>
      <w:r>
        <w:rPr>
          <w:rFonts w:ascii="Times New Roman" w:hAnsi="Times New Roman"/>
          <w:bCs/>
          <w:color w:val="FF0000"/>
          <w:sz w:val="24"/>
          <w:szCs w:val="24"/>
        </w:rPr>
        <w:t>202</w:t>
      </w:r>
      <w:r>
        <w:rPr>
          <w:rFonts w:hint="eastAsia" w:ascii="Times New Roman" w:hAnsi="Times New Roman"/>
          <w:bCs/>
          <w:color w:val="FF0000"/>
          <w:sz w:val="24"/>
          <w:szCs w:val="24"/>
        </w:rPr>
        <w:t>6</w:t>
      </w:r>
      <w:r>
        <w:rPr>
          <w:rFonts w:ascii="Times New Roman" w:hAnsi="Times New Roman"/>
          <w:bCs/>
          <w:color w:val="FF0000"/>
          <w:sz w:val="24"/>
          <w:szCs w:val="24"/>
        </w:rPr>
        <w:t>年</w:t>
      </w:r>
      <w:r>
        <w:rPr>
          <w:rFonts w:hint="eastAsia" w:ascii="Times New Roman" w:hAnsi="Times New Roman"/>
          <w:bCs/>
          <w:color w:val="FF0000"/>
          <w:sz w:val="24"/>
          <w:szCs w:val="24"/>
        </w:rPr>
        <w:t>3</w:t>
      </w:r>
      <w:r>
        <w:rPr>
          <w:rFonts w:ascii="Times New Roman" w:hAnsi="Times New Roman"/>
          <w:bCs/>
          <w:color w:val="FF0000"/>
          <w:sz w:val="24"/>
          <w:szCs w:val="24"/>
        </w:rPr>
        <w:t>月</w:t>
      </w:r>
      <w:r>
        <w:rPr>
          <w:rFonts w:hint="eastAsia" w:ascii="Times New Roman" w:hAnsi="Times New Roman"/>
          <w:bCs/>
          <w:color w:val="FF0000"/>
          <w:sz w:val="24"/>
          <w:szCs w:val="24"/>
        </w:rPr>
        <w:t>30</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10</w:t>
      </w:r>
      <w:r>
        <w:rPr>
          <w:rFonts w:ascii="Times New Roman" w:hAnsi="Times New Roman"/>
          <w:bCs/>
          <w:color w:val="FF0000"/>
          <w:sz w:val="24"/>
          <w:szCs w:val="24"/>
        </w:rPr>
        <w:t>:</w:t>
      </w:r>
      <w:r>
        <w:rPr>
          <w:rFonts w:hint="eastAsia" w:ascii="Times New Roman" w:hAnsi="Times New Roman"/>
          <w:bCs/>
          <w:color w:val="FF0000"/>
          <w:sz w:val="24"/>
          <w:szCs w:val="24"/>
          <w:lang w:val="en-US" w:eastAsia="zh-CN"/>
        </w:rPr>
        <w:t>0</w:t>
      </w:r>
      <w:r>
        <w:rPr>
          <w:rFonts w:ascii="Times New Roman" w:hAnsi="Times New Roman"/>
          <w:bCs/>
          <w:color w:val="FF0000"/>
          <w:sz w:val="24"/>
          <w:szCs w:val="24"/>
        </w:rPr>
        <w:t>0</w:t>
      </w:r>
      <w:r>
        <w:rPr>
          <w:rFonts w:ascii="Times New Roman" w:hAnsi="Times New Roman"/>
          <w:sz w:val="24"/>
          <w:szCs w:val="24"/>
        </w:rPr>
        <w:t>前将</w:t>
      </w:r>
      <w:r>
        <w:rPr>
          <w:rFonts w:ascii="宋体" w:hAnsi="宋体"/>
          <w:sz w:val="24"/>
          <w:szCs w:val="24"/>
        </w:rPr>
        <w:t>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ascii="宋体" w:hAnsi="宋体"/>
          <w:sz w:val="24"/>
          <w:szCs w:val="24"/>
        </w:rPr>
        <w:t>，投标文件每页均须法定代表人或其授权委托人签字并加盖单位公章。投标单位可与朱丽13218960628联系获取江苏水建集中采购平台操作手</w:t>
      </w:r>
      <w:r>
        <w:rPr>
          <w:rFonts w:ascii="Times New Roman" w:hAnsi="Times New Roman"/>
          <w:sz w:val="24"/>
          <w:szCs w:val="24"/>
        </w:rPr>
        <w:t>册。</w:t>
      </w:r>
    </w:p>
    <w:p w14:paraId="1D320FAA">
      <w:pPr>
        <w:keepNext w:val="0"/>
        <w:keepLines w:val="0"/>
        <w:pageBreakBefore w:val="0"/>
        <w:kinsoku/>
        <w:wordWrap/>
        <w:overflowPunct/>
        <w:topLinePunct w:val="0"/>
        <w:autoSpaceDE/>
        <w:autoSpaceDN/>
        <w:bidi w:val="0"/>
        <w:spacing w:line="341" w:lineRule="auto"/>
        <w:ind w:left="40" w:firstLine="482"/>
        <w:textAlignment w:val="auto"/>
        <w:rPr>
          <w:rFonts w:ascii="Times New Roman" w:hAnsi="Times New Roman"/>
          <w:b/>
          <w:bCs/>
          <w:sz w:val="24"/>
          <w:szCs w:val="24"/>
        </w:rPr>
      </w:pPr>
      <w:r>
        <w:rPr>
          <w:rFonts w:ascii="Times New Roman" w:hAnsi="Times New Roman"/>
          <w:b/>
          <w:bCs/>
          <w:sz w:val="24"/>
          <w:szCs w:val="24"/>
        </w:rPr>
        <w:t>四、投标保证金、开标时间地点</w:t>
      </w:r>
    </w:p>
    <w:p w14:paraId="53BF8F4C">
      <w:pPr>
        <w:keepNext w:val="0"/>
        <w:keepLines w:val="0"/>
        <w:pageBreakBefore w:val="0"/>
        <w:kinsoku/>
        <w:wordWrap/>
        <w:overflowPunct/>
        <w:topLinePunct w:val="0"/>
        <w:autoSpaceDE/>
        <w:autoSpaceDN/>
        <w:bidi w:val="0"/>
        <w:adjustRightInd w:val="0"/>
        <w:snapToGrid w:val="0"/>
        <w:spacing w:line="341" w:lineRule="auto"/>
        <w:ind w:left="40" w:firstLine="480" w:firstLineChars="200"/>
        <w:textAlignment w:val="auto"/>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w:t>
      </w:r>
      <w:r>
        <w:rPr>
          <w:rFonts w:ascii="Times New Roman" w:hAnsi="Times New Roman"/>
          <w:bCs/>
          <w:color w:val="FF0000"/>
          <w:sz w:val="24"/>
          <w:szCs w:val="24"/>
        </w:rPr>
        <w:t>202</w:t>
      </w:r>
      <w:r>
        <w:rPr>
          <w:rFonts w:hint="eastAsia" w:ascii="Times New Roman" w:hAnsi="Times New Roman"/>
          <w:bCs/>
          <w:color w:val="FF0000"/>
          <w:sz w:val="24"/>
          <w:szCs w:val="24"/>
        </w:rPr>
        <w:t>6年3</w:t>
      </w:r>
      <w:r>
        <w:rPr>
          <w:rFonts w:ascii="Times New Roman" w:hAnsi="Times New Roman"/>
          <w:bCs/>
          <w:color w:val="FF0000"/>
          <w:sz w:val="24"/>
          <w:szCs w:val="24"/>
        </w:rPr>
        <w:t>月</w:t>
      </w:r>
      <w:r>
        <w:rPr>
          <w:rFonts w:hint="eastAsia" w:ascii="Times New Roman" w:hAnsi="Times New Roman"/>
          <w:bCs/>
          <w:color w:val="FF0000"/>
          <w:sz w:val="24"/>
          <w:szCs w:val="24"/>
        </w:rPr>
        <w:t>30</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8</w:t>
      </w:r>
      <w:r>
        <w:rPr>
          <w:rFonts w:ascii="Times New Roman" w:hAnsi="Times New Roman"/>
          <w:bCs/>
          <w:color w:val="FF0000"/>
          <w:sz w:val="24"/>
          <w:szCs w:val="24"/>
        </w:rPr>
        <w:t>:</w:t>
      </w:r>
      <w:r>
        <w:rPr>
          <w:rFonts w:hint="eastAsia" w:ascii="Times New Roman" w:hAnsi="Times New Roman"/>
          <w:bCs/>
          <w:color w:val="FF0000"/>
          <w:sz w:val="24"/>
          <w:szCs w:val="24"/>
          <w:lang w:val="en-US" w:eastAsia="zh-CN"/>
        </w:rPr>
        <w:t>3</w:t>
      </w:r>
      <w:r>
        <w:rPr>
          <w:rFonts w:ascii="Times New Roman" w:hAnsi="Times New Roman"/>
          <w:bCs/>
          <w:color w:val="FF0000"/>
          <w:sz w:val="24"/>
          <w:szCs w:val="24"/>
        </w:rPr>
        <w:t>0</w:t>
      </w:r>
      <w:r>
        <w:rPr>
          <w:rFonts w:ascii="Times New Roman" w:hAnsi="Times New Roman"/>
          <w:sz w:val="24"/>
          <w:szCs w:val="24"/>
        </w:rPr>
        <w:t>前从单位基本账户将投标保证金（人民币）</w:t>
      </w:r>
      <w:r>
        <w:rPr>
          <w:rFonts w:hint="eastAsia" w:ascii="Times New Roman" w:hAnsi="Times New Roman"/>
          <w:b/>
          <w:bCs/>
          <w:color w:val="FF0000"/>
          <w:sz w:val="24"/>
          <w:szCs w:val="24"/>
          <w:u w:val="single"/>
        </w:rPr>
        <w:t>伍</w:t>
      </w:r>
      <w:r>
        <w:rPr>
          <w:rFonts w:ascii="Times New Roman" w:hAnsi="Times New Roman"/>
          <w:b/>
          <w:bCs/>
          <w:color w:val="FF0000"/>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w:t>
      </w:r>
      <w:r>
        <w:rPr>
          <w:rFonts w:hint="eastAsia" w:ascii="Times New Roman" w:hAnsi="Times New Roman" w:eastAsiaTheme="minorEastAsia"/>
          <w:b/>
          <w:bCs/>
          <w:sz w:val="24"/>
          <w:szCs w:val="24"/>
          <w:u w:val="single"/>
        </w:rPr>
        <w:t>通榆河供水工程出水钢管等附属设备采购投标</w:t>
      </w:r>
      <w:r>
        <w:rPr>
          <w:rFonts w:ascii="Times New Roman" w:hAnsi="Times New Roman"/>
          <w:b/>
          <w:bCs/>
          <w:sz w:val="24"/>
          <w:szCs w:val="24"/>
          <w:u w:val="single"/>
        </w:rPr>
        <w:t>保证金</w:t>
      </w:r>
      <w:r>
        <w:rPr>
          <w:rFonts w:ascii="Times New Roman" w:hAnsi="Times New Roman"/>
          <w:b/>
          <w:bCs/>
          <w:sz w:val="24"/>
          <w:szCs w:val="24"/>
        </w:rPr>
        <w:t>。</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13FB9C32">
      <w:pPr>
        <w:keepNext w:val="0"/>
        <w:keepLines w:val="0"/>
        <w:pageBreakBefore w:val="0"/>
        <w:kinsoku/>
        <w:wordWrap/>
        <w:overflowPunct/>
        <w:topLinePunct w:val="0"/>
        <w:autoSpaceDE/>
        <w:autoSpaceDN/>
        <w:bidi w:val="0"/>
        <w:spacing w:line="341" w:lineRule="auto"/>
        <w:ind w:left="40" w:firstLine="480" w:firstLineChars="200"/>
        <w:textAlignment w:val="auto"/>
        <w:rPr>
          <w:rFonts w:ascii="Times New Roman" w:hAnsi="Times New Roman"/>
          <w:sz w:val="24"/>
          <w:szCs w:val="24"/>
        </w:rPr>
      </w:pPr>
      <w:r>
        <w:rPr>
          <w:rFonts w:ascii="Times New Roman" w:hAnsi="Times New Roman"/>
          <w:sz w:val="24"/>
          <w:szCs w:val="24"/>
        </w:rPr>
        <w:t>户名：江苏省水利建设工程有限公司</w:t>
      </w:r>
    </w:p>
    <w:p w14:paraId="64172A33">
      <w:pPr>
        <w:keepNext w:val="0"/>
        <w:keepLines w:val="0"/>
        <w:pageBreakBefore w:val="0"/>
        <w:kinsoku/>
        <w:wordWrap/>
        <w:overflowPunct/>
        <w:topLinePunct w:val="0"/>
        <w:autoSpaceDE/>
        <w:autoSpaceDN/>
        <w:bidi w:val="0"/>
        <w:spacing w:line="341" w:lineRule="auto"/>
        <w:ind w:left="40" w:firstLine="480" w:firstLineChars="200"/>
        <w:textAlignment w:val="auto"/>
        <w:rPr>
          <w:rFonts w:ascii="Times New Roman" w:hAnsi="Times New Roman"/>
          <w:sz w:val="24"/>
          <w:szCs w:val="24"/>
        </w:rPr>
      </w:pPr>
      <w:r>
        <w:rPr>
          <w:rFonts w:ascii="Times New Roman" w:hAnsi="Times New Roman"/>
          <w:sz w:val="24"/>
          <w:szCs w:val="24"/>
        </w:rPr>
        <w:t>银行：中国建设银行扬州琼花支行</w:t>
      </w:r>
    </w:p>
    <w:p w14:paraId="1D5D7C6E">
      <w:pPr>
        <w:keepNext w:val="0"/>
        <w:keepLines w:val="0"/>
        <w:pageBreakBefore w:val="0"/>
        <w:kinsoku/>
        <w:wordWrap/>
        <w:overflowPunct/>
        <w:topLinePunct w:val="0"/>
        <w:autoSpaceDE/>
        <w:autoSpaceDN/>
        <w:bidi w:val="0"/>
        <w:spacing w:line="341" w:lineRule="auto"/>
        <w:ind w:left="40" w:firstLine="480" w:firstLineChars="200"/>
        <w:textAlignment w:val="auto"/>
        <w:rPr>
          <w:rFonts w:ascii="Times New Roman" w:hAnsi="Times New Roman"/>
          <w:sz w:val="24"/>
          <w:szCs w:val="24"/>
        </w:rPr>
      </w:pPr>
      <w:r>
        <w:rPr>
          <w:rFonts w:ascii="Times New Roman" w:hAnsi="Times New Roman"/>
          <w:sz w:val="24"/>
          <w:szCs w:val="24"/>
        </w:rPr>
        <w:t>账号：32001745736050488688</w:t>
      </w:r>
    </w:p>
    <w:p w14:paraId="05656801">
      <w:pPr>
        <w:keepNext w:val="0"/>
        <w:keepLines w:val="0"/>
        <w:pageBreakBefore w:val="0"/>
        <w:kinsoku/>
        <w:wordWrap/>
        <w:overflowPunct/>
        <w:topLinePunct w:val="0"/>
        <w:autoSpaceDE/>
        <w:autoSpaceDN/>
        <w:bidi w:val="0"/>
        <w:adjustRightInd w:val="0"/>
        <w:snapToGrid w:val="0"/>
        <w:spacing w:line="341" w:lineRule="auto"/>
        <w:ind w:firstLine="480" w:firstLineChars="200"/>
        <w:textAlignment w:val="auto"/>
        <w:rPr>
          <w:b/>
          <w:bCs/>
          <w:color w:val="FF0000"/>
          <w:sz w:val="24"/>
          <w:szCs w:val="24"/>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w:t>
      </w:r>
      <w:r>
        <w:rPr>
          <w:rFonts w:ascii="Times New Roman" w:hAnsi="Times New Roman"/>
          <w:bCs/>
          <w:color w:val="FF0000"/>
          <w:sz w:val="24"/>
          <w:szCs w:val="24"/>
        </w:rPr>
        <w:t>202</w:t>
      </w:r>
      <w:r>
        <w:rPr>
          <w:rFonts w:hint="eastAsia" w:ascii="Times New Roman" w:hAnsi="Times New Roman"/>
          <w:bCs/>
          <w:color w:val="FF0000"/>
          <w:sz w:val="24"/>
          <w:szCs w:val="24"/>
        </w:rPr>
        <w:t>6</w:t>
      </w:r>
      <w:r>
        <w:rPr>
          <w:rFonts w:ascii="Times New Roman" w:hAnsi="Times New Roman"/>
          <w:bCs/>
          <w:color w:val="FF0000"/>
          <w:sz w:val="24"/>
          <w:szCs w:val="24"/>
        </w:rPr>
        <w:t>年</w:t>
      </w:r>
      <w:r>
        <w:rPr>
          <w:rFonts w:hint="eastAsia" w:ascii="Times New Roman" w:hAnsi="Times New Roman"/>
          <w:bCs/>
          <w:color w:val="FF0000"/>
          <w:sz w:val="24"/>
          <w:szCs w:val="24"/>
        </w:rPr>
        <w:t>3</w:t>
      </w:r>
      <w:r>
        <w:rPr>
          <w:rFonts w:ascii="Times New Roman" w:hAnsi="Times New Roman"/>
          <w:bCs/>
          <w:color w:val="FF0000"/>
          <w:sz w:val="24"/>
          <w:szCs w:val="24"/>
        </w:rPr>
        <w:t>月</w:t>
      </w:r>
      <w:r>
        <w:rPr>
          <w:rFonts w:hint="eastAsia" w:ascii="Times New Roman" w:hAnsi="Times New Roman"/>
          <w:bCs/>
          <w:color w:val="FF0000"/>
          <w:sz w:val="24"/>
          <w:szCs w:val="24"/>
        </w:rPr>
        <w:t>30</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10</w:t>
      </w:r>
      <w:r>
        <w:rPr>
          <w:rFonts w:ascii="Times New Roman" w:hAnsi="Times New Roman"/>
          <w:bCs/>
          <w:color w:val="FF0000"/>
          <w:sz w:val="24"/>
          <w:szCs w:val="24"/>
        </w:rPr>
        <w:t>:</w:t>
      </w:r>
      <w:r>
        <w:rPr>
          <w:rFonts w:hint="eastAsia" w:ascii="Times New Roman" w:hAnsi="Times New Roman"/>
          <w:bCs/>
          <w:color w:val="FF0000"/>
          <w:sz w:val="24"/>
          <w:szCs w:val="24"/>
          <w:lang w:val="en-US" w:eastAsia="zh-CN"/>
        </w:rPr>
        <w:t>0</w:t>
      </w:r>
      <w:r>
        <w:rPr>
          <w:rFonts w:ascii="Times New Roman" w:hAnsi="Times New Roman"/>
          <w:bCs/>
          <w:color w:val="FF0000"/>
          <w:sz w:val="24"/>
          <w:szCs w:val="24"/>
        </w:rPr>
        <w:t>0</w:t>
      </w:r>
      <w:r>
        <w:rPr>
          <w:rFonts w:ascii="Times New Roman" w:hAnsi="Times New Roman"/>
          <w:sz w:val="24"/>
          <w:szCs w:val="24"/>
        </w:rPr>
        <w:t>在江苏省水利建设工程有限公司公司五楼会议室（扬州市长征西路14号）现场开标，届时与投标人联系投标文件压缩包密码。</w:t>
      </w:r>
      <w:r>
        <w:rPr>
          <w:rFonts w:hint="eastAsia"/>
          <w:b/>
          <w:bCs/>
          <w:color w:val="FF0000"/>
          <w:sz w:val="24"/>
          <w:szCs w:val="32"/>
        </w:rPr>
        <w:t>开标时，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21930308">
      <w:pPr>
        <w:spacing w:line="360"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14:paraId="458D1A3E">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1、本次</w:t>
      </w:r>
      <w:r>
        <w:rPr>
          <w:rFonts w:hint="eastAsia" w:ascii="宋体" w:hAnsi="宋体"/>
          <w:sz w:val="24"/>
          <w:szCs w:val="24"/>
        </w:rPr>
        <w:t>DN1200出水钢管等附属设备</w:t>
      </w:r>
      <w:r>
        <w:rPr>
          <w:rFonts w:hint="eastAsia" w:ascii="Times New Roman" w:hAnsi="Times New Roman"/>
          <w:sz w:val="24"/>
          <w:szCs w:val="24"/>
        </w:rPr>
        <w:t>招标清单如下：</w:t>
      </w:r>
    </w:p>
    <w:p w14:paraId="455810E2">
      <w:pPr>
        <w:spacing w:line="360" w:lineRule="auto"/>
        <w:ind w:left="0" w:leftChars="0" w:right="0" w:rightChars="0" w:firstLine="0" w:firstLineChars="0"/>
        <w:jc w:val="center"/>
        <w:rPr>
          <w:rFonts w:hint="eastAsia" w:ascii="Times New Roman" w:hAnsi="Times New Roman"/>
          <w:sz w:val="24"/>
          <w:szCs w:val="24"/>
        </w:rPr>
      </w:pPr>
      <w:r>
        <w:rPr>
          <w:rFonts w:hint="eastAsia" w:ascii="宋体" w:hAnsi="宋体" w:cs="宋体"/>
          <w:b/>
          <w:bCs/>
          <w:kern w:val="0"/>
          <w:sz w:val="24"/>
          <w:szCs w:val="24"/>
        </w:rPr>
        <w:t>DN1200出水钢管等附属设备采购清单</w:t>
      </w:r>
    </w:p>
    <w:tbl>
      <w:tblPr>
        <w:tblStyle w:val="13"/>
        <w:tblW w:w="0" w:type="auto"/>
        <w:jc w:val="center"/>
        <w:tblLayout w:type="fixed"/>
        <w:tblCellMar>
          <w:top w:w="0" w:type="dxa"/>
          <w:left w:w="108" w:type="dxa"/>
          <w:bottom w:w="0" w:type="dxa"/>
          <w:right w:w="108" w:type="dxa"/>
        </w:tblCellMar>
      </w:tblPr>
      <w:tblGrid>
        <w:gridCol w:w="616"/>
        <w:gridCol w:w="1167"/>
        <w:gridCol w:w="2141"/>
        <w:gridCol w:w="616"/>
        <w:gridCol w:w="616"/>
        <w:gridCol w:w="4263"/>
      </w:tblGrid>
      <w:tr w14:paraId="3539BA88">
        <w:tblPrEx>
          <w:tblCellMar>
            <w:top w:w="0" w:type="dxa"/>
            <w:left w:w="108" w:type="dxa"/>
            <w:bottom w:w="0" w:type="dxa"/>
            <w:right w:w="108" w:type="dxa"/>
          </w:tblCellMar>
        </w:tblPrEx>
        <w:trPr>
          <w:trHeight w:val="600"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331B6">
            <w:pPr>
              <w:widowControl/>
              <w:jc w:val="center"/>
              <w:rPr>
                <w:rFonts w:ascii="宋体" w:hAnsi="宋体" w:cs="宋体"/>
                <w:kern w:val="0"/>
                <w:sz w:val="20"/>
              </w:rPr>
            </w:pPr>
            <w:bookmarkStart w:id="4" w:name="OLE_LINK4"/>
            <w:r>
              <w:rPr>
                <w:rFonts w:hint="eastAsia" w:ascii="宋体" w:hAnsi="宋体" w:cs="宋体"/>
                <w:kern w:val="0"/>
                <w:sz w:val="20"/>
              </w:rPr>
              <w:t>序号</w:t>
            </w:r>
          </w:p>
        </w:tc>
        <w:tc>
          <w:tcPr>
            <w:tcW w:w="1167" w:type="dxa"/>
            <w:tcBorders>
              <w:top w:val="single" w:color="auto" w:sz="4" w:space="0"/>
              <w:left w:val="nil"/>
              <w:bottom w:val="single" w:color="auto" w:sz="4" w:space="0"/>
              <w:right w:val="single" w:color="auto" w:sz="4" w:space="0"/>
            </w:tcBorders>
            <w:shd w:val="clear" w:color="auto" w:fill="auto"/>
            <w:noWrap/>
            <w:vAlign w:val="center"/>
          </w:tcPr>
          <w:p w14:paraId="67C3CFEA">
            <w:pPr>
              <w:widowControl/>
              <w:jc w:val="center"/>
              <w:rPr>
                <w:rFonts w:ascii="宋体" w:hAnsi="宋体" w:cs="宋体"/>
                <w:kern w:val="0"/>
                <w:sz w:val="20"/>
              </w:rPr>
            </w:pPr>
            <w:r>
              <w:rPr>
                <w:rFonts w:hint="eastAsia" w:ascii="宋体" w:hAnsi="宋体" w:cs="宋体"/>
                <w:kern w:val="0"/>
                <w:sz w:val="20"/>
              </w:rPr>
              <w:t>名称</w:t>
            </w:r>
          </w:p>
        </w:tc>
        <w:tc>
          <w:tcPr>
            <w:tcW w:w="2141" w:type="dxa"/>
            <w:tcBorders>
              <w:top w:val="single" w:color="auto" w:sz="4" w:space="0"/>
              <w:left w:val="nil"/>
              <w:bottom w:val="single" w:color="auto" w:sz="4" w:space="0"/>
              <w:right w:val="single" w:color="auto" w:sz="4" w:space="0"/>
            </w:tcBorders>
            <w:shd w:val="clear" w:color="auto" w:fill="auto"/>
            <w:noWrap/>
            <w:vAlign w:val="center"/>
          </w:tcPr>
          <w:p w14:paraId="18AE1775">
            <w:pPr>
              <w:widowControl/>
              <w:jc w:val="center"/>
              <w:rPr>
                <w:rFonts w:ascii="宋体" w:hAnsi="宋体" w:cs="宋体"/>
                <w:kern w:val="0"/>
                <w:sz w:val="20"/>
              </w:rPr>
            </w:pPr>
            <w:r>
              <w:rPr>
                <w:rFonts w:hint="eastAsia" w:ascii="宋体" w:hAnsi="宋体" w:cs="宋体"/>
                <w:kern w:val="0"/>
                <w:sz w:val="20"/>
              </w:rPr>
              <w:t>规格型号</w:t>
            </w: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71441633">
            <w:pPr>
              <w:widowControl/>
              <w:jc w:val="center"/>
              <w:rPr>
                <w:rFonts w:ascii="宋体" w:hAnsi="宋体" w:cs="宋体"/>
                <w:kern w:val="0"/>
                <w:sz w:val="20"/>
              </w:rPr>
            </w:pPr>
            <w:r>
              <w:rPr>
                <w:rFonts w:hint="eastAsia" w:ascii="宋体" w:hAnsi="宋体" w:cs="宋体"/>
                <w:kern w:val="0"/>
                <w:sz w:val="20"/>
              </w:rPr>
              <w:t>单位</w:t>
            </w: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0A88DE3D">
            <w:pPr>
              <w:widowControl/>
              <w:jc w:val="center"/>
              <w:rPr>
                <w:rFonts w:ascii="宋体" w:hAnsi="宋体" w:cs="宋体"/>
                <w:kern w:val="0"/>
                <w:sz w:val="20"/>
              </w:rPr>
            </w:pPr>
            <w:r>
              <w:rPr>
                <w:rFonts w:hint="eastAsia" w:ascii="宋体" w:hAnsi="宋体" w:cs="宋体"/>
                <w:kern w:val="0"/>
                <w:sz w:val="20"/>
              </w:rPr>
              <w:t>数量</w:t>
            </w:r>
          </w:p>
        </w:tc>
        <w:tc>
          <w:tcPr>
            <w:tcW w:w="4263" w:type="dxa"/>
            <w:tcBorders>
              <w:top w:val="single" w:color="auto" w:sz="4" w:space="0"/>
              <w:left w:val="nil"/>
              <w:bottom w:val="single" w:color="auto" w:sz="4" w:space="0"/>
              <w:right w:val="single" w:color="auto" w:sz="4" w:space="0"/>
            </w:tcBorders>
            <w:shd w:val="clear" w:color="auto" w:fill="auto"/>
            <w:noWrap/>
            <w:vAlign w:val="center"/>
          </w:tcPr>
          <w:p w14:paraId="2B9E3AF7">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质量及工艺等要求</w:t>
            </w:r>
          </w:p>
        </w:tc>
      </w:tr>
      <w:tr w14:paraId="433C0777">
        <w:tblPrEx>
          <w:tblCellMar>
            <w:top w:w="0" w:type="dxa"/>
            <w:left w:w="108" w:type="dxa"/>
            <w:bottom w:w="0" w:type="dxa"/>
            <w:right w:w="108" w:type="dxa"/>
          </w:tblCellMar>
        </w:tblPrEx>
        <w:trPr>
          <w:trHeight w:val="1879" w:hRule="atLeast"/>
          <w:jc w:val="center"/>
        </w:trPr>
        <w:tc>
          <w:tcPr>
            <w:tcW w:w="616" w:type="dxa"/>
            <w:tcBorders>
              <w:top w:val="nil"/>
              <w:left w:val="single" w:color="auto" w:sz="4" w:space="0"/>
              <w:bottom w:val="single" w:color="auto" w:sz="4" w:space="0"/>
              <w:right w:val="single" w:color="auto" w:sz="4" w:space="0"/>
            </w:tcBorders>
            <w:shd w:val="clear" w:color="auto" w:fill="auto"/>
            <w:noWrap/>
            <w:vAlign w:val="center"/>
          </w:tcPr>
          <w:p w14:paraId="6284E3F6">
            <w:pPr>
              <w:widowControl/>
              <w:jc w:val="center"/>
              <w:rPr>
                <w:rFonts w:ascii="宋体" w:hAnsi="宋体" w:cs="宋体"/>
                <w:kern w:val="0"/>
                <w:sz w:val="20"/>
              </w:rPr>
            </w:pPr>
            <w:r>
              <w:rPr>
                <w:rFonts w:hint="eastAsia" w:ascii="宋体" w:hAnsi="宋体" w:cs="宋体"/>
                <w:kern w:val="0"/>
                <w:sz w:val="20"/>
              </w:rPr>
              <w:t>1</w:t>
            </w:r>
          </w:p>
        </w:tc>
        <w:tc>
          <w:tcPr>
            <w:tcW w:w="1167" w:type="dxa"/>
            <w:tcBorders>
              <w:top w:val="nil"/>
              <w:left w:val="nil"/>
              <w:bottom w:val="single" w:color="auto" w:sz="4" w:space="0"/>
              <w:right w:val="single" w:color="auto" w:sz="4" w:space="0"/>
            </w:tcBorders>
            <w:shd w:val="clear" w:color="auto" w:fill="auto"/>
            <w:noWrap/>
            <w:vAlign w:val="center"/>
          </w:tcPr>
          <w:p w14:paraId="1E64EB77">
            <w:pPr>
              <w:widowControl/>
              <w:jc w:val="left"/>
              <w:rPr>
                <w:rFonts w:ascii="宋体" w:hAnsi="宋体" w:cs="宋体"/>
                <w:kern w:val="0"/>
                <w:sz w:val="22"/>
                <w:szCs w:val="22"/>
              </w:rPr>
            </w:pPr>
            <w:r>
              <w:rPr>
                <w:rFonts w:hint="eastAsia" w:ascii="宋体" w:hAnsi="宋体" w:cs="宋体"/>
                <w:kern w:val="0"/>
                <w:sz w:val="22"/>
                <w:szCs w:val="22"/>
              </w:rPr>
              <w:t>DN1200焊接钢管</w:t>
            </w:r>
          </w:p>
        </w:tc>
        <w:tc>
          <w:tcPr>
            <w:tcW w:w="2141" w:type="dxa"/>
            <w:tcBorders>
              <w:top w:val="nil"/>
              <w:left w:val="nil"/>
              <w:bottom w:val="single" w:color="auto" w:sz="4" w:space="0"/>
              <w:right w:val="single" w:color="auto" w:sz="4" w:space="0"/>
            </w:tcBorders>
            <w:shd w:val="clear" w:color="auto" w:fill="auto"/>
            <w:vAlign w:val="center"/>
          </w:tcPr>
          <w:p w14:paraId="62F54B6F">
            <w:pPr>
              <w:widowControl/>
              <w:jc w:val="center"/>
              <w:rPr>
                <w:rFonts w:ascii="宋体" w:hAnsi="宋体" w:cs="宋体"/>
                <w:kern w:val="0"/>
                <w:sz w:val="22"/>
                <w:szCs w:val="22"/>
              </w:rPr>
            </w:pPr>
            <w:r>
              <w:rPr>
                <w:rFonts w:hint="eastAsia" w:ascii="宋体" w:hAnsi="宋体" w:cs="宋体"/>
                <w:kern w:val="0"/>
                <w:sz w:val="22"/>
                <w:szCs w:val="22"/>
              </w:rPr>
              <w:t>Q235B、</w:t>
            </w:r>
            <w:bookmarkStart w:id="5" w:name="OLE_LINK2"/>
            <w:bookmarkStart w:id="6" w:name="OLE_LINK3"/>
            <w:r>
              <w:rPr>
                <w:rFonts w:hint="eastAsia" w:ascii="宋体" w:hAnsi="宋体" w:cs="宋体"/>
                <w:kern w:val="0"/>
                <w:sz w:val="22"/>
                <w:szCs w:val="22"/>
              </w:rPr>
              <w:t>δ10mm</w:t>
            </w:r>
            <w:bookmarkEnd w:id="5"/>
            <w:bookmarkEnd w:id="6"/>
            <w:r>
              <w:rPr>
                <w:rFonts w:hint="eastAsia" w:ascii="宋体" w:hAnsi="宋体" w:cs="宋体"/>
                <w:kern w:val="0"/>
                <w:sz w:val="22"/>
                <w:szCs w:val="22"/>
              </w:rPr>
              <w:t>、长12米、管道两端焊接法兰、法兰规格（0.6MPa、K=1340、32×φ33mm）、钢管防腐、配法兰连接螺栓、密封垫片等</w:t>
            </w:r>
          </w:p>
        </w:tc>
        <w:tc>
          <w:tcPr>
            <w:tcW w:w="616" w:type="dxa"/>
            <w:tcBorders>
              <w:top w:val="nil"/>
              <w:left w:val="nil"/>
              <w:bottom w:val="single" w:color="auto" w:sz="4" w:space="0"/>
              <w:right w:val="single" w:color="auto" w:sz="4" w:space="0"/>
            </w:tcBorders>
            <w:shd w:val="clear" w:color="auto" w:fill="auto"/>
            <w:noWrap/>
            <w:vAlign w:val="center"/>
          </w:tcPr>
          <w:p w14:paraId="29AF3EF7">
            <w:pPr>
              <w:widowControl/>
              <w:jc w:val="center"/>
              <w:rPr>
                <w:rFonts w:ascii="宋体" w:hAnsi="宋体" w:cs="宋体"/>
                <w:kern w:val="0"/>
                <w:sz w:val="22"/>
                <w:szCs w:val="22"/>
              </w:rPr>
            </w:pPr>
            <w:r>
              <w:rPr>
                <w:rFonts w:hint="eastAsia" w:ascii="宋体" w:hAnsi="宋体" w:cs="宋体"/>
                <w:kern w:val="0"/>
                <w:sz w:val="22"/>
                <w:szCs w:val="22"/>
              </w:rPr>
              <w:t>节</w:t>
            </w:r>
          </w:p>
        </w:tc>
        <w:tc>
          <w:tcPr>
            <w:tcW w:w="616" w:type="dxa"/>
            <w:tcBorders>
              <w:top w:val="nil"/>
              <w:left w:val="nil"/>
              <w:bottom w:val="single" w:color="auto" w:sz="4" w:space="0"/>
              <w:right w:val="single" w:color="auto" w:sz="4" w:space="0"/>
            </w:tcBorders>
            <w:shd w:val="clear" w:color="auto" w:fill="auto"/>
            <w:vAlign w:val="center"/>
          </w:tcPr>
          <w:p w14:paraId="2B20C259">
            <w:pPr>
              <w:widowControl/>
              <w:jc w:val="center"/>
              <w:rPr>
                <w:rFonts w:ascii="宋体" w:hAnsi="宋体" w:cs="宋体"/>
                <w:kern w:val="0"/>
                <w:sz w:val="22"/>
                <w:szCs w:val="22"/>
              </w:rPr>
            </w:pPr>
            <w:r>
              <w:rPr>
                <w:rFonts w:hint="eastAsia" w:ascii="宋体" w:hAnsi="宋体" w:cs="宋体"/>
                <w:kern w:val="0"/>
                <w:sz w:val="22"/>
                <w:szCs w:val="22"/>
              </w:rPr>
              <w:t>50</w:t>
            </w:r>
          </w:p>
        </w:tc>
        <w:tc>
          <w:tcPr>
            <w:tcW w:w="4263" w:type="dxa"/>
            <w:tcBorders>
              <w:top w:val="nil"/>
              <w:left w:val="nil"/>
              <w:bottom w:val="single" w:color="auto" w:sz="4" w:space="0"/>
              <w:right w:val="single" w:color="auto" w:sz="4" w:space="0"/>
            </w:tcBorders>
            <w:shd w:val="clear" w:color="auto" w:fill="auto"/>
            <w:vAlign w:val="center"/>
          </w:tcPr>
          <w:p w14:paraId="4DF0CDB5">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钢管相关参数需满足《低压流体输送用焊接钢管》(GB/T3091-2025)的要求；所有钢管件涂漆前必须按照ISO8501:2007版标准做内外壁表面除锈处理，除锈等级达到Sa2.5级后，方可进行防腐施工作业；底漆为铁红环氧防锈漆，面漆为丙烯酸聚氨，最终管路内外防腐总厚度不低于75μm</w:t>
            </w:r>
          </w:p>
        </w:tc>
      </w:tr>
      <w:tr w14:paraId="7E18A266">
        <w:tblPrEx>
          <w:tblCellMar>
            <w:top w:w="0" w:type="dxa"/>
            <w:left w:w="108" w:type="dxa"/>
            <w:bottom w:w="0" w:type="dxa"/>
            <w:right w:w="108" w:type="dxa"/>
          </w:tblCellMar>
        </w:tblPrEx>
        <w:trPr>
          <w:trHeight w:val="1860" w:hRule="atLeast"/>
          <w:jc w:val="center"/>
        </w:trPr>
        <w:tc>
          <w:tcPr>
            <w:tcW w:w="616" w:type="dxa"/>
            <w:tcBorders>
              <w:top w:val="nil"/>
              <w:left w:val="single" w:color="auto" w:sz="4" w:space="0"/>
              <w:bottom w:val="single" w:color="auto" w:sz="4" w:space="0"/>
              <w:right w:val="single" w:color="auto" w:sz="4" w:space="0"/>
            </w:tcBorders>
            <w:shd w:val="clear" w:color="auto" w:fill="auto"/>
            <w:noWrap/>
            <w:vAlign w:val="center"/>
          </w:tcPr>
          <w:p w14:paraId="0221A911">
            <w:pPr>
              <w:widowControl/>
              <w:jc w:val="center"/>
              <w:rPr>
                <w:rFonts w:ascii="宋体" w:hAnsi="宋体" w:cs="宋体"/>
                <w:kern w:val="0"/>
                <w:sz w:val="20"/>
              </w:rPr>
            </w:pPr>
            <w:r>
              <w:rPr>
                <w:rFonts w:hint="eastAsia" w:ascii="宋体" w:hAnsi="宋体" w:cs="宋体"/>
                <w:kern w:val="0"/>
                <w:sz w:val="20"/>
              </w:rPr>
              <w:t>2</w:t>
            </w:r>
          </w:p>
        </w:tc>
        <w:tc>
          <w:tcPr>
            <w:tcW w:w="1167" w:type="dxa"/>
            <w:tcBorders>
              <w:top w:val="nil"/>
              <w:left w:val="nil"/>
              <w:bottom w:val="single" w:color="auto" w:sz="4" w:space="0"/>
              <w:right w:val="single" w:color="auto" w:sz="4" w:space="0"/>
            </w:tcBorders>
            <w:shd w:val="clear" w:color="auto" w:fill="auto"/>
            <w:noWrap/>
            <w:vAlign w:val="center"/>
          </w:tcPr>
          <w:p w14:paraId="7B351E8D">
            <w:pPr>
              <w:widowControl/>
              <w:jc w:val="left"/>
              <w:rPr>
                <w:rFonts w:ascii="宋体" w:hAnsi="宋体" w:cs="宋体"/>
                <w:kern w:val="0"/>
                <w:sz w:val="22"/>
                <w:szCs w:val="22"/>
              </w:rPr>
            </w:pPr>
            <w:r>
              <w:rPr>
                <w:rFonts w:hint="eastAsia" w:ascii="宋体" w:hAnsi="宋体" w:cs="宋体"/>
                <w:kern w:val="0"/>
                <w:sz w:val="22"/>
                <w:szCs w:val="22"/>
              </w:rPr>
              <w:t>DN1200焊接钢管</w:t>
            </w:r>
          </w:p>
        </w:tc>
        <w:tc>
          <w:tcPr>
            <w:tcW w:w="2141" w:type="dxa"/>
            <w:tcBorders>
              <w:top w:val="nil"/>
              <w:left w:val="nil"/>
              <w:bottom w:val="single" w:color="auto" w:sz="4" w:space="0"/>
              <w:right w:val="single" w:color="auto" w:sz="4" w:space="0"/>
            </w:tcBorders>
            <w:shd w:val="clear" w:color="auto" w:fill="auto"/>
            <w:vAlign w:val="center"/>
          </w:tcPr>
          <w:p w14:paraId="3BBEDF8E">
            <w:pPr>
              <w:widowControl/>
              <w:jc w:val="center"/>
              <w:rPr>
                <w:rFonts w:ascii="宋体" w:hAnsi="宋体" w:cs="宋体"/>
                <w:kern w:val="0"/>
                <w:sz w:val="22"/>
                <w:szCs w:val="22"/>
              </w:rPr>
            </w:pPr>
            <w:r>
              <w:rPr>
                <w:rFonts w:hint="eastAsia" w:ascii="宋体" w:hAnsi="宋体" w:cs="宋体"/>
                <w:kern w:val="0"/>
                <w:sz w:val="22"/>
                <w:szCs w:val="22"/>
              </w:rPr>
              <w:t>Q235B、δ10mm、长7.5米、管道一端焊接法兰、法兰规格（0.6MPa、K=1340、32×φ33mm）、钢管防腐</w:t>
            </w:r>
          </w:p>
        </w:tc>
        <w:tc>
          <w:tcPr>
            <w:tcW w:w="616" w:type="dxa"/>
            <w:tcBorders>
              <w:top w:val="nil"/>
              <w:left w:val="nil"/>
              <w:bottom w:val="single" w:color="auto" w:sz="4" w:space="0"/>
              <w:right w:val="single" w:color="auto" w:sz="4" w:space="0"/>
            </w:tcBorders>
            <w:shd w:val="clear" w:color="auto" w:fill="auto"/>
            <w:noWrap/>
            <w:vAlign w:val="center"/>
          </w:tcPr>
          <w:p w14:paraId="2F1F2E38">
            <w:pPr>
              <w:widowControl/>
              <w:jc w:val="center"/>
              <w:rPr>
                <w:rFonts w:ascii="宋体" w:hAnsi="宋体" w:cs="宋体"/>
                <w:kern w:val="0"/>
                <w:sz w:val="22"/>
                <w:szCs w:val="22"/>
              </w:rPr>
            </w:pPr>
            <w:r>
              <w:rPr>
                <w:rFonts w:hint="eastAsia" w:ascii="宋体" w:hAnsi="宋体" w:cs="宋体"/>
                <w:kern w:val="0"/>
                <w:sz w:val="22"/>
                <w:szCs w:val="22"/>
              </w:rPr>
              <w:t>节</w:t>
            </w:r>
          </w:p>
        </w:tc>
        <w:tc>
          <w:tcPr>
            <w:tcW w:w="616" w:type="dxa"/>
            <w:tcBorders>
              <w:top w:val="nil"/>
              <w:left w:val="nil"/>
              <w:bottom w:val="single" w:color="auto" w:sz="4" w:space="0"/>
              <w:right w:val="single" w:color="auto" w:sz="4" w:space="0"/>
            </w:tcBorders>
            <w:shd w:val="clear" w:color="auto" w:fill="auto"/>
            <w:vAlign w:val="center"/>
          </w:tcPr>
          <w:p w14:paraId="5FE68EC9">
            <w:pPr>
              <w:widowControl/>
              <w:jc w:val="center"/>
              <w:rPr>
                <w:rFonts w:ascii="宋体" w:hAnsi="宋体" w:cs="宋体"/>
                <w:kern w:val="0"/>
                <w:sz w:val="22"/>
                <w:szCs w:val="22"/>
              </w:rPr>
            </w:pPr>
            <w:r>
              <w:rPr>
                <w:rFonts w:hint="eastAsia" w:ascii="宋体" w:hAnsi="宋体" w:cs="宋体"/>
                <w:kern w:val="0"/>
                <w:sz w:val="22"/>
                <w:szCs w:val="22"/>
              </w:rPr>
              <w:t>13</w:t>
            </w:r>
          </w:p>
        </w:tc>
        <w:tc>
          <w:tcPr>
            <w:tcW w:w="4263" w:type="dxa"/>
            <w:tcBorders>
              <w:top w:val="nil"/>
              <w:left w:val="nil"/>
              <w:bottom w:val="single" w:color="auto" w:sz="4" w:space="0"/>
              <w:right w:val="single" w:color="auto" w:sz="4" w:space="0"/>
            </w:tcBorders>
            <w:shd w:val="clear" w:color="auto" w:fill="auto"/>
            <w:vAlign w:val="center"/>
          </w:tcPr>
          <w:p w14:paraId="24170C2C">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钢管相关参数需满足《低压流体输送用焊接钢管》(GB/T3091-2025)的要求；所有钢管件涂漆前必须按照ISO8501:2007版标准做内外壁表面除锈处理，除锈等级达到Sa2.5级后，方可进行防腐施工作业；底漆为铁红环氧防锈漆，面漆为丙烯酸聚氨，最终管路内外防腐总厚度不低于75μm</w:t>
            </w:r>
          </w:p>
        </w:tc>
      </w:tr>
      <w:tr w14:paraId="17BC2999">
        <w:tblPrEx>
          <w:tblCellMar>
            <w:top w:w="0" w:type="dxa"/>
            <w:left w:w="108" w:type="dxa"/>
            <w:bottom w:w="0" w:type="dxa"/>
            <w:right w:w="108" w:type="dxa"/>
          </w:tblCellMar>
        </w:tblPrEx>
        <w:trPr>
          <w:trHeight w:val="1722" w:hRule="atLeast"/>
          <w:jc w:val="center"/>
        </w:trPr>
        <w:tc>
          <w:tcPr>
            <w:tcW w:w="616" w:type="dxa"/>
            <w:tcBorders>
              <w:top w:val="nil"/>
              <w:left w:val="single" w:color="auto" w:sz="4" w:space="0"/>
              <w:bottom w:val="single" w:color="auto" w:sz="4" w:space="0"/>
              <w:right w:val="single" w:color="auto" w:sz="4" w:space="0"/>
            </w:tcBorders>
            <w:shd w:val="clear" w:color="auto" w:fill="auto"/>
            <w:noWrap/>
            <w:vAlign w:val="center"/>
          </w:tcPr>
          <w:p w14:paraId="02FFE02A">
            <w:pPr>
              <w:widowControl/>
              <w:jc w:val="center"/>
              <w:rPr>
                <w:rFonts w:ascii="宋体" w:hAnsi="宋体" w:cs="宋体"/>
                <w:kern w:val="0"/>
                <w:sz w:val="20"/>
              </w:rPr>
            </w:pPr>
            <w:r>
              <w:rPr>
                <w:rFonts w:hint="eastAsia" w:ascii="宋体" w:hAnsi="宋体" w:cs="宋体"/>
                <w:kern w:val="0"/>
                <w:sz w:val="20"/>
              </w:rPr>
              <w:t>3</w:t>
            </w:r>
          </w:p>
        </w:tc>
        <w:tc>
          <w:tcPr>
            <w:tcW w:w="1167" w:type="dxa"/>
            <w:tcBorders>
              <w:top w:val="nil"/>
              <w:left w:val="nil"/>
              <w:bottom w:val="single" w:color="auto" w:sz="4" w:space="0"/>
              <w:right w:val="single" w:color="auto" w:sz="4" w:space="0"/>
            </w:tcBorders>
            <w:shd w:val="clear" w:color="auto" w:fill="auto"/>
            <w:noWrap/>
            <w:vAlign w:val="center"/>
          </w:tcPr>
          <w:p w14:paraId="69D7ED91">
            <w:pPr>
              <w:widowControl/>
              <w:jc w:val="left"/>
              <w:rPr>
                <w:rFonts w:ascii="宋体" w:hAnsi="宋体" w:cs="宋体"/>
                <w:kern w:val="0"/>
                <w:sz w:val="22"/>
                <w:szCs w:val="22"/>
              </w:rPr>
            </w:pPr>
            <w:r>
              <w:rPr>
                <w:rFonts w:hint="eastAsia" w:ascii="宋体" w:hAnsi="宋体" w:cs="宋体"/>
                <w:kern w:val="0"/>
                <w:sz w:val="22"/>
                <w:szCs w:val="22"/>
              </w:rPr>
              <w:t>DN1200焊接钢管</w:t>
            </w:r>
          </w:p>
        </w:tc>
        <w:tc>
          <w:tcPr>
            <w:tcW w:w="2141" w:type="dxa"/>
            <w:tcBorders>
              <w:top w:val="nil"/>
              <w:left w:val="nil"/>
              <w:bottom w:val="single" w:color="auto" w:sz="4" w:space="0"/>
              <w:right w:val="single" w:color="auto" w:sz="4" w:space="0"/>
            </w:tcBorders>
            <w:shd w:val="clear" w:color="auto" w:fill="auto"/>
            <w:vAlign w:val="center"/>
          </w:tcPr>
          <w:p w14:paraId="3524B00F">
            <w:pPr>
              <w:widowControl/>
              <w:jc w:val="center"/>
              <w:rPr>
                <w:rFonts w:ascii="宋体" w:hAnsi="宋体" w:cs="宋体"/>
                <w:kern w:val="0"/>
                <w:sz w:val="22"/>
                <w:szCs w:val="22"/>
              </w:rPr>
            </w:pPr>
            <w:r>
              <w:rPr>
                <w:rFonts w:hint="eastAsia" w:ascii="宋体" w:hAnsi="宋体" w:cs="宋体"/>
                <w:kern w:val="0"/>
                <w:sz w:val="22"/>
                <w:szCs w:val="22"/>
              </w:rPr>
              <w:t>Q235B、δ10mm、长10.5米、管道一端焊接法兰、法兰规格（0.6MPa、K=1340、32×φ33mm）、钢管防腐</w:t>
            </w:r>
          </w:p>
        </w:tc>
        <w:tc>
          <w:tcPr>
            <w:tcW w:w="616" w:type="dxa"/>
            <w:tcBorders>
              <w:top w:val="nil"/>
              <w:left w:val="nil"/>
              <w:bottom w:val="single" w:color="auto" w:sz="4" w:space="0"/>
              <w:right w:val="single" w:color="auto" w:sz="4" w:space="0"/>
            </w:tcBorders>
            <w:shd w:val="clear" w:color="auto" w:fill="auto"/>
            <w:noWrap/>
            <w:vAlign w:val="center"/>
          </w:tcPr>
          <w:p w14:paraId="7F8B8C45">
            <w:pPr>
              <w:widowControl/>
              <w:jc w:val="center"/>
              <w:rPr>
                <w:rFonts w:ascii="宋体" w:hAnsi="宋体" w:cs="宋体"/>
                <w:kern w:val="0"/>
                <w:sz w:val="22"/>
                <w:szCs w:val="22"/>
              </w:rPr>
            </w:pPr>
            <w:r>
              <w:rPr>
                <w:rFonts w:hint="eastAsia" w:ascii="宋体" w:hAnsi="宋体" w:cs="宋体"/>
                <w:kern w:val="0"/>
                <w:sz w:val="22"/>
                <w:szCs w:val="22"/>
              </w:rPr>
              <w:t>节</w:t>
            </w:r>
          </w:p>
        </w:tc>
        <w:tc>
          <w:tcPr>
            <w:tcW w:w="616" w:type="dxa"/>
            <w:tcBorders>
              <w:top w:val="nil"/>
              <w:left w:val="nil"/>
              <w:bottom w:val="single" w:color="auto" w:sz="4" w:space="0"/>
              <w:right w:val="single" w:color="auto" w:sz="4" w:space="0"/>
            </w:tcBorders>
            <w:shd w:val="clear" w:color="auto" w:fill="auto"/>
            <w:vAlign w:val="center"/>
          </w:tcPr>
          <w:p w14:paraId="68254817">
            <w:pPr>
              <w:widowControl/>
              <w:jc w:val="center"/>
              <w:rPr>
                <w:rFonts w:ascii="宋体" w:hAnsi="宋体" w:cs="宋体"/>
                <w:kern w:val="0"/>
                <w:sz w:val="22"/>
                <w:szCs w:val="22"/>
              </w:rPr>
            </w:pPr>
            <w:r>
              <w:rPr>
                <w:rFonts w:hint="eastAsia" w:ascii="宋体" w:hAnsi="宋体" w:cs="宋体"/>
                <w:kern w:val="0"/>
                <w:sz w:val="22"/>
                <w:szCs w:val="22"/>
              </w:rPr>
              <w:t>12</w:t>
            </w:r>
          </w:p>
        </w:tc>
        <w:tc>
          <w:tcPr>
            <w:tcW w:w="4263" w:type="dxa"/>
            <w:tcBorders>
              <w:top w:val="nil"/>
              <w:left w:val="nil"/>
              <w:bottom w:val="single" w:color="auto" w:sz="4" w:space="0"/>
              <w:right w:val="single" w:color="auto" w:sz="4" w:space="0"/>
            </w:tcBorders>
            <w:shd w:val="clear" w:color="auto" w:fill="auto"/>
            <w:vAlign w:val="center"/>
          </w:tcPr>
          <w:p w14:paraId="6E28EFC7">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钢管相关参数需满足《低压流体输送用焊接钢管》(GB/T3091-2025)的要求；所有钢管件涂漆前必须按照ISO8501:2007版标准做内外壁表面除锈处理，除锈等级达到Sa2.5级后，方可进行防腐施工作业；底漆为铁红环氧防锈漆，面漆为丙烯酸聚氨，最终管路内外防腐总厚度不低于75μm</w:t>
            </w:r>
          </w:p>
        </w:tc>
      </w:tr>
      <w:tr w14:paraId="276C3532">
        <w:tblPrEx>
          <w:tblCellMar>
            <w:top w:w="0" w:type="dxa"/>
            <w:left w:w="108" w:type="dxa"/>
            <w:bottom w:w="0" w:type="dxa"/>
            <w:right w:w="108" w:type="dxa"/>
          </w:tblCellMar>
        </w:tblPrEx>
        <w:trPr>
          <w:trHeight w:val="832" w:hRule="atLeast"/>
          <w:jc w:val="center"/>
        </w:trPr>
        <w:tc>
          <w:tcPr>
            <w:tcW w:w="616" w:type="dxa"/>
            <w:tcBorders>
              <w:top w:val="nil"/>
              <w:left w:val="single" w:color="auto" w:sz="4" w:space="0"/>
              <w:bottom w:val="single" w:color="auto" w:sz="4" w:space="0"/>
              <w:right w:val="single" w:color="auto" w:sz="4" w:space="0"/>
            </w:tcBorders>
            <w:shd w:val="clear" w:color="auto" w:fill="auto"/>
            <w:noWrap/>
            <w:vAlign w:val="center"/>
          </w:tcPr>
          <w:p w14:paraId="40059EE8">
            <w:pPr>
              <w:widowControl/>
              <w:jc w:val="center"/>
              <w:rPr>
                <w:rFonts w:ascii="宋体" w:hAnsi="宋体" w:cs="宋体"/>
                <w:kern w:val="0"/>
                <w:sz w:val="20"/>
              </w:rPr>
            </w:pPr>
            <w:r>
              <w:rPr>
                <w:rFonts w:hint="eastAsia" w:ascii="宋体" w:hAnsi="宋体" w:cs="宋体"/>
                <w:kern w:val="0"/>
                <w:sz w:val="20"/>
              </w:rPr>
              <w:t>4</w:t>
            </w:r>
          </w:p>
        </w:tc>
        <w:tc>
          <w:tcPr>
            <w:tcW w:w="1167" w:type="dxa"/>
            <w:tcBorders>
              <w:top w:val="nil"/>
              <w:left w:val="nil"/>
              <w:bottom w:val="single" w:color="auto" w:sz="4" w:space="0"/>
              <w:right w:val="single" w:color="auto" w:sz="4" w:space="0"/>
            </w:tcBorders>
            <w:shd w:val="clear" w:color="auto" w:fill="auto"/>
            <w:noWrap/>
            <w:vAlign w:val="center"/>
          </w:tcPr>
          <w:p w14:paraId="58E2D043">
            <w:pPr>
              <w:widowControl/>
              <w:jc w:val="left"/>
              <w:rPr>
                <w:rFonts w:ascii="宋体" w:hAnsi="宋体" w:cs="宋体"/>
                <w:kern w:val="0"/>
                <w:sz w:val="22"/>
                <w:szCs w:val="22"/>
              </w:rPr>
            </w:pPr>
            <w:r>
              <w:rPr>
                <w:rFonts w:hint="eastAsia" w:ascii="宋体" w:hAnsi="宋体" w:cs="宋体"/>
                <w:kern w:val="0"/>
                <w:sz w:val="22"/>
                <w:szCs w:val="22"/>
              </w:rPr>
              <w:t xml:space="preserve">DN1200法兰 </w:t>
            </w:r>
          </w:p>
        </w:tc>
        <w:tc>
          <w:tcPr>
            <w:tcW w:w="2141" w:type="dxa"/>
            <w:tcBorders>
              <w:top w:val="nil"/>
              <w:left w:val="nil"/>
              <w:bottom w:val="single" w:color="auto" w:sz="4" w:space="0"/>
              <w:right w:val="single" w:color="auto" w:sz="4" w:space="0"/>
            </w:tcBorders>
            <w:shd w:val="clear" w:color="auto" w:fill="auto"/>
            <w:vAlign w:val="center"/>
          </w:tcPr>
          <w:p w14:paraId="48E98867">
            <w:pPr>
              <w:widowControl/>
              <w:jc w:val="center"/>
              <w:rPr>
                <w:rFonts w:ascii="宋体" w:hAnsi="宋体" w:cs="宋体"/>
                <w:kern w:val="0"/>
                <w:sz w:val="22"/>
                <w:szCs w:val="22"/>
              </w:rPr>
            </w:pPr>
            <w:r>
              <w:rPr>
                <w:rFonts w:hint="eastAsia" w:ascii="宋体" w:hAnsi="宋体" w:cs="宋体"/>
                <w:kern w:val="0"/>
                <w:sz w:val="22"/>
                <w:szCs w:val="22"/>
              </w:rPr>
              <w:t>Q235B、0.6MPa、K=1340、32×φ33mm</w:t>
            </w:r>
          </w:p>
        </w:tc>
        <w:tc>
          <w:tcPr>
            <w:tcW w:w="616" w:type="dxa"/>
            <w:tcBorders>
              <w:top w:val="nil"/>
              <w:left w:val="nil"/>
              <w:bottom w:val="single" w:color="auto" w:sz="4" w:space="0"/>
              <w:right w:val="single" w:color="auto" w:sz="4" w:space="0"/>
            </w:tcBorders>
            <w:shd w:val="clear" w:color="auto" w:fill="auto"/>
            <w:noWrap/>
            <w:vAlign w:val="center"/>
          </w:tcPr>
          <w:p w14:paraId="2DDAA43C">
            <w:pPr>
              <w:widowControl/>
              <w:jc w:val="center"/>
              <w:rPr>
                <w:rFonts w:ascii="宋体" w:hAnsi="宋体" w:cs="宋体"/>
                <w:kern w:val="0"/>
                <w:sz w:val="22"/>
                <w:szCs w:val="22"/>
              </w:rPr>
            </w:pPr>
            <w:r>
              <w:rPr>
                <w:rFonts w:hint="eastAsia" w:ascii="宋体" w:hAnsi="宋体" w:cs="宋体"/>
                <w:kern w:val="0"/>
                <w:sz w:val="22"/>
                <w:szCs w:val="22"/>
              </w:rPr>
              <w:t>片</w:t>
            </w:r>
          </w:p>
        </w:tc>
        <w:tc>
          <w:tcPr>
            <w:tcW w:w="616" w:type="dxa"/>
            <w:tcBorders>
              <w:top w:val="nil"/>
              <w:left w:val="nil"/>
              <w:bottom w:val="single" w:color="auto" w:sz="4" w:space="0"/>
              <w:right w:val="single" w:color="auto" w:sz="4" w:space="0"/>
            </w:tcBorders>
            <w:shd w:val="clear" w:color="auto" w:fill="auto"/>
            <w:noWrap/>
            <w:vAlign w:val="center"/>
          </w:tcPr>
          <w:p w14:paraId="77C4A253">
            <w:pPr>
              <w:widowControl/>
              <w:jc w:val="center"/>
              <w:rPr>
                <w:rFonts w:ascii="宋体" w:hAnsi="宋体" w:cs="宋体"/>
                <w:kern w:val="0"/>
                <w:sz w:val="22"/>
                <w:szCs w:val="22"/>
              </w:rPr>
            </w:pPr>
            <w:r>
              <w:rPr>
                <w:rFonts w:hint="eastAsia" w:ascii="宋体" w:hAnsi="宋体" w:cs="宋体"/>
                <w:kern w:val="0"/>
                <w:sz w:val="22"/>
                <w:szCs w:val="22"/>
              </w:rPr>
              <w:t>25</w:t>
            </w:r>
          </w:p>
        </w:tc>
        <w:tc>
          <w:tcPr>
            <w:tcW w:w="4263" w:type="dxa"/>
            <w:tcBorders>
              <w:top w:val="nil"/>
              <w:left w:val="nil"/>
              <w:bottom w:val="single" w:color="auto" w:sz="4" w:space="0"/>
              <w:right w:val="single" w:color="auto" w:sz="4" w:space="0"/>
            </w:tcBorders>
            <w:shd w:val="clear" w:color="auto" w:fill="auto"/>
            <w:vAlign w:val="center"/>
          </w:tcPr>
          <w:p w14:paraId="35DBE601">
            <w:pPr>
              <w:widowControl/>
              <w:jc w:val="center"/>
              <w:rPr>
                <w:rFonts w:ascii="宋体" w:hAnsi="宋体" w:cs="宋体"/>
                <w:kern w:val="0"/>
                <w:sz w:val="22"/>
                <w:szCs w:val="22"/>
              </w:rPr>
            </w:pPr>
            <w:r>
              <w:rPr>
                <w:rFonts w:hint="eastAsia" w:ascii="宋体" w:hAnsi="宋体" w:cs="宋体"/>
                <w:kern w:val="0"/>
                <w:sz w:val="22"/>
                <w:szCs w:val="22"/>
              </w:rPr>
              <w:t>现场焊接</w:t>
            </w:r>
          </w:p>
        </w:tc>
      </w:tr>
      <w:tr w14:paraId="42BCF195">
        <w:tblPrEx>
          <w:tblCellMar>
            <w:top w:w="0" w:type="dxa"/>
            <w:left w:w="108" w:type="dxa"/>
            <w:bottom w:w="0" w:type="dxa"/>
            <w:right w:w="108" w:type="dxa"/>
          </w:tblCellMar>
        </w:tblPrEx>
        <w:trPr>
          <w:trHeight w:val="763" w:hRule="atLeast"/>
          <w:jc w:val="center"/>
        </w:trPr>
        <w:tc>
          <w:tcPr>
            <w:tcW w:w="616" w:type="dxa"/>
            <w:tcBorders>
              <w:top w:val="nil"/>
              <w:left w:val="single" w:color="auto" w:sz="4" w:space="0"/>
              <w:bottom w:val="single" w:color="auto" w:sz="4" w:space="0"/>
              <w:right w:val="single" w:color="auto" w:sz="4" w:space="0"/>
            </w:tcBorders>
            <w:shd w:val="clear" w:color="auto" w:fill="auto"/>
            <w:noWrap/>
            <w:vAlign w:val="center"/>
          </w:tcPr>
          <w:p w14:paraId="32495373">
            <w:pPr>
              <w:widowControl/>
              <w:jc w:val="center"/>
              <w:rPr>
                <w:rFonts w:ascii="宋体" w:hAnsi="宋体" w:cs="宋体"/>
                <w:color w:val="FF0000"/>
                <w:kern w:val="0"/>
                <w:sz w:val="20"/>
              </w:rPr>
            </w:pPr>
            <w:bookmarkStart w:id="7" w:name="OLE_LINK6"/>
            <w:bookmarkStart w:id="8" w:name="OLE_LINK5"/>
            <w:r>
              <w:rPr>
                <w:rFonts w:hint="eastAsia" w:ascii="宋体" w:hAnsi="宋体" w:cs="宋体"/>
                <w:color w:val="FF0000"/>
                <w:kern w:val="0"/>
                <w:sz w:val="20"/>
              </w:rPr>
              <w:t>5</w:t>
            </w:r>
          </w:p>
        </w:tc>
        <w:tc>
          <w:tcPr>
            <w:tcW w:w="1167" w:type="dxa"/>
            <w:tcBorders>
              <w:top w:val="nil"/>
              <w:left w:val="nil"/>
              <w:bottom w:val="single" w:color="auto" w:sz="4" w:space="0"/>
              <w:right w:val="single" w:color="auto" w:sz="4" w:space="0"/>
            </w:tcBorders>
            <w:shd w:val="clear" w:color="auto" w:fill="auto"/>
            <w:vAlign w:val="center"/>
          </w:tcPr>
          <w:p w14:paraId="3E4542A7">
            <w:pPr>
              <w:widowControl/>
              <w:jc w:val="left"/>
              <w:rPr>
                <w:rFonts w:ascii="宋体" w:hAnsi="宋体" w:cs="宋体"/>
                <w:color w:val="FF0000"/>
                <w:kern w:val="0"/>
                <w:sz w:val="22"/>
                <w:szCs w:val="22"/>
              </w:rPr>
            </w:pPr>
            <w:r>
              <w:rPr>
                <w:rFonts w:hint="eastAsia" w:ascii="宋体" w:hAnsi="宋体" w:cs="宋体"/>
                <w:color w:val="FF0000"/>
                <w:kern w:val="0"/>
                <w:sz w:val="22"/>
                <w:szCs w:val="22"/>
              </w:rPr>
              <w:t>DN1200</w:t>
            </w:r>
            <w:bookmarkStart w:id="9" w:name="OLE_LINK1"/>
            <w:r>
              <w:rPr>
                <w:rFonts w:hint="eastAsia" w:ascii="宋体" w:hAnsi="宋体" w:cs="宋体"/>
                <w:color w:val="FF0000"/>
                <w:kern w:val="0"/>
                <w:sz w:val="22"/>
                <w:szCs w:val="22"/>
              </w:rPr>
              <w:t>可曲挠橡胶软接头</w:t>
            </w:r>
            <w:bookmarkEnd w:id="9"/>
          </w:p>
        </w:tc>
        <w:tc>
          <w:tcPr>
            <w:tcW w:w="2141" w:type="dxa"/>
            <w:tcBorders>
              <w:top w:val="nil"/>
              <w:left w:val="nil"/>
              <w:bottom w:val="single" w:color="auto" w:sz="4" w:space="0"/>
              <w:right w:val="single" w:color="auto" w:sz="4" w:space="0"/>
            </w:tcBorders>
            <w:shd w:val="clear" w:color="auto" w:fill="auto"/>
            <w:vAlign w:val="center"/>
          </w:tcPr>
          <w:p w14:paraId="4C2352E6">
            <w:pPr>
              <w:widowControl/>
              <w:jc w:val="center"/>
              <w:rPr>
                <w:rFonts w:ascii="宋体" w:hAnsi="宋体" w:cs="宋体"/>
                <w:color w:val="FF0000"/>
                <w:kern w:val="0"/>
                <w:sz w:val="22"/>
                <w:szCs w:val="22"/>
              </w:rPr>
            </w:pPr>
            <w:r>
              <w:rPr>
                <w:rFonts w:hint="eastAsia" w:ascii="宋体" w:hAnsi="宋体" w:cs="宋体"/>
                <w:color w:val="FF0000"/>
                <w:kern w:val="0"/>
                <w:sz w:val="22"/>
                <w:szCs w:val="22"/>
              </w:rPr>
              <w:t>0.6MPa、含本体两片法兰</w:t>
            </w:r>
          </w:p>
        </w:tc>
        <w:tc>
          <w:tcPr>
            <w:tcW w:w="616" w:type="dxa"/>
            <w:tcBorders>
              <w:top w:val="nil"/>
              <w:left w:val="nil"/>
              <w:bottom w:val="single" w:color="auto" w:sz="4" w:space="0"/>
              <w:right w:val="single" w:color="auto" w:sz="4" w:space="0"/>
            </w:tcBorders>
            <w:shd w:val="clear" w:color="auto" w:fill="auto"/>
            <w:noWrap/>
            <w:vAlign w:val="center"/>
          </w:tcPr>
          <w:p w14:paraId="0AB69BB1">
            <w:pPr>
              <w:widowControl/>
              <w:jc w:val="center"/>
              <w:rPr>
                <w:rFonts w:ascii="宋体" w:hAnsi="宋体" w:cs="宋体"/>
                <w:color w:val="FF0000"/>
                <w:kern w:val="0"/>
                <w:sz w:val="22"/>
                <w:szCs w:val="22"/>
              </w:rPr>
            </w:pPr>
            <w:r>
              <w:rPr>
                <w:rFonts w:hint="eastAsia" w:ascii="宋体" w:hAnsi="宋体" w:cs="宋体"/>
                <w:color w:val="FF0000"/>
                <w:kern w:val="0"/>
                <w:sz w:val="22"/>
                <w:szCs w:val="22"/>
              </w:rPr>
              <w:t>套</w:t>
            </w:r>
          </w:p>
        </w:tc>
        <w:tc>
          <w:tcPr>
            <w:tcW w:w="616" w:type="dxa"/>
            <w:tcBorders>
              <w:top w:val="nil"/>
              <w:left w:val="nil"/>
              <w:bottom w:val="single" w:color="auto" w:sz="4" w:space="0"/>
              <w:right w:val="single" w:color="auto" w:sz="4" w:space="0"/>
            </w:tcBorders>
            <w:shd w:val="clear" w:color="auto" w:fill="auto"/>
            <w:noWrap/>
            <w:vAlign w:val="center"/>
          </w:tcPr>
          <w:p w14:paraId="77E0D13E">
            <w:pPr>
              <w:widowControl/>
              <w:jc w:val="center"/>
              <w:rPr>
                <w:rFonts w:ascii="宋体" w:hAnsi="宋体" w:cs="宋体"/>
                <w:color w:val="FF0000"/>
                <w:kern w:val="0"/>
                <w:sz w:val="22"/>
                <w:szCs w:val="22"/>
              </w:rPr>
            </w:pPr>
            <w:r>
              <w:rPr>
                <w:rFonts w:hint="eastAsia" w:ascii="宋体" w:hAnsi="宋体" w:cs="宋体"/>
                <w:color w:val="FF0000"/>
                <w:kern w:val="0"/>
                <w:sz w:val="22"/>
                <w:szCs w:val="22"/>
              </w:rPr>
              <w:t>25</w:t>
            </w:r>
          </w:p>
        </w:tc>
        <w:tc>
          <w:tcPr>
            <w:tcW w:w="4263" w:type="dxa"/>
            <w:tcBorders>
              <w:top w:val="nil"/>
              <w:left w:val="nil"/>
              <w:bottom w:val="single" w:color="auto" w:sz="4" w:space="0"/>
              <w:right w:val="single" w:color="auto" w:sz="4" w:space="0"/>
            </w:tcBorders>
            <w:shd w:val="clear" w:color="auto" w:fill="auto"/>
            <w:vAlign w:val="center"/>
          </w:tcPr>
          <w:p w14:paraId="4440F43D">
            <w:pPr>
              <w:widowControl/>
              <w:jc w:val="center"/>
              <w:rPr>
                <w:rFonts w:ascii="宋体" w:hAnsi="宋体" w:cs="宋体"/>
                <w:color w:val="FF0000"/>
                <w:kern w:val="0"/>
                <w:sz w:val="22"/>
                <w:szCs w:val="22"/>
              </w:rPr>
            </w:pPr>
            <w:r>
              <w:rPr>
                <w:rFonts w:hint="eastAsia" w:ascii="宋体" w:hAnsi="宋体" w:cs="宋体"/>
                <w:color w:val="FF0000"/>
                <w:kern w:val="0"/>
                <w:sz w:val="22"/>
                <w:szCs w:val="22"/>
              </w:rPr>
              <w:t>法兰规格同序号4</w:t>
            </w:r>
          </w:p>
        </w:tc>
      </w:tr>
      <w:bookmarkEnd w:id="4"/>
    </w:tbl>
    <w:p w14:paraId="6D3154CB">
      <w:pPr>
        <w:spacing w:line="360" w:lineRule="auto"/>
        <w:ind w:firstLine="480" w:firstLineChars="200"/>
        <w:rPr>
          <w:rFonts w:ascii="宋体" w:hAnsi="宋体"/>
          <w:sz w:val="24"/>
          <w:szCs w:val="24"/>
        </w:rPr>
      </w:pPr>
      <w:r>
        <w:rPr>
          <w:rFonts w:hint="eastAsia" w:ascii="宋体" w:hAnsi="宋体"/>
          <w:color w:val="FF0000"/>
          <w:sz w:val="24"/>
          <w:szCs w:val="24"/>
        </w:rPr>
        <w:t>备注：</w:t>
      </w:r>
      <w:r>
        <w:rPr>
          <w:rFonts w:ascii="宋体" w:hAnsi="宋体"/>
          <w:color w:val="FF0000"/>
          <w:sz w:val="24"/>
          <w:szCs w:val="24"/>
        </w:rPr>
        <w:t>所有钢管件涂漆前必须按照IS08501:2007版标准做内外壁表面除锈处理，除锈等级达到Sa2.5级后，方可进行防腐施工作业；底漆为铁红环氧防锈漆，面漆为丙烯酸聚氨，最终管路内外防腐总厚度不低于75μm。所有管道、管件及</w:t>
      </w:r>
      <w:r>
        <w:rPr>
          <w:rFonts w:hint="eastAsia" w:ascii="宋体" w:hAnsi="宋体"/>
          <w:color w:val="FF0000"/>
          <w:sz w:val="24"/>
          <w:szCs w:val="24"/>
        </w:rPr>
        <w:t>可曲挠橡胶软接头等满足国家规范要求，管道实际壁厚负公差不小于δ9.1mm。</w:t>
      </w:r>
      <w:bookmarkEnd w:id="7"/>
      <w:bookmarkEnd w:id="8"/>
    </w:p>
    <w:p w14:paraId="44EB25B2">
      <w:pPr>
        <w:spacing w:line="360" w:lineRule="auto"/>
        <w:ind w:firstLine="480" w:firstLineChars="200"/>
        <w:rPr>
          <w:sz w:val="24"/>
          <w:szCs w:val="24"/>
        </w:rPr>
      </w:pPr>
      <w:r>
        <w:rPr>
          <w:rFonts w:ascii="Times New Roman" w:hAnsi="Times New Roman"/>
          <w:sz w:val="24"/>
          <w:szCs w:val="24"/>
        </w:rPr>
        <w:t>2、</w:t>
      </w:r>
      <w:r>
        <w:rPr>
          <w:rFonts w:hint="eastAsia" w:ascii="Times New Roman" w:hAnsi="Times New Roman"/>
          <w:sz w:val="24"/>
          <w:szCs w:val="24"/>
        </w:rPr>
        <w:t>本次</w:t>
      </w:r>
      <w:r>
        <w:rPr>
          <w:rFonts w:hint="eastAsia" w:ascii="宋体" w:hAnsi="宋体"/>
          <w:sz w:val="24"/>
          <w:szCs w:val="24"/>
        </w:rPr>
        <w:t>DN1200出水钢管等附属设备采购投标</w:t>
      </w:r>
      <w:r>
        <w:rPr>
          <w:rFonts w:hint="eastAsia" w:ascii="宋体" w:hAnsi="宋体"/>
          <w:color w:val="0000FF"/>
          <w:kern w:val="0"/>
          <w:sz w:val="24"/>
          <w:szCs w:val="24"/>
          <w:highlight w:val="none"/>
        </w:rPr>
        <w:t>报价总额</w:t>
      </w:r>
      <w:r>
        <w:rPr>
          <w:rFonts w:hint="eastAsia" w:ascii="宋体" w:hAnsi="宋体"/>
          <w:color w:val="333333"/>
          <w:kern w:val="0"/>
          <w:sz w:val="24"/>
          <w:szCs w:val="24"/>
          <w:highlight w:val="none"/>
        </w:rPr>
        <w:t>设定</w:t>
      </w:r>
      <w:r>
        <w:rPr>
          <w:rFonts w:hint="eastAsia" w:ascii="宋体" w:hAnsi="宋体"/>
          <w:b/>
          <w:color w:val="FF0000"/>
          <w:kern w:val="0"/>
          <w:sz w:val="24"/>
          <w:szCs w:val="24"/>
          <w:highlight w:val="none"/>
        </w:rPr>
        <w:t>最高限价133万</w:t>
      </w:r>
      <w:r>
        <w:rPr>
          <w:rFonts w:hint="eastAsia" w:ascii="宋体" w:hAnsi="宋体"/>
          <w:b/>
          <w:bCs/>
          <w:color w:val="FF0000"/>
          <w:kern w:val="0"/>
          <w:sz w:val="24"/>
          <w:szCs w:val="24"/>
          <w:highlight w:val="none"/>
        </w:rPr>
        <w:t>元整</w:t>
      </w:r>
      <w:r>
        <w:rPr>
          <w:rFonts w:hint="eastAsia" w:ascii="宋体" w:hAnsi="宋体"/>
          <w:b/>
          <w:bCs/>
          <w:color w:val="333333"/>
          <w:kern w:val="0"/>
          <w:sz w:val="24"/>
          <w:szCs w:val="24"/>
          <w:highlight w:val="none"/>
        </w:rPr>
        <w:t>，</w:t>
      </w:r>
      <w:r>
        <w:rPr>
          <w:rFonts w:hint="eastAsia" w:ascii="宋体" w:hAnsi="宋体"/>
          <w:color w:val="333333"/>
          <w:kern w:val="0"/>
          <w:sz w:val="24"/>
          <w:szCs w:val="24"/>
          <w:highlight w:val="none"/>
        </w:rPr>
        <w:t>投</w:t>
      </w:r>
      <w:r>
        <w:rPr>
          <w:rFonts w:hint="eastAsia" w:ascii="宋体" w:hAnsi="宋体"/>
          <w:color w:val="333333"/>
          <w:kern w:val="0"/>
          <w:sz w:val="24"/>
          <w:szCs w:val="24"/>
        </w:rPr>
        <w:t>标报价总额不得高于最高限价</w:t>
      </w:r>
      <w:r>
        <w:rPr>
          <w:rFonts w:hint="eastAsia"/>
          <w:sz w:val="24"/>
          <w:szCs w:val="24"/>
        </w:rPr>
        <w:t>。</w:t>
      </w:r>
      <w:r>
        <w:rPr>
          <w:rFonts w:ascii="Times New Roman" w:hAnsi="Times New Roman"/>
          <w:sz w:val="24"/>
          <w:szCs w:val="24"/>
        </w:rPr>
        <w:t>投标价格为送货到招标人工地指定地点的价格，报价中均包含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ascii="Times New Roman" w:hAnsi="Times New Roman"/>
          <w:sz w:val="24"/>
          <w:szCs w:val="24"/>
        </w:rPr>
        <w:t>运输、利润、税费等一切费用，并包含货物装车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w:t>
      </w:r>
      <w:r>
        <w:rPr>
          <w:rFonts w:hint="eastAsia" w:ascii="Times New Roman" w:hAnsi="Times New Roman"/>
          <w:bCs/>
          <w:sz w:val="24"/>
          <w:szCs w:val="24"/>
        </w:rPr>
        <w:t>综合</w:t>
      </w:r>
      <w:r>
        <w:rPr>
          <w:rFonts w:ascii="Times New Roman" w:hAnsi="Times New Roman"/>
          <w:bCs/>
          <w:sz w:val="24"/>
          <w:szCs w:val="24"/>
        </w:rPr>
        <w:t>单价，供应期及供应量内单价不随市场价格变动而调整。</w:t>
      </w:r>
    </w:p>
    <w:p w14:paraId="38AC313C">
      <w:pPr>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本次招标的</w:t>
      </w:r>
      <w:r>
        <w:rPr>
          <w:rFonts w:hint="eastAsia" w:ascii="宋体" w:hAnsi="宋体"/>
          <w:sz w:val="24"/>
          <w:szCs w:val="24"/>
        </w:rPr>
        <w:t>DN1200出水钢管等附属设备</w:t>
      </w:r>
      <w:r>
        <w:rPr>
          <w:rFonts w:hint="eastAsia" w:ascii="Times New Roman" w:hAnsi="Times New Roman"/>
          <w:sz w:val="24"/>
          <w:szCs w:val="24"/>
        </w:rPr>
        <w:t>数量为供货期内施工图纸中采购数量，实际供货数量有可能会有少许调整，以中标人根据项目实际需求通知的数量为准，最终结算数量以甲方在工地收货现场收到的数量为准。</w:t>
      </w:r>
      <w:r>
        <w:rPr>
          <w:rFonts w:hint="eastAsia" w:ascii="Times New Roman" w:hAnsi="Times New Roman"/>
          <w:color w:val="000000" w:themeColor="text1"/>
          <w:sz w:val="24"/>
          <w:szCs w:val="24"/>
        </w:rPr>
        <w:t>投标人若需去施工现场查看，可自行前往，费用自理。</w:t>
      </w:r>
    </w:p>
    <w:p w14:paraId="3DDADFCE">
      <w:pPr>
        <w:spacing w:line="360" w:lineRule="auto"/>
        <w:ind w:firstLine="480" w:firstLineChars="200"/>
        <w:rPr>
          <w:rFonts w:ascii="Times New Roman" w:hAnsi="Times New Roman"/>
          <w:color w:val="000000" w:themeColor="text1"/>
          <w:sz w:val="24"/>
          <w:szCs w:val="24"/>
        </w:rPr>
      </w:pPr>
      <w:r>
        <w:rPr>
          <w:rFonts w:hint="eastAsia" w:ascii="Times New Roman" w:hAnsi="Times New Roman"/>
          <w:sz w:val="24"/>
          <w:szCs w:val="24"/>
        </w:rPr>
        <w:t>4</w:t>
      </w:r>
      <w:r>
        <w:rPr>
          <w:rFonts w:ascii="Times New Roman" w:hAnsi="Times New Roman"/>
          <w:sz w:val="24"/>
          <w:szCs w:val="24"/>
        </w:rPr>
        <w:t>、供应过程中严格要求</w:t>
      </w:r>
      <w:r>
        <w:rPr>
          <w:rFonts w:hint="eastAsia" w:ascii="宋体" w:hAnsi="宋体"/>
          <w:sz w:val="24"/>
          <w:szCs w:val="24"/>
        </w:rPr>
        <w:t>DN1200出水钢管等附属设备</w:t>
      </w:r>
      <w:r>
        <w:rPr>
          <w:rFonts w:ascii="Times New Roman" w:hAnsi="Times New Roman"/>
          <w:sz w:val="24"/>
          <w:szCs w:val="24"/>
        </w:rPr>
        <w:t>质量，如若供应过程中</w:t>
      </w:r>
      <w:r>
        <w:rPr>
          <w:rFonts w:hint="eastAsia" w:ascii="Times New Roman" w:hAnsi="Times New Roman"/>
          <w:sz w:val="24"/>
          <w:szCs w:val="24"/>
        </w:rPr>
        <w:t>招标人</w:t>
      </w:r>
      <w:r>
        <w:rPr>
          <w:rFonts w:ascii="Times New Roman" w:hAnsi="Times New Roman"/>
          <w:sz w:val="24"/>
          <w:szCs w:val="24"/>
        </w:rPr>
        <w:t>项目部</w:t>
      </w:r>
      <w:r>
        <w:rPr>
          <w:rFonts w:hint="eastAsia" w:ascii="Times New Roman" w:hAnsi="Times New Roman"/>
          <w:sz w:val="24"/>
          <w:szCs w:val="24"/>
        </w:rPr>
        <w:t>发现</w:t>
      </w:r>
      <w:r>
        <w:rPr>
          <w:rFonts w:ascii="Times New Roman" w:hAnsi="Times New Roman"/>
          <w:sz w:val="24"/>
          <w:szCs w:val="24"/>
        </w:rPr>
        <w:t>供应商以次充好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w:t>
      </w:r>
      <w:r>
        <w:rPr>
          <w:rFonts w:hint="eastAsia" w:ascii="Times New Roman" w:hAnsi="Times New Roman"/>
          <w:sz w:val="24"/>
          <w:szCs w:val="24"/>
          <w:highlight w:val="yellow"/>
          <w:u w:val="single"/>
        </w:rPr>
        <w:t>伍万元</w:t>
      </w:r>
      <w:r>
        <w:rPr>
          <w:rFonts w:hint="eastAsia" w:ascii="Times New Roman" w:hAnsi="Times New Roman"/>
          <w:sz w:val="24"/>
          <w:szCs w:val="24"/>
        </w:rPr>
        <w:t>的诚信违约金</w:t>
      </w:r>
      <w:r>
        <w:rPr>
          <w:rFonts w:ascii="Times New Roman" w:hAnsi="Times New Roman"/>
          <w:sz w:val="24"/>
          <w:szCs w:val="24"/>
        </w:rPr>
        <w:t>。造成</w:t>
      </w:r>
      <w:r>
        <w:rPr>
          <w:rFonts w:hint="eastAsia" w:ascii="Times New Roman" w:hAnsi="Times New Roman"/>
          <w:sz w:val="24"/>
          <w:szCs w:val="24"/>
        </w:rPr>
        <w:t>招标人</w:t>
      </w:r>
      <w:r>
        <w:rPr>
          <w:rFonts w:ascii="Times New Roman" w:hAnsi="Times New Roman"/>
          <w:sz w:val="24"/>
          <w:szCs w:val="24"/>
        </w:rPr>
        <w:t>相关损失的（包括但不限于工程产品报废、返工返修、工期延误</w:t>
      </w:r>
      <w:r>
        <w:rPr>
          <w:rFonts w:hint="eastAsia" w:ascii="Times New Roman" w:hAnsi="Times New Roman"/>
          <w:sz w:val="24"/>
          <w:szCs w:val="24"/>
        </w:rPr>
        <w:t>、鉴定费、律师费、诉讼费、差旅费</w:t>
      </w:r>
      <w:r>
        <w:rPr>
          <w:rFonts w:ascii="Times New Roman" w:hAnsi="Times New Roman"/>
          <w:sz w:val="24"/>
          <w:szCs w:val="24"/>
        </w:rPr>
        <w:t>等费用和损失），负责赔偿相关损失，并承担相关责任。</w:t>
      </w:r>
    </w:p>
    <w:p w14:paraId="3875584A">
      <w:pPr>
        <w:spacing w:line="360" w:lineRule="auto"/>
        <w:ind w:firstLine="480" w:firstLineChars="200"/>
        <w:rPr>
          <w:rFonts w:asciiTheme="minorEastAsia" w:hAnsiTheme="minorEastAsia" w:eastAsiaTheme="minorEastAsia"/>
          <w:sz w:val="24"/>
          <w:szCs w:val="24"/>
        </w:rPr>
      </w:pPr>
      <w:r>
        <w:rPr>
          <w:rFonts w:hint="eastAsia" w:ascii="Times New Roman" w:hAnsi="Times New Roman"/>
          <w:sz w:val="24"/>
          <w:szCs w:val="24"/>
        </w:rPr>
        <w:t>6</w:t>
      </w:r>
      <w:r>
        <w:rPr>
          <w:rFonts w:ascii="Times New Roman" w:hAnsi="Times New Roman"/>
          <w:sz w:val="24"/>
          <w:szCs w:val="24"/>
        </w:rPr>
        <w:t>、供货时间：</w:t>
      </w:r>
      <w:r>
        <w:rPr>
          <w:rFonts w:ascii="Times New Roman" w:hAnsi="Times New Roman" w:eastAsiaTheme="minorEastAsia"/>
          <w:sz w:val="24"/>
          <w:szCs w:val="24"/>
        </w:rPr>
        <w:t>预计</w:t>
      </w:r>
      <w:r>
        <w:rPr>
          <w:rFonts w:ascii="Times New Roman" w:hAnsi="Times New Roman" w:eastAsiaTheme="minorEastAsia"/>
          <w:color w:val="000000" w:themeColor="text1"/>
          <w:sz w:val="24"/>
          <w:szCs w:val="24"/>
        </w:rPr>
        <w:t>从</w:t>
      </w:r>
      <w:r>
        <w:rPr>
          <w:rFonts w:ascii="Times New Roman" w:hAnsi="Times New Roman" w:eastAsiaTheme="minorEastAsia"/>
          <w:b/>
          <w:color w:val="FF0000"/>
          <w:sz w:val="24"/>
          <w:szCs w:val="24"/>
          <w:u w:val="single"/>
        </w:rPr>
        <w:t>202</w:t>
      </w:r>
      <w:r>
        <w:rPr>
          <w:rFonts w:hint="eastAsia" w:ascii="Times New Roman" w:hAnsi="Times New Roman" w:eastAsiaTheme="minorEastAsia"/>
          <w:b/>
          <w:color w:val="FF0000"/>
          <w:sz w:val="24"/>
          <w:szCs w:val="24"/>
          <w:u w:val="single"/>
        </w:rPr>
        <w:t>6</w:t>
      </w:r>
      <w:r>
        <w:rPr>
          <w:rFonts w:ascii="Times New Roman" w:hAnsi="Times New Roman" w:eastAsiaTheme="minorEastAsia"/>
          <w:b/>
          <w:color w:val="FF0000"/>
          <w:sz w:val="24"/>
          <w:szCs w:val="24"/>
          <w:u w:val="single"/>
        </w:rPr>
        <w:t>年</w:t>
      </w:r>
      <w:r>
        <w:rPr>
          <w:rFonts w:hint="eastAsia" w:ascii="Times New Roman" w:hAnsi="Times New Roman" w:eastAsiaTheme="minorEastAsia"/>
          <w:b/>
          <w:color w:val="FF0000"/>
          <w:sz w:val="24"/>
          <w:szCs w:val="24"/>
          <w:u w:val="single"/>
        </w:rPr>
        <w:t>4</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1</w:t>
      </w:r>
      <w:r>
        <w:rPr>
          <w:rFonts w:ascii="Times New Roman" w:hAnsi="Times New Roman" w:eastAsiaTheme="minorEastAsia"/>
          <w:b/>
          <w:color w:val="FF0000"/>
          <w:sz w:val="24"/>
          <w:szCs w:val="24"/>
          <w:u w:val="single"/>
        </w:rPr>
        <w:t>日至202</w:t>
      </w:r>
      <w:r>
        <w:rPr>
          <w:rFonts w:hint="eastAsia" w:ascii="Times New Roman" w:hAnsi="Times New Roman" w:eastAsiaTheme="minorEastAsia"/>
          <w:b/>
          <w:color w:val="FF0000"/>
          <w:sz w:val="24"/>
          <w:szCs w:val="24"/>
          <w:u w:val="single"/>
        </w:rPr>
        <w:t>6</w:t>
      </w:r>
      <w:r>
        <w:rPr>
          <w:rFonts w:ascii="Times New Roman" w:hAnsi="Times New Roman" w:eastAsiaTheme="minorEastAsia"/>
          <w:b/>
          <w:color w:val="FF0000"/>
          <w:sz w:val="24"/>
          <w:szCs w:val="24"/>
          <w:u w:val="single"/>
        </w:rPr>
        <w:t>年</w:t>
      </w:r>
      <w:r>
        <w:rPr>
          <w:rFonts w:hint="eastAsia" w:ascii="Times New Roman" w:hAnsi="Times New Roman" w:eastAsiaTheme="minorEastAsia"/>
          <w:b/>
          <w:color w:val="FF0000"/>
          <w:sz w:val="24"/>
          <w:szCs w:val="24"/>
          <w:u w:val="single"/>
        </w:rPr>
        <w:t>4</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10</w:t>
      </w:r>
      <w:r>
        <w:rPr>
          <w:rFonts w:ascii="Times New Roman" w:hAnsi="Times New Roman" w:eastAsiaTheme="minorEastAsia"/>
          <w:b/>
          <w:color w:val="FF0000"/>
          <w:sz w:val="24"/>
          <w:szCs w:val="24"/>
          <w:u w:val="single"/>
        </w:rPr>
        <w:t>日</w:t>
      </w:r>
      <w:r>
        <w:rPr>
          <w:rFonts w:ascii="Times New Roman" w:hAnsi="Times New Roman" w:eastAsiaTheme="minorEastAsia"/>
          <w:color w:val="000000" w:themeColor="text1"/>
          <w:sz w:val="24"/>
          <w:szCs w:val="24"/>
        </w:rPr>
        <w:t>，</w:t>
      </w:r>
      <w:r>
        <w:rPr>
          <w:rFonts w:ascii="Times New Roman" w:hAnsi="Times New Roman" w:eastAsiaTheme="minorEastAsia"/>
          <w:sz w:val="24"/>
          <w:szCs w:val="24"/>
        </w:rPr>
        <w:t>具体供货开始和结束期限以项目实际需求为准。</w:t>
      </w:r>
    </w:p>
    <w:p w14:paraId="0E8EC1D0">
      <w:pPr>
        <w:spacing w:line="360"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、送货地点：</w:t>
      </w:r>
      <w:r>
        <w:rPr>
          <w:rFonts w:hint="eastAsia" w:ascii="Times New Roman" w:hAnsi="Times New Roman"/>
          <w:bCs/>
          <w:sz w:val="24"/>
          <w:szCs w:val="24"/>
          <w:u w:val="single"/>
        </w:rPr>
        <w:t>淮河入海水道二期滨海枢纽工程通榆河供水工程施工现场（江苏盐城滨海县通榆镇，具体地址由投标人与工程项目部联系确认）</w:t>
      </w:r>
      <w:r>
        <w:rPr>
          <w:rFonts w:hint="eastAsia" w:ascii="Times New Roman" w:hAnsi="Times New Roman"/>
          <w:bCs/>
          <w:sz w:val="24"/>
          <w:szCs w:val="24"/>
          <w:u w:val="none"/>
        </w:rPr>
        <w:t>。</w:t>
      </w:r>
      <w:r>
        <w:rPr>
          <w:rFonts w:ascii="Times New Roman" w:hAnsi="Times New Roman"/>
          <w:sz w:val="24"/>
          <w:szCs w:val="24"/>
        </w:rPr>
        <w:t>送货时同时提供</w:t>
      </w:r>
      <w:r>
        <w:rPr>
          <w:rFonts w:hint="eastAsia" w:ascii="Times New Roman" w:hAnsi="Times New Roman"/>
          <w:sz w:val="24"/>
          <w:szCs w:val="24"/>
        </w:rPr>
        <w:t>产品</w:t>
      </w:r>
      <w:r>
        <w:rPr>
          <w:rFonts w:ascii="Times New Roman" w:hAnsi="Times New Roman"/>
          <w:sz w:val="24"/>
          <w:szCs w:val="24"/>
        </w:rPr>
        <w:t>合格证明</w:t>
      </w:r>
      <w:r>
        <w:rPr>
          <w:rFonts w:hint="eastAsia" w:ascii="Times New Roman" w:hAnsi="Times New Roman"/>
          <w:color w:val="000000" w:themeColor="text1"/>
          <w:sz w:val="24"/>
          <w:szCs w:val="24"/>
        </w:rPr>
        <w:t>材料</w:t>
      </w:r>
      <w:r>
        <w:rPr>
          <w:rFonts w:ascii="Times New Roman" w:hAnsi="Times New Roman"/>
          <w:sz w:val="24"/>
          <w:szCs w:val="24"/>
        </w:rPr>
        <w:t>等。</w:t>
      </w:r>
    </w:p>
    <w:p w14:paraId="5DD52A1A">
      <w:pPr>
        <w:pStyle w:val="22"/>
        <w:spacing w:line="360" w:lineRule="auto"/>
        <w:ind w:left="40" w:firstLineChars="0"/>
        <w:rPr>
          <w:b/>
          <w:bCs/>
          <w:sz w:val="24"/>
        </w:rPr>
      </w:pPr>
      <w:r>
        <w:rPr>
          <w:b/>
          <w:bCs/>
          <w:sz w:val="24"/>
        </w:rPr>
        <w:t>六、结算和付款方式</w:t>
      </w:r>
    </w:p>
    <w:p w14:paraId="3A7677AA">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14:paraId="62BBD154">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w:t>
      </w:r>
      <w:r>
        <w:rPr>
          <w:rFonts w:ascii="Times New Roman" w:hAnsi="Times New Roman"/>
          <w:sz w:val="24"/>
          <w:szCs w:val="24"/>
          <w:u w:val="single"/>
        </w:rPr>
        <w:t>章刚</w:t>
      </w:r>
      <w:r>
        <w:rPr>
          <w:rFonts w:ascii="Times New Roman" w:hAnsi="Times New Roman"/>
          <w:sz w:val="24"/>
          <w:szCs w:val="24"/>
        </w:rPr>
        <w:t>在工地现场经签认的</w:t>
      </w:r>
      <w:r>
        <w:rPr>
          <w:rFonts w:hint="eastAsia" w:ascii="宋体" w:hAnsi="宋体"/>
          <w:sz w:val="24"/>
          <w:szCs w:val="24"/>
        </w:rPr>
        <w:t>DN1200出水钢管等附属设备</w:t>
      </w:r>
      <w:r>
        <w:rPr>
          <w:rFonts w:ascii="Times New Roman" w:hAnsi="Times New Roman"/>
          <w:sz w:val="24"/>
          <w:szCs w:val="24"/>
        </w:rPr>
        <w:t>数量结合相应单价作为结算依据，非有效授权人签署的签收单一律无效。</w:t>
      </w:r>
    </w:p>
    <w:p w14:paraId="7518E12F">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bookmarkStart w:id="10" w:name="_Hlk96449590"/>
    </w:p>
    <w:bookmarkEnd w:id="10"/>
    <w:p w14:paraId="49236DD9">
      <w:pPr>
        <w:shd w:val="clear" w:color="auto"/>
        <w:spacing w:line="360" w:lineRule="auto"/>
        <w:ind w:left="40" w:firstLine="480" w:firstLineChars="200"/>
        <w:rPr>
          <w:rFonts w:ascii="Times New Roman" w:hAnsi="Times New Roman"/>
          <w:sz w:val="24"/>
          <w:szCs w:val="24"/>
        </w:rPr>
      </w:pPr>
      <w:r>
        <w:rPr>
          <w:rFonts w:hint="eastAsia" w:ascii="宋体" w:hAnsi="宋体"/>
          <w:sz w:val="24"/>
          <w:szCs w:val="24"/>
        </w:rPr>
        <w:t>DN1200出水钢管等附属设备</w:t>
      </w:r>
      <w:r>
        <w:rPr>
          <w:rFonts w:hint="eastAsia" w:ascii="Times New Roman" w:hAnsi="Times New Roman"/>
          <w:color w:val="000000" w:themeColor="text1"/>
          <w:sz w:val="24"/>
          <w:szCs w:val="24"/>
        </w:rPr>
        <w:t>运送到招标人项目施工现场经业主、监理验收合格，双方办理结算手续，</w:t>
      </w:r>
      <w:r>
        <w:rPr>
          <w:rFonts w:ascii="Times New Roman" w:hAnsi="Times New Roman"/>
          <w:color w:val="000000" w:themeColor="text1"/>
          <w:sz w:val="24"/>
          <w:szCs w:val="24"/>
        </w:rPr>
        <w:t>核对</w:t>
      </w:r>
      <w:r>
        <w:rPr>
          <w:rFonts w:hint="eastAsia" w:ascii="Times New Roman" w:hAnsi="Times New Roman"/>
          <w:color w:val="000000" w:themeColor="text1"/>
          <w:sz w:val="24"/>
          <w:szCs w:val="24"/>
        </w:rPr>
        <w:t>本次</w:t>
      </w:r>
      <w:r>
        <w:rPr>
          <w:rFonts w:ascii="Times New Roman" w:hAnsi="Times New Roman"/>
          <w:color w:val="000000" w:themeColor="text1"/>
          <w:sz w:val="24"/>
          <w:szCs w:val="24"/>
        </w:rPr>
        <w:t>所供</w:t>
      </w:r>
      <w:r>
        <w:rPr>
          <w:rFonts w:hint="eastAsia" w:ascii="Times New Roman" w:hAnsi="Times New Roman"/>
          <w:color w:val="000000" w:themeColor="text1"/>
          <w:sz w:val="24"/>
          <w:szCs w:val="24"/>
        </w:rPr>
        <w:t>合格</w:t>
      </w:r>
      <w:r>
        <w:rPr>
          <w:rFonts w:hint="eastAsia" w:ascii="宋体" w:hAnsi="宋体"/>
          <w:sz w:val="24"/>
          <w:szCs w:val="24"/>
        </w:rPr>
        <w:t>DN1200出水钢管等附属设备</w:t>
      </w:r>
      <w:r>
        <w:rPr>
          <w:rFonts w:ascii="Times New Roman" w:hAnsi="Times New Roman"/>
          <w:color w:val="000000" w:themeColor="text1"/>
          <w:sz w:val="24"/>
          <w:szCs w:val="24"/>
        </w:rPr>
        <w:t>数量及货款，</w:t>
      </w:r>
      <w:r>
        <w:rPr>
          <w:rFonts w:ascii="Times New Roman" w:hAnsi="Times New Roman"/>
          <w:sz w:val="24"/>
          <w:szCs w:val="24"/>
        </w:rPr>
        <w:t>招标人凭供货方开具的增值税专用发票及经双方核对一致的签收单进行结算，逾期未提交核对的签收单视同未发生。该结算除双方签字并加盖公章外，必须报招标人所属分公司相关人员审批后方为有效。</w:t>
      </w:r>
    </w:p>
    <w:p w14:paraId="51542877">
      <w:pPr>
        <w:shd w:val="clear" w:color="auto"/>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w:t>
      </w:r>
      <w:r>
        <w:rPr>
          <w:rFonts w:hint="eastAsia" w:ascii="Times New Roman" w:hAnsi="Times New Roman"/>
          <w:sz w:val="24"/>
          <w:szCs w:val="24"/>
        </w:rPr>
        <w:t>本次供货所有</w:t>
      </w:r>
      <w:r>
        <w:rPr>
          <w:rFonts w:hint="eastAsia" w:ascii="宋体" w:hAnsi="宋体"/>
          <w:sz w:val="24"/>
          <w:szCs w:val="24"/>
        </w:rPr>
        <w:t>DN1200出水钢管等附属设备</w:t>
      </w:r>
      <w:r>
        <w:rPr>
          <w:rFonts w:ascii="Times New Roman" w:hAnsi="Times New Roman"/>
          <w:sz w:val="24"/>
          <w:szCs w:val="24"/>
        </w:rPr>
        <w:t>数量均已结报完毕，无其他争议，所结报的</w:t>
      </w:r>
      <w:r>
        <w:rPr>
          <w:rFonts w:hint="eastAsia" w:ascii="宋体" w:hAnsi="宋体"/>
          <w:sz w:val="24"/>
          <w:szCs w:val="24"/>
        </w:rPr>
        <w:t>DN1200出水钢管等附属设备</w:t>
      </w:r>
      <w:r>
        <w:rPr>
          <w:rFonts w:ascii="Times New Roman" w:hAnsi="Times New Roman"/>
          <w:sz w:val="24"/>
          <w:szCs w:val="24"/>
        </w:rPr>
        <w:t>数量真实有效。结算单在双方会签后，报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14:paraId="107EF5BC">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14:paraId="641E8405">
      <w:pPr>
        <w:shd w:val="clear"/>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本次采购签订合同后可支付中标人</w:t>
      </w:r>
      <w:r>
        <w:rPr>
          <w:rFonts w:hint="eastAsia" w:ascii="Times New Roman" w:hAnsi="Times New Roman"/>
          <w:color w:val="0000FF"/>
          <w:sz w:val="24"/>
          <w:szCs w:val="24"/>
        </w:rPr>
        <w:t>20%</w:t>
      </w:r>
      <w:r>
        <w:rPr>
          <w:rFonts w:hint="eastAsia" w:ascii="Times New Roman" w:hAnsi="Times New Roman"/>
          <w:sz w:val="24"/>
          <w:szCs w:val="24"/>
        </w:rPr>
        <w:t>的预付款，中标人必须提供相等金额的预付款担保</w:t>
      </w: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必须是招标人认可的银行保函，不接受保险保函或其他形式的担保</w:t>
      </w:r>
      <w:r>
        <w:rPr>
          <w:rFonts w:hint="eastAsia" w:asciiTheme="minorEastAsia" w:hAnsiTheme="minorEastAsia" w:eastAsiaTheme="minorEastAsia"/>
          <w:sz w:val="24"/>
          <w:szCs w:val="24"/>
        </w:rPr>
        <w:t>）</w:t>
      </w:r>
      <w:r>
        <w:rPr>
          <w:rFonts w:hint="eastAsia" w:ascii="Times New Roman" w:hAnsi="Times New Roman"/>
          <w:sz w:val="24"/>
          <w:szCs w:val="24"/>
        </w:rPr>
        <w:t>，中标人无法提供担保可放弃预付款。</w:t>
      </w:r>
      <w:r>
        <w:rPr>
          <w:rFonts w:hint="eastAsia" w:ascii="Times New Roman" w:hAnsi="Times New Roman"/>
          <w:sz w:val="24"/>
          <w:szCs w:val="24"/>
          <w:highlight w:val="none"/>
        </w:rPr>
        <w:t>货到现场并提供质量证明书等相关资料后，招标人根据审核无误的最终结算单并在收到供货方结算价款等额增值税专用发票后，</w:t>
      </w:r>
      <w:r>
        <w:rPr>
          <w:rFonts w:hint="eastAsia" w:ascii="Times New Roman" w:hAnsi="Times New Roman"/>
          <w:sz w:val="24"/>
          <w:szCs w:val="24"/>
        </w:rPr>
        <w:t>付至最终结算价的85%（含预付款），工程通过机组试行结束后付至最终结算价95%，余款5%作为质保金，缺陷责任期满一年后无息付清余款。支付款项前，供货方须按付款额开具并加盖财务专用章的收款收据。</w:t>
      </w:r>
    </w:p>
    <w:p w14:paraId="6DAA34BE">
      <w:pPr>
        <w:shd w:val="clea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14:paraId="1122ABE1">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14:paraId="7DD39FD1">
      <w:pPr>
        <w:shd w:val="clea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14:paraId="4FF9BAC8">
      <w:pPr>
        <w:shd w:val="clea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68631D50">
      <w:pPr>
        <w:shd w:val="clea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4B614E5E">
      <w:pPr>
        <w:shd w:val="clea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14:paraId="2A6EE5EE">
      <w:pPr>
        <w:shd w:val="clea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05907232">
      <w:pPr>
        <w:shd w:val="clea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rPr>
        <w:t>承诺</w:t>
      </w:r>
      <w:r>
        <w:rPr>
          <w:rFonts w:ascii="Times New Roman" w:hAnsi="Times New Roman"/>
          <w:sz w:val="24"/>
          <w:szCs w:val="24"/>
        </w:rPr>
        <w:t>函（附件2）</w:t>
      </w:r>
    </w:p>
    <w:p w14:paraId="08BF5048">
      <w:pPr>
        <w:shd w:val="clea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62E74D4D">
      <w:pPr>
        <w:shd w:val="clea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3FA3BD51">
      <w:pPr>
        <w:shd w:val="clea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14:paraId="5640E06C">
      <w:pPr>
        <w:shd w:val="clea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rPr>
        <w:t>投标人营业执照</w:t>
      </w:r>
    </w:p>
    <w:p w14:paraId="0ABC3FBB">
      <w:pPr>
        <w:shd w:val="clea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7、设备</w:t>
      </w:r>
      <w:r>
        <w:rPr>
          <w:rFonts w:ascii="Times New Roman" w:hAnsi="Times New Roman"/>
          <w:sz w:val="24"/>
          <w:szCs w:val="24"/>
        </w:rPr>
        <w:t>厂家营业执照、资质证书</w:t>
      </w:r>
      <w:r>
        <w:rPr>
          <w:rFonts w:hint="eastAsia" w:ascii="Times New Roman" w:hAnsi="Times New Roman"/>
          <w:sz w:val="24"/>
          <w:szCs w:val="24"/>
        </w:rPr>
        <w:t>、设备厂盖章的经销商证明资料</w:t>
      </w:r>
    </w:p>
    <w:p w14:paraId="1AAF0223">
      <w:pPr>
        <w:shd w:val="clea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、投标保证金（汇款凭证）</w:t>
      </w:r>
    </w:p>
    <w:p w14:paraId="49786A44">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14:paraId="059BF695">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本次招标评标标准：在同等条件下（包括但不限于样品质量）以总价格低者优先。</w:t>
      </w:r>
    </w:p>
    <w:p w14:paraId="5D54AD71">
      <w:pPr>
        <w:snapToGrid w:val="0"/>
        <w:spacing w:line="360" w:lineRule="auto"/>
        <w:ind w:firstLine="480"/>
        <w:rPr>
          <w:b/>
          <w:sz w:val="24"/>
          <w:szCs w:val="24"/>
        </w:rPr>
      </w:pPr>
      <w:r>
        <w:rPr>
          <w:b/>
          <w:sz w:val="24"/>
          <w:szCs w:val="24"/>
        </w:rPr>
        <w:t>十</w:t>
      </w:r>
      <w:r>
        <w:rPr>
          <w:rFonts w:hint="eastAsia"/>
          <w:b/>
          <w:sz w:val="24"/>
          <w:szCs w:val="24"/>
        </w:rPr>
        <w:t>一</w:t>
      </w:r>
      <w:r>
        <w:rPr>
          <w:b/>
          <w:sz w:val="24"/>
          <w:szCs w:val="24"/>
        </w:rPr>
        <w:t>、有下列情况</w:t>
      </w:r>
      <w:r>
        <w:rPr>
          <w:rFonts w:hint="eastAsia"/>
          <w:b/>
          <w:sz w:val="24"/>
          <w:szCs w:val="24"/>
        </w:rPr>
        <w:t>之一</w:t>
      </w:r>
      <w:r>
        <w:rPr>
          <w:b/>
          <w:sz w:val="24"/>
          <w:szCs w:val="24"/>
        </w:rPr>
        <w:t>，</w:t>
      </w:r>
      <w:r>
        <w:rPr>
          <w:b/>
          <w:color w:val="FF0000"/>
          <w:sz w:val="24"/>
          <w:szCs w:val="24"/>
        </w:rPr>
        <w:t>视为无效标：</w:t>
      </w:r>
    </w:p>
    <w:p w14:paraId="3780437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（1）投标书未加盖投标人单位公章的；</w:t>
      </w:r>
    </w:p>
    <w:p w14:paraId="24AA98F2">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（2）投标人的授权委托人不能提供有效的授权委托书的；</w:t>
      </w:r>
    </w:p>
    <w:p w14:paraId="5D455D2B">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（3）逾期上传</w:t>
      </w:r>
      <w:r>
        <w:rPr>
          <w:rFonts w:hint="eastAsia" w:ascii="Times New Roman" w:hAnsi="Times New Roman"/>
          <w:sz w:val="24"/>
          <w:szCs w:val="24"/>
        </w:rPr>
        <w:t>投标</w:t>
      </w:r>
      <w:r>
        <w:rPr>
          <w:rFonts w:ascii="Times New Roman" w:hAnsi="Times New Roman"/>
          <w:sz w:val="24"/>
          <w:szCs w:val="24"/>
        </w:rPr>
        <w:t>书的；</w:t>
      </w:r>
    </w:p>
    <w:p w14:paraId="4A19E503">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（4）招标人认为投标报价严重偏离市场行情的；</w:t>
      </w:r>
    </w:p>
    <w:p w14:paraId="1F7C6256">
      <w:pPr>
        <w:adjustRightInd w:val="0"/>
        <w:snapToGrid w:val="0"/>
        <w:spacing w:line="360" w:lineRule="auto"/>
        <w:ind w:left="40" w:firstLine="480" w:firstLineChars="200"/>
        <w:rPr>
          <w:rFonts w:ascii="Times New Roman" w:hAnsi="Times New Roman"/>
          <w:b/>
          <w:bCs/>
          <w:color w:val="FF0000"/>
          <w:sz w:val="24"/>
          <w:szCs w:val="24"/>
        </w:rPr>
      </w:pPr>
      <w:r>
        <w:rPr>
          <w:rFonts w:ascii="Times New Roman" w:hAnsi="Times New Roman"/>
          <w:sz w:val="24"/>
          <w:szCs w:val="24"/>
        </w:rPr>
        <w:t>（5）</w:t>
      </w:r>
      <w:r>
        <w:rPr>
          <w:rFonts w:ascii="Times New Roman" w:hAnsi="Times New Roman"/>
          <w:b/>
          <w:bCs/>
          <w:color w:val="FF0000"/>
          <w:sz w:val="24"/>
          <w:szCs w:val="24"/>
        </w:rPr>
        <w:t>报价未按要求</w:t>
      </w:r>
      <w:r>
        <w:rPr>
          <w:rFonts w:hint="eastAsia" w:ascii="Times New Roman" w:hAnsi="Times New Roman"/>
          <w:b/>
          <w:bCs/>
          <w:color w:val="FF0000"/>
          <w:sz w:val="24"/>
          <w:szCs w:val="24"/>
        </w:rPr>
        <w:t>填报</w:t>
      </w:r>
      <w:r>
        <w:rPr>
          <w:rFonts w:ascii="Times New Roman" w:hAnsi="Times New Roman"/>
          <w:b/>
          <w:bCs/>
          <w:color w:val="FF0000"/>
          <w:sz w:val="24"/>
          <w:szCs w:val="24"/>
        </w:rPr>
        <w:t>或擅自更改投标文件格式内容的</w:t>
      </w:r>
      <w:r>
        <w:rPr>
          <w:rFonts w:hint="eastAsia" w:ascii="Times New Roman" w:hAnsi="Times New Roman"/>
          <w:color w:val="FF0000"/>
          <w:sz w:val="24"/>
          <w:szCs w:val="24"/>
        </w:rPr>
        <w:t>；</w:t>
      </w:r>
    </w:p>
    <w:p w14:paraId="3494CCB7">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（6）</w:t>
      </w:r>
      <w:r>
        <w:rPr>
          <w:rFonts w:hint="eastAsia" w:ascii="Times New Roman" w:hAnsi="Times New Roman"/>
          <w:b/>
          <w:bCs/>
          <w:color w:val="FF0000"/>
          <w:sz w:val="24"/>
          <w:szCs w:val="24"/>
        </w:rPr>
        <w:t>投标总价超过招标文件总价限价的</w:t>
      </w:r>
      <w:r>
        <w:rPr>
          <w:rFonts w:ascii="Times New Roman" w:hAnsi="Times New Roman"/>
          <w:b/>
          <w:bCs/>
          <w:color w:val="FF0000"/>
          <w:sz w:val="24"/>
          <w:szCs w:val="24"/>
        </w:rPr>
        <w:t>。</w:t>
      </w:r>
    </w:p>
    <w:p w14:paraId="3F209324">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14:paraId="64841D57">
      <w:pPr>
        <w:adjustRightInd w:val="0"/>
        <w:snapToGrid w:val="0"/>
        <w:spacing w:line="360" w:lineRule="auto"/>
        <w:ind w:left="40" w:firstLine="480" w:firstLineChars="200"/>
        <w:rPr>
          <w:rFonts w:hint="eastAsia" w:ascii="Times New Roman" w:hAnsi="Times New Roman"/>
          <w:b/>
          <w:bCs/>
          <w:color w:val="FF0000"/>
          <w:sz w:val="24"/>
          <w:szCs w:val="24"/>
        </w:rPr>
      </w:pPr>
      <w:r>
        <w:rPr>
          <w:rFonts w:ascii="Times New Roman" w:hAnsi="Times New Roman"/>
          <w:sz w:val="24"/>
          <w:szCs w:val="24"/>
        </w:rPr>
        <w:t>1、</w:t>
      </w:r>
      <w:r>
        <w:rPr>
          <w:rFonts w:hint="eastAsia" w:ascii="宋体" w:hAnsi="宋体"/>
          <w:sz w:val="24"/>
          <w:szCs w:val="24"/>
        </w:rPr>
        <w:t>DN1200出水钢管等附属设备</w:t>
      </w:r>
      <w:r>
        <w:rPr>
          <w:rFonts w:ascii="Times New Roman" w:hAnsi="Times New Roman"/>
          <w:b/>
          <w:bCs/>
          <w:color w:val="FF0000"/>
          <w:sz w:val="24"/>
          <w:szCs w:val="24"/>
        </w:rPr>
        <w:t>采购拟选择</w:t>
      </w:r>
      <w:r>
        <w:rPr>
          <w:rFonts w:hint="eastAsia" w:ascii="Times New Roman" w:hAnsi="Times New Roman"/>
          <w:b/>
          <w:bCs/>
          <w:color w:val="FF0000"/>
          <w:sz w:val="24"/>
          <w:szCs w:val="24"/>
        </w:rPr>
        <w:t>1</w:t>
      </w:r>
      <w:r>
        <w:rPr>
          <w:rFonts w:ascii="Times New Roman" w:hAnsi="Times New Roman"/>
          <w:b/>
          <w:bCs/>
          <w:color w:val="FF0000"/>
          <w:sz w:val="24"/>
          <w:szCs w:val="24"/>
        </w:rPr>
        <w:t>家供货单位为中标候选人。</w:t>
      </w:r>
    </w:p>
    <w:p w14:paraId="45ED73A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color w:val="FF0000"/>
          <w:sz w:val="24"/>
          <w:szCs w:val="24"/>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097F54D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060C39DC">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4、中标单位在接到中标通知</w:t>
      </w:r>
      <w:r>
        <w:rPr>
          <w:rFonts w:hint="eastAsia" w:ascii="Times New Roman" w:hAnsi="Times New Roman"/>
          <w:sz w:val="24"/>
          <w:szCs w:val="24"/>
        </w:rPr>
        <w:t>（微信通知或书面通知）</w:t>
      </w:r>
      <w:r>
        <w:rPr>
          <w:rFonts w:ascii="Times New Roman" w:hAnsi="Times New Roman"/>
          <w:sz w:val="24"/>
          <w:szCs w:val="24"/>
        </w:rPr>
        <w:t>后5个工作日内，到</w:t>
      </w:r>
      <w:bookmarkStart w:id="11" w:name="_Hlk82700346"/>
      <w:r>
        <w:rPr>
          <w:rFonts w:hint="eastAsia" w:ascii="宋体" w:hAnsi="宋体"/>
          <w:sz w:val="24"/>
          <w:szCs w:val="32"/>
        </w:rPr>
        <w:t>江苏省水利建设单位工程有限公司</w:t>
      </w:r>
      <w:r>
        <w:rPr>
          <w:rFonts w:hint="eastAsia" w:ascii="宋体" w:hAnsi="宋体" w:cs="宋体"/>
          <w:bCs/>
          <w:color w:val="000000" w:themeColor="text1"/>
          <w:sz w:val="24"/>
          <w:szCs w:val="32"/>
        </w:rPr>
        <w:t>机电设备安装分公司（</w:t>
      </w:r>
      <w:r>
        <w:rPr>
          <w:rFonts w:hint="eastAsia" w:ascii="宋体" w:hAnsi="宋体"/>
          <w:sz w:val="24"/>
          <w:szCs w:val="24"/>
        </w:rPr>
        <w:t>扬州市广陵区广盛路99号行政楼6楼）</w:t>
      </w:r>
      <w:r>
        <w:rPr>
          <w:rFonts w:ascii="Times New Roman" w:hAnsi="Times New Roman"/>
          <w:sz w:val="24"/>
          <w:szCs w:val="24"/>
        </w:rPr>
        <w:t>签订合同</w:t>
      </w:r>
      <w:bookmarkEnd w:id="11"/>
      <w:r>
        <w:rPr>
          <w:rFonts w:ascii="Times New Roman" w:hAnsi="Times New Roman"/>
          <w:sz w:val="24"/>
          <w:szCs w:val="24"/>
        </w:rPr>
        <w:t>，逾期不签订合同将作为自动放弃处理，并没收其投标保证金。</w:t>
      </w:r>
    </w:p>
    <w:p w14:paraId="45363559">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51FE7C59">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49112791">
      <w:pPr>
        <w:adjustRightInd w:val="0"/>
        <w:snapToGrid w:val="0"/>
        <w:spacing w:line="360" w:lineRule="auto"/>
        <w:ind w:left="40" w:firstLine="480"/>
        <w:rPr>
          <w:rFonts w:ascii="Times New Roman" w:hAnsi="Times New Roman"/>
          <w:sz w:val="24"/>
        </w:rPr>
      </w:pPr>
      <w:r>
        <w:rPr>
          <w:rFonts w:ascii="Times New Roman" w:hAnsi="Times New Roman"/>
          <w:sz w:val="24"/>
          <w:szCs w:val="24"/>
        </w:rPr>
        <w:t>1、</w:t>
      </w:r>
      <w:r>
        <w:rPr>
          <w:rFonts w:ascii="Times New Roman" w:hAnsi="Times New Roman"/>
          <w:sz w:val="24"/>
        </w:rPr>
        <w:t>招标文件作为</w:t>
      </w:r>
      <w:r>
        <w:rPr>
          <w:rFonts w:hint="eastAsia" w:ascii="宋体" w:hAnsi="宋体"/>
          <w:sz w:val="24"/>
          <w:szCs w:val="24"/>
        </w:rPr>
        <w:t>DN1200出水钢管等附属设备</w:t>
      </w:r>
      <w:r>
        <w:rPr>
          <w:rFonts w:ascii="Times New Roman" w:hAnsi="Times New Roman"/>
          <w:sz w:val="24"/>
        </w:rPr>
        <w:t>采购合同的组成部分。</w:t>
      </w:r>
    </w:p>
    <w:p w14:paraId="5E3997D7">
      <w:pPr>
        <w:spacing w:line="360" w:lineRule="auto"/>
        <w:ind w:left="40" w:firstLine="480"/>
        <w:rPr>
          <w:b/>
          <w:sz w:val="18"/>
          <w:szCs w:val="18"/>
        </w:rPr>
      </w:pPr>
      <w:r>
        <w:rPr>
          <w:b/>
          <w:sz w:val="18"/>
          <w:szCs w:val="18"/>
        </w:rPr>
        <w:br w:type="page"/>
      </w:r>
    </w:p>
    <w:p w14:paraId="315A4FC0">
      <w:pPr>
        <w:spacing w:beforeLines="100"/>
        <w:jc w:val="center"/>
        <w:rPr>
          <w:rFonts w:ascii="Times New Roman" w:hAnsi="Times New Roman"/>
          <w:b/>
          <w:sz w:val="24"/>
          <w:szCs w:val="24"/>
        </w:rPr>
      </w:pPr>
      <w:r>
        <w:rPr>
          <w:rFonts w:ascii="Times New Roman" w:hAnsi="Times New Roman"/>
          <w:b/>
          <w:sz w:val="24"/>
          <w:szCs w:val="24"/>
        </w:rPr>
        <w:t>第</w:t>
      </w:r>
      <w:r>
        <w:rPr>
          <w:rFonts w:hint="eastAsia" w:ascii="Times New Roman" w:hAnsi="Times New Roman"/>
          <w:b/>
          <w:sz w:val="24"/>
          <w:szCs w:val="24"/>
        </w:rPr>
        <w:t>二</w:t>
      </w:r>
      <w:r>
        <w:rPr>
          <w:rFonts w:ascii="Times New Roman" w:hAnsi="Times New Roman"/>
          <w:b/>
          <w:sz w:val="24"/>
          <w:szCs w:val="24"/>
        </w:rPr>
        <w:t>章</w:t>
      </w:r>
      <w:r>
        <w:rPr>
          <w:rFonts w:hint="eastAsia" w:ascii="Times New Roman" w:hAnsi="Times New Roman"/>
          <w:b/>
          <w:sz w:val="24"/>
          <w:szCs w:val="24"/>
          <w:lang w:val="en-US" w:eastAsia="zh-CN"/>
        </w:rPr>
        <w:t xml:space="preserve">   </w:t>
      </w:r>
      <w:r>
        <w:rPr>
          <w:rFonts w:ascii="Times New Roman" w:hAnsi="Times New Roman"/>
          <w:b/>
          <w:sz w:val="24"/>
          <w:szCs w:val="24"/>
        </w:rPr>
        <w:t>投标文件附件格式（附件1-</w:t>
      </w:r>
      <w:r>
        <w:rPr>
          <w:rFonts w:hint="eastAsia" w:ascii="Times New Roman" w:hAnsi="Times New Roman"/>
          <w:b/>
          <w:sz w:val="24"/>
          <w:szCs w:val="24"/>
          <w:lang w:val="en-US" w:eastAsia="zh-CN"/>
        </w:rPr>
        <w:t>8</w:t>
      </w:r>
      <w:r>
        <w:rPr>
          <w:rFonts w:ascii="Times New Roman" w:hAnsi="Times New Roman"/>
          <w:b/>
          <w:sz w:val="24"/>
          <w:szCs w:val="24"/>
        </w:rPr>
        <w:t>）</w:t>
      </w:r>
    </w:p>
    <w:p w14:paraId="2AC4D4D7">
      <w:pPr>
        <w:pStyle w:val="8"/>
        <w:ind w:left="40" w:firstLine="361"/>
        <w:rPr>
          <w:rFonts w:ascii="Times New Roman" w:hAnsi="Times New Roman" w:cs="Times New Roman"/>
          <w:b/>
          <w:sz w:val="18"/>
          <w:szCs w:val="18"/>
        </w:rPr>
      </w:pPr>
    </w:p>
    <w:p w14:paraId="716DCAB8">
      <w:pPr>
        <w:pStyle w:val="8"/>
        <w:rPr>
          <w:rFonts w:ascii="Times New Roman" w:hAnsi="Times New Roman" w:cs="Times New Roman"/>
          <w:b/>
          <w:sz w:val="21"/>
          <w:szCs w:val="21"/>
        </w:rPr>
      </w:pPr>
      <w:r>
        <w:rPr>
          <w:rFonts w:ascii="Times New Roman" w:hAnsi="Times New Roman" w:cs="Times New Roman"/>
          <w:b/>
          <w:sz w:val="21"/>
          <w:szCs w:val="21"/>
        </w:rPr>
        <w:t>附件1（封面格式）</w:t>
      </w:r>
    </w:p>
    <w:p w14:paraId="0A3FBAA6">
      <w:pPr>
        <w:spacing w:line="360" w:lineRule="exact"/>
        <w:ind w:left="40" w:firstLine="361"/>
        <w:jc w:val="center"/>
        <w:rPr>
          <w:rFonts w:ascii="Times New Roman" w:hAnsi="Times New Roman"/>
          <w:b/>
          <w:sz w:val="18"/>
          <w:szCs w:val="18"/>
        </w:rPr>
      </w:pPr>
    </w:p>
    <w:p w14:paraId="7D4965A9">
      <w:pPr>
        <w:spacing w:line="360" w:lineRule="exact"/>
        <w:ind w:left="40" w:firstLine="643"/>
        <w:jc w:val="center"/>
        <w:rPr>
          <w:rFonts w:ascii="Times New Roman" w:hAnsi="Times New Roman"/>
          <w:b/>
          <w:sz w:val="28"/>
          <w:szCs w:val="28"/>
        </w:rPr>
      </w:pPr>
    </w:p>
    <w:p w14:paraId="58FFAE71">
      <w:pPr>
        <w:spacing w:line="360" w:lineRule="exact"/>
        <w:ind w:left="40" w:hanging="40"/>
        <w:jc w:val="center"/>
        <w:rPr>
          <w:rFonts w:ascii="Times New Roman" w:hAnsi="Times New Roman"/>
          <w:b/>
          <w:sz w:val="30"/>
          <w:szCs w:val="30"/>
        </w:rPr>
      </w:pPr>
      <w:r>
        <w:rPr>
          <w:rFonts w:hint="eastAsia" w:ascii="Times New Roman" w:hAnsi="Times New Roman"/>
          <w:b/>
          <w:sz w:val="30"/>
          <w:szCs w:val="30"/>
        </w:rPr>
        <w:t>淮河入海水道二期滨海枢纽工程通榆河供水土建施工、设备安装及运行管理</w:t>
      </w:r>
    </w:p>
    <w:p w14:paraId="5CE33FD4">
      <w:pPr>
        <w:spacing w:line="360" w:lineRule="exact"/>
        <w:ind w:left="40" w:firstLine="361"/>
        <w:jc w:val="center"/>
        <w:rPr>
          <w:rFonts w:ascii="Times New Roman" w:hAnsi="Times New Roman" w:eastAsia="黑体"/>
          <w:b/>
          <w:sz w:val="18"/>
          <w:szCs w:val="18"/>
        </w:rPr>
      </w:pPr>
    </w:p>
    <w:p w14:paraId="3904DFAA">
      <w:pPr>
        <w:spacing w:line="360" w:lineRule="exact"/>
        <w:ind w:left="40" w:firstLine="562"/>
        <w:jc w:val="center"/>
        <w:rPr>
          <w:rFonts w:ascii="Times New Roman" w:hAnsi="Times New Roman" w:eastAsia="黑体"/>
          <w:b/>
          <w:sz w:val="28"/>
          <w:szCs w:val="28"/>
        </w:rPr>
      </w:pPr>
    </w:p>
    <w:p w14:paraId="0B2ADF5D">
      <w:pPr>
        <w:pStyle w:val="2"/>
      </w:pPr>
    </w:p>
    <w:p w14:paraId="462AF33B">
      <w:pPr>
        <w:jc w:val="center"/>
        <w:rPr>
          <w:b/>
          <w:bCs/>
          <w:sz w:val="44"/>
          <w:szCs w:val="44"/>
        </w:rPr>
      </w:pPr>
      <w:r>
        <w:rPr>
          <w:rFonts w:hint="eastAsia" w:ascii="Times New Roman" w:hAnsi="Times New Roman"/>
          <w:b/>
          <w:sz w:val="44"/>
          <w:szCs w:val="44"/>
        </w:rPr>
        <w:t>DN1200出水钢管等附属设备</w:t>
      </w:r>
      <w:r>
        <w:rPr>
          <w:b/>
          <w:bCs/>
          <w:sz w:val="44"/>
          <w:szCs w:val="44"/>
        </w:rPr>
        <w:t>采购</w:t>
      </w:r>
    </w:p>
    <w:p w14:paraId="7880385C">
      <w:pPr>
        <w:jc w:val="center"/>
        <w:rPr>
          <w:b/>
          <w:bCs/>
          <w:sz w:val="44"/>
          <w:szCs w:val="44"/>
        </w:rPr>
      </w:pPr>
    </w:p>
    <w:p w14:paraId="7040C786">
      <w:pPr>
        <w:jc w:val="center"/>
        <w:rPr>
          <w:b/>
          <w:bCs/>
          <w:sz w:val="44"/>
          <w:szCs w:val="44"/>
        </w:rPr>
      </w:pPr>
    </w:p>
    <w:p w14:paraId="52E12511">
      <w:pPr>
        <w:jc w:val="center"/>
        <w:rPr>
          <w:b/>
          <w:bCs/>
          <w:sz w:val="44"/>
          <w:szCs w:val="44"/>
        </w:rPr>
      </w:pPr>
      <w:r>
        <w:rPr>
          <w:b/>
          <w:bCs/>
          <w:sz w:val="44"/>
          <w:szCs w:val="44"/>
        </w:rPr>
        <w:t>投 标 文 件</w:t>
      </w:r>
    </w:p>
    <w:p w14:paraId="2E988465">
      <w:pPr>
        <w:jc w:val="center"/>
        <w:rPr>
          <w:b/>
          <w:bCs/>
          <w:sz w:val="44"/>
          <w:szCs w:val="44"/>
        </w:rPr>
      </w:pPr>
    </w:p>
    <w:p w14:paraId="5383F68A">
      <w:pPr>
        <w:pStyle w:val="8"/>
        <w:ind w:firstLine="360"/>
        <w:rPr>
          <w:rFonts w:ascii="Times New Roman" w:hAnsi="Times New Roman" w:cs="Times New Roman"/>
          <w:sz w:val="18"/>
          <w:szCs w:val="18"/>
        </w:rPr>
      </w:pPr>
    </w:p>
    <w:p w14:paraId="2066A6DF">
      <w:pPr>
        <w:pStyle w:val="8"/>
        <w:ind w:firstLine="360"/>
        <w:rPr>
          <w:rFonts w:ascii="Times New Roman" w:hAnsi="Times New Roman" w:cs="Times New Roman"/>
          <w:sz w:val="18"/>
          <w:szCs w:val="18"/>
        </w:rPr>
      </w:pPr>
    </w:p>
    <w:p w14:paraId="40037A7A">
      <w:pPr>
        <w:pStyle w:val="8"/>
        <w:ind w:firstLine="360"/>
        <w:rPr>
          <w:rFonts w:ascii="Times New Roman" w:hAnsi="Times New Roman" w:cs="Times New Roman"/>
          <w:sz w:val="18"/>
          <w:szCs w:val="18"/>
        </w:rPr>
      </w:pPr>
    </w:p>
    <w:p w14:paraId="0F11DACC">
      <w:pPr>
        <w:pStyle w:val="8"/>
        <w:ind w:firstLine="360"/>
        <w:rPr>
          <w:rFonts w:ascii="Times New Roman" w:hAnsi="Times New Roman" w:cs="Times New Roman"/>
          <w:sz w:val="18"/>
          <w:szCs w:val="18"/>
        </w:rPr>
      </w:pPr>
    </w:p>
    <w:p w14:paraId="7779E199">
      <w:pPr>
        <w:pStyle w:val="8"/>
        <w:ind w:firstLine="360"/>
        <w:rPr>
          <w:rFonts w:ascii="Times New Roman" w:hAnsi="Times New Roman" w:cs="Times New Roman"/>
          <w:sz w:val="18"/>
          <w:szCs w:val="18"/>
        </w:rPr>
      </w:pPr>
    </w:p>
    <w:p w14:paraId="04FA7138">
      <w:pPr>
        <w:pStyle w:val="8"/>
        <w:ind w:firstLine="360"/>
        <w:rPr>
          <w:rFonts w:ascii="Times New Roman" w:hAnsi="Times New Roman" w:cs="Times New Roman"/>
          <w:sz w:val="18"/>
          <w:szCs w:val="18"/>
        </w:rPr>
      </w:pPr>
    </w:p>
    <w:p w14:paraId="25127250">
      <w:pPr>
        <w:pStyle w:val="8"/>
        <w:ind w:firstLine="360"/>
        <w:rPr>
          <w:rFonts w:ascii="Times New Roman" w:hAnsi="Times New Roman" w:cs="Times New Roman"/>
          <w:sz w:val="18"/>
          <w:szCs w:val="18"/>
        </w:rPr>
      </w:pPr>
    </w:p>
    <w:p w14:paraId="421BA50C">
      <w:pPr>
        <w:pStyle w:val="8"/>
        <w:ind w:firstLine="360"/>
        <w:rPr>
          <w:rFonts w:ascii="Times New Roman" w:hAnsi="Times New Roman" w:cs="Times New Roman"/>
          <w:sz w:val="18"/>
          <w:szCs w:val="18"/>
        </w:rPr>
      </w:pPr>
    </w:p>
    <w:p w14:paraId="6AB7D837">
      <w:pPr>
        <w:pStyle w:val="8"/>
        <w:ind w:firstLine="600"/>
        <w:rPr>
          <w:rFonts w:ascii="Times New Roman" w:hAnsi="Times New Roman" w:cs="Times New Roman"/>
          <w:sz w:val="30"/>
          <w:szCs w:val="30"/>
        </w:rPr>
      </w:pPr>
    </w:p>
    <w:p w14:paraId="587F717F">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14:paraId="3C94232A">
      <w:pPr>
        <w:pStyle w:val="8"/>
        <w:spacing w:line="360" w:lineRule="exact"/>
        <w:ind w:left="40" w:leftChars="19" w:firstLine="798" w:firstLineChars="266"/>
        <w:rPr>
          <w:rFonts w:ascii="Times New Roman" w:hAnsi="Times New Roman" w:cs="Times New Roman"/>
          <w:sz w:val="30"/>
          <w:szCs w:val="30"/>
        </w:rPr>
      </w:pPr>
    </w:p>
    <w:p w14:paraId="642C07A7">
      <w:pPr>
        <w:pStyle w:val="8"/>
        <w:spacing w:line="360" w:lineRule="exact"/>
        <w:ind w:left="40" w:leftChars="19" w:firstLine="798" w:firstLineChars="266"/>
        <w:rPr>
          <w:rFonts w:ascii="Times New Roman" w:hAnsi="Times New Roman" w:cs="Times New Roman"/>
          <w:sz w:val="30"/>
          <w:szCs w:val="30"/>
        </w:rPr>
      </w:pPr>
    </w:p>
    <w:p w14:paraId="3B17CADE">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524656AB">
      <w:pPr>
        <w:pStyle w:val="8"/>
        <w:ind w:left="40" w:leftChars="19" w:firstLine="798" w:firstLineChars="266"/>
        <w:rPr>
          <w:rFonts w:ascii="Times New Roman" w:hAnsi="Times New Roman" w:cs="Times New Roman"/>
          <w:sz w:val="30"/>
          <w:szCs w:val="30"/>
        </w:rPr>
      </w:pPr>
    </w:p>
    <w:p w14:paraId="1D0385B4">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14:paraId="70EA50DB">
      <w:pPr>
        <w:rPr>
          <w:rFonts w:ascii="Times New Roman" w:hAnsi="Times New Roman"/>
          <w:b/>
          <w:sz w:val="24"/>
          <w:szCs w:val="24"/>
        </w:rPr>
      </w:pPr>
      <w:r>
        <w:rPr>
          <w:rFonts w:ascii="Times New Roman" w:hAnsi="Times New Roman"/>
          <w:b/>
          <w:sz w:val="24"/>
          <w:szCs w:val="24"/>
        </w:rPr>
        <w:br w:type="page"/>
      </w:r>
    </w:p>
    <w:p w14:paraId="5356A998">
      <w:pPr>
        <w:pStyle w:val="8"/>
        <w:rPr>
          <w:rFonts w:ascii="Times New Roman" w:hAnsi="Times New Roman" w:cs="Times New Roman"/>
          <w:b/>
          <w:sz w:val="24"/>
          <w:szCs w:val="24"/>
        </w:rPr>
      </w:pPr>
      <w:r>
        <w:rPr>
          <w:rFonts w:ascii="Times New Roman" w:hAnsi="Times New Roman" w:cs="Times New Roman"/>
          <w:b/>
          <w:sz w:val="24"/>
          <w:szCs w:val="24"/>
        </w:rPr>
        <w:t>附件2</w:t>
      </w:r>
    </w:p>
    <w:p w14:paraId="492F7EE1">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rPr>
        <w:t>承诺</w:t>
      </w:r>
      <w:r>
        <w:rPr>
          <w:rFonts w:ascii="Times New Roman" w:hAnsi="Times New Roman" w:cs="Times New Roman"/>
          <w:b/>
          <w:sz w:val="32"/>
          <w:szCs w:val="32"/>
        </w:rPr>
        <w:t>函</w:t>
      </w:r>
    </w:p>
    <w:p w14:paraId="499B95D2">
      <w:pPr>
        <w:pStyle w:val="8"/>
        <w:ind w:firstLine="360"/>
        <w:rPr>
          <w:rFonts w:ascii="Times New Roman" w:hAnsi="Times New Roman" w:cs="Times New Roman"/>
          <w:sz w:val="18"/>
          <w:szCs w:val="18"/>
          <w:highlight w:val="yellow"/>
        </w:rPr>
      </w:pPr>
    </w:p>
    <w:p w14:paraId="78C23FB4">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4F89B04C">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b/>
          <w:sz w:val="24"/>
          <w:szCs w:val="24"/>
          <w:u w:val="single"/>
        </w:rPr>
        <w:t>淮河入海水道二期滨海枢纽工程通榆河供水土建施工、设备安装及运行管理工程DN1200出水钢管等附属设备</w:t>
      </w:r>
      <w:r>
        <w:rPr>
          <w:rFonts w:hint="eastAsia" w:ascii="Times New Roman" w:hAnsi="Times New Roman" w:eastAsiaTheme="minorEastAsia"/>
          <w:b/>
          <w:bCs/>
          <w:sz w:val="24"/>
          <w:szCs w:val="24"/>
          <w:u w:val="single"/>
        </w:rPr>
        <w:t>采购</w:t>
      </w:r>
      <w:r>
        <w:rPr>
          <w:rFonts w:ascii="Times New Roman" w:hAnsi="Times New Roman" w:eastAsiaTheme="minorEastAsia"/>
          <w:sz w:val="24"/>
          <w:szCs w:val="24"/>
        </w:rPr>
        <w:t>招标文件，我方（投标人）完全接受招标文件的要求和买卖合同的全部条款。并致函如下：</w:t>
      </w:r>
    </w:p>
    <w:p w14:paraId="149F63BB">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14:paraId="30C10FCC">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rPr>
        <w:t>和损失</w:t>
      </w:r>
      <w:r>
        <w:rPr>
          <w:rFonts w:ascii="Times New Roman" w:hAnsi="Times New Roman" w:eastAsiaTheme="minorEastAsia"/>
          <w:sz w:val="24"/>
          <w:szCs w:val="24"/>
        </w:rPr>
        <w:t>均由我方承担。</w:t>
      </w:r>
    </w:p>
    <w:p w14:paraId="496F5ECA">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213347E5">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6205B354">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38660E97">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14:paraId="070AD98A">
      <w:pPr>
        <w:spacing w:line="360" w:lineRule="auto"/>
        <w:ind w:left="40" w:firstLine="480" w:firstLineChars="200"/>
        <w:rPr>
          <w:rFonts w:ascii="Times New Roman" w:hAnsi="Times New Roman" w:eastAsiaTheme="minorEastAsia"/>
          <w:sz w:val="24"/>
          <w:szCs w:val="24"/>
        </w:rPr>
      </w:pPr>
    </w:p>
    <w:p w14:paraId="6D7C9D41">
      <w:pPr>
        <w:pStyle w:val="2"/>
      </w:pPr>
    </w:p>
    <w:p w14:paraId="19B9F865">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投标单位：</w:t>
      </w:r>
      <w:r>
        <w:rPr>
          <w:rFonts w:hint="eastAsia" w:ascii="宋体" w:hAnsi="宋体" w:cs="宋体"/>
          <w:color w:val="000000" w:themeColor="text1"/>
          <w:sz w:val="24"/>
          <w:szCs w:val="24"/>
        </w:rPr>
        <w:tab/>
      </w:r>
      <w:r>
        <w:rPr>
          <w:rFonts w:hint="eastAsia" w:ascii="宋体" w:hAnsi="宋体" w:cs="宋体"/>
          <w:color w:val="000000" w:themeColor="text1"/>
          <w:sz w:val="24"/>
          <w:szCs w:val="24"/>
        </w:rPr>
        <w:t>邮编：</w:t>
      </w:r>
    </w:p>
    <w:p w14:paraId="014DA439">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法定代表人（或委托代理人）：</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地址： </w:t>
      </w:r>
    </w:p>
    <w:p w14:paraId="6C0861D8">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账户名称：</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电话： </w:t>
      </w:r>
    </w:p>
    <w:p w14:paraId="69E3B8D4">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开户银行：</w:t>
      </w:r>
      <w:r>
        <w:rPr>
          <w:rFonts w:hint="eastAsia" w:ascii="宋体" w:hAnsi="宋体" w:cs="宋体"/>
          <w:color w:val="000000" w:themeColor="text1"/>
          <w:sz w:val="24"/>
          <w:szCs w:val="24"/>
        </w:rPr>
        <w:tab/>
      </w:r>
      <w:r>
        <w:rPr>
          <w:rFonts w:hint="eastAsia" w:ascii="宋体" w:hAnsi="宋体" w:cs="宋体"/>
          <w:color w:val="000000" w:themeColor="text1"/>
          <w:sz w:val="24"/>
          <w:szCs w:val="24"/>
        </w:rPr>
        <w:t>传真：</w:t>
      </w:r>
    </w:p>
    <w:p w14:paraId="10B1F837">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银行账号：</w:t>
      </w:r>
      <w:r>
        <w:rPr>
          <w:rFonts w:hint="eastAsia" w:ascii="宋体" w:hAnsi="宋体" w:cs="宋体"/>
          <w:color w:val="000000" w:themeColor="text1"/>
          <w:sz w:val="24"/>
          <w:szCs w:val="24"/>
        </w:rPr>
        <w:tab/>
      </w:r>
      <w:r>
        <w:rPr>
          <w:rFonts w:hint="eastAsia" w:ascii="宋体" w:hAnsi="宋体" w:cs="宋体"/>
          <w:color w:val="000000" w:themeColor="text1"/>
          <w:sz w:val="24"/>
          <w:szCs w:val="24"/>
        </w:rPr>
        <w:t>投标单位（公章）：</w:t>
      </w:r>
    </w:p>
    <w:p w14:paraId="265BF72B">
      <w:pPr>
        <w:spacing w:line="360" w:lineRule="auto"/>
        <w:ind w:firstLine="6360" w:firstLineChars="2650"/>
        <w:rPr>
          <w:sz w:val="24"/>
          <w:szCs w:val="24"/>
        </w:rPr>
      </w:pPr>
      <w:r>
        <w:rPr>
          <w:rFonts w:ascii="宋体" w:hAnsi="宋体"/>
          <w:sz w:val="24"/>
          <w:szCs w:val="24"/>
        </w:rPr>
        <w:t xml:space="preserve"> 年   月   日</w:t>
      </w:r>
    </w:p>
    <w:p w14:paraId="17D633FB">
      <w:pPr>
        <w:ind w:firstLine="480"/>
        <w:rPr>
          <w:rFonts w:ascii="宋体" w:hAnsi="宋体"/>
          <w:szCs w:val="24"/>
        </w:rPr>
      </w:pPr>
      <w:r>
        <w:rPr>
          <w:rFonts w:hint="eastAsia" w:ascii="宋体" w:hAnsi="宋体"/>
          <w:szCs w:val="24"/>
        </w:rPr>
        <w:br w:type="page"/>
      </w:r>
    </w:p>
    <w:p w14:paraId="355492C8">
      <w:pPr>
        <w:pStyle w:val="8"/>
        <w:rPr>
          <w:rFonts w:ascii="Times New Roman" w:hAnsi="Times New Roman" w:cs="Times New Roman"/>
          <w:b/>
          <w:sz w:val="24"/>
          <w:szCs w:val="24"/>
        </w:rPr>
      </w:pPr>
      <w:r>
        <w:rPr>
          <w:rFonts w:ascii="Times New Roman" w:hAnsi="Times New Roman" w:cs="Times New Roman"/>
          <w:b/>
          <w:sz w:val="24"/>
          <w:szCs w:val="24"/>
        </w:rPr>
        <w:t>附件3：</w:t>
      </w:r>
    </w:p>
    <w:p w14:paraId="0CCE9A40">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2C9EFA99">
      <w:pPr>
        <w:spacing w:line="312" w:lineRule="auto"/>
        <w:jc w:val="left"/>
        <w:rPr>
          <w:rFonts w:ascii="宋体" w:hAnsi="宋体" w:cs="宋体"/>
          <w:sz w:val="24"/>
          <w:szCs w:val="24"/>
        </w:rPr>
      </w:pPr>
      <w:r>
        <w:rPr>
          <w:rFonts w:hint="eastAsia" w:ascii="宋体" w:hAnsi="宋体" w:cs="宋体"/>
          <w:sz w:val="24"/>
          <w:szCs w:val="24"/>
        </w:rPr>
        <w:t>江苏省水利建设工程有限公司：</w:t>
      </w:r>
    </w:p>
    <w:p w14:paraId="316F2B39">
      <w:pPr>
        <w:adjustRightInd w:val="0"/>
        <w:snapToGrid w:val="0"/>
        <w:ind w:left="40" w:firstLine="480" w:firstLineChars="200"/>
        <w:jc w:val="left"/>
        <w:rPr>
          <w:sz w:val="24"/>
          <w:szCs w:val="24"/>
        </w:rPr>
      </w:pPr>
      <w:r>
        <w:rPr>
          <w:rFonts w:hint="eastAsia"/>
          <w:sz w:val="24"/>
          <w:szCs w:val="24"/>
        </w:rPr>
        <w:t>我单位拟向贵公司供应</w:t>
      </w:r>
      <w:r>
        <w:rPr>
          <w:rFonts w:hint="eastAsia" w:ascii="Times New Roman" w:hAnsi="Times New Roman" w:eastAsiaTheme="minorEastAsia"/>
          <w:b/>
          <w:bCs/>
          <w:sz w:val="24"/>
          <w:szCs w:val="24"/>
          <w:u w:val="single"/>
        </w:rPr>
        <w:t>淮河入海水道二期滨海枢纽工程通榆河供水土建施工、设备安装及运行管理</w:t>
      </w:r>
      <w:r>
        <w:rPr>
          <w:rFonts w:hint="eastAsia"/>
          <w:sz w:val="24"/>
          <w:szCs w:val="24"/>
        </w:rPr>
        <w:t>所用的</w:t>
      </w:r>
      <w:r>
        <w:rPr>
          <w:rFonts w:hint="eastAsia" w:ascii="宋体" w:hAnsi="宋体"/>
          <w:sz w:val="24"/>
          <w:szCs w:val="24"/>
        </w:rPr>
        <w:t>DN1200出水钢管等附属设备</w:t>
      </w:r>
      <w:r>
        <w:rPr>
          <w:rFonts w:hint="eastAsia"/>
          <w:sz w:val="24"/>
          <w:szCs w:val="24"/>
        </w:rPr>
        <w:t>，具体品牌、规格、数量和价格如下：</w:t>
      </w:r>
    </w:p>
    <w:tbl>
      <w:tblPr>
        <w:tblStyle w:val="13"/>
        <w:tblW w:w="9362" w:type="dxa"/>
        <w:jc w:val="center"/>
        <w:tblLayout w:type="fixed"/>
        <w:tblCellMar>
          <w:top w:w="0" w:type="dxa"/>
          <w:left w:w="23" w:type="dxa"/>
          <w:bottom w:w="0" w:type="dxa"/>
          <w:right w:w="23" w:type="dxa"/>
        </w:tblCellMar>
      </w:tblPr>
      <w:tblGrid>
        <w:gridCol w:w="539"/>
        <w:gridCol w:w="1108"/>
        <w:gridCol w:w="2890"/>
        <w:gridCol w:w="611"/>
        <w:gridCol w:w="5"/>
        <w:gridCol w:w="607"/>
        <w:gridCol w:w="5"/>
        <w:gridCol w:w="1022"/>
        <w:gridCol w:w="1517"/>
        <w:gridCol w:w="1058"/>
      </w:tblGrid>
      <w:tr w14:paraId="1FA1437C">
        <w:tblPrEx>
          <w:tblCellMar>
            <w:top w:w="0" w:type="dxa"/>
            <w:left w:w="23" w:type="dxa"/>
            <w:bottom w:w="0" w:type="dxa"/>
            <w:right w:w="23" w:type="dxa"/>
          </w:tblCellMar>
        </w:tblPrEx>
        <w:trPr>
          <w:trHeight w:val="600"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30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bookmarkStart w:id="12" w:name="OLE_LINK8"/>
            <w:bookmarkStart w:id="13" w:name="OLE_LINK7"/>
            <w:r>
              <w:rPr>
                <w:rFonts w:hint="eastAsia" w:ascii="宋体" w:hAnsi="宋体" w:cs="宋体"/>
                <w:kern w:val="0"/>
                <w:sz w:val="24"/>
                <w:szCs w:val="24"/>
              </w:rPr>
              <w:t>序号</w:t>
            </w:r>
          </w:p>
        </w:tc>
        <w:tc>
          <w:tcPr>
            <w:tcW w:w="1108" w:type="dxa"/>
            <w:tcBorders>
              <w:top w:val="single" w:color="auto" w:sz="4" w:space="0"/>
              <w:left w:val="nil"/>
              <w:bottom w:val="single" w:color="auto" w:sz="4" w:space="0"/>
              <w:right w:val="single" w:color="auto" w:sz="4" w:space="0"/>
            </w:tcBorders>
            <w:shd w:val="clear" w:color="auto" w:fill="auto"/>
            <w:noWrap/>
            <w:vAlign w:val="center"/>
          </w:tcPr>
          <w:p w14:paraId="0DD0D6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cs="宋体"/>
                <w:kern w:val="0"/>
                <w:sz w:val="24"/>
                <w:szCs w:val="24"/>
              </w:rPr>
            </w:pPr>
            <w:r>
              <w:rPr>
                <w:rFonts w:hint="eastAsia" w:ascii="宋体" w:hAnsi="宋体" w:cs="宋体"/>
                <w:kern w:val="0"/>
                <w:sz w:val="24"/>
                <w:szCs w:val="24"/>
              </w:rPr>
              <w:t>名称</w:t>
            </w:r>
          </w:p>
        </w:tc>
        <w:tc>
          <w:tcPr>
            <w:tcW w:w="2890" w:type="dxa"/>
            <w:tcBorders>
              <w:top w:val="single" w:color="auto" w:sz="4" w:space="0"/>
              <w:left w:val="nil"/>
              <w:bottom w:val="single" w:color="auto" w:sz="4" w:space="0"/>
              <w:right w:val="single" w:color="auto" w:sz="4" w:space="0"/>
            </w:tcBorders>
            <w:shd w:val="clear" w:color="auto" w:fill="auto"/>
            <w:noWrap/>
            <w:vAlign w:val="center"/>
          </w:tcPr>
          <w:p w14:paraId="76C2A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规格型号</w:t>
            </w:r>
          </w:p>
        </w:tc>
        <w:tc>
          <w:tcPr>
            <w:tcW w:w="611" w:type="dxa"/>
            <w:tcBorders>
              <w:top w:val="single" w:color="auto" w:sz="4" w:space="0"/>
              <w:left w:val="nil"/>
              <w:bottom w:val="single" w:color="auto" w:sz="4" w:space="0"/>
              <w:right w:val="single" w:color="auto" w:sz="4" w:space="0"/>
            </w:tcBorders>
            <w:shd w:val="clear" w:color="auto" w:fill="auto"/>
            <w:noWrap/>
            <w:vAlign w:val="center"/>
          </w:tcPr>
          <w:p w14:paraId="32EC3A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单位</w:t>
            </w:r>
          </w:p>
        </w:tc>
        <w:tc>
          <w:tcPr>
            <w:tcW w:w="612" w:type="dxa"/>
            <w:gridSpan w:val="2"/>
            <w:tcBorders>
              <w:top w:val="single" w:color="auto" w:sz="4" w:space="0"/>
              <w:left w:val="nil"/>
              <w:bottom w:val="single" w:color="auto" w:sz="4" w:space="0"/>
              <w:right w:val="single" w:color="auto" w:sz="4" w:space="0"/>
            </w:tcBorders>
            <w:shd w:val="clear" w:color="auto" w:fill="auto"/>
            <w:noWrap/>
            <w:vAlign w:val="center"/>
          </w:tcPr>
          <w:p w14:paraId="09A132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数量</w:t>
            </w:r>
          </w:p>
        </w:tc>
        <w:tc>
          <w:tcPr>
            <w:tcW w:w="1027" w:type="dxa"/>
            <w:gridSpan w:val="2"/>
            <w:tcBorders>
              <w:top w:val="single" w:color="auto" w:sz="4" w:space="0"/>
              <w:left w:val="nil"/>
              <w:bottom w:val="single" w:color="auto" w:sz="4" w:space="0"/>
              <w:right w:val="single" w:color="auto" w:sz="4" w:space="0"/>
            </w:tcBorders>
            <w:shd w:val="clear" w:color="auto" w:fill="auto"/>
            <w:noWrap/>
            <w:vAlign w:val="center"/>
          </w:tcPr>
          <w:p w14:paraId="208FD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单价</w:t>
            </w:r>
          </w:p>
        </w:tc>
        <w:tc>
          <w:tcPr>
            <w:tcW w:w="1517" w:type="dxa"/>
            <w:tcBorders>
              <w:top w:val="single" w:color="auto" w:sz="4" w:space="0"/>
              <w:left w:val="nil"/>
              <w:bottom w:val="single" w:color="auto" w:sz="4" w:space="0"/>
              <w:right w:val="single" w:color="auto" w:sz="4" w:space="0"/>
            </w:tcBorders>
            <w:shd w:val="clear" w:color="auto" w:fill="auto"/>
            <w:noWrap/>
            <w:vAlign w:val="center"/>
          </w:tcPr>
          <w:p w14:paraId="04A49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合价</w:t>
            </w:r>
          </w:p>
        </w:tc>
        <w:tc>
          <w:tcPr>
            <w:tcW w:w="1058" w:type="dxa"/>
            <w:tcBorders>
              <w:top w:val="single" w:color="auto" w:sz="4" w:space="0"/>
              <w:left w:val="nil"/>
              <w:bottom w:val="single" w:color="auto" w:sz="4" w:space="0"/>
              <w:right w:val="single" w:color="auto" w:sz="4" w:space="0"/>
            </w:tcBorders>
            <w:shd w:val="clear" w:color="auto" w:fill="auto"/>
            <w:noWrap/>
            <w:vAlign w:val="center"/>
          </w:tcPr>
          <w:p w14:paraId="488A94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备注</w:t>
            </w:r>
          </w:p>
        </w:tc>
      </w:tr>
      <w:tr w14:paraId="3A05DF3F">
        <w:tblPrEx>
          <w:tblCellMar>
            <w:top w:w="0" w:type="dxa"/>
            <w:left w:w="23" w:type="dxa"/>
            <w:bottom w:w="0" w:type="dxa"/>
            <w:right w:w="23" w:type="dxa"/>
          </w:tblCellMar>
        </w:tblPrEx>
        <w:trPr>
          <w:trHeight w:val="1014" w:hRule="atLeast"/>
          <w:jc w:val="center"/>
        </w:trPr>
        <w:tc>
          <w:tcPr>
            <w:tcW w:w="539" w:type="dxa"/>
            <w:tcBorders>
              <w:top w:val="nil"/>
              <w:left w:val="single" w:color="auto" w:sz="4" w:space="0"/>
              <w:bottom w:val="single" w:color="auto" w:sz="4" w:space="0"/>
              <w:right w:val="single" w:color="auto" w:sz="4" w:space="0"/>
            </w:tcBorders>
            <w:shd w:val="clear" w:color="auto" w:fill="auto"/>
            <w:noWrap/>
            <w:vAlign w:val="center"/>
          </w:tcPr>
          <w:p w14:paraId="6C08E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1</w:t>
            </w:r>
          </w:p>
        </w:tc>
        <w:tc>
          <w:tcPr>
            <w:tcW w:w="1108" w:type="dxa"/>
            <w:tcBorders>
              <w:top w:val="nil"/>
              <w:left w:val="nil"/>
              <w:bottom w:val="single" w:color="auto" w:sz="4" w:space="0"/>
              <w:right w:val="single" w:color="auto" w:sz="4" w:space="0"/>
            </w:tcBorders>
            <w:shd w:val="clear" w:color="auto" w:fill="auto"/>
            <w:noWrap/>
            <w:vAlign w:val="center"/>
          </w:tcPr>
          <w:p w14:paraId="35420AC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cs="宋体"/>
                <w:kern w:val="0"/>
                <w:sz w:val="24"/>
                <w:szCs w:val="24"/>
              </w:rPr>
            </w:pPr>
            <w:r>
              <w:rPr>
                <w:rFonts w:hint="eastAsia" w:ascii="宋体" w:hAnsi="宋体" w:cs="宋体"/>
                <w:kern w:val="0"/>
                <w:sz w:val="24"/>
                <w:szCs w:val="24"/>
              </w:rPr>
              <w:t>DN1200焊接钢管</w:t>
            </w:r>
          </w:p>
        </w:tc>
        <w:tc>
          <w:tcPr>
            <w:tcW w:w="2890" w:type="dxa"/>
            <w:tcBorders>
              <w:top w:val="nil"/>
              <w:left w:val="nil"/>
              <w:bottom w:val="single" w:color="auto" w:sz="4" w:space="0"/>
              <w:right w:val="single" w:color="auto" w:sz="4" w:space="0"/>
            </w:tcBorders>
            <w:shd w:val="clear" w:color="auto" w:fill="auto"/>
            <w:vAlign w:val="center"/>
          </w:tcPr>
          <w:p w14:paraId="4A4A00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Q235B、δ10mm、长12米、管道两端焊接法兰、法兰规格（0.6MPa、K=1340、32×φ33mm）、钢管防腐、配法兰连接螺栓、密封垫片等</w:t>
            </w:r>
          </w:p>
        </w:tc>
        <w:tc>
          <w:tcPr>
            <w:tcW w:w="611" w:type="dxa"/>
            <w:tcBorders>
              <w:top w:val="nil"/>
              <w:left w:val="nil"/>
              <w:bottom w:val="single" w:color="auto" w:sz="4" w:space="0"/>
              <w:right w:val="single" w:color="auto" w:sz="4" w:space="0"/>
            </w:tcBorders>
            <w:shd w:val="clear" w:color="auto" w:fill="auto"/>
            <w:noWrap/>
            <w:vAlign w:val="center"/>
          </w:tcPr>
          <w:p w14:paraId="31C212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节</w:t>
            </w:r>
          </w:p>
        </w:tc>
        <w:tc>
          <w:tcPr>
            <w:tcW w:w="612" w:type="dxa"/>
            <w:gridSpan w:val="2"/>
            <w:tcBorders>
              <w:top w:val="nil"/>
              <w:left w:val="nil"/>
              <w:bottom w:val="single" w:color="auto" w:sz="4" w:space="0"/>
              <w:right w:val="single" w:color="auto" w:sz="4" w:space="0"/>
            </w:tcBorders>
            <w:shd w:val="clear" w:color="auto" w:fill="auto"/>
            <w:vAlign w:val="center"/>
          </w:tcPr>
          <w:p w14:paraId="6E18ED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50</w:t>
            </w:r>
          </w:p>
        </w:tc>
        <w:tc>
          <w:tcPr>
            <w:tcW w:w="1027" w:type="dxa"/>
            <w:gridSpan w:val="2"/>
            <w:tcBorders>
              <w:top w:val="nil"/>
              <w:left w:val="nil"/>
              <w:bottom w:val="single" w:color="auto" w:sz="4" w:space="0"/>
              <w:right w:val="single" w:color="auto" w:sz="4" w:space="0"/>
            </w:tcBorders>
            <w:shd w:val="clear" w:color="auto" w:fill="auto"/>
            <w:vAlign w:val="center"/>
          </w:tcPr>
          <w:p w14:paraId="4F00F4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517" w:type="dxa"/>
            <w:tcBorders>
              <w:top w:val="nil"/>
              <w:left w:val="nil"/>
              <w:bottom w:val="single" w:color="auto" w:sz="4" w:space="0"/>
              <w:right w:val="single" w:color="auto" w:sz="4" w:space="0"/>
            </w:tcBorders>
            <w:shd w:val="clear" w:color="auto" w:fill="auto"/>
            <w:vAlign w:val="center"/>
          </w:tcPr>
          <w:p w14:paraId="4672E3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058" w:type="dxa"/>
            <w:tcBorders>
              <w:top w:val="nil"/>
              <w:left w:val="nil"/>
              <w:bottom w:val="single" w:color="auto" w:sz="4" w:space="0"/>
              <w:right w:val="single" w:color="auto" w:sz="4" w:space="0"/>
            </w:tcBorders>
            <w:shd w:val="clear" w:color="auto" w:fill="auto"/>
            <w:vAlign w:val="center"/>
          </w:tcPr>
          <w:p w14:paraId="5C486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质量及工艺等要求详见招标文件</w:t>
            </w:r>
          </w:p>
        </w:tc>
      </w:tr>
      <w:tr w14:paraId="05CCD377">
        <w:tblPrEx>
          <w:tblCellMar>
            <w:top w:w="0" w:type="dxa"/>
            <w:left w:w="23" w:type="dxa"/>
            <w:bottom w:w="0" w:type="dxa"/>
            <w:right w:w="23" w:type="dxa"/>
          </w:tblCellMar>
        </w:tblPrEx>
        <w:trPr>
          <w:trHeight w:val="822" w:hRule="atLeast"/>
          <w:jc w:val="center"/>
        </w:trPr>
        <w:tc>
          <w:tcPr>
            <w:tcW w:w="539" w:type="dxa"/>
            <w:tcBorders>
              <w:top w:val="nil"/>
              <w:left w:val="single" w:color="auto" w:sz="4" w:space="0"/>
              <w:bottom w:val="single" w:color="auto" w:sz="4" w:space="0"/>
              <w:right w:val="single" w:color="auto" w:sz="4" w:space="0"/>
            </w:tcBorders>
            <w:shd w:val="clear" w:color="auto" w:fill="auto"/>
            <w:noWrap/>
            <w:vAlign w:val="center"/>
          </w:tcPr>
          <w:p w14:paraId="614EE4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2</w:t>
            </w:r>
          </w:p>
        </w:tc>
        <w:tc>
          <w:tcPr>
            <w:tcW w:w="1108" w:type="dxa"/>
            <w:tcBorders>
              <w:top w:val="nil"/>
              <w:left w:val="nil"/>
              <w:bottom w:val="single" w:color="auto" w:sz="4" w:space="0"/>
              <w:right w:val="single" w:color="auto" w:sz="4" w:space="0"/>
            </w:tcBorders>
            <w:shd w:val="clear" w:color="auto" w:fill="auto"/>
            <w:noWrap/>
            <w:vAlign w:val="center"/>
          </w:tcPr>
          <w:p w14:paraId="19C77BF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cs="宋体"/>
                <w:kern w:val="0"/>
                <w:sz w:val="24"/>
                <w:szCs w:val="24"/>
              </w:rPr>
            </w:pPr>
            <w:r>
              <w:rPr>
                <w:rFonts w:hint="eastAsia" w:ascii="宋体" w:hAnsi="宋体" w:cs="宋体"/>
                <w:kern w:val="0"/>
                <w:sz w:val="24"/>
                <w:szCs w:val="24"/>
              </w:rPr>
              <w:t>DN1200焊接钢管</w:t>
            </w:r>
          </w:p>
        </w:tc>
        <w:tc>
          <w:tcPr>
            <w:tcW w:w="2890" w:type="dxa"/>
            <w:tcBorders>
              <w:top w:val="nil"/>
              <w:left w:val="nil"/>
              <w:bottom w:val="single" w:color="auto" w:sz="4" w:space="0"/>
              <w:right w:val="single" w:color="auto" w:sz="4" w:space="0"/>
            </w:tcBorders>
            <w:shd w:val="clear" w:color="auto" w:fill="auto"/>
            <w:vAlign w:val="center"/>
          </w:tcPr>
          <w:p w14:paraId="2A938D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Q235B、δ10mm、长7.5米、管道一端焊接法兰、法兰规格</w:t>
            </w:r>
            <w:r>
              <w:rPr>
                <w:rFonts w:hint="eastAsia" w:ascii="宋体" w:hAnsi="宋体" w:cs="宋体"/>
                <w:kern w:val="0"/>
                <w:sz w:val="24"/>
                <w:szCs w:val="24"/>
                <w:lang w:val="en-US" w:eastAsia="zh-CN"/>
              </w:rPr>
              <w:t>(</w:t>
            </w:r>
            <w:r>
              <w:rPr>
                <w:rFonts w:hint="eastAsia" w:ascii="宋体" w:hAnsi="宋体" w:cs="宋体"/>
                <w:kern w:val="0"/>
                <w:sz w:val="24"/>
                <w:szCs w:val="24"/>
              </w:rPr>
              <w:t>0.6MPa、K=1340、32×φ33mm</w:t>
            </w:r>
            <w:r>
              <w:rPr>
                <w:rFonts w:hint="eastAsia" w:ascii="宋体" w:hAnsi="宋体" w:cs="宋体"/>
                <w:kern w:val="0"/>
                <w:sz w:val="24"/>
                <w:szCs w:val="24"/>
                <w:lang w:val="en-US" w:eastAsia="zh-CN"/>
              </w:rPr>
              <w:t>)</w:t>
            </w:r>
            <w:r>
              <w:rPr>
                <w:rFonts w:hint="eastAsia" w:ascii="宋体" w:hAnsi="宋体" w:cs="宋体"/>
                <w:kern w:val="0"/>
                <w:sz w:val="24"/>
                <w:szCs w:val="24"/>
              </w:rPr>
              <w:t>、钢管防腐</w:t>
            </w:r>
          </w:p>
        </w:tc>
        <w:tc>
          <w:tcPr>
            <w:tcW w:w="611" w:type="dxa"/>
            <w:tcBorders>
              <w:top w:val="nil"/>
              <w:left w:val="nil"/>
              <w:bottom w:val="single" w:color="auto" w:sz="4" w:space="0"/>
              <w:right w:val="single" w:color="auto" w:sz="4" w:space="0"/>
            </w:tcBorders>
            <w:shd w:val="clear" w:color="auto" w:fill="auto"/>
            <w:noWrap/>
            <w:vAlign w:val="center"/>
          </w:tcPr>
          <w:p w14:paraId="1C074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节</w:t>
            </w:r>
          </w:p>
        </w:tc>
        <w:tc>
          <w:tcPr>
            <w:tcW w:w="612" w:type="dxa"/>
            <w:gridSpan w:val="2"/>
            <w:tcBorders>
              <w:top w:val="nil"/>
              <w:left w:val="nil"/>
              <w:bottom w:val="single" w:color="auto" w:sz="4" w:space="0"/>
              <w:right w:val="single" w:color="auto" w:sz="4" w:space="0"/>
            </w:tcBorders>
            <w:shd w:val="clear" w:color="auto" w:fill="auto"/>
            <w:vAlign w:val="center"/>
          </w:tcPr>
          <w:p w14:paraId="343196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13</w:t>
            </w:r>
          </w:p>
        </w:tc>
        <w:tc>
          <w:tcPr>
            <w:tcW w:w="1027" w:type="dxa"/>
            <w:gridSpan w:val="2"/>
            <w:tcBorders>
              <w:top w:val="nil"/>
              <w:left w:val="nil"/>
              <w:bottom w:val="single" w:color="auto" w:sz="4" w:space="0"/>
              <w:right w:val="single" w:color="auto" w:sz="4" w:space="0"/>
            </w:tcBorders>
            <w:shd w:val="clear" w:color="auto" w:fill="auto"/>
            <w:vAlign w:val="center"/>
          </w:tcPr>
          <w:p w14:paraId="28C410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517" w:type="dxa"/>
            <w:tcBorders>
              <w:top w:val="nil"/>
              <w:left w:val="nil"/>
              <w:bottom w:val="single" w:color="auto" w:sz="4" w:space="0"/>
              <w:right w:val="single" w:color="auto" w:sz="4" w:space="0"/>
            </w:tcBorders>
            <w:shd w:val="clear" w:color="auto" w:fill="auto"/>
            <w:vAlign w:val="center"/>
          </w:tcPr>
          <w:p w14:paraId="5C0136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058" w:type="dxa"/>
            <w:tcBorders>
              <w:top w:val="nil"/>
              <w:left w:val="nil"/>
              <w:bottom w:val="single" w:color="auto" w:sz="4" w:space="0"/>
              <w:right w:val="single" w:color="auto" w:sz="4" w:space="0"/>
            </w:tcBorders>
            <w:shd w:val="clear" w:color="auto" w:fill="auto"/>
            <w:vAlign w:val="center"/>
          </w:tcPr>
          <w:p w14:paraId="3A775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质量及工艺等要求详见招标文件</w:t>
            </w:r>
          </w:p>
        </w:tc>
      </w:tr>
      <w:tr w14:paraId="429CC090">
        <w:tblPrEx>
          <w:tblCellMar>
            <w:top w:w="0" w:type="dxa"/>
            <w:left w:w="23" w:type="dxa"/>
            <w:bottom w:w="0" w:type="dxa"/>
            <w:right w:w="23" w:type="dxa"/>
          </w:tblCellMar>
        </w:tblPrEx>
        <w:trPr>
          <w:trHeight w:val="857" w:hRule="atLeast"/>
          <w:jc w:val="center"/>
        </w:trPr>
        <w:tc>
          <w:tcPr>
            <w:tcW w:w="539" w:type="dxa"/>
            <w:tcBorders>
              <w:top w:val="nil"/>
              <w:left w:val="single" w:color="auto" w:sz="4" w:space="0"/>
              <w:bottom w:val="single" w:color="auto" w:sz="4" w:space="0"/>
              <w:right w:val="single" w:color="auto" w:sz="4" w:space="0"/>
            </w:tcBorders>
            <w:shd w:val="clear" w:color="auto" w:fill="auto"/>
            <w:noWrap/>
            <w:vAlign w:val="center"/>
          </w:tcPr>
          <w:p w14:paraId="63D779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3</w:t>
            </w:r>
          </w:p>
        </w:tc>
        <w:tc>
          <w:tcPr>
            <w:tcW w:w="1108" w:type="dxa"/>
            <w:tcBorders>
              <w:top w:val="nil"/>
              <w:left w:val="nil"/>
              <w:bottom w:val="single" w:color="auto" w:sz="4" w:space="0"/>
              <w:right w:val="single" w:color="auto" w:sz="4" w:space="0"/>
            </w:tcBorders>
            <w:shd w:val="clear" w:color="auto" w:fill="auto"/>
            <w:noWrap/>
            <w:vAlign w:val="center"/>
          </w:tcPr>
          <w:p w14:paraId="58B0C2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cs="宋体"/>
                <w:kern w:val="0"/>
                <w:sz w:val="24"/>
                <w:szCs w:val="24"/>
              </w:rPr>
            </w:pPr>
            <w:r>
              <w:rPr>
                <w:rFonts w:hint="eastAsia" w:ascii="宋体" w:hAnsi="宋体" w:cs="宋体"/>
                <w:kern w:val="0"/>
                <w:sz w:val="24"/>
                <w:szCs w:val="24"/>
              </w:rPr>
              <w:t>DN1200焊接钢管</w:t>
            </w:r>
          </w:p>
        </w:tc>
        <w:tc>
          <w:tcPr>
            <w:tcW w:w="2890" w:type="dxa"/>
            <w:tcBorders>
              <w:top w:val="nil"/>
              <w:left w:val="nil"/>
              <w:bottom w:val="single" w:color="auto" w:sz="4" w:space="0"/>
              <w:right w:val="single" w:color="auto" w:sz="4" w:space="0"/>
            </w:tcBorders>
            <w:shd w:val="clear" w:color="auto" w:fill="auto"/>
            <w:vAlign w:val="center"/>
          </w:tcPr>
          <w:p w14:paraId="7E9D8E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Q235B、δ10mm、长10.5米、管道一端焊接法兰、法兰规格（0.6MPa、K=1340、32×φ33mm）、钢管防腐</w:t>
            </w:r>
          </w:p>
        </w:tc>
        <w:tc>
          <w:tcPr>
            <w:tcW w:w="611" w:type="dxa"/>
            <w:tcBorders>
              <w:top w:val="nil"/>
              <w:left w:val="nil"/>
              <w:bottom w:val="single" w:color="auto" w:sz="4" w:space="0"/>
              <w:right w:val="single" w:color="auto" w:sz="4" w:space="0"/>
            </w:tcBorders>
            <w:shd w:val="clear" w:color="auto" w:fill="auto"/>
            <w:noWrap/>
            <w:vAlign w:val="center"/>
          </w:tcPr>
          <w:p w14:paraId="439864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节</w:t>
            </w:r>
          </w:p>
        </w:tc>
        <w:tc>
          <w:tcPr>
            <w:tcW w:w="612" w:type="dxa"/>
            <w:gridSpan w:val="2"/>
            <w:tcBorders>
              <w:top w:val="nil"/>
              <w:left w:val="nil"/>
              <w:bottom w:val="single" w:color="auto" w:sz="4" w:space="0"/>
              <w:right w:val="single" w:color="auto" w:sz="4" w:space="0"/>
            </w:tcBorders>
            <w:shd w:val="clear" w:color="auto" w:fill="auto"/>
            <w:vAlign w:val="center"/>
          </w:tcPr>
          <w:p w14:paraId="2D7DE4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12</w:t>
            </w:r>
          </w:p>
        </w:tc>
        <w:tc>
          <w:tcPr>
            <w:tcW w:w="1027" w:type="dxa"/>
            <w:gridSpan w:val="2"/>
            <w:tcBorders>
              <w:top w:val="nil"/>
              <w:left w:val="nil"/>
              <w:bottom w:val="single" w:color="auto" w:sz="4" w:space="0"/>
              <w:right w:val="single" w:color="auto" w:sz="4" w:space="0"/>
            </w:tcBorders>
            <w:shd w:val="clear" w:color="auto" w:fill="auto"/>
            <w:vAlign w:val="center"/>
          </w:tcPr>
          <w:p w14:paraId="723DBC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517" w:type="dxa"/>
            <w:tcBorders>
              <w:top w:val="nil"/>
              <w:left w:val="nil"/>
              <w:bottom w:val="single" w:color="auto" w:sz="4" w:space="0"/>
              <w:right w:val="single" w:color="auto" w:sz="4" w:space="0"/>
            </w:tcBorders>
            <w:shd w:val="clear" w:color="auto" w:fill="auto"/>
            <w:vAlign w:val="center"/>
          </w:tcPr>
          <w:p w14:paraId="3E0DB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058" w:type="dxa"/>
            <w:tcBorders>
              <w:top w:val="nil"/>
              <w:left w:val="nil"/>
              <w:bottom w:val="single" w:color="auto" w:sz="4" w:space="0"/>
              <w:right w:val="single" w:color="auto" w:sz="4" w:space="0"/>
            </w:tcBorders>
            <w:shd w:val="clear" w:color="auto" w:fill="auto"/>
            <w:vAlign w:val="center"/>
          </w:tcPr>
          <w:p w14:paraId="753B9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质量及工艺等要求详见招标文件</w:t>
            </w:r>
          </w:p>
        </w:tc>
      </w:tr>
      <w:tr w14:paraId="56710584">
        <w:tblPrEx>
          <w:tblCellMar>
            <w:top w:w="0" w:type="dxa"/>
            <w:left w:w="23" w:type="dxa"/>
            <w:bottom w:w="0" w:type="dxa"/>
            <w:right w:w="23" w:type="dxa"/>
          </w:tblCellMar>
        </w:tblPrEx>
        <w:trPr>
          <w:trHeight w:val="635" w:hRule="atLeast"/>
          <w:jc w:val="center"/>
        </w:trPr>
        <w:tc>
          <w:tcPr>
            <w:tcW w:w="539" w:type="dxa"/>
            <w:tcBorders>
              <w:top w:val="nil"/>
              <w:left w:val="single" w:color="auto" w:sz="4" w:space="0"/>
              <w:bottom w:val="single" w:color="auto" w:sz="4" w:space="0"/>
              <w:right w:val="single" w:color="auto" w:sz="4" w:space="0"/>
            </w:tcBorders>
            <w:shd w:val="clear" w:color="auto" w:fill="auto"/>
            <w:noWrap/>
            <w:vAlign w:val="center"/>
          </w:tcPr>
          <w:p w14:paraId="13CBDA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4</w:t>
            </w:r>
          </w:p>
        </w:tc>
        <w:tc>
          <w:tcPr>
            <w:tcW w:w="1108" w:type="dxa"/>
            <w:tcBorders>
              <w:top w:val="nil"/>
              <w:left w:val="nil"/>
              <w:bottom w:val="single" w:color="auto" w:sz="4" w:space="0"/>
              <w:right w:val="single" w:color="auto" w:sz="4" w:space="0"/>
            </w:tcBorders>
            <w:shd w:val="clear" w:color="auto" w:fill="auto"/>
            <w:noWrap/>
            <w:vAlign w:val="center"/>
          </w:tcPr>
          <w:p w14:paraId="5FC5D7E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cs="宋体"/>
                <w:kern w:val="0"/>
                <w:sz w:val="24"/>
                <w:szCs w:val="24"/>
              </w:rPr>
            </w:pPr>
            <w:r>
              <w:rPr>
                <w:rFonts w:hint="eastAsia" w:ascii="宋体" w:hAnsi="宋体" w:cs="宋体"/>
                <w:kern w:val="0"/>
                <w:sz w:val="24"/>
                <w:szCs w:val="24"/>
              </w:rPr>
              <w:t>DN1200法兰</w:t>
            </w:r>
          </w:p>
        </w:tc>
        <w:tc>
          <w:tcPr>
            <w:tcW w:w="2890" w:type="dxa"/>
            <w:tcBorders>
              <w:top w:val="nil"/>
              <w:left w:val="nil"/>
              <w:bottom w:val="single" w:color="auto" w:sz="4" w:space="0"/>
              <w:right w:val="single" w:color="auto" w:sz="4" w:space="0"/>
            </w:tcBorders>
            <w:shd w:val="clear" w:color="auto" w:fill="auto"/>
            <w:vAlign w:val="center"/>
          </w:tcPr>
          <w:p w14:paraId="65761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Q235B、0.6MPa、K=1340、32×φ33mm</w:t>
            </w:r>
          </w:p>
        </w:tc>
        <w:tc>
          <w:tcPr>
            <w:tcW w:w="611" w:type="dxa"/>
            <w:tcBorders>
              <w:top w:val="nil"/>
              <w:left w:val="nil"/>
              <w:bottom w:val="single" w:color="auto" w:sz="4" w:space="0"/>
              <w:right w:val="single" w:color="auto" w:sz="4" w:space="0"/>
            </w:tcBorders>
            <w:shd w:val="clear" w:color="auto" w:fill="auto"/>
            <w:noWrap/>
            <w:vAlign w:val="center"/>
          </w:tcPr>
          <w:p w14:paraId="574A50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片</w:t>
            </w:r>
          </w:p>
        </w:tc>
        <w:tc>
          <w:tcPr>
            <w:tcW w:w="612" w:type="dxa"/>
            <w:gridSpan w:val="2"/>
            <w:tcBorders>
              <w:top w:val="nil"/>
              <w:left w:val="nil"/>
              <w:bottom w:val="single" w:color="auto" w:sz="4" w:space="0"/>
              <w:right w:val="single" w:color="auto" w:sz="4" w:space="0"/>
            </w:tcBorders>
            <w:shd w:val="clear" w:color="auto" w:fill="auto"/>
            <w:noWrap/>
            <w:vAlign w:val="center"/>
          </w:tcPr>
          <w:p w14:paraId="6F0464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25</w:t>
            </w:r>
          </w:p>
        </w:tc>
        <w:tc>
          <w:tcPr>
            <w:tcW w:w="1027" w:type="dxa"/>
            <w:gridSpan w:val="2"/>
            <w:tcBorders>
              <w:top w:val="nil"/>
              <w:left w:val="nil"/>
              <w:bottom w:val="single" w:color="auto" w:sz="4" w:space="0"/>
              <w:right w:val="single" w:color="auto" w:sz="4" w:space="0"/>
            </w:tcBorders>
            <w:shd w:val="clear" w:color="auto" w:fill="auto"/>
            <w:noWrap/>
            <w:vAlign w:val="center"/>
          </w:tcPr>
          <w:p w14:paraId="60B55C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517" w:type="dxa"/>
            <w:tcBorders>
              <w:top w:val="nil"/>
              <w:left w:val="nil"/>
              <w:bottom w:val="single" w:color="auto" w:sz="4" w:space="0"/>
              <w:right w:val="single" w:color="auto" w:sz="4" w:space="0"/>
            </w:tcBorders>
            <w:shd w:val="clear" w:color="auto" w:fill="auto"/>
            <w:noWrap/>
            <w:vAlign w:val="center"/>
          </w:tcPr>
          <w:p w14:paraId="34C46F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058" w:type="dxa"/>
            <w:tcBorders>
              <w:top w:val="nil"/>
              <w:left w:val="nil"/>
              <w:bottom w:val="single" w:color="auto" w:sz="4" w:space="0"/>
              <w:right w:val="single" w:color="auto" w:sz="4" w:space="0"/>
            </w:tcBorders>
            <w:shd w:val="clear" w:color="auto" w:fill="auto"/>
            <w:vAlign w:val="center"/>
          </w:tcPr>
          <w:p w14:paraId="197B8C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18"/>
                <w:szCs w:val="18"/>
              </w:rPr>
            </w:pPr>
            <w:r>
              <w:rPr>
                <w:rFonts w:hint="eastAsia" w:ascii="宋体" w:hAnsi="宋体" w:cs="宋体"/>
                <w:kern w:val="0"/>
                <w:sz w:val="18"/>
                <w:szCs w:val="18"/>
                <w:lang w:val="en-US" w:eastAsia="zh-CN"/>
              </w:rPr>
              <w:t>质量及工艺等要求详见招标文件</w:t>
            </w:r>
          </w:p>
        </w:tc>
      </w:tr>
      <w:tr w14:paraId="5F72718A">
        <w:tblPrEx>
          <w:tblCellMar>
            <w:top w:w="0" w:type="dxa"/>
            <w:left w:w="23" w:type="dxa"/>
            <w:bottom w:w="0" w:type="dxa"/>
            <w:right w:w="23" w:type="dxa"/>
          </w:tblCellMar>
        </w:tblPrEx>
        <w:trPr>
          <w:trHeight w:val="534" w:hRule="atLeast"/>
          <w:jc w:val="center"/>
        </w:trPr>
        <w:tc>
          <w:tcPr>
            <w:tcW w:w="539" w:type="dxa"/>
            <w:tcBorders>
              <w:top w:val="nil"/>
              <w:left w:val="single" w:color="auto" w:sz="4" w:space="0"/>
              <w:bottom w:val="single" w:color="auto" w:sz="4" w:space="0"/>
              <w:right w:val="single" w:color="auto" w:sz="4" w:space="0"/>
            </w:tcBorders>
            <w:shd w:val="clear" w:color="auto" w:fill="auto"/>
            <w:noWrap/>
            <w:vAlign w:val="center"/>
          </w:tcPr>
          <w:p w14:paraId="62953A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5</w:t>
            </w:r>
          </w:p>
        </w:tc>
        <w:tc>
          <w:tcPr>
            <w:tcW w:w="1108" w:type="dxa"/>
            <w:tcBorders>
              <w:top w:val="nil"/>
              <w:left w:val="nil"/>
              <w:bottom w:val="single" w:color="auto" w:sz="4" w:space="0"/>
              <w:right w:val="single" w:color="auto" w:sz="4" w:space="0"/>
            </w:tcBorders>
            <w:shd w:val="clear" w:color="auto" w:fill="auto"/>
            <w:vAlign w:val="center"/>
          </w:tcPr>
          <w:p w14:paraId="1FB00D4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cs="宋体"/>
                <w:kern w:val="0"/>
                <w:sz w:val="24"/>
                <w:szCs w:val="24"/>
              </w:rPr>
            </w:pPr>
            <w:r>
              <w:rPr>
                <w:rFonts w:hint="eastAsia" w:ascii="宋体" w:hAnsi="宋体" w:cs="宋体"/>
                <w:kern w:val="0"/>
                <w:sz w:val="24"/>
                <w:szCs w:val="24"/>
              </w:rPr>
              <w:t>DN1200可曲挠橡胶软接头</w:t>
            </w:r>
          </w:p>
        </w:tc>
        <w:tc>
          <w:tcPr>
            <w:tcW w:w="2890" w:type="dxa"/>
            <w:tcBorders>
              <w:top w:val="nil"/>
              <w:left w:val="nil"/>
              <w:bottom w:val="single" w:color="auto" w:sz="4" w:space="0"/>
              <w:right w:val="single" w:color="auto" w:sz="4" w:space="0"/>
            </w:tcBorders>
            <w:shd w:val="clear" w:color="auto" w:fill="auto"/>
            <w:vAlign w:val="center"/>
          </w:tcPr>
          <w:p w14:paraId="5F10E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0.6MPa、含本体两片法兰</w:t>
            </w:r>
          </w:p>
        </w:tc>
        <w:tc>
          <w:tcPr>
            <w:tcW w:w="611" w:type="dxa"/>
            <w:tcBorders>
              <w:top w:val="nil"/>
              <w:left w:val="nil"/>
              <w:bottom w:val="single" w:color="auto" w:sz="4" w:space="0"/>
              <w:right w:val="single" w:color="auto" w:sz="4" w:space="0"/>
            </w:tcBorders>
            <w:shd w:val="clear" w:color="auto" w:fill="auto"/>
            <w:noWrap/>
            <w:vAlign w:val="center"/>
          </w:tcPr>
          <w:p w14:paraId="12A84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套</w:t>
            </w:r>
          </w:p>
        </w:tc>
        <w:tc>
          <w:tcPr>
            <w:tcW w:w="612" w:type="dxa"/>
            <w:gridSpan w:val="2"/>
            <w:tcBorders>
              <w:top w:val="nil"/>
              <w:left w:val="nil"/>
              <w:bottom w:val="single" w:color="auto" w:sz="4" w:space="0"/>
              <w:right w:val="single" w:color="auto" w:sz="4" w:space="0"/>
            </w:tcBorders>
            <w:shd w:val="clear" w:color="auto" w:fill="auto"/>
            <w:noWrap/>
            <w:vAlign w:val="center"/>
          </w:tcPr>
          <w:p w14:paraId="2AE3D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r>
              <w:rPr>
                <w:rFonts w:hint="eastAsia" w:ascii="宋体" w:hAnsi="宋体" w:cs="宋体"/>
                <w:kern w:val="0"/>
                <w:sz w:val="24"/>
                <w:szCs w:val="24"/>
              </w:rPr>
              <w:t>25</w:t>
            </w:r>
          </w:p>
        </w:tc>
        <w:tc>
          <w:tcPr>
            <w:tcW w:w="1027" w:type="dxa"/>
            <w:gridSpan w:val="2"/>
            <w:tcBorders>
              <w:top w:val="nil"/>
              <w:left w:val="single" w:color="auto" w:sz="4" w:space="0"/>
              <w:bottom w:val="single" w:color="auto" w:sz="4" w:space="0"/>
              <w:right w:val="single" w:color="auto" w:sz="4" w:space="0"/>
            </w:tcBorders>
            <w:shd w:val="clear" w:color="auto" w:fill="auto"/>
            <w:noWrap/>
            <w:vAlign w:val="center"/>
          </w:tcPr>
          <w:p w14:paraId="2A7192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517" w:type="dxa"/>
            <w:tcBorders>
              <w:top w:val="nil"/>
              <w:left w:val="nil"/>
              <w:bottom w:val="single" w:color="auto" w:sz="4" w:space="0"/>
              <w:right w:val="single" w:color="auto" w:sz="4" w:space="0"/>
            </w:tcBorders>
            <w:shd w:val="clear" w:color="auto" w:fill="auto"/>
            <w:noWrap/>
            <w:vAlign w:val="center"/>
          </w:tcPr>
          <w:p w14:paraId="0F09FA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szCs w:val="24"/>
              </w:rPr>
            </w:pPr>
          </w:p>
        </w:tc>
        <w:tc>
          <w:tcPr>
            <w:tcW w:w="1058" w:type="dxa"/>
            <w:tcBorders>
              <w:top w:val="nil"/>
              <w:left w:val="nil"/>
              <w:bottom w:val="single" w:color="auto" w:sz="4" w:space="0"/>
              <w:right w:val="single" w:color="auto" w:sz="4" w:space="0"/>
            </w:tcBorders>
            <w:shd w:val="clear" w:color="auto" w:fill="auto"/>
            <w:vAlign w:val="center"/>
          </w:tcPr>
          <w:p w14:paraId="10D3CE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18"/>
                <w:szCs w:val="18"/>
              </w:rPr>
            </w:pPr>
            <w:r>
              <w:rPr>
                <w:rFonts w:hint="eastAsia" w:ascii="宋体" w:hAnsi="宋体" w:cs="宋体"/>
                <w:kern w:val="0"/>
                <w:sz w:val="18"/>
                <w:szCs w:val="18"/>
                <w:lang w:val="en-US" w:eastAsia="zh-CN"/>
              </w:rPr>
              <w:t>质量及工艺等要求详见招标文件</w:t>
            </w:r>
          </w:p>
        </w:tc>
      </w:tr>
      <w:tr w14:paraId="2D3FF0E5">
        <w:tblPrEx>
          <w:tblCellMar>
            <w:top w:w="0" w:type="dxa"/>
            <w:left w:w="23" w:type="dxa"/>
            <w:bottom w:w="0" w:type="dxa"/>
            <w:right w:w="23" w:type="dxa"/>
          </w:tblCellMar>
        </w:tblPrEx>
        <w:trPr>
          <w:trHeight w:val="468" w:hRule="atLeast"/>
          <w:jc w:val="center"/>
        </w:trPr>
        <w:tc>
          <w:tcPr>
            <w:tcW w:w="453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D20EF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cs="宋体"/>
                <w:kern w:val="0"/>
                <w:sz w:val="24"/>
                <w:szCs w:val="24"/>
              </w:rPr>
            </w:pPr>
            <w:r>
              <w:rPr>
                <w:rFonts w:hint="eastAsia" w:ascii="宋体" w:hAnsi="宋体" w:cs="宋体"/>
                <w:kern w:val="0"/>
                <w:sz w:val="24"/>
                <w:szCs w:val="24"/>
              </w:rPr>
              <w:t>合计</w:t>
            </w:r>
          </w:p>
        </w:tc>
        <w:tc>
          <w:tcPr>
            <w:tcW w:w="616" w:type="dxa"/>
            <w:gridSpan w:val="2"/>
            <w:tcBorders>
              <w:top w:val="nil"/>
              <w:left w:val="nil"/>
              <w:bottom w:val="single" w:color="auto" w:sz="4" w:space="0"/>
              <w:right w:val="single" w:color="auto" w:sz="4" w:space="0"/>
            </w:tcBorders>
            <w:shd w:val="clear" w:color="auto" w:fill="auto"/>
            <w:noWrap/>
            <w:vAlign w:val="center"/>
          </w:tcPr>
          <w:p w14:paraId="228249A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09E96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c>
          <w:tcPr>
            <w:tcW w:w="1022" w:type="dxa"/>
            <w:tcBorders>
              <w:top w:val="nil"/>
              <w:left w:val="single" w:color="auto" w:sz="4" w:space="0"/>
              <w:bottom w:val="single" w:color="auto" w:sz="4" w:space="0"/>
              <w:right w:val="single" w:color="auto" w:sz="4" w:space="0"/>
            </w:tcBorders>
            <w:shd w:val="clear" w:color="auto" w:fill="auto"/>
            <w:noWrap/>
            <w:vAlign w:val="center"/>
          </w:tcPr>
          <w:p w14:paraId="227FC57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c>
          <w:tcPr>
            <w:tcW w:w="1517" w:type="dxa"/>
            <w:tcBorders>
              <w:top w:val="nil"/>
              <w:left w:val="nil"/>
              <w:bottom w:val="single" w:color="auto" w:sz="4" w:space="0"/>
              <w:right w:val="single" w:color="auto" w:sz="4" w:space="0"/>
            </w:tcBorders>
            <w:shd w:val="clear" w:color="auto" w:fill="auto"/>
            <w:noWrap/>
            <w:vAlign w:val="center"/>
          </w:tcPr>
          <w:p w14:paraId="3121E07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cs="宋体"/>
                <w:kern w:val="0"/>
                <w:sz w:val="24"/>
                <w:szCs w:val="24"/>
              </w:rPr>
            </w:pPr>
          </w:p>
        </w:tc>
        <w:tc>
          <w:tcPr>
            <w:tcW w:w="1058" w:type="dxa"/>
            <w:tcBorders>
              <w:top w:val="nil"/>
              <w:left w:val="single" w:color="auto" w:sz="4" w:space="0"/>
              <w:bottom w:val="single" w:color="auto" w:sz="4" w:space="0"/>
              <w:right w:val="single" w:color="auto" w:sz="4" w:space="0"/>
            </w:tcBorders>
            <w:shd w:val="clear" w:color="auto" w:fill="auto"/>
            <w:noWrap/>
            <w:vAlign w:val="center"/>
          </w:tcPr>
          <w:p w14:paraId="039AA21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r>
      <w:tr w14:paraId="796A7C4D">
        <w:tblPrEx>
          <w:tblCellMar>
            <w:top w:w="0" w:type="dxa"/>
            <w:left w:w="23" w:type="dxa"/>
            <w:bottom w:w="0" w:type="dxa"/>
            <w:right w:w="23" w:type="dxa"/>
          </w:tblCellMar>
        </w:tblPrEx>
        <w:trPr>
          <w:trHeight w:val="468" w:hRule="atLeast"/>
          <w:jc w:val="center"/>
        </w:trPr>
        <w:tc>
          <w:tcPr>
            <w:tcW w:w="9362"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9CCE7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szCs w:val="24"/>
              </w:rPr>
            </w:pPr>
            <w:bookmarkStart w:id="14" w:name="OLE_LINK9"/>
            <w:r>
              <w:rPr>
                <w:rFonts w:hint="eastAsia" w:ascii="宋体" w:hAnsi="宋体" w:cs="宋体"/>
                <w:kern w:val="0"/>
                <w:sz w:val="24"/>
                <w:szCs w:val="24"/>
                <w:lang w:val="en-US" w:eastAsia="zh-CN"/>
              </w:rPr>
              <w:t>合计金额（人民币大写）：</w:t>
            </w:r>
          </w:p>
        </w:tc>
      </w:tr>
      <w:bookmarkEnd w:id="12"/>
      <w:bookmarkEnd w:id="13"/>
    </w:tbl>
    <w:p w14:paraId="0DB9DF9E">
      <w:pPr>
        <w:pStyle w:val="2"/>
        <w:ind w:firstLine="482" w:firstLineChars="200"/>
        <w:rPr>
          <w:rFonts w:ascii="宋体" w:hAnsi="宋体"/>
          <w:color w:val="FF0000"/>
        </w:rPr>
      </w:pPr>
      <w:r>
        <w:rPr>
          <w:rFonts w:hint="eastAsia" w:ascii="宋体" w:hAnsi="宋体"/>
          <w:b/>
          <w:bCs/>
          <w:color w:val="auto"/>
        </w:rPr>
        <w:t>备注</w:t>
      </w:r>
      <w:r>
        <w:rPr>
          <w:rFonts w:hint="eastAsia" w:ascii="宋体" w:hAnsi="宋体"/>
          <w:color w:val="auto"/>
        </w:rPr>
        <w:t>：</w:t>
      </w:r>
      <w:r>
        <w:rPr>
          <w:rFonts w:ascii="宋体" w:hAnsi="宋体"/>
          <w:color w:val="auto"/>
        </w:rPr>
        <w:t>所有钢管件涂漆前必须按照IS08501:2007版标准做内外壁表面除锈处理，除锈等级达到Sa2.5级后，方可进行防腐施工作业；底漆为铁红环氧防锈漆，面漆为丙烯酸聚氨，最终管路内外防腐总厚度不低于75μm。所有管道、管件及</w:t>
      </w:r>
      <w:r>
        <w:rPr>
          <w:rFonts w:hint="eastAsia" w:ascii="宋体" w:hAnsi="宋体"/>
          <w:color w:val="auto"/>
        </w:rPr>
        <w:t>可曲挠橡胶软接头等满足国家规范要求，管道实际壁厚负公差不小于δ9.1mm。</w:t>
      </w:r>
      <w:bookmarkEnd w:id="14"/>
    </w:p>
    <w:p w14:paraId="00454795">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以上报价</w:t>
      </w:r>
      <w:r>
        <w:rPr>
          <w:rFonts w:ascii="Times New Roman" w:hAnsi="Times New Roman"/>
          <w:sz w:val="24"/>
          <w:szCs w:val="24"/>
        </w:rPr>
        <w:t>为</w:t>
      </w:r>
      <w:r>
        <w:rPr>
          <w:rFonts w:hint="eastAsia" w:ascii="Times New Roman" w:hAnsi="Times New Roman"/>
          <w:sz w:val="24"/>
          <w:szCs w:val="24"/>
        </w:rPr>
        <w:t>我方</w:t>
      </w:r>
      <w:r>
        <w:rPr>
          <w:rFonts w:ascii="Times New Roman" w:hAnsi="Times New Roman"/>
          <w:sz w:val="24"/>
          <w:szCs w:val="24"/>
        </w:rPr>
        <w:t>送货到贵公司工地指定地点的价格，报价中均包含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ascii="Times New Roman" w:hAnsi="Times New Roman"/>
          <w:sz w:val="24"/>
          <w:szCs w:val="24"/>
        </w:rPr>
        <w:t>运输、利润、税费等一切费用，并包含货物装车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投标单价为固定单价，供应期及供应量内单价不随市场价格变动而调整。</w:t>
      </w:r>
    </w:p>
    <w:p w14:paraId="3A3E816A">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2、我方接受贵公司招标文件的中确定的计量方式。</w:t>
      </w:r>
    </w:p>
    <w:p w14:paraId="04B43D18">
      <w:pPr>
        <w:shd w:val="clear" w:color="auto"/>
        <w:spacing w:line="312" w:lineRule="auto"/>
        <w:ind w:firstLine="480" w:firstLineChars="200"/>
        <w:rPr>
          <w:rFonts w:hint="eastAsia" w:ascii="Times New Roman" w:hAnsi="Times New Roman" w:eastAsia="宋体"/>
          <w:sz w:val="24"/>
          <w:szCs w:val="24"/>
          <w:lang w:val="en-US" w:eastAsia="zh-CN"/>
        </w:rPr>
      </w:pPr>
      <w:r>
        <w:rPr>
          <w:rFonts w:ascii="Times New Roman" w:hAnsi="Times New Roman"/>
          <w:sz w:val="24"/>
          <w:szCs w:val="24"/>
        </w:rPr>
        <w:t>3、我方承诺：我方提供的</w:t>
      </w:r>
      <w:r>
        <w:rPr>
          <w:rFonts w:hint="eastAsia" w:ascii="宋体" w:hAnsi="宋体"/>
          <w:sz w:val="24"/>
          <w:szCs w:val="24"/>
        </w:rPr>
        <w:t>DN1200出水钢管等附属设备</w:t>
      </w:r>
      <w:r>
        <w:rPr>
          <w:rFonts w:ascii="Times New Roman" w:hAnsi="Times New Roman"/>
          <w:sz w:val="24"/>
          <w:szCs w:val="24"/>
        </w:rPr>
        <w:t>各项技术指标符合</w:t>
      </w:r>
      <w:r>
        <w:rPr>
          <w:rFonts w:hint="eastAsia" w:ascii="Times New Roman" w:hAnsi="Times New Roman"/>
          <w:sz w:val="24"/>
          <w:szCs w:val="24"/>
        </w:rPr>
        <w:t>国家相关行业</w:t>
      </w:r>
      <w:r>
        <w:rPr>
          <w:rFonts w:ascii="Times New Roman" w:hAnsi="Times New Roman"/>
          <w:sz w:val="24"/>
          <w:szCs w:val="24"/>
        </w:rPr>
        <w:t>规定及相关规范要求。</w:t>
      </w:r>
      <w:r>
        <w:rPr>
          <w:rFonts w:ascii="Times New Roman" w:hAnsi="Times New Roman"/>
          <w:bCs/>
          <w:sz w:val="24"/>
          <w:szCs w:val="24"/>
        </w:rPr>
        <w:t>供应过程中如有</w:t>
      </w:r>
      <w:r>
        <w:rPr>
          <w:rFonts w:ascii="Times New Roman" w:hAnsi="Times New Roman"/>
          <w:bCs/>
          <w:spacing w:val="-6"/>
          <w:sz w:val="24"/>
          <w:szCs w:val="24"/>
        </w:rPr>
        <w:t>以次充好弄虚作假的现象的</w:t>
      </w:r>
      <w:r>
        <w:rPr>
          <w:rFonts w:ascii="Times New Roman" w:hAnsi="Times New Roman"/>
          <w:bCs/>
          <w:sz w:val="24"/>
          <w:szCs w:val="24"/>
        </w:rPr>
        <w:t>贵公司可没收我方履约保证金，同时我方愿意承担</w:t>
      </w:r>
      <w:r>
        <w:rPr>
          <w:rFonts w:hint="eastAsia" w:ascii="Times New Roman" w:hAnsi="Times New Roman"/>
          <w:bCs/>
          <w:sz w:val="24"/>
          <w:szCs w:val="24"/>
        </w:rPr>
        <w:t>5</w:t>
      </w:r>
      <w:r>
        <w:rPr>
          <w:rFonts w:ascii="Times New Roman" w:hAnsi="Times New Roman"/>
          <w:bCs/>
          <w:sz w:val="24"/>
          <w:szCs w:val="24"/>
        </w:rPr>
        <w:t>万元诚信违约金</w:t>
      </w:r>
      <w:r>
        <w:rPr>
          <w:rFonts w:ascii="Times New Roman" w:hAnsi="Times New Roman"/>
          <w:sz w:val="24"/>
          <w:szCs w:val="24"/>
        </w:rPr>
        <w:t>。造成贵公司相关损失的（包括但不限于工程产品报废、返工返修、工期延误、鉴定费、律师费、诉讼费、差旅费等费用和损失），我方自愿赔偿贵公司一切损失，并承担相关责任。</w:t>
      </w:r>
    </w:p>
    <w:p w14:paraId="793FE0D0">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14:paraId="703DF3C4">
      <w:pPr>
        <w:adjustRightInd w:val="0"/>
        <w:snapToGrid w:val="0"/>
        <w:spacing w:line="312" w:lineRule="auto"/>
        <w:ind w:left="40" w:firstLine="480" w:firstLineChars="200"/>
        <w:rPr>
          <w:rFonts w:ascii="Times New Roman" w:hAnsi="Times New Roman"/>
          <w:bCs/>
          <w:sz w:val="24"/>
          <w:szCs w:val="24"/>
        </w:rPr>
      </w:pPr>
      <w:r>
        <w:rPr>
          <w:rFonts w:ascii="Times New Roman" w:hAnsi="Times New Roman"/>
          <w:bCs/>
          <w:sz w:val="24"/>
          <w:szCs w:val="24"/>
        </w:rPr>
        <w:t>5、我方派专人为贵公司项目部提供服务，包括但不限于</w:t>
      </w:r>
      <w:r>
        <w:rPr>
          <w:rFonts w:hint="eastAsia" w:ascii="Times New Roman" w:hAnsi="Times New Roman"/>
          <w:sz w:val="24"/>
          <w:szCs w:val="24"/>
        </w:rPr>
        <w:t>设备</w:t>
      </w:r>
      <w:r>
        <w:rPr>
          <w:rFonts w:ascii="Times New Roman" w:hAnsi="Times New Roman"/>
          <w:bCs/>
          <w:sz w:val="24"/>
          <w:szCs w:val="24"/>
        </w:rPr>
        <w:t>供货计划的接收、供货的协调、收货签单的核对、办理结算等。人员费用已考虑在投标报价中。</w:t>
      </w:r>
    </w:p>
    <w:p w14:paraId="70C8E197">
      <w:pPr>
        <w:adjustRightInd w:val="0"/>
        <w:snapToGrid w:val="0"/>
        <w:spacing w:line="312" w:lineRule="auto"/>
        <w:ind w:firstLine="480" w:firstLineChars="200"/>
      </w:pPr>
      <w:r>
        <w:rPr>
          <w:rFonts w:hint="eastAsia" w:ascii="Times New Roman" w:hAnsi="Times New Roman"/>
          <w:color w:val="000000"/>
          <w:sz w:val="24"/>
          <w:szCs w:val="21"/>
        </w:rPr>
        <w:t>6、</w:t>
      </w:r>
      <w:r>
        <w:rPr>
          <w:rFonts w:ascii="Times New Roman" w:hAnsi="Times New Roman"/>
          <w:color w:val="000000"/>
          <w:sz w:val="24"/>
          <w:szCs w:val="21"/>
        </w:rPr>
        <w:t>报价表除</w:t>
      </w:r>
      <w:r>
        <w:rPr>
          <w:rFonts w:ascii="Times New Roman" w:hAnsi="Times New Roman"/>
          <w:bCs/>
          <w:sz w:val="24"/>
          <w:szCs w:val="24"/>
        </w:rPr>
        <w:t>盖章</w:t>
      </w:r>
      <w:r>
        <w:rPr>
          <w:rFonts w:ascii="Times New Roman" w:hAnsi="Times New Roman"/>
          <w:color w:val="000000"/>
          <w:sz w:val="24"/>
          <w:szCs w:val="21"/>
        </w:rPr>
        <w:t>扫描上传外，另外再上传一份</w:t>
      </w:r>
      <w:r>
        <w:rPr>
          <w:rFonts w:hint="eastAsia" w:ascii="Times New Roman" w:hAnsi="Times New Roman"/>
          <w:color w:val="000000"/>
          <w:sz w:val="24"/>
          <w:szCs w:val="21"/>
        </w:rPr>
        <w:t>Excel</w:t>
      </w:r>
      <w:r>
        <w:rPr>
          <w:rFonts w:ascii="Times New Roman" w:hAnsi="Times New Roman"/>
          <w:b/>
          <w:bCs/>
          <w:color w:val="FF0000"/>
          <w:sz w:val="24"/>
          <w:szCs w:val="21"/>
        </w:rPr>
        <w:t>电子表格</w:t>
      </w:r>
      <w:r>
        <w:rPr>
          <w:rFonts w:hint="eastAsia" w:ascii="Times New Roman" w:hAnsi="Times New Roman"/>
          <w:b/>
          <w:bCs/>
          <w:color w:val="FF0000"/>
          <w:sz w:val="24"/>
          <w:szCs w:val="21"/>
        </w:rPr>
        <w:t>文件</w:t>
      </w:r>
      <w:r>
        <w:rPr>
          <w:rFonts w:ascii="Times New Roman" w:hAnsi="Times New Roman"/>
          <w:color w:val="000000"/>
          <w:sz w:val="24"/>
          <w:szCs w:val="21"/>
        </w:rPr>
        <w:t>便于核对</w:t>
      </w:r>
      <w:r>
        <w:rPr>
          <w:rFonts w:hint="eastAsia" w:ascii="Times New Roman" w:hAnsi="Times New Roman"/>
          <w:color w:val="000000"/>
          <w:sz w:val="24"/>
          <w:szCs w:val="21"/>
        </w:rPr>
        <w:t>。</w:t>
      </w:r>
    </w:p>
    <w:p w14:paraId="39E5AB71">
      <w:pPr>
        <w:adjustRightInd w:val="0"/>
        <w:snapToGrid w:val="0"/>
        <w:spacing w:line="312" w:lineRule="auto"/>
        <w:ind w:left="40" w:firstLine="480" w:firstLineChars="200"/>
        <w:rPr>
          <w:rFonts w:ascii="Times New Roman" w:hAnsi="Times New Roman"/>
          <w:bCs/>
          <w:sz w:val="24"/>
          <w:szCs w:val="24"/>
        </w:rPr>
      </w:pPr>
      <w:r>
        <w:rPr>
          <w:rFonts w:hint="eastAsia" w:ascii="Times New Roman" w:hAnsi="Times New Roman"/>
          <w:bCs/>
          <w:sz w:val="24"/>
          <w:szCs w:val="24"/>
        </w:rPr>
        <w:t>7</w:t>
      </w:r>
      <w:r>
        <w:rPr>
          <w:rFonts w:ascii="Times New Roman" w:hAnsi="Times New Roman"/>
          <w:bCs/>
          <w:sz w:val="24"/>
          <w:szCs w:val="24"/>
        </w:rPr>
        <w:t>、其他特别优惠或服务的内容（</w:t>
      </w:r>
      <w:r>
        <w:rPr>
          <w:bCs/>
          <w:sz w:val="24"/>
          <w:szCs w:val="24"/>
        </w:rPr>
        <w:t>没有的可不填写，也可另附说明并加盖公章</w:t>
      </w:r>
      <w:r>
        <w:rPr>
          <w:rFonts w:hint="eastAsia"/>
          <w:bCs/>
          <w:color w:val="000000" w:themeColor="text1"/>
          <w:sz w:val="24"/>
          <w:szCs w:val="24"/>
        </w:rPr>
        <w:t>，</w:t>
      </w:r>
      <w:r>
        <w:rPr>
          <w:bCs/>
          <w:color w:val="FF0000"/>
          <w:sz w:val="24"/>
          <w:szCs w:val="24"/>
        </w:rPr>
        <w:t>另附说明的需在本处提示</w:t>
      </w:r>
      <w:r>
        <w:rPr>
          <w:rFonts w:ascii="Times New Roman" w:hAnsi="Times New Roman"/>
          <w:bCs/>
          <w:sz w:val="24"/>
          <w:szCs w:val="24"/>
        </w:rPr>
        <w:t>）：</w:t>
      </w:r>
    </w:p>
    <w:p w14:paraId="7A355D78">
      <w:pPr>
        <w:adjustRightInd w:val="0"/>
        <w:snapToGrid w:val="0"/>
        <w:spacing w:line="312" w:lineRule="auto"/>
        <w:ind w:left="40" w:firstLine="480" w:firstLineChars="200"/>
        <w:rPr>
          <w:rFonts w:ascii="Times New Roman" w:hAnsi="Times New Roman"/>
          <w:bCs/>
          <w:sz w:val="24"/>
          <w:szCs w:val="24"/>
        </w:rPr>
      </w:pPr>
    </w:p>
    <w:p w14:paraId="73E10D8C">
      <w:pPr>
        <w:adjustRightInd w:val="0"/>
        <w:snapToGrid w:val="0"/>
        <w:spacing w:line="312" w:lineRule="auto"/>
        <w:ind w:left="40" w:firstLine="480" w:firstLineChars="200"/>
        <w:rPr>
          <w:rFonts w:ascii="Times New Roman" w:hAnsi="Times New Roman"/>
          <w:bCs/>
          <w:sz w:val="24"/>
          <w:szCs w:val="24"/>
        </w:rPr>
      </w:pPr>
    </w:p>
    <w:p w14:paraId="3693BF1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4070FDC4">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4CB626BA">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宋体" w:hAnsi="宋体" w:cs="宋体"/>
          <w:b/>
          <w:sz w:val="24"/>
          <w:szCs w:val="24"/>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rFonts w:hint="eastAsia" w:ascii="宋体" w:hAnsi="宋体" w:cs="宋体"/>
          <w:b/>
          <w:sz w:val="24"/>
          <w:szCs w:val="24"/>
        </w:rPr>
        <w:t>附件4：法定代表人资格证明书</w:t>
      </w:r>
    </w:p>
    <w:p w14:paraId="27D10BC6">
      <w:pPr>
        <w:adjustRightInd w:val="0"/>
        <w:snapToGrid w:val="0"/>
        <w:ind w:firstLine="360"/>
        <w:rPr>
          <w:sz w:val="18"/>
          <w:szCs w:val="18"/>
        </w:rPr>
      </w:pPr>
    </w:p>
    <w:p w14:paraId="3562274D">
      <w:pPr>
        <w:adjustRightInd w:val="0"/>
        <w:snapToGrid w:val="0"/>
        <w:jc w:val="center"/>
        <w:rPr>
          <w:b/>
          <w:bCs/>
          <w:sz w:val="32"/>
          <w:szCs w:val="32"/>
        </w:rPr>
      </w:pPr>
    </w:p>
    <w:p w14:paraId="47916426">
      <w:pPr>
        <w:adjustRightInd w:val="0"/>
        <w:snapToGrid w:val="0"/>
        <w:jc w:val="center"/>
        <w:rPr>
          <w:b/>
          <w:bCs/>
          <w:sz w:val="32"/>
          <w:szCs w:val="32"/>
        </w:rPr>
      </w:pPr>
      <w:r>
        <w:rPr>
          <w:b/>
          <w:bCs/>
          <w:sz w:val="32"/>
          <w:szCs w:val="32"/>
        </w:rPr>
        <w:t>法定代表人资格证明书</w:t>
      </w:r>
    </w:p>
    <w:p w14:paraId="076F79D2">
      <w:pPr>
        <w:pStyle w:val="8"/>
        <w:adjustRightInd w:val="0"/>
        <w:snapToGrid w:val="0"/>
        <w:ind w:firstLine="360" w:firstLineChars="200"/>
        <w:rPr>
          <w:rFonts w:ascii="Times New Roman" w:hAnsi="Times New Roman" w:cs="Times New Roman"/>
          <w:sz w:val="18"/>
          <w:szCs w:val="18"/>
        </w:rPr>
      </w:pPr>
    </w:p>
    <w:p w14:paraId="09BC0B9C">
      <w:pPr>
        <w:pStyle w:val="8"/>
        <w:adjustRightInd w:val="0"/>
        <w:snapToGrid w:val="0"/>
        <w:spacing w:line="360" w:lineRule="auto"/>
        <w:rPr>
          <w:rFonts w:ascii="Times New Roman" w:hAnsi="Times New Roman"/>
          <w:b/>
          <w:bCs/>
          <w:sz w:val="28"/>
          <w:szCs w:val="28"/>
        </w:rPr>
      </w:pPr>
    </w:p>
    <w:p w14:paraId="705DCDC8">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3EC6C083">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284E5013">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51E308D5">
      <w:pPr>
        <w:pStyle w:val="8"/>
        <w:adjustRightInd w:val="0"/>
        <w:snapToGrid w:val="0"/>
        <w:ind w:firstLine="560" w:firstLineChars="200"/>
        <w:rPr>
          <w:rFonts w:ascii="Times New Roman" w:hAnsi="Times New Roman" w:cs="Times New Roman"/>
          <w:sz w:val="28"/>
          <w:szCs w:val="28"/>
        </w:rPr>
      </w:pPr>
    </w:p>
    <w:p w14:paraId="5622F5FA">
      <w:pPr>
        <w:pStyle w:val="8"/>
        <w:adjustRightInd w:val="0"/>
        <w:snapToGrid w:val="0"/>
        <w:ind w:firstLine="560" w:firstLineChars="200"/>
        <w:rPr>
          <w:rFonts w:ascii="Times New Roman" w:hAnsi="Times New Roman" w:cs="Times New Roman"/>
          <w:sz w:val="28"/>
          <w:szCs w:val="28"/>
        </w:rPr>
      </w:pPr>
    </w:p>
    <w:p w14:paraId="41C716D5">
      <w:pPr>
        <w:pStyle w:val="8"/>
        <w:adjustRightInd w:val="0"/>
        <w:snapToGrid w:val="0"/>
        <w:ind w:firstLine="560" w:firstLineChars="200"/>
        <w:rPr>
          <w:rFonts w:ascii="Times New Roman" w:hAnsi="Times New Roman" w:cs="Times New Roman"/>
          <w:sz w:val="28"/>
          <w:szCs w:val="28"/>
        </w:rPr>
      </w:pPr>
    </w:p>
    <w:p w14:paraId="2084FCC1">
      <w:pPr>
        <w:pStyle w:val="8"/>
        <w:adjustRightInd w:val="0"/>
        <w:snapToGrid w:val="0"/>
        <w:ind w:firstLine="560" w:firstLineChars="200"/>
        <w:rPr>
          <w:rFonts w:ascii="Times New Roman" w:hAnsi="Times New Roman" w:cs="Times New Roman"/>
          <w:sz w:val="28"/>
          <w:szCs w:val="28"/>
        </w:rPr>
      </w:pPr>
    </w:p>
    <w:p w14:paraId="56A3E248">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61E7FA7F">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647D377A">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6FEA8B5D">
      <w:pPr>
        <w:adjustRightInd w:val="0"/>
        <w:snapToGrid w:val="0"/>
        <w:ind w:firstLine="560"/>
        <w:rPr>
          <w:sz w:val="28"/>
          <w:szCs w:val="28"/>
        </w:rPr>
      </w:pPr>
      <w:r>
        <w:rPr>
          <w:sz w:val="28"/>
          <w:szCs w:val="28"/>
        </w:rPr>
        <w:t>附：法定代表人身份证复印件</w:t>
      </w:r>
    </w:p>
    <w:p w14:paraId="6FBC401B">
      <w:pPr>
        <w:pStyle w:val="8"/>
        <w:rPr>
          <w:rFonts w:ascii="Times New Roman" w:hAnsi="Times New Roman" w:cs="Times New Roman"/>
          <w:sz w:val="24"/>
          <w:szCs w:val="24"/>
        </w:rPr>
      </w:pPr>
    </w:p>
    <w:p w14:paraId="64611E92">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24"/>
          <w:szCs w:val="24"/>
        </w:rPr>
        <w:t>附件5</w:t>
      </w:r>
    </w:p>
    <w:p w14:paraId="6E690A03">
      <w:pPr>
        <w:adjustRightInd w:val="0"/>
        <w:snapToGrid w:val="0"/>
        <w:jc w:val="center"/>
        <w:rPr>
          <w:b/>
          <w:bCs/>
          <w:sz w:val="32"/>
          <w:szCs w:val="32"/>
        </w:rPr>
      </w:pPr>
      <w:r>
        <w:rPr>
          <w:b/>
          <w:bCs/>
          <w:sz w:val="32"/>
          <w:szCs w:val="32"/>
        </w:rPr>
        <w:t>授权委托书</w:t>
      </w:r>
    </w:p>
    <w:p w14:paraId="65361B31">
      <w:pPr>
        <w:adjustRightInd w:val="0"/>
        <w:snapToGrid w:val="0"/>
        <w:spacing w:line="360" w:lineRule="auto"/>
        <w:ind w:firstLine="103" w:firstLineChars="49"/>
        <w:rPr>
          <w:b/>
          <w:bCs/>
          <w:szCs w:val="24"/>
          <w:u w:val="single"/>
        </w:rPr>
      </w:pPr>
    </w:p>
    <w:p w14:paraId="31330BDE">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51722F50">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eastAsiaTheme="minorEastAsia"/>
          <w:b/>
          <w:bCs/>
          <w:sz w:val="24"/>
          <w:szCs w:val="24"/>
          <w:u w:val="single"/>
        </w:rPr>
        <w:t>淮河入海水道二期滨海枢纽工程通榆河供水土建施工、设备安装及运行管理工程DN1200出水钢管等附属设备采购</w:t>
      </w:r>
      <w:r>
        <w:rPr>
          <w:rFonts w:ascii="Times New Roman" w:hAnsi="Times New Roman"/>
          <w:sz w:val="24"/>
          <w:szCs w:val="24"/>
        </w:rPr>
        <w:t>投标文件</w:t>
      </w:r>
      <w:r>
        <w:rPr>
          <w:sz w:val="24"/>
          <w:szCs w:val="24"/>
        </w:rPr>
        <w:t>和处理投标过程中的事宜。</w:t>
      </w:r>
    </w:p>
    <w:p w14:paraId="427F3756">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1127E654">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20FD0A67">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天。</w:t>
      </w:r>
    </w:p>
    <w:p w14:paraId="3FFB4207">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26BBD61E">
      <w:pPr>
        <w:pStyle w:val="2"/>
        <w:ind w:firstLine="480"/>
      </w:pPr>
    </w:p>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086568CF">
      <w:pPr>
        <w:pStyle w:val="2"/>
        <w:spacing w:line="336" w:lineRule="auto"/>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00080C1">
      <w:pPr>
        <w:ind w:firstLine="361"/>
        <w:rPr>
          <w:b/>
          <w:sz w:val="18"/>
          <w:szCs w:val="18"/>
        </w:rPr>
      </w:pPr>
    </w:p>
    <w:p w14:paraId="38F80AA0">
      <w:pPr>
        <w:adjustRightInd w:val="0"/>
        <w:snapToGrid w:val="0"/>
        <w:ind w:firstLine="360"/>
        <w:rPr>
          <w:sz w:val="24"/>
          <w:szCs w:val="24"/>
        </w:rPr>
      </w:pPr>
    </w:p>
    <w:p w14:paraId="08165E6A">
      <w:pPr>
        <w:pStyle w:val="2"/>
        <w:ind w:firstLine="360"/>
        <w:rPr>
          <w:rFonts w:ascii="Times New Roman" w:hAnsi="Times New Roman"/>
        </w:rPr>
      </w:pPr>
    </w:p>
    <w:p w14:paraId="732B9843">
      <w:pPr>
        <w:ind w:firstLine="360"/>
        <w:rPr>
          <w:sz w:val="24"/>
          <w:szCs w:val="24"/>
        </w:rPr>
      </w:pPr>
    </w:p>
    <w:p w14:paraId="2A577EF0">
      <w:pPr>
        <w:pStyle w:val="2"/>
        <w:ind w:firstLine="360"/>
        <w:rPr>
          <w:rFonts w:ascii="Times New Roman" w:hAnsi="Times New Roman"/>
        </w:rPr>
      </w:pPr>
    </w:p>
    <w:p w14:paraId="34CA0D3F">
      <w:pPr>
        <w:ind w:firstLine="360"/>
        <w:rPr>
          <w:sz w:val="24"/>
          <w:szCs w:val="24"/>
        </w:rPr>
      </w:pPr>
    </w:p>
    <w:p w14:paraId="6B90EB55">
      <w:pPr>
        <w:pStyle w:val="2"/>
        <w:ind w:firstLine="480"/>
      </w:pPr>
    </w:p>
    <w:p w14:paraId="1E3A7596">
      <w:pPr>
        <w:ind w:firstLine="361"/>
        <w:rPr>
          <w:b/>
          <w:sz w:val="24"/>
          <w:szCs w:val="24"/>
        </w:rPr>
      </w:pPr>
      <w:r>
        <w:rPr>
          <w:b/>
          <w:sz w:val="24"/>
          <w:szCs w:val="24"/>
        </w:rPr>
        <w:br w:type="page"/>
      </w:r>
    </w:p>
    <w:p w14:paraId="1B6E9A18">
      <w:pPr>
        <w:pStyle w:val="8"/>
        <w:spacing w:line="360" w:lineRule="auto"/>
        <w:ind w:left="40" w:firstLine="482"/>
        <w:rPr>
          <w:rFonts w:ascii="Times New Roman" w:hAnsi="Times New Roman" w:cs="Times New Roman"/>
          <w:b/>
          <w:color w:val="FF0000"/>
          <w:sz w:val="24"/>
          <w:szCs w:val="24"/>
        </w:rPr>
      </w:pPr>
      <w:r>
        <w:rPr>
          <w:rFonts w:ascii="Times New Roman" w:hAnsi="Times New Roman" w:cs="Times New Roman"/>
          <w:b/>
          <w:sz w:val="24"/>
          <w:szCs w:val="24"/>
        </w:rPr>
        <w:t>附件6、</w:t>
      </w:r>
      <w:r>
        <w:rPr>
          <w:rFonts w:hint="eastAsia" w:ascii="Times New Roman" w:hAnsi="Times New Roman" w:cs="Times New Roman"/>
          <w:b/>
          <w:sz w:val="24"/>
          <w:szCs w:val="24"/>
        </w:rPr>
        <w:t>投标人营业执照</w:t>
      </w:r>
      <w:r>
        <w:rPr>
          <w:rFonts w:hint="eastAsia" w:ascii="Times New Roman" w:hAnsi="Times New Roman" w:cs="Times New Roman"/>
          <w:b/>
          <w:color w:val="FF0000"/>
          <w:sz w:val="24"/>
          <w:szCs w:val="24"/>
        </w:rPr>
        <w:t>（保证扫描的资料清楚）</w:t>
      </w:r>
    </w:p>
    <w:p w14:paraId="0BDF85C8">
      <w:pPr>
        <w:pStyle w:val="8"/>
        <w:spacing w:line="360" w:lineRule="auto"/>
        <w:ind w:left="40" w:firstLine="482"/>
        <w:rPr>
          <w:rFonts w:ascii="Times New Roman" w:hAnsi="Times New Roman" w:cs="Times New Roman"/>
          <w:b/>
          <w:color w:val="FF0000"/>
          <w:sz w:val="24"/>
          <w:szCs w:val="24"/>
        </w:rPr>
      </w:pPr>
    </w:p>
    <w:p w14:paraId="45A85A8B">
      <w:pPr>
        <w:pStyle w:val="8"/>
        <w:spacing w:line="360" w:lineRule="auto"/>
        <w:ind w:left="40" w:firstLine="482"/>
        <w:rPr>
          <w:rFonts w:ascii="Times New Roman" w:hAnsi="Times New Roman" w:cs="Times New Roman"/>
          <w:b/>
          <w:color w:val="FF0000"/>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7</w:t>
      </w:r>
      <w:r>
        <w:rPr>
          <w:rFonts w:ascii="Times New Roman" w:hAnsi="Times New Roman" w:cs="Times New Roman"/>
          <w:b/>
          <w:sz w:val="24"/>
          <w:szCs w:val="24"/>
        </w:rPr>
        <w:t>、</w:t>
      </w:r>
      <w:r>
        <w:rPr>
          <w:rFonts w:hint="eastAsia" w:ascii="Times New Roman" w:hAnsi="Times New Roman" w:cs="Times New Roman"/>
          <w:b/>
          <w:color w:val="FF0000"/>
          <w:sz w:val="24"/>
          <w:szCs w:val="24"/>
          <w:lang w:val="en-US" w:eastAsia="zh-CN"/>
        </w:rPr>
        <w:t>生产</w:t>
      </w:r>
      <w:r>
        <w:rPr>
          <w:rFonts w:hint="eastAsia" w:ascii="Times New Roman" w:hAnsi="Times New Roman" w:cs="Times New Roman"/>
          <w:b/>
          <w:color w:val="FF0000"/>
          <w:sz w:val="24"/>
          <w:szCs w:val="24"/>
        </w:rPr>
        <w:t>厂家营业执照、资质证书、设备厂盖章的经销商证明资料（保证扫描的资料清楚）</w:t>
      </w:r>
    </w:p>
    <w:p w14:paraId="31853F4C">
      <w:pPr>
        <w:pStyle w:val="8"/>
        <w:spacing w:line="360" w:lineRule="auto"/>
        <w:ind w:left="40" w:firstLine="482"/>
        <w:rPr>
          <w:rFonts w:ascii="Times New Roman" w:hAnsi="Times New Roman" w:cs="Times New Roman"/>
          <w:b/>
          <w:color w:val="FF0000"/>
          <w:sz w:val="24"/>
          <w:szCs w:val="24"/>
        </w:rPr>
      </w:pPr>
    </w:p>
    <w:p w14:paraId="7C821B4E">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8</w:t>
      </w:r>
      <w:r>
        <w:rPr>
          <w:rFonts w:ascii="Times New Roman" w:hAnsi="Times New Roman" w:cs="Times New Roman"/>
          <w:b/>
          <w:sz w:val="24"/>
          <w:szCs w:val="24"/>
        </w:rPr>
        <w:t>、投标保证金（汇款凭证）</w:t>
      </w:r>
    </w:p>
    <w:p w14:paraId="30AF0574">
      <w:pPr>
        <w:spacing w:line="360" w:lineRule="auto"/>
        <w:rPr>
          <w:rFonts w:ascii="Times New Roman" w:hAnsi="Times New Roman"/>
          <w:b/>
          <w:sz w:val="32"/>
          <w:szCs w:val="32"/>
        </w:rPr>
      </w:pPr>
      <w:r>
        <w:rPr>
          <w:rFonts w:ascii="Times New Roman" w:hAnsi="Times New Roman"/>
          <w:b/>
          <w:sz w:val="32"/>
          <w:szCs w:val="32"/>
        </w:rPr>
        <w:br w:type="page"/>
      </w:r>
    </w:p>
    <w:p w14:paraId="47724E6D">
      <w:pPr>
        <w:spacing w:beforeLines="100"/>
        <w:jc w:val="center"/>
        <w:rPr>
          <w:rFonts w:asciiTheme="minorEastAsia" w:hAnsiTheme="minorEastAsia" w:eastAsiaTheme="minorEastAsia"/>
          <w:b/>
          <w:sz w:val="30"/>
          <w:szCs w:val="30"/>
        </w:rPr>
      </w:pPr>
      <w:r>
        <w:rPr>
          <w:rFonts w:asciiTheme="minorEastAsia" w:hAnsiTheme="minorEastAsia" w:eastAsiaTheme="minorEastAsia"/>
          <w:b/>
          <w:sz w:val="30"/>
          <w:szCs w:val="30"/>
        </w:rPr>
        <w:t>第</w:t>
      </w:r>
      <w:r>
        <w:rPr>
          <w:rFonts w:hint="eastAsia" w:asciiTheme="minorEastAsia" w:hAnsiTheme="minorEastAsia" w:eastAsiaTheme="minorEastAsia"/>
          <w:b/>
          <w:sz w:val="30"/>
          <w:szCs w:val="30"/>
        </w:rPr>
        <w:t>三</w:t>
      </w:r>
      <w:r>
        <w:rPr>
          <w:rFonts w:asciiTheme="minorEastAsia" w:hAnsiTheme="minorEastAsia" w:eastAsiaTheme="minorEastAsia"/>
          <w:b/>
          <w:sz w:val="30"/>
          <w:szCs w:val="30"/>
        </w:rPr>
        <w:t>章</w:t>
      </w:r>
      <w:r>
        <w:rPr>
          <w:rFonts w:hint="eastAsia" w:asciiTheme="minorEastAsia" w:hAnsiTheme="minorEastAsia" w:eastAsiaTheme="minorEastAsia"/>
          <w:b/>
          <w:sz w:val="30"/>
          <w:szCs w:val="30"/>
          <w:lang w:val="en-US" w:eastAsia="zh-CN"/>
        </w:rPr>
        <w:t xml:space="preserve">  </w:t>
      </w:r>
      <w:r>
        <w:rPr>
          <w:rFonts w:hint="eastAsia" w:asciiTheme="minorEastAsia" w:hAnsiTheme="minorEastAsia" w:eastAsiaTheme="minorEastAsia"/>
          <w:b/>
          <w:sz w:val="30"/>
          <w:szCs w:val="30"/>
        </w:rPr>
        <w:t>DN1200出水钢管等附属设备</w:t>
      </w:r>
      <w:r>
        <w:rPr>
          <w:rFonts w:asciiTheme="minorEastAsia" w:hAnsiTheme="minorEastAsia" w:eastAsiaTheme="minorEastAsia"/>
          <w:b/>
          <w:sz w:val="30"/>
          <w:szCs w:val="30"/>
        </w:rPr>
        <w:t>采购合同</w:t>
      </w:r>
    </w:p>
    <w:p w14:paraId="131DC01C">
      <w:pPr>
        <w:ind w:left="40" w:hanging="40"/>
        <w:jc w:val="center"/>
        <w:rPr>
          <w:rFonts w:asciiTheme="minorEastAsia" w:hAnsiTheme="minorEastAsia" w:eastAsiaTheme="minorEastAsia"/>
          <w:b/>
          <w:sz w:val="24"/>
          <w:szCs w:val="24"/>
          <w:highlight w:val="yellow"/>
        </w:rPr>
      </w:pPr>
      <w:r>
        <w:rPr>
          <w:rFonts w:hint="eastAsia" w:asciiTheme="minorEastAsia" w:hAnsiTheme="minorEastAsia" w:eastAsiaTheme="minorEastAsia"/>
          <w:b/>
          <w:sz w:val="24"/>
          <w:szCs w:val="24"/>
          <w:highlight w:val="yellow"/>
        </w:rPr>
        <w:t>DN1200出水钢管等附属设备</w:t>
      </w:r>
      <w:r>
        <w:rPr>
          <w:rFonts w:asciiTheme="minorEastAsia" w:hAnsiTheme="minorEastAsia" w:eastAsiaTheme="minorEastAsia"/>
          <w:b/>
          <w:sz w:val="24"/>
          <w:szCs w:val="24"/>
          <w:highlight w:val="yellow"/>
        </w:rPr>
        <w:t>采购合同</w:t>
      </w:r>
    </w:p>
    <w:p w14:paraId="70A9E95F">
      <w:pPr>
        <w:ind w:firstLine="420"/>
        <w:jc w:val="center"/>
        <w:rPr>
          <w:rFonts w:asciiTheme="minorEastAsia" w:hAnsiTheme="minorEastAsia" w:eastAsiaTheme="minorEastAsia"/>
          <w:b/>
          <w:sz w:val="24"/>
          <w:szCs w:val="24"/>
          <w:highlight w:val="yellow"/>
        </w:rPr>
      </w:pPr>
      <w:r>
        <w:rPr>
          <w:rFonts w:asciiTheme="minorEastAsia" w:hAnsiTheme="minorEastAsia" w:eastAsiaTheme="minorEastAsia"/>
          <w:bCs/>
          <w:sz w:val="24"/>
          <w:szCs w:val="24"/>
          <w:highlight w:val="yellow"/>
        </w:rPr>
        <w:t>合同编号</w:t>
      </w:r>
      <w:r>
        <w:rPr>
          <w:rFonts w:asciiTheme="minorEastAsia" w:hAnsiTheme="minorEastAsia" w:eastAsiaTheme="minorEastAsia"/>
          <w:b/>
          <w:bCs/>
          <w:sz w:val="24"/>
          <w:szCs w:val="24"/>
          <w:highlight w:val="yellow"/>
        </w:rPr>
        <w:t>：</w:t>
      </w:r>
    </w:p>
    <w:p w14:paraId="4AA9359E">
      <w:pPr>
        <w:spacing w:line="360" w:lineRule="auto"/>
        <w:ind w:left="40" w:leftChars="19"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买方：</w:t>
      </w:r>
      <w:r>
        <w:rPr>
          <w:rFonts w:hint="eastAsia" w:asciiTheme="minorEastAsia" w:hAnsiTheme="minorEastAsia" w:eastAsiaTheme="minorEastAsia"/>
          <w:b/>
          <w:bCs/>
          <w:sz w:val="24"/>
          <w:szCs w:val="24"/>
          <w:u w:val="single"/>
        </w:rPr>
        <w:t>江苏省水利建设工程有限公司</w:t>
      </w:r>
      <w:r>
        <w:rPr>
          <w:rFonts w:asciiTheme="minorEastAsia" w:hAnsiTheme="minorEastAsia" w:eastAsiaTheme="minorEastAsia"/>
          <w:sz w:val="24"/>
          <w:szCs w:val="24"/>
        </w:rPr>
        <w:t>（以下简称甲方）</w:t>
      </w:r>
    </w:p>
    <w:p w14:paraId="747D82C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卖方：</w:t>
      </w:r>
      <w:bookmarkStart w:id="15" w:name="_Hlk148377911"/>
      <w:r>
        <w:rPr>
          <w:rFonts w:asciiTheme="minorEastAsia" w:hAnsiTheme="minorEastAsia" w:eastAsiaTheme="minorEastAsia"/>
          <w:b/>
          <w:sz w:val="24"/>
          <w:szCs w:val="24"/>
        </w:rPr>
        <w:t>（注意：应填写对方营业执照上注册的全称）</w:t>
      </w:r>
      <w:bookmarkEnd w:id="15"/>
      <w:r>
        <w:rPr>
          <w:rFonts w:asciiTheme="minorEastAsia" w:hAnsiTheme="minorEastAsia" w:eastAsiaTheme="minorEastAsia"/>
          <w:sz w:val="24"/>
          <w:szCs w:val="24"/>
        </w:rPr>
        <w:t>（以下简称乙方）</w:t>
      </w:r>
    </w:p>
    <w:p w14:paraId="422639F7">
      <w:pPr>
        <w:spacing w:line="360" w:lineRule="auto"/>
        <w:ind w:left="40"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甲乙双方在平等、自愿、公平和诚实信用的基础上，根据《中华人民共和国民法典》及有关法律法规，就甲方向乙方采购</w:t>
      </w:r>
      <w:r>
        <w:rPr>
          <w:rFonts w:hint="eastAsia" w:asciiTheme="minorEastAsia" w:hAnsiTheme="minorEastAsia" w:eastAsiaTheme="minorEastAsia"/>
          <w:sz w:val="24"/>
          <w:szCs w:val="24"/>
        </w:rPr>
        <w:t>DN1200出水钢管等附属设备采购</w:t>
      </w:r>
      <w:r>
        <w:rPr>
          <w:rFonts w:asciiTheme="minorEastAsia" w:hAnsiTheme="minorEastAsia" w:eastAsiaTheme="minorEastAsia"/>
          <w:sz w:val="24"/>
          <w:szCs w:val="24"/>
        </w:rPr>
        <w:t>一事，达成本协议，供双方共同遵守。</w:t>
      </w:r>
    </w:p>
    <w:p w14:paraId="7311C52C">
      <w:pPr>
        <w:pStyle w:val="23"/>
        <w:spacing w:line="360" w:lineRule="auto"/>
        <w:ind w:left="472" w:hanging="432" w:firstLineChars="0"/>
        <w:rPr>
          <w:rFonts w:asciiTheme="minorEastAsia" w:hAnsiTheme="minorEastAsia" w:eastAsiaTheme="minorEastAsia"/>
          <w:b/>
          <w:sz w:val="24"/>
        </w:rPr>
      </w:pPr>
      <w:r>
        <w:rPr>
          <w:rFonts w:asciiTheme="minorEastAsia" w:hAnsiTheme="minorEastAsia" w:eastAsiaTheme="minorEastAsia"/>
          <w:b/>
          <w:sz w:val="24"/>
        </w:rPr>
        <w:t>一、供应工程概况：</w:t>
      </w:r>
    </w:p>
    <w:p w14:paraId="79F816E6">
      <w:pPr>
        <w:pStyle w:val="23"/>
        <w:spacing w:line="360" w:lineRule="auto"/>
        <w:ind w:left="40" w:firstLineChars="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工程名称：</w:t>
      </w:r>
      <w:r>
        <w:rPr>
          <w:rFonts w:hint="eastAsia" w:eastAsiaTheme="minorEastAsia"/>
          <w:b/>
          <w:bCs/>
          <w:sz w:val="24"/>
          <w:u w:val="single"/>
        </w:rPr>
        <w:t>淮河入海水道二期滨海枢纽工程通榆河供水土建施工、设备安装及运行管理</w:t>
      </w:r>
    </w:p>
    <w:p w14:paraId="1E96EB1F">
      <w:pPr>
        <w:pStyle w:val="23"/>
        <w:spacing w:line="360" w:lineRule="auto"/>
        <w:ind w:left="40" w:firstLineChars="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供货期限：</w:t>
      </w:r>
      <w:r>
        <w:rPr>
          <w:rFonts w:asciiTheme="minorEastAsia" w:hAnsiTheme="minorEastAsia" w:eastAsiaTheme="minorEastAsia"/>
          <w:color w:val="FF0000"/>
          <w:sz w:val="24"/>
          <w:u w:val="single"/>
        </w:rPr>
        <w:t>202</w:t>
      </w:r>
      <w:r>
        <w:rPr>
          <w:rFonts w:hint="eastAsia" w:asciiTheme="minorEastAsia" w:hAnsiTheme="minorEastAsia" w:eastAsiaTheme="minorEastAsia"/>
          <w:color w:val="FF0000"/>
          <w:sz w:val="24"/>
          <w:u w:val="single"/>
        </w:rPr>
        <w:t>6</w:t>
      </w:r>
      <w:r>
        <w:rPr>
          <w:rFonts w:asciiTheme="minorEastAsia" w:hAnsiTheme="minorEastAsia" w:eastAsiaTheme="minorEastAsia"/>
          <w:color w:val="FF0000"/>
          <w:sz w:val="24"/>
          <w:u w:val="single"/>
        </w:rPr>
        <w:t>年</w:t>
      </w:r>
      <w:r>
        <w:rPr>
          <w:rFonts w:hint="eastAsia" w:asciiTheme="minorEastAsia" w:hAnsiTheme="minorEastAsia" w:eastAsiaTheme="minorEastAsia"/>
          <w:color w:val="FF0000"/>
          <w:sz w:val="24"/>
          <w:u w:val="single"/>
        </w:rPr>
        <w:t>4</w:t>
      </w:r>
      <w:r>
        <w:rPr>
          <w:rFonts w:asciiTheme="minorEastAsia" w:hAnsiTheme="minorEastAsia" w:eastAsiaTheme="minorEastAsia"/>
          <w:color w:val="FF0000"/>
          <w:sz w:val="24"/>
          <w:u w:val="single"/>
        </w:rPr>
        <w:t>月</w:t>
      </w:r>
      <w:r>
        <w:rPr>
          <w:rFonts w:hint="eastAsia" w:asciiTheme="minorEastAsia" w:hAnsiTheme="minorEastAsia" w:eastAsiaTheme="minorEastAsia"/>
          <w:color w:val="FF0000"/>
          <w:sz w:val="24"/>
          <w:u w:val="single"/>
        </w:rPr>
        <w:t>1</w:t>
      </w:r>
      <w:r>
        <w:rPr>
          <w:rFonts w:asciiTheme="minorEastAsia" w:hAnsiTheme="minorEastAsia" w:eastAsiaTheme="minorEastAsia"/>
          <w:color w:val="FF0000"/>
          <w:sz w:val="24"/>
          <w:u w:val="single"/>
        </w:rPr>
        <w:t>日至202</w:t>
      </w:r>
      <w:r>
        <w:rPr>
          <w:rFonts w:hint="eastAsia" w:asciiTheme="minorEastAsia" w:hAnsiTheme="minorEastAsia" w:eastAsiaTheme="minorEastAsia"/>
          <w:color w:val="FF0000"/>
          <w:sz w:val="24"/>
          <w:u w:val="single"/>
        </w:rPr>
        <w:t>6</w:t>
      </w:r>
      <w:r>
        <w:rPr>
          <w:rFonts w:asciiTheme="minorEastAsia" w:hAnsiTheme="minorEastAsia" w:eastAsiaTheme="minorEastAsia"/>
          <w:color w:val="FF0000"/>
          <w:sz w:val="24"/>
          <w:u w:val="single"/>
        </w:rPr>
        <w:t>年</w:t>
      </w:r>
      <w:r>
        <w:rPr>
          <w:rFonts w:hint="eastAsia" w:asciiTheme="minorEastAsia" w:hAnsiTheme="minorEastAsia" w:eastAsiaTheme="minorEastAsia"/>
          <w:color w:val="FF0000"/>
          <w:sz w:val="24"/>
          <w:u w:val="single"/>
        </w:rPr>
        <w:t>4</w:t>
      </w:r>
      <w:r>
        <w:rPr>
          <w:rFonts w:asciiTheme="minorEastAsia" w:hAnsiTheme="minorEastAsia" w:eastAsiaTheme="minorEastAsia"/>
          <w:color w:val="FF0000"/>
          <w:sz w:val="24"/>
          <w:u w:val="single"/>
        </w:rPr>
        <w:t>月</w:t>
      </w:r>
      <w:r>
        <w:rPr>
          <w:rFonts w:hint="eastAsia" w:asciiTheme="minorEastAsia" w:hAnsiTheme="minorEastAsia" w:eastAsiaTheme="minorEastAsia"/>
          <w:color w:val="FF0000"/>
          <w:sz w:val="24"/>
          <w:u w:val="single"/>
        </w:rPr>
        <w:t>10</w:t>
      </w:r>
      <w:r>
        <w:rPr>
          <w:rFonts w:asciiTheme="minorEastAsia" w:hAnsiTheme="minorEastAsia" w:eastAsiaTheme="minorEastAsia"/>
          <w:color w:val="FF0000"/>
          <w:sz w:val="24"/>
          <w:u w:val="single"/>
        </w:rPr>
        <w:t>日</w:t>
      </w:r>
      <w:r>
        <w:rPr>
          <w:rFonts w:asciiTheme="minorEastAsia" w:hAnsiTheme="minorEastAsia" w:eastAsiaTheme="minorEastAsia"/>
          <w:color w:val="000000" w:themeColor="text1"/>
          <w:sz w:val="24"/>
        </w:rPr>
        <w:t>供应</w:t>
      </w:r>
      <w:r>
        <w:rPr>
          <w:rFonts w:asciiTheme="minorEastAsia" w:hAnsiTheme="minorEastAsia" w:eastAsiaTheme="minorEastAsia"/>
          <w:sz w:val="24"/>
        </w:rPr>
        <w:t>，</w:t>
      </w:r>
      <w:r>
        <w:rPr>
          <w:rFonts w:hint="eastAsia" w:asciiTheme="minorEastAsia" w:hAnsiTheme="minorEastAsia" w:eastAsiaTheme="minorEastAsia"/>
          <w:sz w:val="24"/>
        </w:rPr>
        <w:t>具体供货开始和结束期限以项目部根据工期出具的通知为准</w:t>
      </w:r>
      <w:r>
        <w:rPr>
          <w:rFonts w:asciiTheme="minorEastAsia" w:hAnsiTheme="minorEastAsia" w:eastAsiaTheme="minorEastAsia"/>
          <w:sz w:val="24"/>
        </w:rPr>
        <w:t>。</w:t>
      </w:r>
    </w:p>
    <w:p w14:paraId="7FEB68DE">
      <w:pPr>
        <w:pStyle w:val="23"/>
        <w:spacing w:line="360" w:lineRule="auto"/>
        <w:ind w:left="40" w:firstLineChars="0"/>
        <w:rPr>
          <w:rFonts w:asciiTheme="minorEastAsia" w:hAnsiTheme="minorEastAsia" w:eastAsiaTheme="minorEastAsia"/>
          <w:b/>
          <w:bCs/>
          <w:sz w:val="24"/>
          <w:u w:val="single"/>
        </w:rPr>
      </w:pPr>
      <w:r>
        <w:rPr>
          <w:rFonts w:hint="eastAsia" w:asciiTheme="minorEastAsia" w:hAnsiTheme="minorEastAsia" w:eastAsiaTheme="minorEastAsia"/>
          <w:sz w:val="24"/>
        </w:rPr>
        <w:t>3、</w:t>
      </w:r>
      <w:r>
        <w:rPr>
          <w:rFonts w:asciiTheme="minorEastAsia" w:hAnsiTheme="minorEastAsia" w:eastAsiaTheme="minorEastAsia"/>
          <w:sz w:val="24"/>
        </w:rPr>
        <w:t>供货地点：</w:t>
      </w:r>
      <w:r>
        <w:rPr>
          <w:rFonts w:hint="eastAsia" w:asciiTheme="minorEastAsia" w:hAnsiTheme="minorEastAsia" w:eastAsiaTheme="minorEastAsia"/>
          <w:b/>
          <w:bCs/>
          <w:sz w:val="24"/>
          <w:u w:val="single"/>
        </w:rPr>
        <w:t>江苏省水利建设工程有限公司</w:t>
      </w:r>
      <w:r>
        <w:rPr>
          <w:rFonts w:hint="eastAsia" w:eastAsiaTheme="minorEastAsia"/>
          <w:b/>
          <w:bCs/>
          <w:sz w:val="24"/>
          <w:u w:val="single"/>
        </w:rPr>
        <w:t>淮河入海水道二期滨海枢纽工程通榆河供水土建施工、设备安装及运行管理</w:t>
      </w:r>
      <w:r>
        <w:rPr>
          <w:rFonts w:hint="eastAsia" w:asciiTheme="minorEastAsia" w:hAnsiTheme="minorEastAsia" w:eastAsiaTheme="minorEastAsia"/>
          <w:b/>
          <w:bCs/>
          <w:sz w:val="24"/>
          <w:u w:val="single"/>
        </w:rPr>
        <w:t>施工现场。</w:t>
      </w:r>
    </w:p>
    <w:p w14:paraId="68F0AD0B">
      <w:pPr>
        <w:pStyle w:val="23"/>
        <w:spacing w:line="360" w:lineRule="auto"/>
        <w:ind w:left="472" w:hanging="432" w:firstLineChars="0"/>
        <w:rPr>
          <w:rFonts w:asciiTheme="minorEastAsia" w:hAnsiTheme="minorEastAsia" w:eastAsiaTheme="minorEastAsia"/>
          <w:b/>
          <w:sz w:val="24"/>
        </w:rPr>
      </w:pPr>
      <w:r>
        <w:rPr>
          <w:rFonts w:asciiTheme="minorEastAsia" w:hAnsiTheme="minorEastAsia" w:eastAsiaTheme="minorEastAsia"/>
          <w:b/>
          <w:sz w:val="24"/>
        </w:rPr>
        <w:t>二、</w:t>
      </w:r>
      <w:r>
        <w:rPr>
          <w:rFonts w:hint="eastAsia" w:asciiTheme="minorEastAsia" w:hAnsiTheme="minorEastAsia" w:eastAsiaTheme="minorEastAsia"/>
          <w:b/>
          <w:sz w:val="24"/>
        </w:rPr>
        <w:t>设备</w:t>
      </w:r>
      <w:r>
        <w:rPr>
          <w:rFonts w:asciiTheme="minorEastAsia" w:hAnsiTheme="minorEastAsia" w:eastAsiaTheme="minorEastAsia"/>
          <w:b/>
          <w:sz w:val="24"/>
        </w:rPr>
        <w:t>供应要求：</w:t>
      </w:r>
    </w:p>
    <w:p w14:paraId="00E64617">
      <w:pPr>
        <w:pStyle w:val="19"/>
        <w:spacing w:line="360" w:lineRule="auto"/>
        <w:ind w:left="468" w:leftChars="223" w:firstLine="69" w:firstLineChars="29"/>
        <w:rPr>
          <w:rFonts w:asciiTheme="minorEastAsia" w:hAnsiTheme="minorEastAsia" w:eastAsiaTheme="minorEastAsia"/>
          <w:sz w:val="24"/>
        </w:rPr>
      </w:pPr>
      <w:r>
        <w:rPr>
          <w:rFonts w:asciiTheme="minorEastAsia" w:hAnsiTheme="minorEastAsia" w:eastAsiaTheme="minorEastAsia"/>
          <w:sz w:val="24"/>
        </w:rPr>
        <w:t>1、甲方向乙方采购的</w:t>
      </w:r>
      <w:r>
        <w:rPr>
          <w:rFonts w:hint="eastAsia" w:ascii="宋体" w:hAnsi="宋体"/>
          <w:sz w:val="24"/>
        </w:rPr>
        <w:t>DN1200出水钢管等附属设备</w:t>
      </w:r>
      <w:r>
        <w:rPr>
          <w:rFonts w:asciiTheme="minorEastAsia" w:hAnsiTheme="minorEastAsia" w:eastAsiaTheme="minorEastAsia"/>
          <w:sz w:val="24"/>
        </w:rPr>
        <w:t>具体品种、规格、数量及产地如下：</w:t>
      </w:r>
    </w:p>
    <w:p w14:paraId="51B315FC">
      <w:pPr>
        <w:pStyle w:val="19"/>
        <w:spacing w:line="360" w:lineRule="auto"/>
        <w:ind w:left="0" w:leftChars="0" w:right="0" w:rightChars="0" w:firstLine="0" w:firstLineChars="0"/>
        <w:jc w:val="center"/>
        <w:rPr>
          <w:rFonts w:asciiTheme="minorEastAsia" w:hAnsiTheme="minorEastAsia" w:eastAsiaTheme="minorEastAsia"/>
          <w:b/>
          <w:bCs/>
          <w:sz w:val="21"/>
          <w:szCs w:val="21"/>
        </w:rPr>
      </w:pPr>
      <w:r>
        <w:rPr>
          <w:rFonts w:hint="eastAsia" w:ascii="宋体" w:hAnsi="宋体" w:cs="宋体"/>
          <w:b/>
          <w:bCs/>
          <w:kern w:val="0"/>
          <w:sz w:val="24"/>
          <w:szCs w:val="24"/>
        </w:rPr>
        <w:t>DN1200出水钢管等附属设备采购清单</w:t>
      </w:r>
    </w:p>
    <w:tbl>
      <w:tblPr>
        <w:tblStyle w:val="13"/>
        <w:tblW w:w="0" w:type="auto"/>
        <w:tblInd w:w="94" w:type="dxa"/>
        <w:tblLayout w:type="autofit"/>
        <w:tblCellMar>
          <w:top w:w="0" w:type="dxa"/>
          <w:left w:w="108" w:type="dxa"/>
          <w:bottom w:w="0" w:type="dxa"/>
          <w:right w:w="108" w:type="dxa"/>
        </w:tblCellMar>
      </w:tblPr>
      <w:tblGrid>
        <w:gridCol w:w="616"/>
        <w:gridCol w:w="1844"/>
        <w:gridCol w:w="1764"/>
        <w:gridCol w:w="616"/>
        <w:gridCol w:w="616"/>
        <w:gridCol w:w="616"/>
        <w:gridCol w:w="616"/>
        <w:gridCol w:w="2846"/>
      </w:tblGrid>
      <w:tr w14:paraId="35024157">
        <w:tblPrEx>
          <w:tblCellMar>
            <w:top w:w="0" w:type="dxa"/>
            <w:left w:w="108" w:type="dxa"/>
            <w:bottom w:w="0" w:type="dxa"/>
            <w:right w:w="108" w:type="dxa"/>
          </w:tblCellMar>
        </w:tblPrEx>
        <w:trPr>
          <w:trHeight w:val="600"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6A56D">
            <w:pPr>
              <w:widowControl/>
              <w:jc w:val="center"/>
              <w:rPr>
                <w:rFonts w:ascii="宋体" w:hAnsi="宋体" w:cs="宋体"/>
                <w:kern w:val="0"/>
                <w:sz w:val="20"/>
              </w:rPr>
            </w:pPr>
            <w:r>
              <w:rPr>
                <w:rFonts w:hint="eastAsia" w:ascii="宋体" w:hAnsi="宋体" w:cs="宋体"/>
                <w:kern w:val="0"/>
                <w:sz w:val="20"/>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1DCA2DF">
            <w:pPr>
              <w:widowControl/>
              <w:jc w:val="center"/>
              <w:rPr>
                <w:rFonts w:ascii="宋体" w:hAnsi="宋体" w:cs="宋体"/>
                <w:kern w:val="0"/>
                <w:sz w:val="20"/>
              </w:rPr>
            </w:pPr>
            <w:r>
              <w:rPr>
                <w:rFonts w:hint="eastAsia" w:ascii="宋体" w:hAnsi="宋体" w:cs="宋体"/>
                <w:kern w:val="0"/>
                <w:sz w:val="20"/>
              </w:rPr>
              <w:t>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AC17761">
            <w:pPr>
              <w:widowControl/>
              <w:jc w:val="center"/>
              <w:rPr>
                <w:rFonts w:ascii="宋体" w:hAnsi="宋体" w:cs="宋体"/>
                <w:kern w:val="0"/>
                <w:sz w:val="20"/>
              </w:rPr>
            </w:pPr>
            <w:r>
              <w:rPr>
                <w:rFonts w:hint="eastAsia" w:ascii="宋体" w:hAnsi="宋体" w:cs="宋体"/>
                <w:kern w:val="0"/>
                <w:sz w:val="20"/>
              </w:rPr>
              <w:t>规格型号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A377D1B">
            <w:pPr>
              <w:widowControl/>
              <w:jc w:val="center"/>
              <w:rPr>
                <w:rFonts w:ascii="宋体" w:hAnsi="宋体" w:cs="宋体"/>
                <w:kern w:val="0"/>
                <w:sz w:val="20"/>
              </w:rPr>
            </w:pPr>
            <w:r>
              <w:rPr>
                <w:rFonts w:hint="eastAsia" w:ascii="宋体" w:hAnsi="宋体" w:cs="宋体"/>
                <w:kern w:val="0"/>
                <w:sz w:val="20"/>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67C189D">
            <w:pPr>
              <w:widowControl/>
              <w:jc w:val="center"/>
              <w:rPr>
                <w:rFonts w:ascii="宋体" w:hAnsi="宋体" w:cs="宋体"/>
                <w:kern w:val="0"/>
                <w:sz w:val="20"/>
              </w:rPr>
            </w:pPr>
            <w:r>
              <w:rPr>
                <w:rFonts w:hint="eastAsia" w:ascii="宋体" w:hAnsi="宋体" w:cs="宋体"/>
                <w:kern w:val="0"/>
                <w:sz w:val="20"/>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4C71ABE">
            <w:pPr>
              <w:widowControl/>
              <w:jc w:val="center"/>
              <w:rPr>
                <w:rFonts w:ascii="宋体" w:hAnsi="宋体" w:cs="宋体"/>
                <w:kern w:val="0"/>
                <w:sz w:val="20"/>
              </w:rPr>
            </w:pPr>
            <w:r>
              <w:rPr>
                <w:rFonts w:hint="eastAsia" w:ascii="宋体" w:hAnsi="宋体" w:cs="宋体"/>
                <w:kern w:val="0"/>
                <w:sz w:val="20"/>
              </w:rPr>
              <w:t>单价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11DEFF3">
            <w:pPr>
              <w:widowControl/>
              <w:jc w:val="center"/>
              <w:rPr>
                <w:rFonts w:ascii="宋体" w:hAnsi="宋体" w:cs="宋体"/>
                <w:kern w:val="0"/>
                <w:sz w:val="20"/>
              </w:rPr>
            </w:pPr>
            <w:r>
              <w:rPr>
                <w:rFonts w:hint="eastAsia" w:ascii="宋体" w:hAnsi="宋体" w:cs="宋体"/>
                <w:kern w:val="0"/>
                <w:sz w:val="20"/>
              </w:rPr>
              <w:t>合价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2BDC21A">
            <w:pPr>
              <w:widowControl/>
              <w:jc w:val="center"/>
              <w:rPr>
                <w:rFonts w:ascii="宋体" w:hAnsi="宋体" w:cs="宋体"/>
                <w:kern w:val="0"/>
                <w:sz w:val="20"/>
              </w:rPr>
            </w:pPr>
            <w:r>
              <w:rPr>
                <w:rFonts w:hint="eastAsia" w:ascii="宋体" w:hAnsi="宋体" w:cs="宋体"/>
                <w:kern w:val="0"/>
                <w:sz w:val="20"/>
              </w:rPr>
              <w:t>备注</w:t>
            </w:r>
          </w:p>
        </w:tc>
      </w:tr>
      <w:tr w14:paraId="300988E6">
        <w:tblPrEx>
          <w:tblCellMar>
            <w:top w:w="0" w:type="dxa"/>
            <w:left w:w="108" w:type="dxa"/>
            <w:bottom w:w="0" w:type="dxa"/>
            <w:right w:w="108" w:type="dxa"/>
          </w:tblCellMar>
        </w:tblPrEx>
        <w:trPr>
          <w:trHeight w:val="187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0A5A8D">
            <w:pPr>
              <w:widowControl/>
              <w:jc w:val="center"/>
              <w:rPr>
                <w:rFonts w:ascii="宋体" w:hAnsi="宋体" w:cs="宋体"/>
                <w:kern w:val="0"/>
                <w:sz w:val="20"/>
              </w:rPr>
            </w:pPr>
            <w:r>
              <w:rPr>
                <w:rFonts w:hint="eastAsia" w:ascii="宋体" w:hAnsi="宋体" w:cs="宋体"/>
                <w:kern w:val="0"/>
                <w:sz w:val="20"/>
              </w:rPr>
              <w:t>1</w:t>
            </w:r>
          </w:p>
        </w:tc>
        <w:tc>
          <w:tcPr>
            <w:tcW w:w="0" w:type="auto"/>
            <w:tcBorders>
              <w:top w:val="nil"/>
              <w:left w:val="nil"/>
              <w:bottom w:val="single" w:color="auto" w:sz="4" w:space="0"/>
              <w:right w:val="single" w:color="auto" w:sz="4" w:space="0"/>
            </w:tcBorders>
            <w:shd w:val="clear" w:color="auto" w:fill="auto"/>
            <w:noWrap/>
            <w:vAlign w:val="center"/>
          </w:tcPr>
          <w:p w14:paraId="41942689">
            <w:pPr>
              <w:widowControl/>
              <w:jc w:val="left"/>
              <w:rPr>
                <w:rFonts w:ascii="宋体" w:hAnsi="宋体" w:cs="宋体"/>
                <w:kern w:val="0"/>
                <w:sz w:val="22"/>
                <w:szCs w:val="22"/>
              </w:rPr>
            </w:pPr>
            <w:r>
              <w:rPr>
                <w:rFonts w:hint="eastAsia" w:ascii="宋体" w:hAnsi="宋体" w:cs="宋体"/>
                <w:kern w:val="0"/>
                <w:sz w:val="22"/>
                <w:szCs w:val="22"/>
              </w:rPr>
              <w:t>DN1200焊接钢管</w:t>
            </w:r>
          </w:p>
        </w:tc>
        <w:tc>
          <w:tcPr>
            <w:tcW w:w="0" w:type="auto"/>
            <w:tcBorders>
              <w:top w:val="nil"/>
              <w:left w:val="nil"/>
              <w:bottom w:val="single" w:color="auto" w:sz="4" w:space="0"/>
              <w:right w:val="single" w:color="auto" w:sz="4" w:space="0"/>
            </w:tcBorders>
            <w:shd w:val="clear" w:color="auto" w:fill="auto"/>
            <w:vAlign w:val="center"/>
          </w:tcPr>
          <w:p w14:paraId="26E9DC0D">
            <w:pPr>
              <w:widowControl/>
              <w:jc w:val="center"/>
              <w:rPr>
                <w:rFonts w:ascii="宋体" w:hAnsi="宋体" w:cs="宋体"/>
                <w:kern w:val="0"/>
                <w:sz w:val="22"/>
                <w:szCs w:val="22"/>
              </w:rPr>
            </w:pPr>
            <w:r>
              <w:rPr>
                <w:rFonts w:hint="eastAsia" w:ascii="宋体" w:hAnsi="宋体" w:cs="宋体"/>
                <w:kern w:val="0"/>
                <w:sz w:val="22"/>
                <w:szCs w:val="22"/>
              </w:rPr>
              <w:t>Q235B、δ10mm、长12米、管道两端焊接法兰、法兰规格（0.6MPa、K=1340、32×φ33mm）、钢管防腐、配法兰连接螺栓、密封垫片等</w:t>
            </w:r>
          </w:p>
        </w:tc>
        <w:tc>
          <w:tcPr>
            <w:tcW w:w="0" w:type="auto"/>
            <w:tcBorders>
              <w:top w:val="nil"/>
              <w:left w:val="nil"/>
              <w:bottom w:val="single" w:color="auto" w:sz="4" w:space="0"/>
              <w:right w:val="single" w:color="auto" w:sz="4" w:space="0"/>
            </w:tcBorders>
            <w:shd w:val="clear" w:color="auto" w:fill="auto"/>
            <w:noWrap/>
            <w:vAlign w:val="center"/>
          </w:tcPr>
          <w:p w14:paraId="493F50B6">
            <w:pPr>
              <w:widowControl/>
              <w:jc w:val="center"/>
              <w:rPr>
                <w:rFonts w:ascii="宋体" w:hAnsi="宋体" w:cs="宋体"/>
                <w:kern w:val="0"/>
                <w:sz w:val="22"/>
                <w:szCs w:val="22"/>
              </w:rPr>
            </w:pPr>
            <w:r>
              <w:rPr>
                <w:rFonts w:hint="eastAsia" w:ascii="宋体" w:hAnsi="宋体" w:cs="宋体"/>
                <w:kern w:val="0"/>
                <w:sz w:val="22"/>
                <w:szCs w:val="22"/>
              </w:rPr>
              <w:t>节</w:t>
            </w:r>
          </w:p>
        </w:tc>
        <w:tc>
          <w:tcPr>
            <w:tcW w:w="0" w:type="auto"/>
            <w:tcBorders>
              <w:top w:val="nil"/>
              <w:left w:val="nil"/>
              <w:bottom w:val="single" w:color="auto" w:sz="4" w:space="0"/>
              <w:right w:val="single" w:color="auto" w:sz="4" w:space="0"/>
            </w:tcBorders>
            <w:shd w:val="clear" w:color="auto" w:fill="auto"/>
            <w:vAlign w:val="center"/>
          </w:tcPr>
          <w:p w14:paraId="2CE12776">
            <w:pPr>
              <w:widowControl/>
              <w:jc w:val="center"/>
              <w:rPr>
                <w:rFonts w:ascii="宋体" w:hAnsi="宋体" w:cs="宋体"/>
                <w:kern w:val="0"/>
                <w:sz w:val="22"/>
                <w:szCs w:val="22"/>
              </w:rPr>
            </w:pPr>
            <w:r>
              <w:rPr>
                <w:rFonts w:hint="eastAsia" w:ascii="宋体" w:hAnsi="宋体" w:cs="宋体"/>
                <w:kern w:val="0"/>
                <w:sz w:val="22"/>
                <w:szCs w:val="22"/>
              </w:rPr>
              <w:t xml:space="preserve"> 50</w:t>
            </w:r>
          </w:p>
        </w:tc>
        <w:tc>
          <w:tcPr>
            <w:tcW w:w="0" w:type="auto"/>
            <w:tcBorders>
              <w:top w:val="nil"/>
              <w:left w:val="nil"/>
              <w:bottom w:val="single" w:color="auto" w:sz="4" w:space="0"/>
              <w:right w:val="single" w:color="auto" w:sz="4" w:space="0"/>
            </w:tcBorders>
            <w:shd w:val="clear" w:color="auto" w:fill="auto"/>
            <w:vAlign w:val="center"/>
          </w:tcPr>
          <w:p w14:paraId="139490AB">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0406D0EE">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6602812">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钢管相关参数需满足《低压流体输送用焊接钢管》(GB/T3091-2025)的要求；所有钢管件涂漆前必须按照ISO8501:2007版标准做内外壁表面除锈处理，除锈等级达到Sa2.5级后，方可进行防腐施工作业；底漆为铁红环氧防锈漆，面漆为丙烯酸聚氨，最终管路内外防腐总厚度不低于75μm</w:t>
            </w:r>
          </w:p>
        </w:tc>
      </w:tr>
      <w:tr w14:paraId="497D5ABA">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2213BF">
            <w:pPr>
              <w:widowControl/>
              <w:jc w:val="center"/>
              <w:rPr>
                <w:rFonts w:ascii="宋体" w:hAnsi="宋体" w:cs="宋体"/>
                <w:kern w:val="0"/>
                <w:sz w:val="20"/>
              </w:rPr>
            </w:pPr>
            <w:r>
              <w:rPr>
                <w:rFonts w:hint="eastAsia" w:ascii="宋体" w:hAnsi="宋体" w:cs="宋体"/>
                <w:kern w:val="0"/>
                <w:sz w:val="20"/>
              </w:rPr>
              <w:t>2</w:t>
            </w:r>
          </w:p>
        </w:tc>
        <w:tc>
          <w:tcPr>
            <w:tcW w:w="0" w:type="auto"/>
            <w:tcBorders>
              <w:top w:val="nil"/>
              <w:left w:val="nil"/>
              <w:bottom w:val="single" w:color="auto" w:sz="4" w:space="0"/>
              <w:right w:val="single" w:color="auto" w:sz="4" w:space="0"/>
            </w:tcBorders>
            <w:shd w:val="clear" w:color="auto" w:fill="auto"/>
            <w:noWrap/>
            <w:vAlign w:val="center"/>
          </w:tcPr>
          <w:p w14:paraId="25FCB97D">
            <w:pPr>
              <w:widowControl/>
              <w:jc w:val="left"/>
              <w:rPr>
                <w:rFonts w:ascii="宋体" w:hAnsi="宋体" w:cs="宋体"/>
                <w:kern w:val="0"/>
                <w:sz w:val="22"/>
                <w:szCs w:val="22"/>
              </w:rPr>
            </w:pPr>
            <w:r>
              <w:rPr>
                <w:rFonts w:hint="eastAsia" w:ascii="宋体" w:hAnsi="宋体" w:cs="宋体"/>
                <w:kern w:val="0"/>
                <w:sz w:val="22"/>
                <w:szCs w:val="22"/>
              </w:rPr>
              <w:t>DN1200焊接钢管</w:t>
            </w:r>
          </w:p>
        </w:tc>
        <w:tc>
          <w:tcPr>
            <w:tcW w:w="0" w:type="auto"/>
            <w:tcBorders>
              <w:top w:val="nil"/>
              <w:left w:val="nil"/>
              <w:bottom w:val="single" w:color="auto" w:sz="4" w:space="0"/>
              <w:right w:val="single" w:color="auto" w:sz="4" w:space="0"/>
            </w:tcBorders>
            <w:shd w:val="clear" w:color="auto" w:fill="auto"/>
            <w:vAlign w:val="center"/>
          </w:tcPr>
          <w:p w14:paraId="7EA2C7BB">
            <w:pPr>
              <w:widowControl/>
              <w:jc w:val="center"/>
              <w:rPr>
                <w:rFonts w:ascii="宋体" w:hAnsi="宋体" w:cs="宋体"/>
                <w:kern w:val="0"/>
                <w:sz w:val="22"/>
                <w:szCs w:val="22"/>
              </w:rPr>
            </w:pPr>
            <w:r>
              <w:rPr>
                <w:rFonts w:hint="eastAsia" w:ascii="宋体" w:hAnsi="宋体" w:cs="宋体"/>
                <w:kern w:val="0"/>
                <w:sz w:val="22"/>
                <w:szCs w:val="22"/>
              </w:rPr>
              <w:t>Q235B、δ10mm、长7.5米、管道一端焊接法兰、法兰规格（0.6MPa、K=1340、32×φ33mm）、钢管防腐</w:t>
            </w:r>
          </w:p>
        </w:tc>
        <w:tc>
          <w:tcPr>
            <w:tcW w:w="0" w:type="auto"/>
            <w:tcBorders>
              <w:top w:val="nil"/>
              <w:left w:val="nil"/>
              <w:bottom w:val="single" w:color="auto" w:sz="4" w:space="0"/>
              <w:right w:val="single" w:color="auto" w:sz="4" w:space="0"/>
            </w:tcBorders>
            <w:shd w:val="clear" w:color="auto" w:fill="auto"/>
            <w:noWrap/>
            <w:vAlign w:val="center"/>
          </w:tcPr>
          <w:p w14:paraId="196F92CE">
            <w:pPr>
              <w:widowControl/>
              <w:jc w:val="center"/>
              <w:rPr>
                <w:rFonts w:ascii="宋体" w:hAnsi="宋体" w:cs="宋体"/>
                <w:kern w:val="0"/>
                <w:sz w:val="22"/>
                <w:szCs w:val="22"/>
              </w:rPr>
            </w:pPr>
            <w:r>
              <w:rPr>
                <w:rFonts w:hint="eastAsia" w:ascii="宋体" w:hAnsi="宋体" w:cs="宋体"/>
                <w:kern w:val="0"/>
                <w:sz w:val="22"/>
                <w:szCs w:val="22"/>
              </w:rPr>
              <w:t>节</w:t>
            </w:r>
          </w:p>
        </w:tc>
        <w:tc>
          <w:tcPr>
            <w:tcW w:w="0" w:type="auto"/>
            <w:tcBorders>
              <w:top w:val="nil"/>
              <w:left w:val="nil"/>
              <w:bottom w:val="single" w:color="auto" w:sz="4" w:space="0"/>
              <w:right w:val="single" w:color="auto" w:sz="4" w:space="0"/>
            </w:tcBorders>
            <w:shd w:val="clear" w:color="auto" w:fill="auto"/>
            <w:vAlign w:val="center"/>
          </w:tcPr>
          <w:p w14:paraId="285C6CB9">
            <w:pPr>
              <w:widowControl/>
              <w:jc w:val="center"/>
              <w:rPr>
                <w:rFonts w:ascii="宋体" w:hAnsi="宋体" w:cs="宋体"/>
                <w:kern w:val="0"/>
                <w:sz w:val="22"/>
                <w:szCs w:val="22"/>
              </w:rPr>
            </w:pPr>
            <w:r>
              <w:rPr>
                <w:rFonts w:hint="eastAsia" w:ascii="宋体" w:hAnsi="宋体" w:cs="宋体"/>
                <w:kern w:val="0"/>
                <w:sz w:val="22"/>
                <w:szCs w:val="22"/>
              </w:rPr>
              <w:t>13</w:t>
            </w:r>
          </w:p>
        </w:tc>
        <w:tc>
          <w:tcPr>
            <w:tcW w:w="0" w:type="auto"/>
            <w:tcBorders>
              <w:top w:val="nil"/>
              <w:left w:val="nil"/>
              <w:bottom w:val="single" w:color="auto" w:sz="4" w:space="0"/>
              <w:right w:val="single" w:color="auto" w:sz="4" w:space="0"/>
            </w:tcBorders>
            <w:shd w:val="clear" w:color="auto" w:fill="auto"/>
            <w:vAlign w:val="center"/>
          </w:tcPr>
          <w:p w14:paraId="266EF7C3">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5C80053">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1ED08A0">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钢管相关参数需满足《低压流体输送用焊接钢管》(GB/T3091-2025)的要求；所有钢管件涂漆前必须按照ISO8501:2007版标准做内外壁表面除锈处理，除锈等级达到Sa2.5级后，方可进行防腐施工作业；底漆为铁红环氧防锈漆，面漆为丙烯酸聚氨，最终管路内外防腐总厚度不低于75μm</w:t>
            </w:r>
          </w:p>
        </w:tc>
      </w:tr>
      <w:tr w14:paraId="16499B1D">
        <w:tblPrEx>
          <w:tblCellMar>
            <w:top w:w="0" w:type="dxa"/>
            <w:left w:w="108" w:type="dxa"/>
            <w:bottom w:w="0" w:type="dxa"/>
            <w:right w:w="108" w:type="dxa"/>
          </w:tblCellMar>
        </w:tblPrEx>
        <w:trPr>
          <w:trHeight w:val="172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920E10">
            <w:pPr>
              <w:widowControl/>
              <w:jc w:val="center"/>
              <w:rPr>
                <w:rFonts w:ascii="宋体" w:hAnsi="宋体" w:cs="宋体"/>
                <w:kern w:val="0"/>
                <w:sz w:val="20"/>
              </w:rPr>
            </w:pPr>
            <w:r>
              <w:rPr>
                <w:rFonts w:hint="eastAsia" w:ascii="宋体" w:hAnsi="宋体" w:cs="宋体"/>
                <w:kern w:val="0"/>
                <w:sz w:val="20"/>
              </w:rPr>
              <w:t>3</w:t>
            </w:r>
          </w:p>
        </w:tc>
        <w:tc>
          <w:tcPr>
            <w:tcW w:w="0" w:type="auto"/>
            <w:tcBorders>
              <w:top w:val="nil"/>
              <w:left w:val="nil"/>
              <w:bottom w:val="single" w:color="auto" w:sz="4" w:space="0"/>
              <w:right w:val="single" w:color="auto" w:sz="4" w:space="0"/>
            </w:tcBorders>
            <w:shd w:val="clear" w:color="auto" w:fill="auto"/>
            <w:noWrap/>
            <w:vAlign w:val="center"/>
          </w:tcPr>
          <w:p w14:paraId="4792D38B">
            <w:pPr>
              <w:widowControl/>
              <w:jc w:val="left"/>
              <w:rPr>
                <w:rFonts w:ascii="宋体" w:hAnsi="宋体" w:cs="宋体"/>
                <w:kern w:val="0"/>
                <w:sz w:val="22"/>
                <w:szCs w:val="22"/>
              </w:rPr>
            </w:pPr>
            <w:r>
              <w:rPr>
                <w:rFonts w:hint="eastAsia" w:ascii="宋体" w:hAnsi="宋体" w:cs="宋体"/>
                <w:kern w:val="0"/>
                <w:sz w:val="22"/>
                <w:szCs w:val="22"/>
              </w:rPr>
              <w:t>DN1200焊接钢管</w:t>
            </w:r>
          </w:p>
        </w:tc>
        <w:tc>
          <w:tcPr>
            <w:tcW w:w="0" w:type="auto"/>
            <w:tcBorders>
              <w:top w:val="nil"/>
              <w:left w:val="nil"/>
              <w:bottom w:val="single" w:color="auto" w:sz="4" w:space="0"/>
              <w:right w:val="single" w:color="auto" w:sz="4" w:space="0"/>
            </w:tcBorders>
            <w:shd w:val="clear" w:color="auto" w:fill="auto"/>
            <w:vAlign w:val="center"/>
          </w:tcPr>
          <w:p w14:paraId="13A0A251">
            <w:pPr>
              <w:widowControl/>
              <w:jc w:val="center"/>
              <w:rPr>
                <w:rFonts w:ascii="宋体" w:hAnsi="宋体" w:cs="宋体"/>
                <w:kern w:val="0"/>
                <w:sz w:val="22"/>
                <w:szCs w:val="22"/>
              </w:rPr>
            </w:pPr>
            <w:r>
              <w:rPr>
                <w:rFonts w:hint="eastAsia" w:ascii="宋体" w:hAnsi="宋体" w:cs="宋体"/>
                <w:kern w:val="0"/>
                <w:sz w:val="22"/>
                <w:szCs w:val="22"/>
              </w:rPr>
              <w:t>Q235B、δ10mm、长10.5米、管道一端焊接法兰、法兰规格（0.6MPa、K=1340、32×φ33mm）、钢管防腐</w:t>
            </w:r>
          </w:p>
        </w:tc>
        <w:tc>
          <w:tcPr>
            <w:tcW w:w="0" w:type="auto"/>
            <w:tcBorders>
              <w:top w:val="nil"/>
              <w:left w:val="nil"/>
              <w:bottom w:val="single" w:color="auto" w:sz="4" w:space="0"/>
              <w:right w:val="single" w:color="auto" w:sz="4" w:space="0"/>
            </w:tcBorders>
            <w:shd w:val="clear" w:color="auto" w:fill="auto"/>
            <w:noWrap/>
            <w:vAlign w:val="center"/>
          </w:tcPr>
          <w:p w14:paraId="4EC1E92B">
            <w:pPr>
              <w:widowControl/>
              <w:jc w:val="center"/>
              <w:rPr>
                <w:rFonts w:ascii="宋体" w:hAnsi="宋体" w:cs="宋体"/>
                <w:kern w:val="0"/>
                <w:sz w:val="22"/>
                <w:szCs w:val="22"/>
              </w:rPr>
            </w:pPr>
            <w:r>
              <w:rPr>
                <w:rFonts w:hint="eastAsia" w:ascii="宋体" w:hAnsi="宋体" w:cs="宋体"/>
                <w:kern w:val="0"/>
                <w:sz w:val="22"/>
                <w:szCs w:val="22"/>
              </w:rPr>
              <w:t>节</w:t>
            </w:r>
          </w:p>
        </w:tc>
        <w:tc>
          <w:tcPr>
            <w:tcW w:w="0" w:type="auto"/>
            <w:tcBorders>
              <w:top w:val="nil"/>
              <w:left w:val="nil"/>
              <w:bottom w:val="single" w:color="auto" w:sz="4" w:space="0"/>
              <w:right w:val="single" w:color="auto" w:sz="4" w:space="0"/>
            </w:tcBorders>
            <w:shd w:val="clear" w:color="auto" w:fill="auto"/>
            <w:vAlign w:val="center"/>
          </w:tcPr>
          <w:p w14:paraId="22AB8CFC">
            <w:pPr>
              <w:widowControl/>
              <w:jc w:val="center"/>
              <w:rPr>
                <w:rFonts w:ascii="宋体" w:hAnsi="宋体" w:cs="宋体"/>
                <w:kern w:val="0"/>
                <w:sz w:val="22"/>
                <w:szCs w:val="22"/>
              </w:rPr>
            </w:pPr>
            <w:r>
              <w:rPr>
                <w:rFonts w:hint="eastAsia" w:ascii="宋体" w:hAnsi="宋体" w:cs="宋体"/>
                <w:kern w:val="0"/>
                <w:sz w:val="22"/>
                <w:szCs w:val="22"/>
              </w:rPr>
              <w:t>12</w:t>
            </w:r>
          </w:p>
        </w:tc>
        <w:tc>
          <w:tcPr>
            <w:tcW w:w="0" w:type="auto"/>
            <w:tcBorders>
              <w:top w:val="nil"/>
              <w:left w:val="nil"/>
              <w:bottom w:val="single" w:color="auto" w:sz="4" w:space="0"/>
              <w:right w:val="single" w:color="auto" w:sz="4" w:space="0"/>
            </w:tcBorders>
            <w:shd w:val="clear" w:color="auto" w:fill="auto"/>
            <w:vAlign w:val="center"/>
          </w:tcPr>
          <w:p w14:paraId="48E96569">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72CC848">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AC1890F">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钢管相关参数需满足《低压流体输送用焊接钢管》(GB/T3091-2025)的要求；所有钢管件涂漆前必须按照ISO8501:2007版标准做内外壁表面除锈处理，除锈等级达到Sa2.5级后，方可进行防腐施工作业；底漆为铁红环氧防锈漆，面漆为丙烯酸聚氨，最终管路内外防腐总厚度不低于75μm</w:t>
            </w:r>
          </w:p>
        </w:tc>
      </w:tr>
      <w:tr w14:paraId="1CE34EA0">
        <w:tblPrEx>
          <w:tblCellMar>
            <w:top w:w="0" w:type="dxa"/>
            <w:left w:w="108" w:type="dxa"/>
            <w:bottom w:w="0" w:type="dxa"/>
            <w:right w:w="108" w:type="dxa"/>
          </w:tblCellMar>
        </w:tblPrEx>
        <w:trPr>
          <w:trHeight w:val="133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63C768">
            <w:pPr>
              <w:widowControl/>
              <w:jc w:val="center"/>
              <w:rPr>
                <w:rFonts w:ascii="宋体" w:hAnsi="宋体" w:cs="宋体"/>
                <w:kern w:val="0"/>
                <w:sz w:val="20"/>
              </w:rPr>
            </w:pPr>
            <w:r>
              <w:rPr>
                <w:rFonts w:hint="eastAsia" w:ascii="宋体" w:hAnsi="宋体" w:cs="宋体"/>
                <w:kern w:val="0"/>
                <w:sz w:val="20"/>
              </w:rPr>
              <w:t>4</w:t>
            </w:r>
          </w:p>
        </w:tc>
        <w:tc>
          <w:tcPr>
            <w:tcW w:w="0" w:type="auto"/>
            <w:tcBorders>
              <w:top w:val="nil"/>
              <w:left w:val="nil"/>
              <w:bottom w:val="single" w:color="auto" w:sz="4" w:space="0"/>
              <w:right w:val="single" w:color="auto" w:sz="4" w:space="0"/>
            </w:tcBorders>
            <w:shd w:val="clear" w:color="auto" w:fill="auto"/>
            <w:noWrap/>
            <w:vAlign w:val="center"/>
          </w:tcPr>
          <w:p w14:paraId="64709259">
            <w:pPr>
              <w:widowControl/>
              <w:jc w:val="left"/>
              <w:rPr>
                <w:rFonts w:ascii="宋体" w:hAnsi="宋体" w:cs="宋体"/>
                <w:kern w:val="0"/>
                <w:sz w:val="22"/>
                <w:szCs w:val="22"/>
              </w:rPr>
            </w:pPr>
            <w:r>
              <w:rPr>
                <w:rFonts w:hint="eastAsia" w:ascii="宋体" w:hAnsi="宋体" w:cs="宋体"/>
                <w:kern w:val="0"/>
                <w:sz w:val="22"/>
                <w:szCs w:val="22"/>
              </w:rPr>
              <w:t xml:space="preserve">DN1200法兰 </w:t>
            </w:r>
          </w:p>
        </w:tc>
        <w:tc>
          <w:tcPr>
            <w:tcW w:w="0" w:type="auto"/>
            <w:tcBorders>
              <w:top w:val="nil"/>
              <w:left w:val="nil"/>
              <w:bottom w:val="single" w:color="auto" w:sz="4" w:space="0"/>
              <w:right w:val="single" w:color="auto" w:sz="4" w:space="0"/>
            </w:tcBorders>
            <w:shd w:val="clear" w:color="auto" w:fill="auto"/>
            <w:vAlign w:val="center"/>
          </w:tcPr>
          <w:p w14:paraId="44C2C2A7">
            <w:pPr>
              <w:widowControl/>
              <w:jc w:val="center"/>
              <w:rPr>
                <w:rFonts w:ascii="宋体" w:hAnsi="宋体" w:cs="宋体"/>
                <w:kern w:val="0"/>
                <w:sz w:val="22"/>
                <w:szCs w:val="22"/>
              </w:rPr>
            </w:pPr>
            <w:r>
              <w:rPr>
                <w:rFonts w:hint="eastAsia" w:ascii="宋体" w:hAnsi="宋体" w:cs="宋体"/>
                <w:kern w:val="0"/>
                <w:sz w:val="22"/>
                <w:szCs w:val="22"/>
              </w:rPr>
              <w:t>Q235B、0.6MPa、K=1340、32×φ33mm</w:t>
            </w:r>
          </w:p>
        </w:tc>
        <w:tc>
          <w:tcPr>
            <w:tcW w:w="0" w:type="auto"/>
            <w:tcBorders>
              <w:top w:val="nil"/>
              <w:left w:val="nil"/>
              <w:bottom w:val="single" w:color="auto" w:sz="4" w:space="0"/>
              <w:right w:val="single" w:color="auto" w:sz="4" w:space="0"/>
            </w:tcBorders>
            <w:shd w:val="clear" w:color="auto" w:fill="auto"/>
            <w:noWrap/>
            <w:vAlign w:val="center"/>
          </w:tcPr>
          <w:p w14:paraId="37AE3A23">
            <w:pPr>
              <w:widowControl/>
              <w:jc w:val="center"/>
              <w:rPr>
                <w:rFonts w:ascii="宋体" w:hAnsi="宋体" w:cs="宋体"/>
                <w:kern w:val="0"/>
                <w:sz w:val="22"/>
                <w:szCs w:val="22"/>
              </w:rPr>
            </w:pPr>
            <w:r>
              <w:rPr>
                <w:rFonts w:hint="eastAsia" w:ascii="宋体" w:hAnsi="宋体" w:cs="宋体"/>
                <w:kern w:val="0"/>
                <w:sz w:val="22"/>
                <w:szCs w:val="22"/>
              </w:rPr>
              <w:t>片</w:t>
            </w:r>
          </w:p>
        </w:tc>
        <w:tc>
          <w:tcPr>
            <w:tcW w:w="0" w:type="auto"/>
            <w:tcBorders>
              <w:top w:val="nil"/>
              <w:left w:val="nil"/>
              <w:bottom w:val="single" w:color="auto" w:sz="4" w:space="0"/>
              <w:right w:val="single" w:color="auto" w:sz="4" w:space="0"/>
            </w:tcBorders>
            <w:shd w:val="clear" w:color="auto" w:fill="auto"/>
            <w:noWrap/>
            <w:vAlign w:val="center"/>
          </w:tcPr>
          <w:p w14:paraId="7FA51FDE">
            <w:pPr>
              <w:widowControl/>
              <w:jc w:val="center"/>
              <w:rPr>
                <w:rFonts w:ascii="宋体" w:hAnsi="宋体" w:cs="宋体"/>
                <w:kern w:val="0"/>
                <w:sz w:val="22"/>
                <w:szCs w:val="22"/>
              </w:rPr>
            </w:pPr>
            <w:r>
              <w:rPr>
                <w:rFonts w:hint="eastAsia" w:ascii="宋体" w:hAnsi="宋体" w:cs="宋体"/>
                <w:kern w:val="0"/>
                <w:sz w:val="22"/>
                <w:szCs w:val="22"/>
              </w:rPr>
              <w:t>25</w:t>
            </w:r>
          </w:p>
        </w:tc>
        <w:tc>
          <w:tcPr>
            <w:tcW w:w="0" w:type="auto"/>
            <w:tcBorders>
              <w:top w:val="nil"/>
              <w:left w:val="nil"/>
              <w:bottom w:val="single" w:color="auto" w:sz="4" w:space="0"/>
              <w:right w:val="single" w:color="auto" w:sz="4" w:space="0"/>
            </w:tcBorders>
            <w:shd w:val="clear" w:color="auto" w:fill="auto"/>
            <w:noWrap/>
            <w:vAlign w:val="center"/>
          </w:tcPr>
          <w:p w14:paraId="12B9D789">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75AB87C">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CF54B28">
            <w:pPr>
              <w:widowControl/>
              <w:jc w:val="center"/>
              <w:rPr>
                <w:rFonts w:ascii="宋体" w:hAnsi="宋体" w:cs="宋体"/>
                <w:kern w:val="0"/>
                <w:sz w:val="22"/>
                <w:szCs w:val="22"/>
              </w:rPr>
            </w:pPr>
            <w:r>
              <w:rPr>
                <w:rFonts w:hint="eastAsia" w:ascii="宋体" w:hAnsi="宋体" w:cs="宋体"/>
                <w:kern w:val="0"/>
                <w:sz w:val="22"/>
                <w:szCs w:val="22"/>
              </w:rPr>
              <w:t>现场焊接</w:t>
            </w:r>
          </w:p>
        </w:tc>
      </w:tr>
      <w:tr w14:paraId="07508423">
        <w:tblPrEx>
          <w:tblCellMar>
            <w:top w:w="0" w:type="dxa"/>
            <w:left w:w="108" w:type="dxa"/>
            <w:bottom w:w="0" w:type="dxa"/>
            <w:right w:w="108" w:type="dxa"/>
          </w:tblCellMar>
        </w:tblPrEx>
        <w:trPr>
          <w:trHeight w:val="13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ED6F27">
            <w:pPr>
              <w:widowControl/>
              <w:jc w:val="center"/>
              <w:rPr>
                <w:rFonts w:ascii="宋体" w:hAnsi="宋体" w:cs="宋体"/>
                <w:kern w:val="0"/>
                <w:sz w:val="20"/>
              </w:rPr>
            </w:pPr>
            <w:r>
              <w:rPr>
                <w:rFonts w:hint="eastAsia" w:ascii="宋体" w:hAnsi="宋体" w:cs="宋体"/>
                <w:kern w:val="0"/>
                <w:sz w:val="20"/>
              </w:rPr>
              <w:t>5</w:t>
            </w:r>
          </w:p>
        </w:tc>
        <w:tc>
          <w:tcPr>
            <w:tcW w:w="0" w:type="auto"/>
            <w:tcBorders>
              <w:top w:val="nil"/>
              <w:left w:val="nil"/>
              <w:bottom w:val="single" w:color="auto" w:sz="4" w:space="0"/>
              <w:right w:val="single" w:color="auto" w:sz="4" w:space="0"/>
            </w:tcBorders>
            <w:shd w:val="clear" w:color="auto" w:fill="auto"/>
            <w:vAlign w:val="center"/>
          </w:tcPr>
          <w:p w14:paraId="6130C8AA">
            <w:pPr>
              <w:widowControl/>
              <w:jc w:val="left"/>
              <w:rPr>
                <w:rFonts w:ascii="宋体" w:hAnsi="宋体" w:cs="宋体"/>
                <w:kern w:val="0"/>
                <w:sz w:val="22"/>
                <w:szCs w:val="22"/>
              </w:rPr>
            </w:pPr>
            <w:r>
              <w:rPr>
                <w:rFonts w:hint="eastAsia" w:ascii="宋体" w:hAnsi="宋体" w:cs="宋体"/>
                <w:kern w:val="0"/>
                <w:sz w:val="22"/>
                <w:szCs w:val="22"/>
              </w:rPr>
              <w:t xml:space="preserve">DN1200可曲挠橡胶软接头 </w:t>
            </w:r>
          </w:p>
        </w:tc>
        <w:tc>
          <w:tcPr>
            <w:tcW w:w="0" w:type="auto"/>
            <w:tcBorders>
              <w:top w:val="nil"/>
              <w:left w:val="nil"/>
              <w:bottom w:val="single" w:color="auto" w:sz="4" w:space="0"/>
              <w:right w:val="single" w:color="auto" w:sz="4" w:space="0"/>
            </w:tcBorders>
            <w:shd w:val="clear" w:color="auto" w:fill="auto"/>
            <w:vAlign w:val="center"/>
          </w:tcPr>
          <w:p w14:paraId="2E59FCC6">
            <w:pPr>
              <w:widowControl/>
              <w:jc w:val="center"/>
              <w:rPr>
                <w:rFonts w:ascii="宋体" w:hAnsi="宋体" w:cs="宋体"/>
                <w:kern w:val="0"/>
                <w:sz w:val="22"/>
                <w:szCs w:val="22"/>
              </w:rPr>
            </w:pPr>
            <w:r>
              <w:rPr>
                <w:rFonts w:hint="eastAsia" w:ascii="宋体" w:hAnsi="宋体" w:cs="宋体"/>
                <w:kern w:val="0"/>
                <w:sz w:val="22"/>
                <w:szCs w:val="22"/>
              </w:rPr>
              <w:t>0.6MPa、含本体两片法兰</w:t>
            </w:r>
          </w:p>
        </w:tc>
        <w:tc>
          <w:tcPr>
            <w:tcW w:w="0" w:type="auto"/>
            <w:tcBorders>
              <w:top w:val="nil"/>
              <w:left w:val="nil"/>
              <w:bottom w:val="single" w:color="auto" w:sz="4" w:space="0"/>
              <w:right w:val="single" w:color="auto" w:sz="4" w:space="0"/>
            </w:tcBorders>
            <w:shd w:val="clear" w:color="auto" w:fill="auto"/>
            <w:noWrap/>
            <w:vAlign w:val="center"/>
          </w:tcPr>
          <w:p w14:paraId="7510CEAB">
            <w:pPr>
              <w:widowControl/>
              <w:jc w:val="center"/>
              <w:rPr>
                <w:rFonts w:ascii="宋体" w:hAnsi="宋体" w:cs="宋体"/>
                <w:kern w:val="0"/>
                <w:sz w:val="22"/>
                <w:szCs w:val="22"/>
              </w:rPr>
            </w:pPr>
            <w:r>
              <w:rPr>
                <w:rFonts w:hint="eastAsia" w:ascii="宋体" w:hAnsi="宋体" w:cs="宋体"/>
                <w:kern w:val="0"/>
                <w:sz w:val="22"/>
                <w:szCs w:val="22"/>
              </w:rPr>
              <w:t>套</w:t>
            </w:r>
          </w:p>
        </w:tc>
        <w:tc>
          <w:tcPr>
            <w:tcW w:w="0" w:type="auto"/>
            <w:tcBorders>
              <w:top w:val="nil"/>
              <w:left w:val="nil"/>
              <w:bottom w:val="single" w:color="auto" w:sz="4" w:space="0"/>
              <w:right w:val="single" w:color="auto" w:sz="4" w:space="0"/>
            </w:tcBorders>
            <w:shd w:val="clear" w:color="auto" w:fill="auto"/>
            <w:noWrap/>
            <w:vAlign w:val="center"/>
          </w:tcPr>
          <w:p w14:paraId="5610AF2E">
            <w:pPr>
              <w:widowControl/>
              <w:jc w:val="center"/>
              <w:rPr>
                <w:rFonts w:ascii="宋体" w:hAnsi="宋体" w:cs="宋体"/>
                <w:kern w:val="0"/>
                <w:sz w:val="22"/>
                <w:szCs w:val="22"/>
              </w:rPr>
            </w:pPr>
            <w:r>
              <w:rPr>
                <w:rFonts w:hint="eastAsia" w:ascii="宋体" w:hAnsi="宋体" w:cs="宋体"/>
                <w:kern w:val="0"/>
                <w:sz w:val="22"/>
                <w:szCs w:val="22"/>
              </w:rPr>
              <w:t>25</w:t>
            </w:r>
          </w:p>
        </w:tc>
        <w:tc>
          <w:tcPr>
            <w:tcW w:w="0" w:type="auto"/>
            <w:tcBorders>
              <w:top w:val="nil"/>
              <w:left w:val="nil"/>
              <w:bottom w:val="single" w:color="auto" w:sz="4" w:space="0"/>
              <w:right w:val="single" w:color="auto" w:sz="4" w:space="0"/>
            </w:tcBorders>
            <w:shd w:val="clear" w:color="auto" w:fill="auto"/>
            <w:noWrap/>
            <w:vAlign w:val="center"/>
          </w:tcPr>
          <w:p w14:paraId="320D0ED0">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526EAC0">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C80580D">
            <w:pPr>
              <w:widowControl/>
              <w:jc w:val="center"/>
              <w:rPr>
                <w:rFonts w:ascii="宋体" w:hAnsi="宋体" w:cs="宋体"/>
                <w:kern w:val="0"/>
                <w:sz w:val="22"/>
                <w:szCs w:val="22"/>
              </w:rPr>
            </w:pPr>
            <w:r>
              <w:rPr>
                <w:rFonts w:hint="eastAsia" w:ascii="宋体" w:hAnsi="宋体" w:cs="宋体"/>
                <w:kern w:val="0"/>
                <w:sz w:val="22"/>
                <w:szCs w:val="22"/>
              </w:rPr>
              <w:t>法兰规格同序号4</w:t>
            </w:r>
          </w:p>
        </w:tc>
      </w:tr>
      <w:tr w14:paraId="161B5FA4">
        <w:tblPrEx>
          <w:tblCellMar>
            <w:top w:w="0" w:type="dxa"/>
            <w:left w:w="108" w:type="dxa"/>
            <w:bottom w:w="0" w:type="dxa"/>
            <w:right w:w="108" w:type="dxa"/>
          </w:tblCellMar>
        </w:tblPrEx>
        <w:trPr>
          <w:trHeight w:val="735"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D52CFB3">
            <w:pPr>
              <w:widowControl/>
              <w:jc w:val="center"/>
              <w:rPr>
                <w:rFonts w:ascii="宋体" w:hAnsi="宋体" w:cs="宋体"/>
                <w:kern w:val="0"/>
                <w:sz w:val="24"/>
                <w:szCs w:val="24"/>
              </w:rPr>
            </w:pPr>
            <w:r>
              <w:rPr>
                <w:rFonts w:hint="eastAsia" w:ascii="宋体" w:hAnsi="宋体" w:cs="宋体"/>
                <w:kern w:val="0"/>
                <w:sz w:val="24"/>
                <w:szCs w:val="24"/>
              </w:rPr>
              <w:t>合计</w:t>
            </w:r>
          </w:p>
        </w:tc>
        <w:tc>
          <w:tcPr>
            <w:tcW w:w="0" w:type="auto"/>
            <w:tcBorders>
              <w:top w:val="nil"/>
              <w:left w:val="nil"/>
              <w:bottom w:val="single" w:color="auto" w:sz="4" w:space="0"/>
              <w:right w:val="single" w:color="auto" w:sz="4" w:space="0"/>
            </w:tcBorders>
            <w:shd w:val="clear" w:color="auto" w:fill="auto"/>
            <w:noWrap/>
            <w:vAlign w:val="center"/>
          </w:tcPr>
          <w:p w14:paraId="26E77EBF">
            <w:pPr>
              <w:widowControl/>
              <w:jc w:val="left"/>
              <w:rPr>
                <w:rFonts w:ascii="宋体" w:hAnsi="宋体" w:cs="宋体"/>
                <w:kern w:val="0"/>
                <w:sz w:val="24"/>
                <w:szCs w:val="24"/>
              </w:rPr>
            </w:pPr>
            <w:r>
              <w:rPr>
                <w:rFonts w:hint="eastAsia" w:ascii="宋体" w:hAnsi="宋体" w:cs="宋体"/>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9A7267B">
            <w:pPr>
              <w:widowControl/>
              <w:jc w:val="left"/>
              <w:rPr>
                <w:rFonts w:ascii="宋体" w:hAnsi="宋体" w:cs="宋体"/>
                <w:kern w:val="0"/>
                <w:sz w:val="24"/>
                <w:szCs w:val="24"/>
              </w:rPr>
            </w:pPr>
            <w:r>
              <w:rPr>
                <w:rFonts w:hint="eastAsia" w:ascii="宋体" w:hAnsi="宋体" w:cs="宋体"/>
                <w:kern w:val="0"/>
                <w:sz w:val="24"/>
                <w:szCs w:val="24"/>
              </w:rPr>
              <w:t>　</w:t>
            </w:r>
          </w:p>
        </w:tc>
      </w:tr>
    </w:tbl>
    <w:p w14:paraId="13863DE5">
      <w:pPr>
        <w:pStyle w:val="2"/>
        <w:ind w:firstLine="480" w:firstLineChars="200"/>
        <w:rPr>
          <w:rFonts w:ascii="宋体" w:hAnsi="宋体"/>
          <w:color w:val="FF0000"/>
        </w:rPr>
      </w:pPr>
      <w:r>
        <w:rPr>
          <w:rFonts w:hint="eastAsia" w:ascii="宋体" w:hAnsi="宋体"/>
          <w:color w:val="FF0000"/>
        </w:rPr>
        <w:t>备注：</w:t>
      </w:r>
      <w:r>
        <w:rPr>
          <w:rFonts w:ascii="宋体" w:hAnsi="宋体"/>
          <w:color w:val="FF0000"/>
        </w:rPr>
        <w:t>所有钢管件涂漆前必须按照IS08501:2007版标准做内外壁表面除锈处理，除锈等级达到Sa2.5级后，方可进行防腐施工作业；底漆为铁红环氧防锈漆，面漆为丙烯酸聚氨，最终管路内外防腐总厚度不低于75μm。所有管道、管件及</w:t>
      </w:r>
      <w:r>
        <w:rPr>
          <w:rFonts w:hint="eastAsia" w:ascii="宋体" w:hAnsi="宋体"/>
          <w:color w:val="FF0000"/>
        </w:rPr>
        <w:t>可曲挠橡胶软接头等满足国家规范要求，管道实际壁厚负公差不小于δ9.1mm。</w:t>
      </w:r>
    </w:p>
    <w:p w14:paraId="3434C7E2">
      <w:pPr>
        <w:pStyle w:val="2"/>
        <w:ind w:firstLine="482" w:firstLineChars="200"/>
        <w:rPr>
          <w:b/>
          <w:color w:val="000000" w:themeColor="text1"/>
        </w:rPr>
      </w:pPr>
      <w:r>
        <w:rPr>
          <w:rFonts w:hint="eastAsia"/>
          <w:b/>
          <w:color w:val="000000" w:themeColor="text1"/>
        </w:rPr>
        <w:t>以上含税价合计</w:t>
      </w:r>
      <w:r>
        <w:rPr>
          <w:rFonts w:hint="eastAsia" w:ascii="宋体" w:hAnsi="宋体" w:cs="宋体"/>
          <w:b/>
          <w:color w:val="000000" w:themeColor="text1"/>
          <w:kern w:val="0"/>
        </w:rPr>
        <w:t>（人民币大写）</w:t>
      </w:r>
      <w:r>
        <w:rPr>
          <w:rFonts w:hint="eastAsia" w:ascii="宋体" w:hAnsi="宋体" w:cs="宋体"/>
          <w:b/>
          <w:color w:val="000000" w:themeColor="text1"/>
          <w:kern w:val="0"/>
          <w:lang w:val="en-US" w:eastAsia="zh-CN"/>
        </w:rPr>
        <w:t xml:space="preserve">   </w:t>
      </w:r>
      <w:r>
        <w:rPr>
          <w:rFonts w:hint="eastAsia" w:ascii="宋体" w:hAnsi="宋体" w:cs="宋体"/>
          <w:b/>
          <w:color w:val="000000" w:themeColor="text1"/>
          <w:kern w:val="0"/>
        </w:rPr>
        <w:t>。</w:t>
      </w:r>
    </w:p>
    <w:p w14:paraId="7FC1DC4C">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以上价格</w:t>
      </w:r>
      <w:r>
        <w:rPr>
          <w:rFonts w:asciiTheme="minorEastAsia" w:hAnsiTheme="minorEastAsia" w:eastAsiaTheme="minorEastAsia"/>
          <w:sz w:val="24"/>
          <w:szCs w:val="24"/>
        </w:rPr>
        <w:t>为</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送货到</w:t>
      </w:r>
      <w:r>
        <w:rPr>
          <w:rFonts w:hint="eastAsia" w:asciiTheme="minorEastAsia" w:hAnsiTheme="minorEastAsia" w:eastAsiaTheme="minorEastAsia"/>
          <w:sz w:val="24"/>
          <w:szCs w:val="24"/>
        </w:rPr>
        <w:t>甲方</w:t>
      </w:r>
      <w:r>
        <w:rPr>
          <w:rFonts w:asciiTheme="minorEastAsia" w:hAnsiTheme="minorEastAsia" w:eastAsiaTheme="minorEastAsia"/>
          <w:sz w:val="24"/>
          <w:szCs w:val="24"/>
        </w:rPr>
        <w:t>工地指定地点的价格，报价中均包含</w:t>
      </w:r>
      <w:r>
        <w:rPr>
          <w:rFonts w:hint="eastAsia" w:asciiTheme="minorEastAsia" w:hAnsiTheme="minorEastAsia" w:eastAsiaTheme="minorEastAsia"/>
          <w:sz w:val="24"/>
          <w:szCs w:val="24"/>
        </w:rPr>
        <w:t>（但不限于）</w:t>
      </w:r>
      <w:r>
        <w:rPr>
          <w:rFonts w:asciiTheme="minorEastAsia" w:hAnsiTheme="minorEastAsia" w:eastAsiaTheme="minorEastAsia"/>
          <w:sz w:val="24"/>
          <w:szCs w:val="24"/>
        </w:rPr>
        <w:t>货款、</w:t>
      </w:r>
      <w:r>
        <w:rPr>
          <w:rFonts w:hint="eastAsia" w:asciiTheme="minorEastAsia" w:hAnsiTheme="minorEastAsia" w:eastAsiaTheme="minorEastAsia"/>
          <w:sz w:val="24"/>
          <w:szCs w:val="24"/>
        </w:rPr>
        <w:t>验收、检测、</w:t>
      </w:r>
      <w:r>
        <w:rPr>
          <w:rFonts w:asciiTheme="minorEastAsia" w:hAnsiTheme="minorEastAsia" w:eastAsiaTheme="minorEastAsia"/>
          <w:sz w:val="24"/>
          <w:szCs w:val="24"/>
        </w:rPr>
        <w:t>运输、利润、税费等一切费用，并包含货物装车</w:t>
      </w:r>
      <w:r>
        <w:rPr>
          <w:rFonts w:hint="eastAsia" w:asciiTheme="minorEastAsia" w:hAnsiTheme="minorEastAsia" w:eastAsiaTheme="minorEastAsia"/>
          <w:sz w:val="24"/>
          <w:szCs w:val="24"/>
        </w:rPr>
        <w:t>、</w:t>
      </w:r>
      <w:r>
        <w:rPr>
          <w:rFonts w:asciiTheme="minorEastAsia" w:hAnsiTheme="minorEastAsia" w:eastAsiaTheme="minorEastAsia"/>
          <w:sz w:val="24"/>
          <w:szCs w:val="24"/>
        </w:rPr>
        <w:t>运输及全过程中的安全、保险、措施等费用以及如发生安全事故导致的损失和赔偿费用，提供</w:t>
      </w:r>
      <w:r>
        <w:rPr>
          <w:rFonts w:hint="eastAsia" w:asciiTheme="minorEastAsia" w:hAnsiTheme="minorEastAsia" w:eastAsiaTheme="minorEastAsia"/>
          <w:sz w:val="24"/>
          <w:szCs w:val="24"/>
        </w:rPr>
        <w:t>13%的</w:t>
      </w:r>
      <w:r>
        <w:rPr>
          <w:rFonts w:asciiTheme="minorEastAsia" w:hAnsiTheme="minorEastAsia" w:eastAsiaTheme="minorEastAsia"/>
          <w:sz w:val="24"/>
          <w:szCs w:val="24"/>
        </w:rPr>
        <w:t>增值税专用发票</w:t>
      </w:r>
      <w:r>
        <w:rPr>
          <w:rFonts w:hint="eastAsia" w:asciiTheme="minorEastAsia" w:hAnsiTheme="minorEastAsia" w:eastAsiaTheme="minorEastAsia"/>
          <w:sz w:val="24"/>
          <w:szCs w:val="24"/>
        </w:rPr>
        <w:t>（税金已包含在乙方报价中）</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不得以任何理由额外索取</w:t>
      </w:r>
      <w:r>
        <w:rPr>
          <w:rFonts w:hint="eastAsia" w:asciiTheme="minorEastAsia" w:hAnsiTheme="minorEastAsia" w:eastAsiaTheme="minorEastAsia"/>
          <w:sz w:val="24"/>
          <w:szCs w:val="24"/>
        </w:rPr>
        <w:t>任何</w:t>
      </w:r>
      <w:r>
        <w:rPr>
          <w:rFonts w:asciiTheme="minorEastAsia" w:hAnsiTheme="minorEastAsia" w:eastAsiaTheme="minorEastAsia"/>
          <w:sz w:val="24"/>
          <w:szCs w:val="24"/>
        </w:rPr>
        <w:t>费用。</w:t>
      </w:r>
      <w:r>
        <w:rPr>
          <w:rFonts w:asciiTheme="minorEastAsia" w:hAnsiTheme="minorEastAsia" w:eastAsiaTheme="minorEastAsia"/>
          <w:bCs/>
          <w:sz w:val="24"/>
          <w:szCs w:val="24"/>
        </w:rPr>
        <w:t>单价为固定</w:t>
      </w:r>
      <w:r>
        <w:rPr>
          <w:rFonts w:hint="eastAsia" w:asciiTheme="minorEastAsia" w:hAnsiTheme="minorEastAsia" w:eastAsiaTheme="minorEastAsia"/>
          <w:bCs/>
          <w:sz w:val="24"/>
          <w:szCs w:val="24"/>
        </w:rPr>
        <w:t>综合</w:t>
      </w:r>
      <w:r>
        <w:rPr>
          <w:rFonts w:asciiTheme="minorEastAsia" w:hAnsiTheme="minorEastAsia" w:eastAsiaTheme="minorEastAsia"/>
          <w:bCs/>
          <w:sz w:val="24"/>
          <w:szCs w:val="24"/>
        </w:rPr>
        <w:t>单价，供应期及供应量内单价不随市场价格变动而调整。</w:t>
      </w:r>
    </w:p>
    <w:p w14:paraId="23C2816E">
      <w:pPr>
        <w:spacing w:line="312"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本次招标的</w:t>
      </w:r>
      <w:r>
        <w:rPr>
          <w:rFonts w:hint="eastAsia" w:ascii="宋体" w:hAnsi="宋体"/>
          <w:sz w:val="24"/>
          <w:szCs w:val="24"/>
        </w:rPr>
        <w:t>DN1200出水钢管等附属设备</w:t>
      </w:r>
      <w:r>
        <w:rPr>
          <w:rFonts w:hint="eastAsia" w:asciiTheme="minorEastAsia" w:hAnsiTheme="minorEastAsia" w:eastAsiaTheme="minorEastAsia"/>
          <w:sz w:val="24"/>
          <w:szCs w:val="24"/>
        </w:rPr>
        <w:t>材料数量为供货期内施工图纸中采购数量，实际供货数量有可能会有少许调整，以乙方根据项目实际需求通知的数量为准，最终结算数量以甲方在工地收货现场收到的</w:t>
      </w:r>
      <w:r>
        <w:rPr>
          <w:rFonts w:hint="eastAsia" w:asciiTheme="minorEastAsia" w:hAnsiTheme="minorEastAsia" w:eastAsiaTheme="minorEastAsia"/>
          <w:sz w:val="24"/>
          <w:szCs w:val="24"/>
          <w:lang w:val="en-US" w:eastAsia="zh-CN"/>
        </w:rPr>
        <w:t>货物</w:t>
      </w:r>
      <w:r>
        <w:rPr>
          <w:rFonts w:hint="eastAsia" w:asciiTheme="minorEastAsia" w:hAnsiTheme="minorEastAsia" w:eastAsiaTheme="minorEastAsia"/>
          <w:sz w:val="24"/>
          <w:szCs w:val="24"/>
        </w:rPr>
        <w:t>数量为准。</w:t>
      </w:r>
    </w:p>
    <w:p w14:paraId="06055070">
      <w:pPr>
        <w:spacing w:line="312"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4、甲方开票信息和乙方收款信息如下：</w:t>
      </w:r>
    </w:p>
    <w:tbl>
      <w:tblPr>
        <w:tblStyle w:val="1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7B6F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5E1B8C4F">
            <w:pPr>
              <w:spacing w:line="360" w:lineRule="auto"/>
              <w:ind w:firstLine="2280" w:firstLineChars="950"/>
              <w:rPr>
                <w:rFonts w:asciiTheme="minorEastAsia" w:hAnsiTheme="minorEastAsia" w:eastAsiaTheme="minorEastAsia"/>
                <w:sz w:val="24"/>
                <w:szCs w:val="24"/>
              </w:rPr>
            </w:pPr>
            <w:r>
              <w:rPr>
                <w:rFonts w:asciiTheme="minorEastAsia" w:hAnsiTheme="minorEastAsia" w:eastAsiaTheme="minorEastAsia"/>
                <w:sz w:val="24"/>
                <w:szCs w:val="24"/>
              </w:rPr>
              <w:t>甲方开票信息</w:t>
            </w:r>
          </w:p>
        </w:tc>
        <w:tc>
          <w:tcPr>
            <w:tcW w:w="4805" w:type="dxa"/>
            <w:shd w:val="clear" w:color="auto" w:fill="auto"/>
            <w:vAlign w:val="center"/>
          </w:tcPr>
          <w:p w14:paraId="1CAB2F0B">
            <w:pPr>
              <w:spacing w:line="360" w:lineRule="auto"/>
              <w:ind w:firstLine="2280" w:firstLineChars="950"/>
              <w:rPr>
                <w:rFonts w:asciiTheme="minorEastAsia" w:hAnsiTheme="minorEastAsia" w:eastAsiaTheme="minorEastAsia"/>
                <w:sz w:val="24"/>
                <w:szCs w:val="24"/>
              </w:rPr>
            </w:pPr>
            <w:r>
              <w:rPr>
                <w:rFonts w:asciiTheme="minorEastAsia" w:hAnsiTheme="minorEastAsia" w:eastAsiaTheme="minorEastAsia"/>
                <w:sz w:val="24"/>
                <w:szCs w:val="24"/>
              </w:rPr>
              <w:t>乙方收款信息</w:t>
            </w:r>
          </w:p>
        </w:tc>
      </w:tr>
      <w:tr w14:paraId="7B16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14F9B397">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甲方： 江苏省水利建设工程有限公司</w:t>
            </w:r>
          </w:p>
        </w:tc>
        <w:tc>
          <w:tcPr>
            <w:tcW w:w="4805" w:type="dxa"/>
            <w:shd w:val="clear" w:color="auto" w:fill="auto"/>
            <w:vAlign w:val="center"/>
          </w:tcPr>
          <w:p w14:paraId="011C3757">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乙方：</w:t>
            </w:r>
          </w:p>
        </w:tc>
      </w:tr>
      <w:tr w14:paraId="7C18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53B21764">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纳税人识别号：913200001347535697</w:t>
            </w:r>
          </w:p>
        </w:tc>
        <w:tc>
          <w:tcPr>
            <w:tcW w:w="4805" w:type="dxa"/>
            <w:shd w:val="clear" w:color="auto" w:fill="auto"/>
            <w:vAlign w:val="center"/>
          </w:tcPr>
          <w:p w14:paraId="2E6A1025">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纳税人识别号：</w:t>
            </w:r>
          </w:p>
        </w:tc>
      </w:tr>
      <w:tr w14:paraId="235E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2320474F">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地址：扬州市广陵产业园</w:t>
            </w:r>
          </w:p>
        </w:tc>
        <w:tc>
          <w:tcPr>
            <w:tcW w:w="4805" w:type="dxa"/>
            <w:shd w:val="clear" w:color="auto" w:fill="auto"/>
            <w:vAlign w:val="center"/>
          </w:tcPr>
          <w:p w14:paraId="166CDB0D">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地址： </w:t>
            </w:r>
          </w:p>
        </w:tc>
      </w:tr>
      <w:tr w14:paraId="5C4F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CFF818E">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电话：0514-87361764</w:t>
            </w:r>
          </w:p>
        </w:tc>
        <w:tc>
          <w:tcPr>
            <w:tcW w:w="4805" w:type="dxa"/>
            <w:shd w:val="clear" w:color="auto" w:fill="auto"/>
            <w:vAlign w:val="center"/>
          </w:tcPr>
          <w:p w14:paraId="53319A1B">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电话：</w:t>
            </w:r>
          </w:p>
        </w:tc>
      </w:tr>
      <w:tr w14:paraId="2360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28392042">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开户银行：建设银行扬州分行琼花支行</w:t>
            </w:r>
          </w:p>
        </w:tc>
        <w:tc>
          <w:tcPr>
            <w:tcW w:w="4805" w:type="dxa"/>
            <w:shd w:val="clear" w:color="auto" w:fill="auto"/>
            <w:vAlign w:val="center"/>
          </w:tcPr>
          <w:p w14:paraId="23DBDA7B">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开户银行： </w:t>
            </w:r>
          </w:p>
        </w:tc>
      </w:tr>
      <w:tr w14:paraId="744F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585353AE">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银行账号：32001745736050488688</w:t>
            </w:r>
          </w:p>
        </w:tc>
        <w:tc>
          <w:tcPr>
            <w:tcW w:w="4805" w:type="dxa"/>
            <w:shd w:val="clear" w:color="auto" w:fill="auto"/>
            <w:vAlign w:val="center"/>
          </w:tcPr>
          <w:p w14:paraId="5C5F88FF">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银行账号：</w:t>
            </w:r>
          </w:p>
        </w:tc>
      </w:tr>
    </w:tbl>
    <w:p w14:paraId="01CA6EF4">
      <w:pP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三、质量与技术要求：</w:t>
      </w:r>
    </w:p>
    <w:p w14:paraId="43CFC8AD">
      <w:pP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sz w:val="24"/>
          <w:szCs w:val="24"/>
        </w:rPr>
        <w:t>DN1200出水钢管等附属设备</w:t>
      </w:r>
      <w:r>
        <w:rPr>
          <w:rFonts w:hint="eastAsia" w:asciiTheme="minorEastAsia" w:hAnsiTheme="minorEastAsia" w:eastAsiaTheme="minorEastAsia"/>
          <w:sz w:val="24"/>
          <w:szCs w:val="24"/>
        </w:rPr>
        <w:t>各项技术参数必须符合国家</w:t>
      </w:r>
      <w:r>
        <w:rPr>
          <w:rFonts w:asciiTheme="minorEastAsia" w:hAnsiTheme="minorEastAsia" w:eastAsiaTheme="minorEastAsia"/>
          <w:sz w:val="24"/>
          <w:szCs w:val="24"/>
        </w:rPr>
        <w:t>相关规范</w:t>
      </w:r>
      <w:r>
        <w:rPr>
          <w:rFonts w:hint="eastAsia" w:asciiTheme="minorEastAsia" w:hAnsiTheme="minorEastAsia" w:eastAsiaTheme="minorEastAsia"/>
          <w:sz w:val="24"/>
          <w:szCs w:val="24"/>
        </w:rPr>
        <w:t>及标准</w:t>
      </w:r>
      <w:r>
        <w:rPr>
          <w:rFonts w:asciiTheme="minorEastAsia" w:hAnsiTheme="minorEastAsia" w:eastAsiaTheme="minorEastAsia"/>
          <w:sz w:val="24"/>
          <w:szCs w:val="24"/>
        </w:rPr>
        <w:t>要求</w:t>
      </w:r>
      <w:r>
        <w:rPr>
          <w:rFonts w:hint="eastAsia" w:asciiTheme="minorEastAsia" w:hAnsiTheme="minorEastAsia" w:eastAsiaTheme="minorEastAsia"/>
          <w:sz w:val="24"/>
          <w:szCs w:val="24"/>
        </w:rPr>
        <w:t>及施工现场图纸要求，</w:t>
      </w:r>
      <w:r>
        <w:rPr>
          <w:rFonts w:asciiTheme="minorEastAsia" w:hAnsiTheme="minorEastAsia" w:eastAsiaTheme="minorEastAsia"/>
          <w:sz w:val="24"/>
          <w:szCs w:val="24"/>
        </w:rPr>
        <w:t>合同签订后有最新标准的，自动执行最新标准。</w:t>
      </w:r>
    </w:p>
    <w:p w14:paraId="4C66F549">
      <w:pPr>
        <w:spacing w:line="312"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2、供应过程中严格保证设备质量，如若供应过程中甲方查出供应商以次充好，甲方将没收其履约保证金，同时乙方需甲方支付违约金</w:t>
      </w:r>
      <w:r>
        <w:rPr>
          <w:rFonts w:asciiTheme="minorEastAsia" w:hAnsiTheme="minorEastAsia" w:eastAsiaTheme="minorEastAsia"/>
          <w:sz w:val="24"/>
          <w:szCs w:val="24"/>
        </w:rPr>
        <w:t>5万元。</w:t>
      </w:r>
      <w:r>
        <w:rPr>
          <w:rFonts w:hint="eastAsia" w:asciiTheme="minorEastAsia" w:hAnsiTheme="minorEastAsia" w:eastAsiaTheme="minorEastAsia"/>
          <w:sz w:val="24"/>
          <w:szCs w:val="24"/>
        </w:rPr>
        <w:t>造成甲方相关损失的（</w:t>
      </w:r>
      <w:r>
        <w:rPr>
          <w:rFonts w:hint="eastAsia" w:asciiTheme="minorEastAsia" w:hAnsiTheme="minorEastAsia" w:eastAsiaTheme="minorEastAsia"/>
          <w:bCs/>
          <w:sz w:val="24"/>
          <w:szCs w:val="24"/>
        </w:rPr>
        <w:t>包括但不限于工程产品报废、返工返修、工期延误、鉴定费、律师费、诉讼费、差旅费等费用和损失</w:t>
      </w:r>
      <w:r>
        <w:rPr>
          <w:rFonts w:hint="eastAsia" w:asciiTheme="minorEastAsia" w:hAnsiTheme="minorEastAsia" w:eastAsiaTheme="minorEastAsia"/>
          <w:sz w:val="24"/>
          <w:szCs w:val="24"/>
        </w:rPr>
        <w:t>），负责赔偿相关损失，并承担相关责任。</w:t>
      </w:r>
    </w:p>
    <w:p w14:paraId="06685F56">
      <w:pPr>
        <w:spacing w:line="360" w:lineRule="auto"/>
        <w:ind w:left="40" w:firstLine="361" w:firstLineChars="150"/>
        <w:rPr>
          <w:rFonts w:asciiTheme="minorEastAsia" w:hAnsiTheme="minorEastAsia" w:eastAsiaTheme="minorEastAsia"/>
          <w:b/>
          <w:sz w:val="24"/>
          <w:szCs w:val="24"/>
        </w:rPr>
      </w:pPr>
      <w:r>
        <w:rPr>
          <w:rFonts w:asciiTheme="minorEastAsia" w:hAnsiTheme="minorEastAsia" w:eastAsiaTheme="minorEastAsia"/>
          <w:b/>
          <w:sz w:val="24"/>
          <w:szCs w:val="24"/>
        </w:rPr>
        <w:t>四、包装标准、包装物的提供与回收、运输：</w:t>
      </w:r>
    </w:p>
    <w:p w14:paraId="7FB2E956">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1、包装标准：</w:t>
      </w:r>
      <w:r>
        <w:rPr>
          <w:rFonts w:hint="eastAsia" w:asciiTheme="minorEastAsia" w:hAnsiTheme="minorEastAsia" w:eastAsiaTheme="minorEastAsia"/>
          <w:sz w:val="24"/>
          <w:szCs w:val="24"/>
          <w:highlight w:val="yellow"/>
        </w:rPr>
        <w:t>符合规范要求。</w:t>
      </w:r>
    </w:p>
    <w:p w14:paraId="1A025772">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2、包装物的提供与回收：[无]。</w:t>
      </w:r>
    </w:p>
    <w:p w14:paraId="4F8A08D0">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3、运输方式：乙方自行组织运输。</w:t>
      </w:r>
    </w:p>
    <w:p w14:paraId="7EB06282">
      <w:pPr>
        <w:spacing w:line="360" w:lineRule="auto"/>
        <w:ind w:left="40" w:firstLine="482" w:firstLineChars="200"/>
        <w:rPr>
          <w:rFonts w:asciiTheme="minorEastAsia" w:hAnsiTheme="minorEastAsia" w:eastAsiaTheme="minorEastAsia"/>
          <w:sz w:val="24"/>
          <w:szCs w:val="24"/>
          <w:highlight w:val="yellow"/>
        </w:rPr>
      </w:pPr>
      <w:r>
        <w:rPr>
          <w:rFonts w:asciiTheme="minorEastAsia" w:hAnsiTheme="minorEastAsia" w:eastAsiaTheme="minorEastAsia"/>
          <w:b/>
          <w:sz w:val="24"/>
          <w:szCs w:val="24"/>
        </w:rPr>
        <w:t>五、合理损耗标准及计算方法：</w:t>
      </w:r>
    </w:p>
    <w:p w14:paraId="1A53B0AD">
      <w:pP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六、</w:t>
      </w:r>
      <w:r>
        <w:rPr>
          <w:rFonts w:hint="eastAsia" w:asciiTheme="minorEastAsia" w:hAnsiTheme="minorEastAsia" w:eastAsiaTheme="minorEastAsia"/>
          <w:b/>
          <w:sz w:val="24"/>
          <w:szCs w:val="24"/>
        </w:rPr>
        <w:t>设备</w:t>
      </w:r>
      <w:r>
        <w:rPr>
          <w:rFonts w:asciiTheme="minorEastAsia" w:hAnsiTheme="minorEastAsia" w:eastAsiaTheme="minorEastAsia"/>
          <w:b/>
          <w:sz w:val="24"/>
          <w:szCs w:val="24"/>
        </w:rPr>
        <w:t>交付</w:t>
      </w:r>
      <w:r>
        <w:rPr>
          <w:rFonts w:hint="eastAsia" w:asciiTheme="minorEastAsia" w:hAnsiTheme="minorEastAsia" w:eastAsiaTheme="minorEastAsia"/>
          <w:b/>
          <w:sz w:val="24"/>
          <w:szCs w:val="24"/>
        </w:rPr>
        <w:t>与验收</w:t>
      </w:r>
      <w:r>
        <w:rPr>
          <w:rFonts w:asciiTheme="minorEastAsia" w:hAnsiTheme="minorEastAsia" w:eastAsiaTheme="minorEastAsia"/>
          <w:b/>
          <w:sz w:val="24"/>
          <w:szCs w:val="24"/>
        </w:rPr>
        <w:t>：</w:t>
      </w:r>
    </w:p>
    <w:p w14:paraId="11201FD2">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w:t>
      </w:r>
      <w:r>
        <w:rPr>
          <w:rFonts w:hint="eastAsia" w:asciiTheme="minorEastAsia" w:hAnsiTheme="minorEastAsia" w:eastAsiaTheme="minorEastAsia"/>
          <w:sz w:val="24"/>
          <w:szCs w:val="24"/>
        </w:rPr>
        <w:t>乙双方签订供货合同后，根据甲方现场施工情况，确认一次或分批次送货</w:t>
      </w:r>
      <w:r>
        <w:rPr>
          <w:rFonts w:asciiTheme="minorEastAsia" w:hAnsiTheme="minorEastAsia" w:eastAsiaTheme="minorEastAsia"/>
          <w:sz w:val="24"/>
          <w:szCs w:val="24"/>
        </w:rPr>
        <w:t>。</w:t>
      </w:r>
    </w:p>
    <w:p w14:paraId="6F990F1B">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2、进场</w:t>
      </w:r>
      <w:r>
        <w:rPr>
          <w:rFonts w:hint="eastAsia" w:ascii="宋体" w:hAnsi="宋体"/>
          <w:sz w:val="24"/>
          <w:szCs w:val="24"/>
        </w:rPr>
        <w:t>DN1200出水钢管等附属设备</w:t>
      </w:r>
      <w:r>
        <w:rPr>
          <w:rFonts w:hint="eastAsia" w:asciiTheme="minorEastAsia" w:hAnsiTheme="minorEastAsia" w:eastAsiaTheme="minorEastAsia"/>
          <w:sz w:val="24"/>
          <w:szCs w:val="24"/>
        </w:rPr>
        <w:t>需</w:t>
      </w:r>
      <w:r>
        <w:rPr>
          <w:rFonts w:asciiTheme="minorEastAsia" w:hAnsiTheme="minorEastAsia" w:eastAsiaTheme="minorEastAsia"/>
          <w:sz w:val="24"/>
          <w:szCs w:val="24"/>
        </w:rPr>
        <w:t>检验合格，如检验不合格乙方承担一切费用和责任。</w:t>
      </w:r>
    </w:p>
    <w:p w14:paraId="4698684F">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3、乙方所供</w:t>
      </w:r>
      <w:r>
        <w:rPr>
          <w:rFonts w:hint="eastAsia" w:ascii="宋体" w:hAnsi="宋体"/>
          <w:sz w:val="24"/>
          <w:szCs w:val="24"/>
        </w:rPr>
        <w:t>DN1200出水钢管等附属设备</w:t>
      </w:r>
      <w:r>
        <w:rPr>
          <w:rFonts w:asciiTheme="minorEastAsia" w:hAnsiTheme="minorEastAsia" w:eastAsiaTheme="minorEastAsia"/>
          <w:sz w:val="24"/>
          <w:szCs w:val="24"/>
        </w:rPr>
        <w:t>不能满足甲方施工现场需求时，甲方有权要求退货。如因质量问题或供应商的其它原因，造成的退、换货时，市场</w:t>
      </w:r>
      <w:r>
        <w:rPr>
          <w:rFonts w:hint="eastAsia" w:ascii="宋体" w:hAnsi="宋体"/>
          <w:sz w:val="24"/>
          <w:szCs w:val="24"/>
        </w:rPr>
        <w:t>DN1200出水钢管等附属设备</w:t>
      </w:r>
      <w:r>
        <w:rPr>
          <w:rFonts w:asciiTheme="minorEastAsia" w:hAnsiTheme="minorEastAsia" w:eastAsiaTheme="minorEastAsia"/>
          <w:sz w:val="24"/>
          <w:szCs w:val="24"/>
        </w:rPr>
        <w:t>价格上调则按原进货价格不作调整；如换货当期市场价格下调则按进场当期市场价格进行结算。</w:t>
      </w:r>
    </w:p>
    <w:p w14:paraId="64940819">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4、甲方有权对合同中约定的材料数量进行调整。</w:t>
      </w:r>
    </w:p>
    <w:p w14:paraId="3837373E">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5、乙方将</w:t>
      </w:r>
      <w:r>
        <w:rPr>
          <w:rFonts w:hint="eastAsia" w:ascii="宋体" w:hAnsi="宋体"/>
          <w:sz w:val="24"/>
          <w:szCs w:val="24"/>
        </w:rPr>
        <w:t>DN1200出水钢管等附属设备</w:t>
      </w:r>
      <w:r>
        <w:rPr>
          <w:rFonts w:asciiTheme="minorEastAsia" w:hAnsiTheme="minorEastAsia" w:eastAsiaTheme="minorEastAsia"/>
          <w:sz w:val="24"/>
          <w:szCs w:val="24"/>
        </w:rPr>
        <w:t>送到甲方工地指定地点时，应随车携带该批</w:t>
      </w:r>
      <w:r>
        <w:rPr>
          <w:rFonts w:hint="eastAsia" w:asciiTheme="minorEastAsia" w:hAnsiTheme="minorEastAsia" w:eastAsiaTheme="minorEastAsia"/>
          <w:sz w:val="24"/>
          <w:szCs w:val="24"/>
        </w:rPr>
        <w:t>设备</w:t>
      </w:r>
      <w:r>
        <w:rPr>
          <w:rFonts w:asciiTheme="minorEastAsia" w:hAnsiTheme="minorEastAsia" w:eastAsiaTheme="minorEastAsia"/>
          <w:sz w:val="24"/>
          <w:szCs w:val="24"/>
        </w:rPr>
        <w:t>相应的</w:t>
      </w:r>
      <w:r>
        <w:rPr>
          <w:rFonts w:hint="eastAsia" w:asciiTheme="minorEastAsia" w:hAnsiTheme="minorEastAsia" w:eastAsiaTheme="minorEastAsia"/>
          <w:sz w:val="24"/>
          <w:szCs w:val="24"/>
        </w:rPr>
        <w:t>出厂合格证明等材料</w:t>
      </w:r>
      <w:r>
        <w:rPr>
          <w:rFonts w:asciiTheme="minorEastAsia" w:hAnsiTheme="minorEastAsia" w:eastAsiaTheme="minorEastAsia"/>
          <w:sz w:val="24"/>
          <w:szCs w:val="24"/>
        </w:rPr>
        <w:t>交给甲方。甲方指派</w:t>
      </w:r>
      <w:r>
        <w:rPr>
          <w:rFonts w:hint="eastAsia" w:asciiTheme="minorEastAsia" w:hAnsiTheme="minorEastAsia" w:eastAsiaTheme="minorEastAsia"/>
          <w:sz w:val="24"/>
          <w:szCs w:val="24"/>
        </w:rPr>
        <w:t>专人</w:t>
      </w:r>
      <w:r>
        <w:rPr>
          <w:rFonts w:hint="eastAsia" w:asciiTheme="minorEastAsia" w:hAnsiTheme="minorEastAsia" w:eastAsiaTheme="minorEastAsia"/>
          <w:b/>
          <w:sz w:val="24"/>
          <w:szCs w:val="24"/>
          <w:u w:val="single"/>
        </w:rPr>
        <w:t>章刚</w:t>
      </w:r>
      <w:r>
        <w:rPr>
          <w:rFonts w:asciiTheme="minorEastAsia" w:hAnsiTheme="minorEastAsia" w:eastAsiaTheme="minorEastAsia"/>
          <w:sz w:val="24"/>
          <w:szCs w:val="24"/>
        </w:rPr>
        <w:t>在工地现场签认，并核对送货签收单所载内容与实际</w:t>
      </w:r>
      <w:r>
        <w:rPr>
          <w:rFonts w:hint="eastAsia" w:ascii="宋体" w:hAnsi="宋体"/>
          <w:sz w:val="24"/>
          <w:szCs w:val="24"/>
        </w:rPr>
        <w:t>DN1200出水钢管等附属设备</w:t>
      </w:r>
      <w:r>
        <w:rPr>
          <w:rFonts w:hint="eastAsia" w:asciiTheme="minorEastAsia" w:hAnsiTheme="minorEastAsia" w:eastAsiaTheme="minorEastAsia"/>
          <w:sz w:val="24"/>
          <w:szCs w:val="24"/>
        </w:rPr>
        <w:t>配件</w:t>
      </w:r>
      <w:r>
        <w:rPr>
          <w:rFonts w:asciiTheme="minorEastAsia" w:hAnsiTheme="minorEastAsia" w:eastAsiaTheme="minorEastAsia"/>
          <w:sz w:val="24"/>
          <w:szCs w:val="24"/>
        </w:rPr>
        <w:t>是否相符，如有异议需当场提出。甲方对质量有异议的可在收货后15个工作日内，以书面形式向乙方提出。</w:t>
      </w:r>
    </w:p>
    <w:p w14:paraId="1973E58B">
      <w:pP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6、质量验收：甲方指派专人对所供</w:t>
      </w:r>
      <w:r>
        <w:rPr>
          <w:rFonts w:hint="eastAsia" w:ascii="宋体" w:hAnsi="宋体"/>
          <w:sz w:val="24"/>
          <w:szCs w:val="24"/>
        </w:rPr>
        <w:t>DN1200出水钢管等附属设备</w:t>
      </w:r>
      <w:r>
        <w:rPr>
          <w:rFonts w:hint="eastAsia" w:asciiTheme="minorEastAsia" w:hAnsiTheme="minorEastAsia" w:eastAsiaTheme="minorEastAsia"/>
          <w:sz w:val="24"/>
          <w:szCs w:val="24"/>
        </w:rPr>
        <w:t>的外观质量、规格型号及厚度进行验收，如出现外观质量及规格型号及厚度与招标清单不符，甲方有权拒收。如出现质量问题，由乙方负责退场，费用自理。因供货质量问题造成的一切损失由乙方承担。</w:t>
      </w:r>
    </w:p>
    <w:p w14:paraId="54C65FC6">
      <w:pP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、乙方交付的产品质量、规格型号不符合合同约定时甲方有权拒绝收货，由此导致</w:t>
      </w:r>
      <w:r>
        <w:rPr>
          <w:rFonts w:hint="eastAsia" w:ascii="宋体" w:hAnsi="宋体"/>
          <w:sz w:val="24"/>
          <w:szCs w:val="24"/>
        </w:rPr>
        <w:t>DN1200出水钢管等附属设备</w:t>
      </w:r>
      <w:r>
        <w:rPr>
          <w:rFonts w:asciiTheme="minorEastAsia" w:hAnsiTheme="minorEastAsia" w:eastAsiaTheme="minorEastAsia"/>
          <w:sz w:val="24"/>
          <w:szCs w:val="24"/>
        </w:rPr>
        <w:t>交付延迟，乙方承担违约责任。</w:t>
      </w:r>
    </w:p>
    <w:p w14:paraId="5DC1ECBE">
      <w:pPr>
        <w:spacing w:line="360" w:lineRule="auto"/>
        <w:ind w:left="40"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七、</w:t>
      </w:r>
      <w:r>
        <w:rPr>
          <w:rFonts w:hint="eastAsia" w:ascii="宋体" w:hAnsi="宋体"/>
          <w:sz w:val="24"/>
          <w:szCs w:val="24"/>
        </w:rPr>
        <w:t>DN1200出水钢管等附属设备</w:t>
      </w:r>
      <w:r>
        <w:rPr>
          <w:rFonts w:asciiTheme="minorEastAsia" w:hAnsiTheme="minorEastAsia" w:eastAsiaTheme="minorEastAsia"/>
          <w:sz w:val="24"/>
          <w:szCs w:val="24"/>
        </w:rPr>
        <w:t>所有权自交货时转移；材料毁损、灭失的风险自本合同约定检验期间届满之日起由甲方承担；经按约定检验，质量不符合本合同约定时，毁损、灭失风险仍然由乙方承担。</w:t>
      </w:r>
    </w:p>
    <w:p w14:paraId="7FC09F8E">
      <w:pPr>
        <w:spacing w:line="360" w:lineRule="auto"/>
        <w:ind w:left="4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、结算和付款方式：</w:t>
      </w:r>
    </w:p>
    <w:p w14:paraId="268061E5">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14:paraId="247610FF">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宋体" w:hAnsi="宋体"/>
          <w:sz w:val="24"/>
          <w:szCs w:val="24"/>
        </w:rPr>
        <w:t>DN1200出水钢管等附属设备</w:t>
      </w:r>
      <w:r>
        <w:rPr>
          <w:rFonts w:ascii="Times New Roman" w:hAnsi="Times New Roman"/>
          <w:sz w:val="24"/>
          <w:szCs w:val="24"/>
        </w:rPr>
        <w:t>数量结合相应单价作为结算依据，非有效授权人签署的签收单一律无效。</w:t>
      </w:r>
    </w:p>
    <w:p w14:paraId="141D0597">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p>
    <w:p w14:paraId="3161989F">
      <w:pPr>
        <w:shd w:val="clear" w:color="auto"/>
        <w:spacing w:line="360" w:lineRule="auto"/>
        <w:ind w:left="40" w:firstLine="480" w:firstLineChars="200"/>
        <w:rPr>
          <w:rFonts w:ascii="Times New Roman" w:hAnsi="Times New Roman"/>
          <w:sz w:val="24"/>
          <w:szCs w:val="24"/>
        </w:rPr>
      </w:pPr>
      <w:r>
        <w:rPr>
          <w:rFonts w:hint="eastAsia" w:ascii="宋体" w:hAnsi="宋体"/>
          <w:sz w:val="24"/>
          <w:szCs w:val="24"/>
        </w:rPr>
        <w:t>DN1200出水钢管等附属设备</w:t>
      </w:r>
      <w:r>
        <w:rPr>
          <w:rFonts w:hint="eastAsia" w:ascii="Times New Roman" w:hAnsi="Times New Roman"/>
          <w:color w:val="000000" w:themeColor="text1"/>
          <w:sz w:val="24"/>
          <w:szCs w:val="24"/>
        </w:rPr>
        <w:t>运送到招标人项目施工现场经业主、监理验收合格，双方办理结算手续，</w:t>
      </w:r>
      <w:r>
        <w:rPr>
          <w:rFonts w:ascii="Times New Roman" w:hAnsi="Times New Roman"/>
          <w:color w:val="000000" w:themeColor="text1"/>
          <w:sz w:val="24"/>
          <w:szCs w:val="24"/>
        </w:rPr>
        <w:t>核对</w:t>
      </w:r>
      <w:r>
        <w:rPr>
          <w:rFonts w:hint="eastAsia" w:ascii="Times New Roman" w:hAnsi="Times New Roman"/>
          <w:color w:val="000000" w:themeColor="text1"/>
          <w:sz w:val="24"/>
          <w:szCs w:val="24"/>
        </w:rPr>
        <w:t>本次</w:t>
      </w:r>
      <w:r>
        <w:rPr>
          <w:rFonts w:ascii="Times New Roman" w:hAnsi="Times New Roman"/>
          <w:color w:val="000000" w:themeColor="text1"/>
          <w:sz w:val="24"/>
          <w:szCs w:val="24"/>
        </w:rPr>
        <w:t>所供</w:t>
      </w:r>
      <w:r>
        <w:rPr>
          <w:rFonts w:hint="eastAsia" w:ascii="Times New Roman" w:hAnsi="Times New Roman"/>
          <w:color w:val="000000" w:themeColor="text1"/>
          <w:sz w:val="24"/>
          <w:szCs w:val="24"/>
        </w:rPr>
        <w:t>合格</w:t>
      </w:r>
      <w:r>
        <w:rPr>
          <w:rFonts w:hint="eastAsia" w:ascii="宋体" w:hAnsi="宋体"/>
          <w:sz w:val="24"/>
          <w:szCs w:val="24"/>
        </w:rPr>
        <w:t>DN1200出水钢管等附属设备</w:t>
      </w:r>
      <w:r>
        <w:rPr>
          <w:rFonts w:ascii="Times New Roman" w:hAnsi="Times New Roman"/>
          <w:color w:val="000000" w:themeColor="text1"/>
          <w:sz w:val="24"/>
          <w:szCs w:val="24"/>
        </w:rPr>
        <w:t>数量及货款，</w:t>
      </w:r>
      <w:r>
        <w:rPr>
          <w:rFonts w:ascii="Times New Roman" w:hAnsi="Times New Roman"/>
          <w:sz w:val="24"/>
          <w:szCs w:val="24"/>
        </w:rPr>
        <w:t>招标人凭供货方开具的增值税专用发票及经双方核对一致的签收单进行结算，逾期未提交核对的签收单视同未发生。该结算除双方签字并加盖公章外，必须报招标人所属分公司相关人员审批后方为有效。</w:t>
      </w:r>
    </w:p>
    <w:p w14:paraId="0196F6DE">
      <w:pPr>
        <w:shd w:val="clear" w:color="auto"/>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w:t>
      </w:r>
      <w:r>
        <w:rPr>
          <w:rFonts w:hint="eastAsia" w:ascii="Times New Roman" w:hAnsi="Times New Roman"/>
          <w:sz w:val="24"/>
          <w:szCs w:val="24"/>
        </w:rPr>
        <w:t>本次供货所有</w:t>
      </w:r>
      <w:r>
        <w:rPr>
          <w:rFonts w:hint="eastAsia" w:ascii="宋体" w:hAnsi="宋体"/>
          <w:sz w:val="24"/>
          <w:szCs w:val="24"/>
        </w:rPr>
        <w:t>DN1200出水钢管等附属设备</w:t>
      </w:r>
      <w:r>
        <w:rPr>
          <w:rFonts w:ascii="Times New Roman" w:hAnsi="Times New Roman"/>
          <w:sz w:val="24"/>
          <w:szCs w:val="24"/>
        </w:rPr>
        <w:t>数量均已结报完毕，无其他争议，所结报的</w:t>
      </w:r>
      <w:r>
        <w:rPr>
          <w:rFonts w:hint="eastAsia" w:ascii="宋体" w:hAnsi="宋体"/>
          <w:sz w:val="24"/>
          <w:szCs w:val="24"/>
        </w:rPr>
        <w:t>DN1200出水钢管等附属设备</w:t>
      </w:r>
      <w:r>
        <w:rPr>
          <w:rFonts w:ascii="Times New Roman" w:hAnsi="Times New Roman"/>
          <w:sz w:val="24"/>
          <w:szCs w:val="24"/>
        </w:rPr>
        <w:t>数量真实有效。结算单在双方会签后，报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14:paraId="65E057FB">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14:paraId="6E66BF22">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本次采购签订合同后可支付中标人</w:t>
      </w:r>
      <w:r>
        <w:rPr>
          <w:rFonts w:hint="eastAsia" w:ascii="Times New Roman" w:hAnsi="Times New Roman"/>
          <w:color w:val="0000FF"/>
          <w:sz w:val="24"/>
          <w:szCs w:val="24"/>
        </w:rPr>
        <w:t>20%</w:t>
      </w:r>
      <w:r>
        <w:rPr>
          <w:rFonts w:hint="eastAsia" w:ascii="Times New Roman" w:hAnsi="Times New Roman"/>
          <w:sz w:val="24"/>
          <w:szCs w:val="24"/>
        </w:rPr>
        <w:t>的预付款，中标人必须提供相等金额的预付款担保</w:t>
      </w: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必须是招标人认可的银行保函，不接受保险保函或其他形式的担保</w:t>
      </w:r>
      <w:r>
        <w:rPr>
          <w:rFonts w:hint="eastAsia" w:asciiTheme="minorEastAsia" w:hAnsiTheme="minorEastAsia" w:eastAsiaTheme="minorEastAsia"/>
          <w:sz w:val="24"/>
          <w:szCs w:val="24"/>
        </w:rPr>
        <w:t>）</w:t>
      </w:r>
      <w:r>
        <w:rPr>
          <w:rFonts w:hint="eastAsia" w:ascii="Times New Roman" w:hAnsi="Times New Roman"/>
          <w:sz w:val="24"/>
          <w:szCs w:val="24"/>
        </w:rPr>
        <w:t>，中标人无法提供担保可放弃预付款。</w:t>
      </w:r>
      <w:r>
        <w:rPr>
          <w:rFonts w:hint="eastAsia" w:ascii="Times New Roman" w:hAnsi="Times New Roman"/>
          <w:sz w:val="24"/>
          <w:szCs w:val="24"/>
          <w:highlight w:val="yellow"/>
        </w:rPr>
        <w:t>货到现场并提供质量证明书等相关资料后，招标人根据审核无误的最终结算单并在收到供货方结算价款等额增值税专用发票后</w:t>
      </w:r>
      <w:r>
        <w:rPr>
          <w:rFonts w:hint="eastAsia" w:ascii="Times New Roman" w:hAnsi="Times New Roman"/>
          <w:sz w:val="24"/>
          <w:szCs w:val="24"/>
        </w:rPr>
        <w:t>，付至最终结算价的85%（含预付款），工程通过机组试行结束后付至最终结算价95%，余款5%作为质保金，缺陷责任期满一年后付清余款（无息）。支付款项前，供货方须按付款额开具并加盖财务专用章的收款收据。</w:t>
      </w:r>
    </w:p>
    <w:p w14:paraId="4C277A59">
      <w:pPr>
        <w:spacing w:line="360" w:lineRule="auto"/>
        <w:ind w:left="4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、其他约定事项：</w:t>
      </w:r>
    </w:p>
    <w:p w14:paraId="6541D3A9">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733AD262">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2、本合同在履约过程中，如有任何调增单价、降低质量标准、提前支付货款等</w:t>
      </w:r>
      <w:bookmarkStart w:id="16" w:name="_Hlk77770211"/>
      <w:r>
        <w:rPr>
          <w:rFonts w:asciiTheme="minorEastAsia" w:hAnsiTheme="minorEastAsia" w:eastAsiaTheme="minorEastAsia"/>
          <w:sz w:val="24"/>
          <w:szCs w:val="24"/>
        </w:rPr>
        <w:t>明显有损于甲方利益的合同条款变更事项</w:t>
      </w:r>
      <w:bookmarkEnd w:id="16"/>
      <w:r>
        <w:rPr>
          <w:rFonts w:asciiTheme="minorEastAsia" w:hAnsiTheme="minorEastAsia" w:eastAsiaTheme="minorEastAsia"/>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7B54D332">
      <w:pPr>
        <w:spacing w:line="360" w:lineRule="auto"/>
        <w:ind w:left="40"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3、</w:t>
      </w:r>
      <w:r>
        <w:rPr>
          <w:rFonts w:hint="eastAsia" w:asciiTheme="minorEastAsia" w:hAnsiTheme="minorEastAsia" w:eastAsiaTheme="minorEastAsia"/>
          <w:color w:val="000000" w:themeColor="text1"/>
          <w:sz w:val="24"/>
          <w:szCs w:val="24"/>
        </w:rPr>
        <w:t>本合同（含附件）自双方代表签字并加盖公章，且乙方向甲方单位账户汇入人民币</w:t>
      </w:r>
      <w:r>
        <w:rPr>
          <w:rFonts w:hint="eastAsia" w:asciiTheme="minorEastAsia" w:hAnsiTheme="minorEastAsia" w:eastAsiaTheme="minorEastAsia"/>
          <w:b/>
          <w:bCs/>
          <w:color w:val="000000" w:themeColor="text1"/>
          <w:sz w:val="24"/>
          <w:szCs w:val="24"/>
          <w:u w:val="single"/>
        </w:rPr>
        <w:t>壹拾万元整</w:t>
      </w:r>
      <w:r>
        <w:rPr>
          <w:rFonts w:hint="eastAsia" w:asciiTheme="minorEastAsia" w:hAnsiTheme="minorEastAsia" w:eastAsiaTheme="minorEastAsia"/>
          <w:color w:val="000000" w:themeColor="text1"/>
          <w:sz w:val="24"/>
          <w:szCs w:val="24"/>
        </w:rPr>
        <w:t>履约保证金（</w:t>
      </w:r>
      <w:r>
        <w:rPr>
          <w:rFonts w:hint="eastAsia" w:asciiTheme="minorEastAsia" w:hAnsiTheme="minorEastAsia" w:eastAsiaTheme="minorEastAsia"/>
          <w:b/>
          <w:bCs/>
          <w:color w:val="000000" w:themeColor="text1"/>
          <w:sz w:val="24"/>
          <w:szCs w:val="24"/>
        </w:rPr>
        <w:t>可以银行转账、现金、银行汇票、银行本票，不接受其他任何方式</w:t>
      </w:r>
      <w:r>
        <w:rPr>
          <w:rFonts w:hint="eastAsia" w:asciiTheme="minorEastAsia" w:hAnsiTheme="minorEastAsia" w:eastAsiaTheme="minorEastAsia"/>
          <w:color w:val="000000" w:themeColor="text1"/>
          <w:sz w:val="24"/>
          <w:szCs w:val="24"/>
        </w:rPr>
        <w:t>）和</w:t>
      </w:r>
      <w:r>
        <w:rPr>
          <w:rFonts w:hint="eastAsia" w:asciiTheme="minorEastAsia" w:hAnsiTheme="minorEastAsia" w:eastAsiaTheme="minorEastAsia"/>
          <w:b/>
          <w:bCs/>
          <w:color w:val="000000" w:themeColor="text1"/>
          <w:sz w:val="24"/>
          <w:szCs w:val="24"/>
        </w:rPr>
        <w:t>提供</w:t>
      </w:r>
      <w:r>
        <w:rPr>
          <w:rFonts w:hint="eastAsia" w:asciiTheme="minorEastAsia" w:hAnsiTheme="minorEastAsia" w:eastAsiaTheme="minorEastAsia"/>
          <w:b/>
          <w:color w:val="000000" w:themeColor="text1"/>
          <w:sz w:val="24"/>
          <w:szCs w:val="24"/>
        </w:rPr>
        <w:t>设备厂</w:t>
      </w:r>
      <w:r>
        <w:rPr>
          <w:rFonts w:hint="eastAsia" w:asciiTheme="minorEastAsia" w:hAnsiTheme="minorEastAsia" w:eastAsiaTheme="minorEastAsia"/>
          <w:b/>
          <w:bCs/>
          <w:color w:val="000000" w:themeColor="text1"/>
          <w:sz w:val="24"/>
          <w:szCs w:val="24"/>
        </w:rPr>
        <w:t>盖章的经销商证明资料后合同生效</w:t>
      </w:r>
      <w:r>
        <w:rPr>
          <w:rFonts w:hint="eastAsia" w:asciiTheme="minorEastAsia" w:hAnsiTheme="minorEastAsia" w:eastAsiaTheme="minorEastAsia"/>
          <w:color w:val="000000" w:themeColor="text1"/>
          <w:sz w:val="24"/>
          <w:szCs w:val="24"/>
        </w:rPr>
        <w:t>，乙方在供货全部结束且无瑕疵履行完本合同约定的所有义务后</w:t>
      </w:r>
      <w:r>
        <w:rPr>
          <w:rFonts w:hint="eastAsia" w:asciiTheme="minorEastAsia" w:hAnsiTheme="minorEastAsia" w:eastAsiaTheme="minorEastAsia"/>
          <w:color w:val="000000" w:themeColor="text1"/>
          <w:sz w:val="24"/>
          <w:szCs w:val="24"/>
          <w:u w:val="single"/>
        </w:rPr>
        <w:t xml:space="preserve"> 30 </w:t>
      </w:r>
      <w:r>
        <w:rPr>
          <w:rFonts w:hint="eastAsia" w:asciiTheme="minorEastAsia" w:hAnsiTheme="minorEastAsia" w:eastAsiaTheme="minorEastAsia"/>
          <w:color w:val="000000" w:themeColor="text1"/>
          <w:sz w:val="24"/>
          <w:szCs w:val="24"/>
        </w:rPr>
        <w:t>个工作日内无息退还。履约保证金汇入以下银行账户：</w:t>
      </w:r>
    </w:p>
    <w:p w14:paraId="45076B6F">
      <w:pPr>
        <w:spacing w:line="360" w:lineRule="auto"/>
        <w:ind w:left="40" w:firstLine="480" w:firstLineChars="200"/>
        <w:rPr>
          <w:rFonts w:ascii="宋体" w:hAnsi="宋体" w:cs="宋体"/>
          <w:color w:val="0000FF"/>
          <w:sz w:val="24"/>
          <w:szCs w:val="24"/>
        </w:rPr>
      </w:pPr>
      <w:r>
        <w:rPr>
          <w:rFonts w:hint="eastAsia" w:ascii="宋体" w:hAnsi="宋体" w:cs="宋体"/>
          <w:color w:val="0000FF"/>
          <w:sz w:val="24"/>
          <w:szCs w:val="24"/>
        </w:rPr>
        <w:t>户名：江苏省水利建设工程有限公司</w:t>
      </w:r>
    </w:p>
    <w:p w14:paraId="47CBD0F9">
      <w:pPr>
        <w:spacing w:line="360" w:lineRule="auto"/>
        <w:ind w:left="40" w:firstLine="480" w:firstLineChars="200"/>
        <w:rPr>
          <w:rFonts w:ascii="宋体" w:hAnsi="宋体" w:cs="宋体"/>
          <w:color w:val="0000FF"/>
          <w:sz w:val="24"/>
          <w:szCs w:val="24"/>
        </w:rPr>
      </w:pPr>
      <w:r>
        <w:rPr>
          <w:rFonts w:hint="eastAsia" w:ascii="宋体" w:hAnsi="宋体" w:cs="宋体"/>
          <w:color w:val="0000FF"/>
          <w:sz w:val="24"/>
          <w:szCs w:val="24"/>
        </w:rPr>
        <w:t>银行：中国建设银行扬州琼花支行</w:t>
      </w:r>
    </w:p>
    <w:p w14:paraId="207DA348">
      <w:pPr>
        <w:spacing w:line="360" w:lineRule="auto"/>
        <w:ind w:left="40" w:firstLine="480" w:firstLineChars="200"/>
        <w:rPr>
          <w:rFonts w:ascii="宋体" w:hAnsi="宋体" w:cs="宋体"/>
          <w:color w:val="0000FF"/>
          <w:sz w:val="24"/>
          <w:szCs w:val="24"/>
        </w:rPr>
      </w:pPr>
      <w:r>
        <w:rPr>
          <w:rFonts w:hint="eastAsia" w:ascii="宋体" w:hAnsi="宋体" w:cs="宋体"/>
          <w:color w:val="0000FF"/>
          <w:sz w:val="24"/>
          <w:szCs w:val="24"/>
        </w:rPr>
        <w:t>账号：32001745736050488688</w:t>
      </w:r>
    </w:p>
    <w:p w14:paraId="68EE5BAD">
      <w:pPr>
        <w:spacing w:line="360" w:lineRule="auto"/>
        <w:ind w:left="40" w:firstLine="482" w:firstLineChars="200"/>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t>十、违约责任：</w:t>
      </w:r>
    </w:p>
    <w:p w14:paraId="2605983F">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甲乙双方应该严格履行各自的义务，否则，应视为违约，违约方应向守约方赔偿损失。</w:t>
      </w:r>
    </w:p>
    <w:p w14:paraId="3DAAA9C3">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如果乙方向甲方提供的</w:t>
      </w:r>
      <w:r>
        <w:rPr>
          <w:rFonts w:hint="eastAsia" w:ascii="宋体" w:hAnsi="宋体"/>
          <w:sz w:val="24"/>
          <w:szCs w:val="24"/>
        </w:rPr>
        <w:t>DN1200出水钢管等附属设备</w:t>
      </w:r>
      <w:r>
        <w:rPr>
          <w:rFonts w:asciiTheme="minorEastAsia" w:hAnsiTheme="minorEastAsia" w:eastAsiaTheme="minorEastAsia"/>
          <w:sz w:val="24"/>
          <w:szCs w:val="24"/>
        </w:rPr>
        <w:t>不符合本合同约定的指标，或者供货期超出甲方指定供货期3日的，</w:t>
      </w:r>
      <w:r>
        <w:rPr>
          <w:rFonts w:hint="eastAsia" w:asciiTheme="minorEastAsia" w:hAnsiTheme="minorEastAsia" w:eastAsiaTheme="minorEastAsia"/>
          <w:sz w:val="24"/>
          <w:szCs w:val="24"/>
        </w:rPr>
        <w:t>供货期间不履行供货责任时，</w:t>
      </w:r>
      <w:r>
        <w:rPr>
          <w:rFonts w:asciiTheme="minorEastAsia" w:hAnsiTheme="minorEastAsia" w:eastAsiaTheme="minorEastAsia"/>
          <w:sz w:val="24"/>
          <w:szCs w:val="24"/>
        </w:rPr>
        <w:t>甲方有权终止本合同的履行</w:t>
      </w:r>
      <w:r>
        <w:rPr>
          <w:rFonts w:hint="eastAsia" w:asciiTheme="minorEastAsia" w:hAnsiTheme="minorEastAsia" w:eastAsiaTheme="minorEastAsia"/>
          <w:sz w:val="24"/>
          <w:szCs w:val="24"/>
        </w:rPr>
        <w:t>，并全额没收乙方履约保证金，同时乙方需赔偿甲方应乙方供货不及时导致的甲方所有损失</w:t>
      </w:r>
      <w:r>
        <w:rPr>
          <w:rFonts w:asciiTheme="minorEastAsia" w:hAnsiTheme="minorEastAsia" w:eastAsiaTheme="minorEastAsia"/>
          <w:sz w:val="24"/>
          <w:szCs w:val="24"/>
        </w:rPr>
        <w:t>。</w:t>
      </w:r>
    </w:p>
    <w:p w14:paraId="6292CDCD">
      <w:pP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、解决争议的方式：</w:t>
      </w:r>
    </w:p>
    <w:p w14:paraId="451F829D">
      <w:pP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7B290B4">
      <w:pPr>
        <w:spacing w:line="360" w:lineRule="auto"/>
        <w:ind w:left="40" w:firstLine="482" w:firstLineChars="200"/>
        <w:rPr>
          <w:rFonts w:asciiTheme="minorEastAsia" w:hAnsiTheme="minorEastAsia" w:eastAsiaTheme="minorEastAsia"/>
          <w:color w:val="0000FF"/>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w:t>
      </w:r>
      <w:r>
        <w:rPr>
          <w:rFonts w:hint="eastAsia" w:asciiTheme="minorEastAsia" w:hAnsiTheme="minorEastAsia" w:eastAsiaTheme="minorEastAsia"/>
          <w:color w:val="0000FF"/>
          <w:sz w:val="24"/>
          <w:szCs w:val="24"/>
        </w:rPr>
        <w:t>本合同自双方代表签字并加盖公章，且甲方收到乙方汇入的履约保证金和</w:t>
      </w:r>
      <w:r>
        <w:rPr>
          <w:rFonts w:hint="eastAsia" w:asciiTheme="minorEastAsia" w:hAnsiTheme="minorEastAsia" w:eastAsiaTheme="minorEastAsia"/>
          <w:b/>
          <w:bCs/>
          <w:color w:val="0000FF"/>
          <w:sz w:val="24"/>
          <w:szCs w:val="24"/>
        </w:rPr>
        <w:t>提供</w:t>
      </w:r>
      <w:r>
        <w:rPr>
          <w:rFonts w:hint="eastAsia" w:asciiTheme="minorEastAsia" w:hAnsiTheme="minorEastAsia" w:eastAsiaTheme="minorEastAsia"/>
          <w:b/>
          <w:color w:val="0000FF"/>
          <w:sz w:val="24"/>
          <w:szCs w:val="24"/>
        </w:rPr>
        <w:t>设备厂</w:t>
      </w:r>
      <w:r>
        <w:rPr>
          <w:rFonts w:hint="eastAsia" w:asciiTheme="minorEastAsia" w:hAnsiTheme="minorEastAsia" w:eastAsiaTheme="minorEastAsia"/>
          <w:b/>
          <w:bCs/>
          <w:color w:val="0000FF"/>
          <w:sz w:val="24"/>
          <w:szCs w:val="24"/>
        </w:rPr>
        <w:t>盖章的经销商证明资料后合同生效</w:t>
      </w:r>
      <w:r>
        <w:rPr>
          <w:rFonts w:hint="eastAsia" w:asciiTheme="minorEastAsia" w:hAnsiTheme="minorEastAsia" w:eastAsiaTheme="minorEastAsia"/>
          <w:color w:val="0000FF"/>
          <w:sz w:val="24"/>
          <w:szCs w:val="24"/>
        </w:rPr>
        <w:t>。</w:t>
      </w:r>
      <w:r>
        <w:rPr>
          <w:rFonts w:hint="eastAsia"/>
          <w:bCs/>
          <w:color w:val="0000FF"/>
          <w:sz w:val="24"/>
          <w:szCs w:val="24"/>
        </w:rPr>
        <w:t>本合同一式份，甲方执</w:t>
      </w:r>
      <w:r>
        <w:rPr>
          <w:rFonts w:hint="eastAsia"/>
          <w:bCs/>
          <w:color w:val="0000FF"/>
          <w:sz w:val="24"/>
          <w:szCs w:val="24"/>
          <w:lang w:val="en-US" w:eastAsia="zh-CN"/>
        </w:rPr>
        <w:t xml:space="preserve">    </w:t>
      </w:r>
      <w:r>
        <w:rPr>
          <w:rFonts w:hint="eastAsia"/>
          <w:bCs/>
          <w:color w:val="0000FF"/>
          <w:sz w:val="24"/>
          <w:szCs w:val="24"/>
        </w:rPr>
        <w:t>份，乙方执</w:t>
      </w:r>
      <w:r>
        <w:rPr>
          <w:rFonts w:hint="eastAsia"/>
          <w:bCs/>
          <w:color w:val="0000FF"/>
          <w:sz w:val="24"/>
          <w:szCs w:val="24"/>
          <w:lang w:val="en-US" w:eastAsia="zh-CN"/>
        </w:rPr>
        <w:t xml:space="preserve">    </w:t>
      </w:r>
      <w:r>
        <w:rPr>
          <w:rFonts w:hint="eastAsia"/>
          <w:bCs/>
          <w:color w:val="0000FF"/>
          <w:sz w:val="24"/>
          <w:szCs w:val="24"/>
        </w:rPr>
        <w:t>份具有同等法律效力。签订时间：</w:t>
      </w:r>
      <w:r>
        <w:rPr>
          <w:rFonts w:hint="eastAsia"/>
          <w:bCs/>
          <w:color w:val="0000FF"/>
          <w:sz w:val="24"/>
          <w:szCs w:val="24"/>
          <w:lang w:val="en-US" w:eastAsia="zh-CN"/>
        </w:rPr>
        <w:t xml:space="preserve">      </w:t>
      </w:r>
      <w:r>
        <w:rPr>
          <w:rFonts w:hint="eastAsia"/>
          <w:bCs/>
          <w:color w:val="0000FF"/>
          <w:sz w:val="24"/>
          <w:szCs w:val="24"/>
        </w:rPr>
        <w:t>年</w:t>
      </w:r>
      <w:r>
        <w:rPr>
          <w:rFonts w:hint="eastAsia"/>
          <w:bCs/>
          <w:color w:val="0000FF"/>
          <w:sz w:val="24"/>
          <w:szCs w:val="24"/>
          <w:lang w:val="en-US" w:eastAsia="zh-CN"/>
        </w:rPr>
        <w:t xml:space="preserve">    </w:t>
      </w:r>
      <w:r>
        <w:rPr>
          <w:rFonts w:hint="eastAsia"/>
          <w:bCs/>
          <w:color w:val="0000FF"/>
          <w:sz w:val="24"/>
          <w:szCs w:val="24"/>
        </w:rPr>
        <w:t>月</w:t>
      </w:r>
      <w:r>
        <w:rPr>
          <w:rFonts w:hint="eastAsia"/>
          <w:bCs/>
          <w:color w:val="0000FF"/>
          <w:sz w:val="24"/>
          <w:szCs w:val="24"/>
          <w:lang w:val="en-US" w:eastAsia="zh-CN"/>
        </w:rPr>
        <w:t xml:space="preserve">   </w:t>
      </w:r>
      <w:r>
        <w:rPr>
          <w:rFonts w:hint="eastAsia"/>
          <w:bCs/>
          <w:color w:val="0000FF"/>
          <w:sz w:val="24"/>
          <w:szCs w:val="24"/>
        </w:rPr>
        <w:t>日</w:t>
      </w:r>
    </w:p>
    <w:p w14:paraId="38AB7DD1">
      <w:pP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、本合同附件：</w:t>
      </w:r>
    </w:p>
    <w:p w14:paraId="2D3D8CBD">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（1）甲乙双方营业执照复印件；</w:t>
      </w:r>
    </w:p>
    <w:p w14:paraId="3553BB2C">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（2）甲方与业主签订的主合同中</w:t>
      </w:r>
      <w:r>
        <w:rPr>
          <w:rFonts w:hint="eastAsia" w:asciiTheme="minorEastAsia" w:hAnsiTheme="minorEastAsia" w:eastAsiaTheme="minorEastAsia"/>
          <w:sz w:val="24"/>
          <w:szCs w:val="24"/>
        </w:rPr>
        <w:t>设备</w:t>
      </w:r>
      <w:r>
        <w:rPr>
          <w:rFonts w:asciiTheme="minorEastAsia" w:hAnsiTheme="minorEastAsia" w:eastAsiaTheme="minorEastAsia"/>
          <w:sz w:val="24"/>
          <w:szCs w:val="24"/>
        </w:rPr>
        <w:t>技术条款；</w:t>
      </w:r>
    </w:p>
    <w:p w14:paraId="6CE8E3BF">
      <w:pP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宋体" w:hAnsi="宋体"/>
          <w:sz w:val="24"/>
          <w:szCs w:val="24"/>
        </w:rPr>
        <w:t>DN1200出水钢管等附属设备</w:t>
      </w:r>
      <w:r>
        <w:rPr>
          <w:rFonts w:hint="eastAsia" w:asciiTheme="minorEastAsia" w:hAnsiTheme="minorEastAsia" w:eastAsiaTheme="minorEastAsia"/>
          <w:sz w:val="24"/>
          <w:szCs w:val="24"/>
        </w:rPr>
        <w:t>的招标文件、乙方的投标文件。</w:t>
      </w:r>
    </w:p>
    <w:p w14:paraId="79C0389F">
      <w:pPr>
        <w:pStyle w:val="2"/>
        <w:rPr>
          <w:rFonts w:asciiTheme="minorEastAsia" w:hAnsiTheme="minorEastAsia" w:eastAsiaTheme="minorEastAsia"/>
        </w:rPr>
      </w:pPr>
    </w:p>
    <w:p w14:paraId="3B93FDC1">
      <w:pPr>
        <w:rPr>
          <w:rFonts w:asciiTheme="minorEastAsia" w:hAnsiTheme="minorEastAsia" w:eastAsiaTheme="minorEastAsia"/>
          <w:szCs w:val="21"/>
        </w:rPr>
      </w:pPr>
    </w:p>
    <w:p w14:paraId="6E215631">
      <w:pPr>
        <w:pStyle w:val="2"/>
      </w:pPr>
    </w:p>
    <w:p w14:paraId="31313ABF">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074E39F8">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rFonts w:hint="eastAsia"/>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p w14:paraId="7A84D11F">
      <w:pPr>
        <w:ind w:firstLine="360"/>
        <w:rPr>
          <w:rFonts w:asciiTheme="minorEastAsia" w:hAnsiTheme="minorEastAsia" w:eastAsiaTheme="minorEastAsia"/>
          <w:szCs w:val="21"/>
        </w:rPr>
      </w:pPr>
    </w:p>
    <w:sectPr>
      <w:headerReference r:id="rId3" w:type="default"/>
      <w:footerReference r:id="rId4" w:type="default"/>
      <w:pgSz w:w="11906" w:h="16838"/>
      <w:pgMar w:top="1247" w:right="1247" w:bottom="1247" w:left="1247" w:header="624"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F451D3-7A37-45E9-8FD7-1534489D94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6094">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9C2E">
    <w:pPr>
      <w:pStyle w:val="11"/>
      <w:jc w:val="both"/>
    </w:pPr>
    <w:bookmarkStart w:id="17" w:name="_Hlk148369380"/>
    <w:bookmarkStart w:id="18" w:name="_Hlk148369381"/>
    <w:r>
      <w:rPr>
        <w:rFonts w:hint="eastAsia"/>
      </w:rPr>
      <w:t>淮河入海水道二期滨海枢纽工程通榆河供水土建施工、设备安装及运行管理        DN1200出水钢管等附属设备采购招标文件</w:t>
    </w:r>
    <w:bookmarkEnd w:id="17"/>
    <w:bookmarkEnd w:id="1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 w:name="KSO_WPS_MARK_KEY" w:val="c37faef4-fc86-4b38-b2ce-a4d826a7abea"/>
  </w:docVars>
  <w:rsids>
    <w:rsidRoot w:val="009707B1"/>
    <w:rsid w:val="000045B1"/>
    <w:rsid w:val="00007CFD"/>
    <w:rsid w:val="00010145"/>
    <w:rsid w:val="000104B8"/>
    <w:rsid w:val="000218A8"/>
    <w:rsid w:val="00031B94"/>
    <w:rsid w:val="000325C0"/>
    <w:rsid w:val="00034143"/>
    <w:rsid w:val="00037EBE"/>
    <w:rsid w:val="00050D2D"/>
    <w:rsid w:val="00052DC8"/>
    <w:rsid w:val="00061A6D"/>
    <w:rsid w:val="00070685"/>
    <w:rsid w:val="0007152F"/>
    <w:rsid w:val="00075927"/>
    <w:rsid w:val="00094EEC"/>
    <w:rsid w:val="000A6AFB"/>
    <w:rsid w:val="000B0040"/>
    <w:rsid w:val="000B0F61"/>
    <w:rsid w:val="000B3ED1"/>
    <w:rsid w:val="000C2122"/>
    <w:rsid w:val="000C473A"/>
    <w:rsid w:val="000C5082"/>
    <w:rsid w:val="000C5F14"/>
    <w:rsid w:val="000D00BA"/>
    <w:rsid w:val="000E192C"/>
    <w:rsid w:val="0010569B"/>
    <w:rsid w:val="00105DEA"/>
    <w:rsid w:val="0011119A"/>
    <w:rsid w:val="0012146D"/>
    <w:rsid w:val="00137E75"/>
    <w:rsid w:val="00166E1A"/>
    <w:rsid w:val="00184E0A"/>
    <w:rsid w:val="00187F12"/>
    <w:rsid w:val="0019635F"/>
    <w:rsid w:val="00196CBA"/>
    <w:rsid w:val="001B308F"/>
    <w:rsid w:val="001B3DDE"/>
    <w:rsid w:val="001B703A"/>
    <w:rsid w:val="001C4BD3"/>
    <w:rsid w:val="001D4EA3"/>
    <w:rsid w:val="001D6DFF"/>
    <w:rsid w:val="001E200A"/>
    <w:rsid w:val="001E5DAE"/>
    <w:rsid w:val="001F0B1F"/>
    <w:rsid w:val="001F3000"/>
    <w:rsid w:val="001F7047"/>
    <w:rsid w:val="0021116B"/>
    <w:rsid w:val="00215E73"/>
    <w:rsid w:val="00227045"/>
    <w:rsid w:val="00230291"/>
    <w:rsid w:val="0023311A"/>
    <w:rsid w:val="00242101"/>
    <w:rsid w:val="00243E54"/>
    <w:rsid w:val="00256E56"/>
    <w:rsid w:val="002577F1"/>
    <w:rsid w:val="00257D89"/>
    <w:rsid w:val="002602A0"/>
    <w:rsid w:val="0029623C"/>
    <w:rsid w:val="002A332E"/>
    <w:rsid w:val="002A3837"/>
    <w:rsid w:val="002B299E"/>
    <w:rsid w:val="002C4DB7"/>
    <w:rsid w:val="002C545D"/>
    <w:rsid w:val="002C5BA3"/>
    <w:rsid w:val="002F4724"/>
    <w:rsid w:val="002F5A1A"/>
    <w:rsid w:val="002F6A55"/>
    <w:rsid w:val="00310B55"/>
    <w:rsid w:val="003326ED"/>
    <w:rsid w:val="00341741"/>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22616"/>
    <w:rsid w:val="00430D5B"/>
    <w:rsid w:val="0043135B"/>
    <w:rsid w:val="00432C7C"/>
    <w:rsid w:val="00461158"/>
    <w:rsid w:val="00480391"/>
    <w:rsid w:val="004855BD"/>
    <w:rsid w:val="004C1EA9"/>
    <w:rsid w:val="004D01DA"/>
    <w:rsid w:val="004D356C"/>
    <w:rsid w:val="004E0BEB"/>
    <w:rsid w:val="004E2EEA"/>
    <w:rsid w:val="004F6867"/>
    <w:rsid w:val="005060EB"/>
    <w:rsid w:val="0051723B"/>
    <w:rsid w:val="00521690"/>
    <w:rsid w:val="00523AD1"/>
    <w:rsid w:val="005266CD"/>
    <w:rsid w:val="00531CC4"/>
    <w:rsid w:val="00535E7E"/>
    <w:rsid w:val="00540410"/>
    <w:rsid w:val="00541725"/>
    <w:rsid w:val="005420B3"/>
    <w:rsid w:val="00545E15"/>
    <w:rsid w:val="00554792"/>
    <w:rsid w:val="0056323F"/>
    <w:rsid w:val="005703F2"/>
    <w:rsid w:val="00571CA0"/>
    <w:rsid w:val="0058001A"/>
    <w:rsid w:val="00582833"/>
    <w:rsid w:val="005845B9"/>
    <w:rsid w:val="0059411A"/>
    <w:rsid w:val="005B336B"/>
    <w:rsid w:val="005C260D"/>
    <w:rsid w:val="005C3012"/>
    <w:rsid w:val="005D2BED"/>
    <w:rsid w:val="005D6AD0"/>
    <w:rsid w:val="005E77A5"/>
    <w:rsid w:val="005F454D"/>
    <w:rsid w:val="005F565B"/>
    <w:rsid w:val="005F683E"/>
    <w:rsid w:val="006150D7"/>
    <w:rsid w:val="006210DC"/>
    <w:rsid w:val="00621A44"/>
    <w:rsid w:val="006248BE"/>
    <w:rsid w:val="00625320"/>
    <w:rsid w:val="006313EE"/>
    <w:rsid w:val="00632767"/>
    <w:rsid w:val="00633124"/>
    <w:rsid w:val="006563BA"/>
    <w:rsid w:val="006654EB"/>
    <w:rsid w:val="00670B94"/>
    <w:rsid w:val="00671A69"/>
    <w:rsid w:val="006724CF"/>
    <w:rsid w:val="006C5BEC"/>
    <w:rsid w:val="006D24B1"/>
    <w:rsid w:val="006D558E"/>
    <w:rsid w:val="006E01FC"/>
    <w:rsid w:val="006E3317"/>
    <w:rsid w:val="006E4124"/>
    <w:rsid w:val="006F7ED2"/>
    <w:rsid w:val="007129EE"/>
    <w:rsid w:val="007136AD"/>
    <w:rsid w:val="00724A1A"/>
    <w:rsid w:val="00734C3F"/>
    <w:rsid w:val="007377D4"/>
    <w:rsid w:val="00747D23"/>
    <w:rsid w:val="0075128E"/>
    <w:rsid w:val="0076043A"/>
    <w:rsid w:val="00760E9E"/>
    <w:rsid w:val="00761D16"/>
    <w:rsid w:val="00761D8E"/>
    <w:rsid w:val="007637C1"/>
    <w:rsid w:val="007673D2"/>
    <w:rsid w:val="00770E8E"/>
    <w:rsid w:val="00781D9D"/>
    <w:rsid w:val="00782BC6"/>
    <w:rsid w:val="00785CB8"/>
    <w:rsid w:val="007875BC"/>
    <w:rsid w:val="007A3F80"/>
    <w:rsid w:val="007B4B3A"/>
    <w:rsid w:val="007B7891"/>
    <w:rsid w:val="007C3605"/>
    <w:rsid w:val="007D7C82"/>
    <w:rsid w:val="007E106A"/>
    <w:rsid w:val="007E1648"/>
    <w:rsid w:val="008165F8"/>
    <w:rsid w:val="0082392E"/>
    <w:rsid w:val="008243C6"/>
    <w:rsid w:val="00824C15"/>
    <w:rsid w:val="00830216"/>
    <w:rsid w:val="00844136"/>
    <w:rsid w:val="00846251"/>
    <w:rsid w:val="00850926"/>
    <w:rsid w:val="00860F3E"/>
    <w:rsid w:val="00880632"/>
    <w:rsid w:val="008829D0"/>
    <w:rsid w:val="00884E8E"/>
    <w:rsid w:val="00885DB9"/>
    <w:rsid w:val="00892362"/>
    <w:rsid w:val="00892882"/>
    <w:rsid w:val="00894F25"/>
    <w:rsid w:val="008959A4"/>
    <w:rsid w:val="008A7C2F"/>
    <w:rsid w:val="008B1B4B"/>
    <w:rsid w:val="008B649D"/>
    <w:rsid w:val="008C02DD"/>
    <w:rsid w:val="008C0DD3"/>
    <w:rsid w:val="008E25D0"/>
    <w:rsid w:val="008F0EEA"/>
    <w:rsid w:val="008F2990"/>
    <w:rsid w:val="00910A38"/>
    <w:rsid w:val="009113FC"/>
    <w:rsid w:val="0091774A"/>
    <w:rsid w:val="00921DD1"/>
    <w:rsid w:val="00925BA3"/>
    <w:rsid w:val="00930998"/>
    <w:rsid w:val="00934E60"/>
    <w:rsid w:val="00942070"/>
    <w:rsid w:val="00950508"/>
    <w:rsid w:val="00952F47"/>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675"/>
    <w:rsid w:val="009A6BC6"/>
    <w:rsid w:val="009A7582"/>
    <w:rsid w:val="009B29E2"/>
    <w:rsid w:val="009C0277"/>
    <w:rsid w:val="009C17A1"/>
    <w:rsid w:val="009C2F4D"/>
    <w:rsid w:val="009C71DF"/>
    <w:rsid w:val="009D14A2"/>
    <w:rsid w:val="009D36C7"/>
    <w:rsid w:val="009E4E99"/>
    <w:rsid w:val="009F21BE"/>
    <w:rsid w:val="00A0410A"/>
    <w:rsid w:val="00A047E2"/>
    <w:rsid w:val="00A110D8"/>
    <w:rsid w:val="00A127B3"/>
    <w:rsid w:val="00A2332B"/>
    <w:rsid w:val="00A3414B"/>
    <w:rsid w:val="00A36AED"/>
    <w:rsid w:val="00A42A64"/>
    <w:rsid w:val="00A469F8"/>
    <w:rsid w:val="00A50AA7"/>
    <w:rsid w:val="00A56467"/>
    <w:rsid w:val="00A6480A"/>
    <w:rsid w:val="00A76116"/>
    <w:rsid w:val="00A8763C"/>
    <w:rsid w:val="00A91163"/>
    <w:rsid w:val="00A9438C"/>
    <w:rsid w:val="00AA0DFF"/>
    <w:rsid w:val="00AA37D6"/>
    <w:rsid w:val="00AA533F"/>
    <w:rsid w:val="00AB1597"/>
    <w:rsid w:val="00AC1FD3"/>
    <w:rsid w:val="00AC4884"/>
    <w:rsid w:val="00AD0501"/>
    <w:rsid w:val="00AD5ED4"/>
    <w:rsid w:val="00AD7EC5"/>
    <w:rsid w:val="00AE3900"/>
    <w:rsid w:val="00AF6E79"/>
    <w:rsid w:val="00B03DFE"/>
    <w:rsid w:val="00B0430E"/>
    <w:rsid w:val="00B2229B"/>
    <w:rsid w:val="00B2285D"/>
    <w:rsid w:val="00B261D1"/>
    <w:rsid w:val="00B30B6E"/>
    <w:rsid w:val="00B43DAD"/>
    <w:rsid w:val="00B51638"/>
    <w:rsid w:val="00B53A0C"/>
    <w:rsid w:val="00B60369"/>
    <w:rsid w:val="00B6173C"/>
    <w:rsid w:val="00B63748"/>
    <w:rsid w:val="00B63F97"/>
    <w:rsid w:val="00B6465A"/>
    <w:rsid w:val="00B6554F"/>
    <w:rsid w:val="00B764EA"/>
    <w:rsid w:val="00B77061"/>
    <w:rsid w:val="00B77F8B"/>
    <w:rsid w:val="00B800E9"/>
    <w:rsid w:val="00B84C0A"/>
    <w:rsid w:val="00B91EFD"/>
    <w:rsid w:val="00B93B3E"/>
    <w:rsid w:val="00BA0044"/>
    <w:rsid w:val="00BA5D47"/>
    <w:rsid w:val="00BC00F3"/>
    <w:rsid w:val="00BC291D"/>
    <w:rsid w:val="00BC468D"/>
    <w:rsid w:val="00BC7A73"/>
    <w:rsid w:val="00BD25A1"/>
    <w:rsid w:val="00BD60BE"/>
    <w:rsid w:val="00BD662A"/>
    <w:rsid w:val="00C0058F"/>
    <w:rsid w:val="00C10B4F"/>
    <w:rsid w:val="00C110F4"/>
    <w:rsid w:val="00C12771"/>
    <w:rsid w:val="00C172A6"/>
    <w:rsid w:val="00C202C3"/>
    <w:rsid w:val="00C50799"/>
    <w:rsid w:val="00C5658D"/>
    <w:rsid w:val="00C62316"/>
    <w:rsid w:val="00C70B92"/>
    <w:rsid w:val="00C71770"/>
    <w:rsid w:val="00C76C57"/>
    <w:rsid w:val="00C815F9"/>
    <w:rsid w:val="00C826D9"/>
    <w:rsid w:val="00CA18AF"/>
    <w:rsid w:val="00CA7797"/>
    <w:rsid w:val="00CB254F"/>
    <w:rsid w:val="00CB2DCB"/>
    <w:rsid w:val="00CB59DE"/>
    <w:rsid w:val="00CC221A"/>
    <w:rsid w:val="00CD0152"/>
    <w:rsid w:val="00CD4A2C"/>
    <w:rsid w:val="00CE3AF0"/>
    <w:rsid w:val="00CF190F"/>
    <w:rsid w:val="00D16C5C"/>
    <w:rsid w:val="00D17EE1"/>
    <w:rsid w:val="00D201E6"/>
    <w:rsid w:val="00D2115A"/>
    <w:rsid w:val="00D32CD9"/>
    <w:rsid w:val="00D336C3"/>
    <w:rsid w:val="00D404DC"/>
    <w:rsid w:val="00D41117"/>
    <w:rsid w:val="00D52ACE"/>
    <w:rsid w:val="00D6067A"/>
    <w:rsid w:val="00D635BF"/>
    <w:rsid w:val="00D64087"/>
    <w:rsid w:val="00D70B17"/>
    <w:rsid w:val="00D802D2"/>
    <w:rsid w:val="00D8146F"/>
    <w:rsid w:val="00D844DC"/>
    <w:rsid w:val="00DA3458"/>
    <w:rsid w:val="00DA43BE"/>
    <w:rsid w:val="00DC57E7"/>
    <w:rsid w:val="00DD03EA"/>
    <w:rsid w:val="00DD11C2"/>
    <w:rsid w:val="00DD54E1"/>
    <w:rsid w:val="00DE602F"/>
    <w:rsid w:val="00DF262C"/>
    <w:rsid w:val="00DF2CB6"/>
    <w:rsid w:val="00DF3220"/>
    <w:rsid w:val="00DF5A33"/>
    <w:rsid w:val="00E00F22"/>
    <w:rsid w:val="00E0186B"/>
    <w:rsid w:val="00E06822"/>
    <w:rsid w:val="00E0750B"/>
    <w:rsid w:val="00E178CA"/>
    <w:rsid w:val="00E25033"/>
    <w:rsid w:val="00E528B0"/>
    <w:rsid w:val="00E60758"/>
    <w:rsid w:val="00E7014F"/>
    <w:rsid w:val="00E726B0"/>
    <w:rsid w:val="00E727D0"/>
    <w:rsid w:val="00E83353"/>
    <w:rsid w:val="00E94D65"/>
    <w:rsid w:val="00E95BC0"/>
    <w:rsid w:val="00EA04EC"/>
    <w:rsid w:val="00EA416C"/>
    <w:rsid w:val="00EA7507"/>
    <w:rsid w:val="00EB5DAC"/>
    <w:rsid w:val="00EC1374"/>
    <w:rsid w:val="00EC5B1B"/>
    <w:rsid w:val="00EC6192"/>
    <w:rsid w:val="00ED762A"/>
    <w:rsid w:val="00EE57D6"/>
    <w:rsid w:val="00EF2DAB"/>
    <w:rsid w:val="00EF46C3"/>
    <w:rsid w:val="00EF5C6B"/>
    <w:rsid w:val="00F061E9"/>
    <w:rsid w:val="00F11CA5"/>
    <w:rsid w:val="00F12B94"/>
    <w:rsid w:val="00F17464"/>
    <w:rsid w:val="00F2734C"/>
    <w:rsid w:val="00F328ED"/>
    <w:rsid w:val="00F33DF4"/>
    <w:rsid w:val="00F36A6E"/>
    <w:rsid w:val="00F41569"/>
    <w:rsid w:val="00F56688"/>
    <w:rsid w:val="00F64FA7"/>
    <w:rsid w:val="00F65D10"/>
    <w:rsid w:val="00F70A1A"/>
    <w:rsid w:val="00F75FC2"/>
    <w:rsid w:val="00F808E8"/>
    <w:rsid w:val="00F809B4"/>
    <w:rsid w:val="00F8294B"/>
    <w:rsid w:val="00F9692F"/>
    <w:rsid w:val="00FA18EC"/>
    <w:rsid w:val="00FB6905"/>
    <w:rsid w:val="00FB6D94"/>
    <w:rsid w:val="00FC2153"/>
    <w:rsid w:val="00FC5F0C"/>
    <w:rsid w:val="00FD002F"/>
    <w:rsid w:val="00FD0A52"/>
    <w:rsid w:val="00FE1A68"/>
    <w:rsid w:val="00FE6AE8"/>
    <w:rsid w:val="00FF3E75"/>
    <w:rsid w:val="02692AE6"/>
    <w:rsid w:val="028B38C4"/>
    <w:rsid w:val="060C4B01"/>
    <w:rsid w:val="083420ED"/>
    <w:rsid w:val="09AB5EF1"/>
    <w:rsid w:val="0A80786B"/>
    <w:rsid w:val="0AB47515"/>
    <w:rsid w:val="0ACB4452"/>
    <w:rsid w:val="0BE10A0F"/>
    <w:rsid w:val="0C4867C4"/>
    <w:rsid w:val="0EBE0962"/>
    <w:rsid w:val="0EE71D4C"/>
    <w:rsid w:val="0FC0346E"/>
    <w:rsid w:val="10950A41"/>
    <w:rsid w:val="113D27B5"/>
    <w:rsid w:val="116A32BE"/>
    <w:rsid w:val="13E659B1"/>
    <w:rsid w:val="17CA481C"/>
    <w:rsid w:val="193E726F"/>
    <w:rsid w:val="19BF1C12"/>
    <w:rsid w:val="1A561651"/>
    <w:rsid w:val="1A9A1998"/>
    <w:rsid w:val="1ACA0728"/>
    <w:rsid w:val="1C674573"/>
    <w:rsid w:val="1D27048F"/>
    <w:rsid w:val="1E905236"/>
    <w:rsid w:val="20AC0F62"/>
    <w:rsid w:val="22723AE6"/>
    <w:rsid w:val="24703103"/>
    <w:rsid w:val="24BF011E"/>
    <w:rsid w:val="24E52C95"/>
    <w:rsid w:val="27890857"/>
    <w:rsid w:val="27E70AD2"/>
    <w:rsid w:val="28335F34"/>
    <w:rsid w:val="296E3D28"/>
    <w:rsid w:val="2995009F"/>
    <w:rsid w:val="29F309A2"/>
    <w:rsid w:val="2BFB7259"/>
    <w:rsid w:val="2C343278"/>
    <w:rsid w:val="2CBE44F7"/>
    <w:rsid w:val="2CE628BB"/>
    <w:rsid w:val="2CF241A1"/>
    <w:rsid w:val="2F4A02C4"/>
    <w:rsid w:val="2F4D5528"/>
    <w:rsid w:val="30121A9A"/>
    <w:rsid w:val="31E743E7"/>
    <w:rsid w:val="32275A12"/>
    <w:rsid w:val="33EE40A7"/>
    <w:rsid w:val="345F1918"/>
    <w:rsid w:val="34B00BC9"/>
    <w:rsid w:val="35D2691D"/>
    <w:rsid w:val="36064889"/>
    <w:rsid w:val="3667175C"/>
    <w:rsid w:val="36CB18FA"/>
    <w:rsid w:val="375A37A8"/>
    <w:rsid w:val="37AC3523"/>
    <w:rsid w:val="37ED4898"/>
    <w:rsid w:val="38214B80"/>
    <w:rsid w:val="3A156427"/>
    <w:rsid w:val="3A8E01DB"/>
    <w:rsid w:val="3C237ED3"/>
    <w:rsid w:val="3D694839"/>
    <w:rsid w:val="3DFB09DB"/>
    <w:rsid w:val="3E5325C6"/>
    <w:rsid w:val="3EC86B10"/>
    <w:rsid w:val="3EDD43E2"/>
    <w:rsid w:val="3F8C2EFD"/>
    <w:rsid w:val="3FA806EF"/>
    <w:rsid w:val="3FF974C4"/>
    <w:rsid w:val="41036525"/>
    <w:rsid w:val="415428DD"/>
    <w:rsid w:val="42AB727A"/>
    <w:rsid w:val="436B5D7F"/>
    <w:rsid w:val="43FB425B"/>
    <w:rsid w:val="44066F92"/>
    <w:rsid w:val="440C5823"/>
    <w:rsid w:val="454F3F26"/>
    <w:rsid w:val="457E261E"/>
    <w:rsid w:val="46A05541"/>
    <w:rsid w:val="470E3ECC"/>
    <w:rsid w:val="49293049"/>
    <w:rsid w:val="4964602B"/>
    <w:rsid w:val="49D3061B"/>
    <w:rsid w:val="4A560FE6"/>
    <w:rsid w:val="4A9E62BB"/>
    <w:rsid w:val="4AF94826"/>
    <w:rsid w:val="4B895879"/>
    <w:rsid w:val="4DC24624"/>
    <w:rsid w:val="4F551D3A"/>
    <w:rsid w:val="50521400"/>
    <w:rsid w:val="511E5D67"/>
    <w:rsid w:val="51324A3C"/>
    <w:rsid w:val="515F2108"/>
    <w:rsid w:val="51A91D4A"/>
    <w:rsid w:val="526C7FE7"/>
    <w:rsid w:val="533C1422"/>
    <w:rsid w:val="538D4A41"/>
    <w:rsid w:val="53A312FA"/>
    <w:rsid w:val="53A56748"/>
    <w:rsid w:val="548328F8"/>
    <w:rsid w:val="54922C34"/>
    <w:rsid w:val="56AB2B47"/>
    <w:rsid w:val="56B66F9E"/>
    <w:rsid w:val="593037D7"/>
    <w:rsid w:val="598679E0"/>
    <w:rsid w:val="5A39015A"/>
    <w:rsid w:val="5A3B0686"/>
    <w:rsid w:val="5A5D5558"/>
    <w:rsid w:val="5C1C245B"/>
    <w:rsid w:val="5C56042E"/>
    <w:rsid w:val="5C7F72A3"/>
    <w:rsid w:val="5CB10F03"/>
    <w:rsid w:val="5D6D52D6"/>
    <w:rsid w:val="5DA60650"/>
    <w:rsid w:val="5DBA7B13"/>
    <w:rsid w:val="5E86261F"/>
    <w:rsid w:val="5EE536CB"/>
    <w:rsid w:val="5F5768A7"/>
    <w:rsid w:val="60BF5B6D"/>
    <w:rsid w:val="60CF2BE8"/>
    <w:rsid w:val="61616C24"/>
    <w:rsid w:val="61F07FA8"/>
    <w:rsid w:val="620A44A0"/>
    <w:rsid w:val="62E61243"/>
    <w:rsid w:val="633049F2"/>
    <w:rsid w:val="63612F0B"/>
    <w:rsid w:val="64580CB0"/>
    <w:rsid w:val="65666529"/>
    <w:rsid w:val="658904F7"/>
    <w:rsid w:val="67BD2A93"/>
    <w:rsid w:val="68692862"/>
    <w:rsid w:val="68CC143E"/>
    <w:rsid w:val="68F12BC6"/>
    <w:rsid w:val="697A64A5"/>
    <w:rsid w:val="69CB37D4"/>
    <w:rsid w:val="6A894DD0"/>
    <w:rsid w:val="6A965FDC"/>
    <w:rsid w:val="6B2C2147"/>
    <w:rsid w:val="6BC404DB"/>
    <w:rsid w:val="6C8E2897"/>
    <w:rsid w:val="6CC938CF"/>
    <w:rsid w:val="6CCA7D73"/>
    <w:rsid w:val="6D9C0FE4"/>
    <w:rsid w:val="6F4D336D"/>
    <w:rsid w:val="6F655B31"/>
    <w:rsid w:val="6FD40036"/>
    <w:rsid w:val="70B14CA6"/>
    <w:rsid w:val="714608F5"/>
    <w:rsid w:val="71B92164"/>
    <w:rsid w:val="728D7966"/>
    <w:rsid w:val="735A61C9"/>
    <w:rsid w:val="739420B8"/>
    <w:rsid w:val="739A5E7A"/>
    <w:rsid w:val="73AF26D7"/>
    <w:rsid w:val="75C10D37"/>
    <w:rsid w:val="76256DCD"/>
    <w:rsid w:val="774527E5"/>
    <w:rsid w:val="77EB7DB5"/>
    <w:rsid w:val="79B32BB9"/>
    <w:rsid w:val="7A1217FE"/>
    <w:rsid w:val="7A9920B1"/>
    <w:rsid w:val="7B0A3F6D"/>
    <w:rsid w:val="7CE326FF"/>
    <w:rsid w:val="7DD44D58"/>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120" w:after="120" w:line="360" w:lineRule="auto"/>
      <w:jc w:val="left"/>
      <w:outlineLvl w:val="1"/>
    </w:pPr>
    <w:rPr>
      <w:rFonts w:ascii="Arial" w:hAnsi="Arial"/>
      <w:bCs/>
      <w:kern w:val="0"/>
      <w:sz w:val="20"/>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1"/>
    <w:semiHidden/>
    <w:unhideWhenUsed/>
    <w:qFormat/>
    <w:uiPriority w:val="99"/>
    <w:rPr>
      <w:rFonts w:ascii="宋体"/>
      <w:sz w:val="18"/>
      <w:szCs w:val="18"/>
    </w:rPr>
  </w:style>
  <w:style w:type="paragraph" w:styleId="6">
    <w:name w:val="Body Text 3"/>
    <w:basedOn w:val="1"/>
    <w:link w:val="18"/>
    <w:qFormat/>
    <w:uiPriority w:val="0"/>
    <w:pPr>
      <w:spacing w:after="120"/>
    </w:pPr>
    <w:rPr>
      <w:sz w:val="16"/>
      <w:szCs w:val="16"/>
    </w:rPr>
  </w:style>
  <w:style w:type="paragraph" w:styleId="7">
    <w:name w:val="Body Text"/>
    <w:basedOn w:val="1"/>
    <w:link w:val="24"/>
    <w:qFormat/>
    <w:uiPriority w:val="0"/>
    <w:pPr>
      <w:spacing w:after="120"/>
    </w:pPr>
    <w:rPr>
      <w:rFonts w:asciiTheme="minorHAnsi" w:hAnsiTheme="minorHAnsi" w:eastAsiaTheme="minorEastAsia" w:cstheme="minorBidi"/>
      <w:szCs w:val="24"/>
    </w:rPr>
  </w:style>
  <w:style w:type="paragraph" w:styleId="8">
    <w:name w:val="Plain Text"/>
    <w:basedOn w:val="1"/>
    <w:link w:val="17"/>
    <w:qFormat/>
    <w:uiPriority w:val="0"/>
    <w:rPr>
      <w:rFonts w:ascii="宋体" w:hAnsi="Courier New" w:cstheme="minorBidi"/>
      <w:szCs w:val="22"/>
    </w:rPr>
  </w:style>
  <w:style w:type="paragraph" w:styleId="9">
    <w:name w:val="Balloon Text"/>
    <w:basedOn w:val="1"/>
    <w:link w:val="30"/>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页眉 Char"/>
    <w:basedOn w:val="14"/>
    <w:link w:val="11"/>
    <w:qFormat/>
    <w:uiPriority w:val="99"/>
    <w:rPr>
      <w:sz w:val="18"/>
      <w:szCs w:val="18"/>
    </w:rPr>
  </w:style>
  <w:style w:type="character" w:customStyle="1" w:styleId="16">
    <w:name w:val="页脚 Char"/>
    <w:basedOn w:val="14"/>
    <w:link w:val="10"/>
    <w:qFormat/>
    <w:uiPriority w:val="99"/>
    <w:rPr>
      <w:sz w:val="18"/>
      <w:szCs w:val="18"/>
    </w:rPr>
  </w:style>
  <w:style w:type="character" w:customStyle="1" w:styleId="17">
    <w:name w:val="纯文本 Char"/>
    <w:link w:val="8"/>
    <w:qFormat/>
    <w:uiPriority w:val="0"/>
    <w:rPr>
      <w:rFonts w:ascii="宋体" w:hAnsi="Courier New" w:eastAsia="宋体"/>
    </w:rPr>
  </w:style>
  <w:style w:type="character" w:customStyle="1" w:styleId="18">
    <w:name w:val="正文文本 3 Char"/>
    <w:basedOn w:val="14"/>
    <w:link w:val="6"/>
    <w:qFormat/>
    <w:uiPriority w:val="0"/>
    <w:rPr>
      <w:rFonts w:ascii="Calibri" w:hAnsi="Calibri" w:eastAsia="宋体" w:cs="Times New Roman"/>
      <w:sz w:val="16"/>
      <w:szCs w:val="16"/>
    </w:rPr>
  </w:style>
  <w:style w:type="paragraph" w:styleId="19">
    <w:name w:val="List Paragraph"/>
    <w:basedOn w:val="1"/>
    <w:qFormat/>
    <w:uiPriority w:val="99"/>
    <w:pPr>
      <w:ind w:firstLine="420" w:firstLineChars="200"/>
    </w:pPr>
    <w:rPr>
      <w:szCs w:val="24"/>
    </w:rPr>
  </w:style>
  <w:style w:type="character" w:customStyle="1" w:styleId="20">
    <w:name w:val="纯文本 Char1"/>
    <w:basedOn w:val="14"/>
    <w:semiHidden/>
    <w:qFormat/>
    <w:uiPriority w:val="99"/>
    <w:rPr>
      <w:rFonts w:ascii="宋体" w:hAnsi="Courier New" w:eastAsia="宋体" w:cs="Courier New"/>
      <w:szCs w:val="21"/>
    </w:rPr>
  </w:style>
  <w:style w:type="character" w:customStyle="1" w:styleId="21">
    <w:name w:val="文档结构图 Char"/>
    <w:basedOn w:val="14"/>
    <w:link w:val="5"/>
    <w:semiHidden/>
    <w:qFormat/>
    <w:uiPriority w:val="99"/>
    <w:rPr>
      <w:rFonts w:ascii="宋体" w:hAnsi="Calibri" w:eastAsia="宋体" w:cs="Times New Roman"/>
      <w:sz w:val="18"/>
      <w:szCs w:val="18"/>
    </w:rPr>
  </w:style>
  <w:style w:type="paragraph" w:customStyle="1" w:styleId="22">
    <w:name w:val="列出段落1"/>
    <w:basedOn w:val="1"/>
    <w:qFormat/>
    <w:uiPriority w:val="99"/>
    <w:pPr>
      <w:ind w:firstLine="420" w:firstLineChars="200"/>
    </w:pPr>
    <w:rPr>
      <w:rFonts w:ascii="Times New Roman" w:hAnsi="Times New Roman"/>
      <w:szCs w:val="24"/>
    </w:rPr>
  </w:style>
  <w:style w:type="paragraph" w:customStyle="1" w:styleId="23">
    <w:name w:val="_Style 18"/>
    <w:basedOn w:val="1"/>
    <w:next w:val="19"/>
    <w:qFormat/>
    <w:uiPriority w:val="99"/>
    <w:pPr>
      <w:ind w:firstLine="420" w:firstLineChars="200"/>
    </w:pPr>
    <w:rPr>
      <w:rFonts w:ascii="Times New Roman" w:hAnsi="Times New Roman"/>
      <w:szCs w:val="24"/>
    </w:rPr>
  </w:style>
  <w:style w:type="character" w:customStyle="1" w:styleId="24">
    <w:name w:val="正文文本 Char1"/>
    <w:link w:val="7"/>
    <w:qFormat/>
    <w:uiPriority w:val="0"/>
    <w:rPr>
      <w:szCs w:val="24"/>
    </w:rPr>
  </w:style>
  <w:style w:type="character" w:customStyle="1" w:styleId="25">
    <w:name w:val="正文文本 Char"/>
    <w:basedOn w:val="14"/>
    <w:semiHidden/>
    <w:qFormat/>
    <w:uiPriority w:val="99"/>
    <w:rPr>
      <w:rFonts w:ascii="Calibri" w:hAnsi="Calibri" w:eastAsia="宋体" w:cs="Times New Roman"/>
      <w:szCs w:val="20"/>
    </w:rPr>
  </w:style>
  <w:style w:type="character" w:customStyle="1" w:styleId="26">
    <w:name w:val="标题 2 Char"/>
    <w:basedOn w:val="14"/>
    <w:link w:val="4"/>
    <w:qFormat/>
    <w:uiPriority w:val="0"/>
    <w:rPr>
      <w:rFonts w:ascii="Arial" w:hAnsi="Arial" w:eastAsia="宋体" w:cs="Times New Roman"/>
      <w:bCs/>
      <w:kern w:val="0"/>
      <w:sz w:val="20"/>
      <w:szCs w:val="32"/>
    </w:rPr>
  </w:style>
  <w:style w:type="character" w:customStyle="1" w:styleId="27">
    <w:name w:val="标题 1 Char"/>
    <w:basedOn w:val="14"/>
    <w:link w:val="3"/>
    <w:qFormat/>
    <w:uiPriority w:val="9"/>
    <w:rPr>
      <w:rFonts w:ascii="Calibri" w:hAnsi="Calibri" w:eastAsia="宋体" w:cs="Times New Roman"/>
      <w:b/>
      <w:bCs/>
      <w:kern w:val="44"/>
      <w:sz w:val="44"/>
      <w:szCs w:val="44"/>
    </w:rPr>
  </w:style>
  <w:style w:type="character" w:customStyle="1" w:styleId="28">
    <w:name w:val="页眉 字符1"/>
    <w:qFormat/>
    <w:uiPriority w:val="99"/>
    <w:rPr>
      <w:rFonts w:ascii="Calibri" w:hAnsi="Calibri"/>
      <w:sz w:val="18"/>
      <w:szCs w:val="18"/>
      <w:lang w:val="zh-CN"/>
    </w:rPr>
  </w:style>
  <w:style w:type="character" w:customStyle="1" w:styleId="29">
    <w:name w:val="fontstyle01"/>
    <w:basedOn w:val="14"/>
    <w:qFormat/>
    <w:uiPriority w:val="0"/>
    <w:rPr>
      <w:rFonts w:hint="eastAsia" w:ascii="宋体" w:hAnsi="宋体" w:eastAsia="宋体"/>
      <w:color w:val="000000"/>
      <w:sz w:val="28"/>
      <w:szCs w:val="28"/>
    </w:rPr>
  </w:style>
  <w:style w:type="character" w:customStyle="1" w:styleId="30">
    <w:name w:val="批注框文本 Char"/>
    <w:basedOn w:val="14"/>
    <w:link w:val="9"/>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19</Pages>
  <Words>7444</Words>
  <Characters>8353</Characters>
  <Lines>86</Lines>
  <Paragraphs>24</Paragraphs>
  <TotalTime>3</TotalTime>
  <ScaleCrop>false</ScaleCrop>
  <LinksUpToDate>false</LinksUpToDate>
  <CharactersWithSpaces>8452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2026-03-23T09:19:25Z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91BD5C485E9C48F581A9ACE2424081A6_13</vt:lpwstr>
  </property>
  <property fmtid="{D5CDD505-2E9C-101B-9397-08002B2CF9AE}" pid="4" name="KSOTemplateDocerSaveRecord">
    <vt:lpwstr>eyJoZGlkIjoiNjc3ZDU4NDg0ZmE2MTAzZTY0MGM2NjhjYjJmNTRkNjEiLCJ1c2VySWQiOiI3MjEwOTQ1MTcifQ==</vt:lpwstr>
  </property>
</Properties>
</file>