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hint="eastAsia"/>
        </w:rPr>
      </w:pPr>
    </w:p>
    <w:p>
      <w:pPr>
        <w:pStyle w:val="4"/>
        <w:rPr>
          <w:rFonts w:hint="eastAsia"/>
        </w:rPr>
      </w:pPr>
      <w:r>
        <w:rPr>
          <w:rFonts w:hint="eastAsia"/>
        </w:rPr>
        <w:t>江苏省水利建设工程有限公司</w:t>
      </w:r>
    </w:p>
    <w:p>
      <w:pPr>
        <w:pStyle w:val="4"/>
        <w:rPr>
          <w:rFonts w:hint="eastAsia"/>
        </w:rPr>
      </w:pPr>
    </w:p>
    <w:p>
      <w:pPr>
        <w:pStyle w:val="4"/>
        <w:rPr>
          <w:rFonts w:hint="eastAsia" w:cs="方正仿宋_GB2312"/>
        </w:rPr>
      </w:pPr>
      <w:r>
        <w:rPr>
          <w:rFonts w:hint="eastAsia"/>
        </w:rPr>
        <w:t>预制箱梁与人行道板采购安装招标文件</w:t>
      </w:r>
    </w:p>
    <w:p>
      <w:pPr>
        <w:pStyle w:val="4"/>
        <w:rPr>
          <w:rFonts w:hint="eastAsia"/>
        </w:rPr>
      </w:pPr>
    </w:p>
    <w:p>
      <w:pPr>
        <w:pStyle w:val="4"/>
        <w:rPr>
          <w:rFonts w:hint="eastAsia"/>
        </w:rPr>
      </w:pPr>
    </w:p>
    <w:p>
      <w:pPr>
        <w:pStyle w:val="4"/>
        <w:rPr>
          <w:rFonts w:hint="eastAsia"/>
        </w:rPr>
      </w:pPr>
      <w:r>
        <w:rPr>
          <w:rFonts w:ascii="Times New Roman" w:hAnsi="Times New Roman"/>
          <w:sz w:val="18"/>
          <w:szCs w:val="18"/>
        </w:rPr>
        <w:drawing>
          <wp:inline distT="0" distB="0" distL="114300" distR="114300">
            <wp:extent cx="1604645" cy="1369695"/>
            <wp:effectExtent l="0" t="0" r="0" b="1905"/>
            <wp:docPr id="1" name="图片 1" descr="J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JHE"/>
                    <pic:cNvPicPr>
                      <a:picLocks noChangeAspect="1"/>
                    </pic:cNvPicPr>
                  </pic:nvPicPr>
                  <pic:blipFill>
                    <a:blip r:embed="rId9"/>
                    <a:stretch>
                      <a:fillRect/>
                    </a:stretch>
                  </pic:blipFill>
                  <pic:spPr>
                    <a:xfrm>
                      <a:off x="0" y="0"/>
                      <a:ext cx="1604645" cy="1369695"/>
                    </a:xfrm>
                    <a:prstGeom prst="rect">
                      <a:avLst/>
                    </a:prstGeom>
                    <a:noFill/>
                    <a:ln>
                      <a:noFill/>
                    </a:ln>
                  </pic:spPr>
                </pic:pic>
              </a:graphicData>
            </a:graphic>
          </wp:inline>
        </w:drawing>
      </w:r>
    </w:p>
    <w:p>
      <w:pPr>
        <w:pStyle w:val="4"/>
        <w:rPr>
          <w:rFonts w:hint="eastAsia" w:cs="宋体"/>
        </w:rPr>
      </w:pPr>
    </w:p>
    <w:p>
      <w:pPr>
        <w:pStyle w:val="4"/>
        <w:rPr>
          <w:rFonts w:hint="eastAsia"/>
        </w:rPr>
      </w:pPr>
    </w:p>
    <w:p>
      <w:pPr>
        <w:pStyle w:val="4"/>
        <w:rPr>
          <w:rFonts w:hint="eastAsia"/>
        </w:rPr>
      </w:pPr>
    </w:p>
    <w:p>
      <w:pPr>
        <w:pStyle w:val="4"/>
        <w:rPr>
          <w:rFonts w:hint="eastAsia"/>
        </w:rPr>
      </w:pPr>
    </w:p>
    <w:p>
      <w:pPr>
        <w:pStyle w:val="4"/>
        <w:rPr>
          <w:rFonts w:hint="eastAsia"/>
        </w:rPr>
      </w:pPr>
    </w:p>
    <w:p>
      <w:pPr>
        <w:pStyle w:val="4"/>
        <w:rPr>
          <w:rFonts w:hint="eastAsia"/>
        </w:rPr>
      </w:pPr>
    </w:p>
    <w:p>
      <w:pPr>
        <w:widowControl/>
        <w:snapToGrid w:val="0"/>
        <w:spacing w:before="312"/>
        <w:ind w:firstLine="422" w:firstLineChars="150"/>
        <w:rPr>
          <w:rFonts w:hint="eastAsia" w:ascii="宋体" w:hAnsi="宋体" w:cs="方正仿宋_GB18030"/>
          <w:b/>
          <w:bCs/>
          <w:color w:val="000000"/>
          <w:sz w:val="28"/>
          <w:szCs w:val="36"/>
        </w:rPr>
      </w:pPr>
      <w:r>
        <w:rPr>
          <w:rFonts w:hint="eastAsia" w:ascii="宋体" w:hAnsi="宋体" w:cs="方正仿宋_GB18030"/>
          <w:b/>
          <w:bCs/>
          <w:color w:val="000000"/>
          <w:sz w:val="28"/>
          <w:szCs w:val="36"/>
        </w:rPr>
        <w:t>招标项目：蒋坝船闸改建工程土建施工及设备安装</w:t>
      </w:r>
    </w:p>
    <w:p>
      <w:pPr>
        <w:widowControl/>
        <w:snapToGrid w:val="0"/>
        <w:spacing w:before="312"/>
        <w:ind w:firstLine="422" w:firstLineChars="150"/>
        <w:rPr>
          <w:rFonts w:hint="eastAsia" w:ascii="宋体" w:hAnsi="宋体" w:cs="方正仿宋_GB18030"/>
          <w:b/>
          <w:bCs/>
          <w:color w:val="000000"/>
          <w:sz w:val="28"/>
          <w:szCs w:val="36"/>
        </w:rPr>
      </w:pPr>
      <w:r>
        <w:rPr>
          <w:rFonts w:hint="eastAsia" w:ascii="宋体" w:hAnsi="宋体" w:cs="方正仿宋_GB18030"/>
          <w:b/>
          <w:bCs/>
          <w:color w:val="000000"/>
          <w:sz w:val="28"/>
          <w:szCs w:val="36"/>
        </w:rPr>
        <w:t>招 标 人：江苏省水利建设工程有限公司</w:t>
      </w:r>
    </w:p>
    <w:p>
      <w:pPr>
        <w:widowControl/>
        <w:snapToGrid w:val="0"/>
        <w:spacing w:before="312"/>
        <w:ind w:firstLine="422" w:firstLineChars="150"/>
        <w:rPr>
          <w:rFonts w:hint="eastAsia" w:ascii="宋体" w:hAnsi="宋体" w:cs="方正仿宋_GB18030"/>
          <w:b/>
          <w:bCs/>
          <w:color w:val="000000"/>
          <w:sz w:val="28"/>
          <w:szCs w:val="36"/>
        </w:rPr>
      </w:pPr>
      <w:r>
        <w:rPr>
          <w:rFonts w:hint="eastAsia" w:ascii="宋体" w:hAnsi="宋体" w:cs="方正仿宋_GB18030"/>
          <w:b/>
          <w:bCs/>
          <w:color w:val="000000"/>
          <w:sz w:val="28"/>
          <w:szCs w:val="36"/>
        </w:rPr>
        <w:t>现场管理机构：江苏省水利建设工程有限公司蒋坝船闸改建工程</w:t>
      </w:r>
    </w:p>
    <w:p>
      <w:pPr>
        <w:widowControl/>
        <w:snapToGrid w:val="0"/>
        <w:spacing w:before="312"/>
        <w:ind w:firstLine="2389" w:firstLineChars="850"/>
        <w:rPr>
          <w:rFonts w:hint="eastAsia" w:ascii="宋体" w:hAnsi="宋体" w:cs="方正仿宋_GB18030"/>
          <w:b/>
          <w:bCs/>
          <w:color w:val="000000"/>
          <w:sz w:val="28"/>
          <w:szCs w:val="36"/>
        </w:rPr>
      </w:pPr>
      <w:r>
        <w:rPr>
          <w:rFonts w:hint="eastAsia" w:ascii="宋体" w:hAnsi="宋体" w:cs="方正仿宋_GB18030"/>
          <w:b/>
          <w:bCs/>
          <w:color w:val="000000"/>
          <w:sz w:val="28"/>
          <w:szCs w:val="36"/>
        </w:rPr>
        <w:t>土建施工及设备安装项目经理部。</w:t>
      </w:r>
    </w:p>
    <w:p>
      <w:pPr>
        <w:widowControl/>
        <w:snapToGrid w:val="0"/>
        <w:spacing w:before="312"/>
        <w:ind w:firstLine="422" w:firstLineChars="150"/>
        <w:rPr>
          <w:rFonts w:hint="eastAsia" w:ascii="宋体" w:hAnsi="宋体"/>
          <w:sz w:val="28"/>
        </w:rPr>
      </w:pPr>
      <w:r>
        <w:rPr>
          <w:rFonts w:hint="eastAsia" w:ascii="宋体" w:hAnsi="宋体" w:cs="方正仿宋_GB18030"/>
          <w:b/>
          <w:bCs/>
          <w:color w:val="000000"/>
          <w:sz w:val="28"/>
          <w:szCs w:val="36"/>
        </w:rPr>
        <w:t>编制日期：202</w:t>
      </w:r>
      <w:r>
        <w:rPr>
          <w:rFonts w:hint="eastAsia" w:ascii="宋体" w:hAnsi="宋体" w:cs="方正仿宋_GB18030"/>
          <w:b/>
          <w:bCs/>
          <w:color w:val="000000"/>
          <w:sz w:val="28"/>
          <w:szCs w:val="36"/>
          <w:lang w:val="en-US" w:eastAsia="zh-CN"/>
        </w:rPr>
        <w:t>6</w:t>
      </w:r>
      <w:r>
        <w:rPr>
          <w:rFonts w:hint="eastAsia" w:ascii="宋体" w:hAnsi="宋体" w:cs="方正仿宋_GB18030"/>
          <w:b/>
          <w:bCs/>
          <w:color w:val="000000"/>
          <w:sz w:val="28"/>
          <w:szCs w:val="36"/>
        </w:rPr>
        <w:t>年</w:t>
      </w:r>
      <w:r>
        <w:rPr>
          <w:rFonts w:hint="eastAsia" w:ascii="宋体" w:hAnsi="宋体" w:cs="方正仿宋_GB18030"/>
          <w:b/>
          <w:bCs/>
          <w:color w:val="000000"/>
          <w:sz w:val="28"/>
          <w:szCs w:val="36"/>
          <w:lang w:val="en-US" w:eastAsia="zh-CN"/>
        </w:rPr>
        <w:t>4</w:t>
      </w:r>
      <w:r>
        <w:rPr>
          <w:rFonts w:hint="eastAsia" w:ascii="宋体" w:hAnsi="宋体" w:cs="方正仿宋_GB18030"/>
          <w:b/>
          <w:bCs/>
          <w:color w:val="000000"/>
          <w:sz w:val="28"/>
          <w:szCs w:val="36"/>
        </w:rPr>
        <w:t>月</w:t>
      </w:r>
      <w:r>
        <w:rPr>
          <w:rFonts w:hint="eastAsia" w:ascii="宋体" w:hAnsi="宋体" w:cs="方正仿宋_GB18030"/>
          <w:b/>
          <w:bCs/>
          <w:color w:val="000000"/>
          <w:sz w:val="28"/>
          <w:szCs w:val="36"/>
          <w:lang w:val="en-US" w:eastAsia="zh-CN"/>
        </w:rPr>
        <w:t>16</w:t>
      </w:r>
      <w:r>
        <w:rPr>
          <w:rFonts w:hint="eastAsia" w:ascii="宋体" w:hAnsi="宋体" w:cs="方正仿宋_GB18030"/>
          <w:b/>
          <w:bCs/>
          <w:color w:val="000000"/>
          <w:sz w:val="28"/>
          <w:szCs w:val="36"/>
        </w:rPr>
        <w:t>日</w:t>
      </w:r>
    </w:p>
    <w:p>
      <w:pPr>
        <w:ind w:firstLine="560"/>
        <w:rPr>
          <w:rFonts w:hint="eastAsia" w:ascii="宋体" w:hAnsi="宋体"/>
          <w:sz w:val="28"/>
        </w:rPr>
        <w:sectPr>
          <w:headerReference r:id="rId3" w:type="default"/>
          <w:footerReference r:id="rId4" w:type="default"/>
          <w:footerReference r:id="rId5" w:type="even"/>
          <w:pgSz w:w="11906" w:h="16838"/>
          <w:pgMar w:top="1418" w:right="1134" w:bottom="1418" w:left="1134" w:header="567" w:footer="1134" w:gutter="0"/>
          <w:pgNumType w:start="1"/>
          <w:cols w:space="720" w:num="1"/>
          <w:docGrid w:type="lines" w:linePitch="312" w:charSpace="0"/>
        </w:sectPr>
      </w:pPr>
    </w:p>
    <w:p>
      <w:pPr>
        <w:spacing w:after="156" w:afterLines="50"/>
        <w:jc w:val="center"/>
        <w:outlineLvl w:val="0"/>
        <w:rPr>
          <w:b/>
          <w:sz w:val="32"/>
          <w:szCs w:val="32"/>
        </w:rPr>
      </w:pPr>
      <w:r>
        <w:rPr>
          <w:rFonts w:hint="eastAsia"/>
          <w:b/>
          <w:sz w:val="32"/>
          <w:szCs w:val="32"/>
        </w:rPr>
        <w:t>第一章 招标公告</w:t>
      </w:r>
    </w:p>
    <w:p>
      <w:pPr>
        <w:snapToGrid w:val="0"/>
        <w:spacing w:line="320" w:lineRule="auto"/>
        <w:ind w:firstLine="456" w:firstLineChars="200"/>
        <w:rPr>
          <w:rFonts w:hint="eastAsia" w:ascii="宋体" w:hAnsi="宋体" w:cs="宋体"/>
          <w:color w:val="000000"/>
          <w:spacing w:val="-6"/>
          <w:sz w:val="24"/>
          <w:szCs w:val="24"/>
        </w:rPr>
      </w:pPr>
      <w:r>
        <w:rPr>
          <w:rFonts w:hint="eastAsia" w:ascii="宋体" w:hAnsi="宋体" w:cs="宋体"/>
          <w:color w:val="000000"/>
          <w:spacing w:val="-6"/>
          <w:sz w:val="24"/>
          <w:szCs w:val="24"/>
        </w:rPr>
        <w:t>我公司中标承建了</w:t>
      </w:r>
      <w:r>
        <w:rPr>
          <w:rFonts w:hint="eastAsia" w:ascii="宋体" w:hAnsi="宋体" w:cs="方正仿宋_GB18030"/>
          <w:b/>
          <w:bCs/>
          <w:color w:val="000000"/>
          <w:sz w:val="24"/>
          <w:szCs w:val="24"/>
          <w:u w:val="single"/>
        </w:rPr>
        <w:t>蒋坝船闸改建工程土建施工及设备安装</w:t>
      </w:r>
      <w:r>
        <w:rPr>
          <w:rFonts w:hint="eastAsia" w:ascii="宋体" w:hAnsi="宋体"/>
          <w:color w:val="000000"/>
          <w:sz w:val="24"/>
          <w:szCs w:val="24"/>
        </w:rPr>
        <w:t>工程</w:t>
      </w:r>
      <w:r>
        <w:rPr>
          <w:rFonts w:hint="eastAsia" w:ascii="宋体" w:hAnsi="宋体" w:cs="宋体"/>
          <w:color w:val="000000"/>
          <w:spacing w:val="-6"/>
          <w:sz w:val="24"/>
          <w:szCs w:val="24"/>
        </w:rPr>
        <w:t>，为</w:t>
      </w:r>
      <w:r>
        <w:rPr>
          <w:rFonts w:ascii="宋体" w:hAnsi="宋体" w:cs="宋体"/>
          <w:color w:val="000000"/>
          <w:spacing w:val="-6"/>
          <w:sz w:val="24"/>
          <w:szCs w:val="24"/>
        </w:rPr>
        <w:t>保证优质、高效、安全地完成施工任务，</w:t>
      </w:r>
      <w:r>
        <w:rPr>
          <w:rFonts w:hint="eastAsia" w:ascii="宋体" w:hAnsi="宋体" w:cs="宋体"/>
          <w:color w:val="000000"/>
          <w:spacing w:val="-6"/>
          <w:sz w:val="24"/>
          <w:szCs w:val="24"/>
        </w:rPr>
        <w:t>现</w:t>
      </w:r>
      <w:r>
        <w:rPr>
          <w:rFonts w:ascii="宋体" w:hAnsi="宋体" w:cs="宋体"/>
          <w:color w:val="000000"/>
          <w:spacing w:val="-6"/>
          <w:sz w:val="24"/>
          <w:szCs w:val="24"/>
        </w:rPr>
        <w:t>决定</w:t>
      </w:r>
      <w:r>
        <w:rPr>
          <w:rFonts w:hint="eastAsia" w:ascii="宋体" w:hAnsi="宋体" w:cs="宋体"/>
          <w:color w:val="000000"/>
          <w:spacing w:val="-6"/>
          <w:sz w:val="24"/>
          <w:szCs w:val="24"/>
        </w:rPr>
        <w:t>对</w:t>
      </w:r>
      <w:r>
        <w:rPr>
          <w:rFonts w:hint="eastAsia" w:ascii="宋体" w:hAnsi="宋体"/>
          <w:color w:val="000000"/>
          <w:spacing w:val="-6"/>
          <w:sz w:val="24"/>
          <w:szCs w:val="24"/>
        </w:rPr>
        <w:t>该工程项目使用的</w:t>
      </w:r>
      <w:r>
        <w:rPr>
          <w:rFonts w:hint="eastAsia" w:ascii="宋体" w:hAnsi="宋体"/>
          <w:b/>
          <w:bCs/>
          <w:color w:val="000000"/>
          <w:spacing w:val="-6"/>
          <w:sz w:val="24"/>
          <w:szCs w:val="24"/>
          <w:u w:val="single"/>
        </w:rPr>
        <w:t>预制箱梁与人行道板采购及安装</w:t>
      </w:r>
      <w:r>
        <w:rPr>
          <w:rFonts w:hint="eastAsia" w:ascii="宋体" w:hAnsi="宋体" w:cs="宋体"/>
          <w:color w:val="000000"/>
          <w:spacing w:val="-6"/>
          <w:sz w:val="24"/>
          <w:szCs w:val="24"/>
        </w:rPr>
        <w:t>进行公开招标，欢迎新老客户参加竞标。</w:t>
      </w:r>
    </w:p>
    <w:p>
      <w:pPr>
        <w:spacing w:line="320" w:lineRule="auto"/>
        <w:ind w:firstLine="482" w:firstLineChars="200"/>
        <w:outlineLvl w:val="1"/>
        <w:rPr>
          <w:rFonts w:hint="eastAsia" w:ascii="宋体" w:hAnsi="宋体"/>
          <w:b/>
          <w:bCs/>
          <w:sz w:val="24"/>
          <w:szCs w:val="24"/>
        </w:rPr>
      </w:pPr>
      <w:r>
        <w:rPr>
          <w:rFonts w:hint="eastAsia" w:ascii="宋体" w:hAnsi="宋体"/>
          <w:b/>
          <w:bCs/>
          <w:sz w:val="24"/>
          <w:szCs w:val="24"/>
        </w:rPr>
        <w:t>一、投标人资格要求</w:t>
      </w:r>
    </w:p>
    <w:p>
      <w:pPr>
        <w:spacing w:line="320" w:lineRule="auto"/>
        <w:ind w:firstLine="480" w:firstLineChars="200"/>
        <w:rPr>
          <w:rFonts w:hint="eastAsia" w:ascii="宋体" w:hAnsi="宋体"/>
          <w:color w:val="000000"/>
          <w:sz w:val="24"/>
          <w:szCs w:val="24"/>
        </w:rPr>
      </w:pPr>
      <w:r>
        <w:rPr>
          <w:rFonts w:hint="eastAsia" w:ascii="宋体" w:hAnsi="宋体"/>
          <w:color w:val="000000"/>
          <w:sz w:val="24"/>
          <w:szCs w:val="24"/>
        </w:rPr>
        <w:t>本次招标实行资格后审，供应商先根据图纸报价，待确定中标候选人后，我公司将通知中标候选人携带资料进行审核，携带的资料为：投标单位法人营业执照原件或加盖单位公章的复印件、售后与服务承诺书及以前向其他单位供货的证明资料（如开具增值税发票的存根联）。如中标单位已是我公司合格供方，则不需要进行资格后审。</w:t>
      </w:r>
    </w:p>
    <w:p>
      <w:pPr>
        <w:spacing w:line="320" w:lineRule="auto"/>
        <w:ind w:firstLine="482" w:firstLineChars="200"/>
        <w:outlineLvl w:val="1"/>
        <w:rPr>
          <w:rFonts w:hint="eastAsia" w:ascii="宋体" w:hAnsi="宋体"/>
          <w:b/>
          <w:bCs/>
          <w:sz w:val="24"/>
          <w:szCs w:val="24"/>
        </w:rPr>
      </w:pPr>
      <w:bookmarkStart w:id="0" w:name="_Toc9530677"/>
      <w:r>
        <w:rPr>
          <w:rFonts w:hint="eastAsia" w:ascii="宋体" w:hAnsi="宋体"/>
          <w:b/>
          <w:bCs/>
          <w:sz w:val="24"/>
          <w:szCs w:val="24"/>
        </w:rPr>
        <w:t>二</w:t>
      </w:r>
      <w:r>
        <w:rPr>
          <w:rFonts w:ascii="宋体" w:hAnsi="宋体"/>
          <w:b/>
          <w:bCs/>
          <w:sz w:val="24"/>
          <w:szCs w:val="24"/>
        </w:rPr>
        <w:t>、招标文件的获取</w:t>
      </w:r>
      <w:bookmarkEnd w:id="0"/>
    </w:p>
    <w:p>
      <w:pPr>
        <w:spacing w:line="320" w:lineRule="auto"/>
        <w:ind w:firstLine="480" w:firstLineChars="200"/>
        <w:rPr>
          <w:rFonts w:hint="eastAsia" w:ascii="宋体" w:hAnsi="宋体"/>
          <w:color w:val="000000"/>
          <w:sz w:val="24"/>
          <w:szCs w:val="24"/>
        </w:rPr>
      </w:pPr>
      <w:r>
        <w:rPr>
          <w:rFonts w:ascii="宋体" w:hAnsi="宋体"/>
          <w:color w:val="000000"/>
          <w:sz w:val="24"/>
          <w:szCs w:val="24"/>
        </w:rPr>
        <w:t>请有意参加投标的供应商至江苏省水利建设工程有限公司网站</w:t>
      </w:r>
      <w:r>
        <w:rPr>
          <w:color w:val="000000"/>
          <w:sz w:val="24"/>
          <w:szCs w:val="24"/>
        </w:rPr>
        <w:t>（http://www.jswcc.com/）</w:t>
      </w:r>
      <w:r>
        <w:rPr>
          <w:rFonts w:ascii="宋体" w:hAnsi="宋体"/>
          <w:color w:val="000000"/>
          <w:sz w:val="24"/>
          <w:szCs w:val="24"/>
        </w:rPr>
        <w:t>下载本次</w:t>
      </w:r>
      <w:r>
        <w:rPr>
          <w:rFonts w:hint="eastAsia" w:ascii="宋体" w:hAnsi="宋体"/>
          <w:color w:val="000000"/>
          <w:sz w:val="24"/>
          <w:szCs w:val="24"/>
        </w:rPr>
        <w:t>预制箱梁与人行道板</w:t>
      </w:r>
      <w:r>
        <w:rPr>
          <w:rFonts w:ascii="宋体" w:hAnsi="宋体"/>
          <w:color w:val="000000"/>
          <w:sz w:val="24"/>
          <w:szCs w:val="24"/>
        </w:rPr>
        <w:t>采购安装的招标文件。</w:t>
      </w:r>
    </w:p>
    <w:p>
      <w:pPr>
        <w:spacing w:line="320" w:lineRule="auto"/>
        <w:ind w:firstLine="480" w:firstLineChars="200"/>
        <w:rPr>
          <w:rFonts w:hint="eastAsia" w:ascii="宋体" w:hAnsi="宋体"/>
          <w:color w:val="000000"/>
          <w:sz w:val="24"/>
          <w:szCs w:val="24"/>
        </w:rPr>
      </w:pPr>
      <w:r>
        <w:rPr>
          <w:rFonts w:ascii="宋体" w:hAnsi="宋体"/>
          <w:color w:val="000000"/>
          <w:sz w:val="24"/>
          <w:szCs w:val="24"/>
        </w:rPr>
        <w:t>招标人联系人：朱丽</w:t>
      </w:r>
      <w:r>
        <w:rPr>
          <w:rFonts w:hint="eastAsia" w:ascii="宋体" w:hAnsi="宋体"/>
          <w:color w:val="000000"/>
          <w:sz w:val="24"/>
          <w:szCs w:val="24"/>
        </w:rPr>
        <w:t>，</w:t>
      </w:r>
      <w:r>
        <w:rPr>
          <w:rFonts w:ascii="宋体" w:hAnsi="宋体"/>
          <w:color w:val="000000"/>
          <w:sz w:val="24"/>
          <w:szCs w:val="24"/>
        </w:rPr>
        <w:t>联系电话：13218960628（</w:t>
      </w:r>
      <w:r>
        <w:rPr>
          <w:rFonts w:hint="eastAsia" w:ascii="宋体" w:hAnsi="宋体"/>
          <w:color w:val="000000"/>
          <w:sz w:val="24"/>
          <w:szCs w:val="24"/>
        </w:rPr>
        <w:t>扬州市</w:t>
      </w:r>
      <w:r>
        <w:rPr>
          <w:rFonts w:ascii="宋体" w:hAnsi="宋体"/>
          <w:color w:val="000000"/>
          <w:sz w:val="24"/>
          <w:szCs w:val="24"/>
        </w:rPr>
        <w:t>长征西路14号）</w:t>
      </w:r>
      <w:r>
        <w:rPr>
          <w:rFonts w:hint="eastAsia" w:ascii="宋体" w:hAnsi="宋体"/>
          <w:color w:val="000000"/>
          <w:sz w:val="24"/>
          <w:szCs w:val="24"/>
        </w:rPr>
        <w:t>。</w:t>
      </w:r>
    </w:p>
    <w:p>
      <w:pPr>
        <w:spacing w:line="320" w:lineRule="auto"/>
        <w:ind w:firstLine="480" w:firstLineChars="200"/>
        <w:rPr>
          <w:rFonts w:hint="eastAsia" w:ascii="宋体" w:hAnsi="宋体"/>
          <w:color w:val="000000"/>
          <w:sz w:val="24"/>
          <w:szCs w:val="24"/>
        </w:rPr>
      </w:pPr>
      <w:r>
        <w:rPr>
          <w:rFonts w:ascii="宋体" w:hAnsi="宋体"/>
          <w:color w:val="000000"/>
          <w:sz w:val="24"/>
          <w:szCs w:val="24"/>
        </w:rPr>
        <w:t>项目部联系人：</w:t>
      </w:r>
      <w:r>
        <w:rPr>
          <w:rFonts w:hint="eastAsia" w:ascii="宋体" w:hAnsi="宋体"/>
          <w:color w:val="000000"/>
          <w:sz w:val="24"/>
          <w:szCs w:val="24"/>
        </w:rPr>
        <w:t>杨永圣</w:t>
      </w:r>
      <w:r>
        <w:rPr>
          <w:rFonts w:ascii="宋体" w:hAnsi="宋体"/>
          <w:color w:val="000000"/>
          <w:sz w:val="24"/>
          <w:szCs w:val="24"/>
        </w:rPr>
        <w:t>，联系电话：</w:t>
      </w:r>
      <w:r>
        <w:rPr>
          <w:rFonts w:hint="eastAsia" w:ascii="宋体" w:hAnsi="宋体"/>
          <w:color w:val="000000"/>
          <w:sz w:val="24"/>
          <w:szCs w:val="24"/>
        </w:rPr>
        <w:t>18752366866。</w:t>
      </w:r>
    </w:p>
    <w:p>
      <w:pPr>
        <w:spacing w:line="320" w:lineRule="auto"/>
        <w:ind w:firstLine="482" w:firstLineChars="200"/>
        <w:outlineLvl w:val="1"/>
        <w:rPr>
          <w:rFonts w:hint="eastAsia" w:ascii="宋体" w:hAnsi="宋体"/>
          <w:b/>
          <w:bCs/>
          <w:sz w:val="24"/>
          <w:szCs w:val="24"/>
        </w:rPr>
      </w:pPr>
      <w:r>
        <w:rPr>
          <w:rFonts w:hint="eastAsia" w:ascii="宋体" w:hAnsi="宋体"/>
          <w:b/>
          <w:bCs/>
          <w:sz w:val="24"/>
          <w:szCs w:val="24"/>
        </w:rPr>
        <w:t>三</w:t>
      </w:r>
      <w:r>
        <w:rPr>
          <w:rFonts w:ascii="宋体" w:hAnsi="宋体"/>
          <w:b/>
          <w:bCs/>
          <w:sz w:val="24"/>
          <w:szCs w:val="24"/>
        </w:rPr>
        <w:t>、投标文件的递交</w:t>
      </w:r>
    </w:p>
    <w:p>
      <w:pPr>
        <w:spacing w:line="320" w:lineRule="auto"/>
        <w:ind w:firstLine="480" w:firstLineChars="200"/>
        <w:rPr>
          <w:rFonts w:hint="eastAsia" w:ascii="宋体" w:hAnsi="宋体"/>
          <w:color w:val="000000"/>
          <w:sz w:val="24"/>
          <w:szCs w:val="24"/>
        </w:rPr>
      </w:pPr>
      <w:r>
        <w:rPr>
          <w:rFonts w:ascii="宋体" w:hAnsi="宋体"/>
          <w:color w:val="000000"/>
          <w:sz w:val="24"/>
          <w:szCs w:val="24"/>
        </w:rPr>
        <w:t>本次投标采取网上投标方式，投标人于</w:t>
      </w:r>
      <w:r>
        <w:rPr>
          <w:sz w:val="24"/>
          <w:szCs w:val="22"/>
        </w:rPr>
        <w:t>202</w:t>
      </w:r>
      <w:r>
        <w:rPr>
          <w:rFonts w:hint="eastAsia"/>
          <w:sz w:val="24"/>
          <w:szCs w:val="22"/>
        </w:rPr>
        <w:t>6</w:t>
      </w:r>
      <w:r>
        <w:rPr>
          <w:sz w:val="24"/>
          <w:szCs w:val="22"/>
        </w:rPr>
        <w:t>年</w:t>
      </w:r>
      <w:r>
        <w:rPr>
          <w:rFonts w:hint="eastAsia"/>
          <w:sz w:val="24"/>
          <w:szCs w:val="22"/>
        </w:rPr>
        <w:t>04</w:t>
      </w:r>
      <w:r>
        <w:rPr>
          <w:sz w:val="24"/>
          <w:szCs w:val="22"/>
        </w:rPr>
        <w:t>月</w:t>
      </w:r>
      <w:r>
        <w:rPr>
          <w:rFonts w:hint="eastAsia"/>
          <w:sz w:val="24"/>
          <w:szCs w:val="22"/>
        </w:rPr>
        <w:t>2</w:t>
      </w:r>
      <w:r>
        <w:rPr>
          <w:rFonts w:hint="eastAsia"/>
          <w:sz w:val="24"/>
          <w:szCs w:val="22"/>
          <w:lang w:val="en-US" w:eastAsia="zh-CN"/>
        </w:rPr>
        <w:t>4</w:t>
      </w:r>
      <w:r>
        <w:rPr>
          <w:sz w:val="24"/>
          <w:szCs w:val="22"/>
        </w:rPr>
        <w:t>日下午14:</w:t>
      </w:r>
      <w:r>
        <w:rPr>
          <w:rFonts w:hint="eastAsia"/>
          <w:sz w:val="24"/>
          <w:szCs w:val="22"/>
          <w:lang w:val="en-US" w:eastAsia="zh-CN"/>
        </w:rPr>
        <w:t>30</w:t>
      </w:r>
      <w:r>
        <w:rPr>
          <w:rFonts w:hint="eastAsia" w:ascii="宋体" w:hAnsi="宋体"/>
          <w:color w:val="000000"/>
          <w:sz w:val="24"/>
          <w:szCs w:val="24"/>
        </w:rPr>
        <w:t>前</w:t>
      </w:r>
      <w:r>
        <w:rPr>
          <w:rFonts w:ascii="宋体" w:hAnsi="宋体"/>
          <w:color w:val="000000"/>
          <w:sz w:val="24"/>
          <w:szCs w:val="24"/>
        </w:rPr>
        <w:t>将投标文件加盖公章后并扫描上传至江苏水建集中采购安装平台</w:t>
      </w:r>
      <w:r>
        <w:rPr>
          <w:rFonts w:hint="eastAsia" w:ascii="宋体" w:hAnsi="宋体"/>
          <w:color w:val="000000"/>
          <w:sz w:val="24"/>
          <w:szCs w:val="24"/>
        </w:rPr>
        <w:t>（</w:t>
      </w:r>
      <w:r>
        <w:rPr>
          <w:rFonts w:hint="eastAsia" w:ascii="宋体" w:hAnsi="宋体"/>
          <w:color w:val="0000FF"/>
          <w:sz w:val="24"/>
          <w:szCs w:val="24"/>
        </w:rPr>
        <w:t>投标文件以PDF文件加密或压缩文件加密）</w:t>
      </w:r>
      <w:r>
        <w:rPr>
          <w:rFonts w:ascii="宋体" w:hAnsi="宋体"/>
          <w:color w:val="000000"/>
          <w:sz w:val="24"/>
          <w:szCs w:val="24"/>
        </w:rPr>
        <w:t>，投标文件每页均须法定代表人或其授权委托人签字并加盖单位公章。投标单位可与朱丽13218960628联系获取江苏水建集中采购安装平台操作手册。</w:t>
      </w:r>
    </w:p>
    <w:p>
      <w:pPr>
        <w:spacing w:line="320" w:lineRule="auto"/>
        <w:ind w:firstLine="482" w:firstLineChars="200"/>
        <w:outlineLvl w:val="1"/>
        <w:rPr>
          <w:rFonts w:hint="eastAsia" w:ascii="宋体" w:hAnsi="宋体"/>
          <w:b/>
          <w:bCs/>
          <w:sz w:val="24"/>
          <w:szCs w:val="24"/>
        </w:rPr>
      </w:pPr>
      <w:r>
        <w:rPr>
          <w:rFonts w:hint="eastAsia" w:ascii="宋体" w:hAnsi="宋体"/>
          <w:b/>
          <w:bCs/>
          <w:sz w:val="24"/>
          <w:szCs w:val="24"/>
        </w:rPr>
        <w:t>四、投标保证金、开标时间地点</w:t>
      </w:r>
    </w:p>
    <w:p>
      <w:pPr>
        <w:adjustRightInd w:val="0"/>
        <w:snapToGrid w:val="0"/>
        <w:spacing w:line="320" w:lineRule="auto"/>
        <w:ind w:firstLine="480" w:firstLineChars="200"/>
        <w:rPr>
          <w:rFonts w:hint="eastAsia" w:ascii="宋体" w:hAnsi="宋体"/>
          <w:sz w:val="24"/>
          <w:szCs w:val="24"/>
        </w:rPr>
      </w:pPr>
      <w:r>
        <w:rPr>
          <w:rFonts w:ascii="宋体" w:hAnsi="宋体"/>
          <w:sz w:val="24"/>
          <w:szCs w:val="24"/>
        </w:rPr>
        <w:t>1、</w:t>
      </w:r>
      <w:r>
        <w:rPr>
          <w:rFonts w:ascii="宋体" w:hAnsi="宋体"/>
          <w:b/>
          <w:bCs/>
          <w:sz w:val="24"/>
          <w:szCs w:val="24"/>
        </w:rPr>
        <w:t>投标保证金</w:t>
      </w:r>
      <w:r>
        <w:rPr>
          <w:rFonts w:ascii="宋体" w:hAnsi="宋体"/>
          <w:sz w:val="24"/>
          <w:szCs w:val="24"/>
        </w:rPr>
        <w:t>：请各投标人需在</w:t>
      </w:r>
      <w:r>
        <w:rPr>
          <w:rFonts w:hint="eastAsia"/>
          <w:sz w:val="24"/>
          <w:szCs w:val="22"/>
        </w:rPr>
        <w:t>2026年04月2</w:t>
      </w:r>
      <w:r>
        <w:rPr>
          <w:rFonts w:hint="eastAsia"/>
          <w:sz w:val="24"/>
          <w:szCs w:val="22"/>
          <w:lang w:val="en-US" w:eastAsia="zh-CN"/>
        </w:rPr>
        <w:t>4</w:t>
      </w:r>
      <w:r>
        <w:rPr>
          <w:rFonts w:hint="eastAsia"/>
          <w:sz w:val="24"/>
          <w:szCs w:val="22"/>
        </w:rPr>
        <w:t>日上午10:</w:t>
      </w:r>
      <w:r>
        <w:rPr>
          <w:sz w:val="24"/>
          <w:szCs w:val="22"/>
        </w:rPr>
        <w:t>00</w:t>
      </w:r>
      <w:r>
        <w:rPr>
          <w:rFonts w:hint="eastAsia" w:ascii="宋体" w:hAnsi="宋体"/>
          <w:sz w:val="24"/>
          <w:szCs w:val="32"/>
        </w:rPr>
        <w:t>前</w:t>
      </w:r>
      <w:r>
        <w:rPr>
          <w:rFonts w:ascii="宋体" w:hAnsi="宋体"/>
          <w:sz w:val="24"/>
          <w:szCs w:val="24"/>
        </w:rPr>
        <w:t>从单位</w:t>
      </w:r>
      <w:r>
        <w:rPr>
          <w:rFonts w:ascii="宋体" w:hAnsi="宋体"/>
          <w:b/>
          <w:bCs/>
          <w:sz w:val="24"/>
          <w:szCs w:val="24"/>
        </w:rPr>
        <w:t>基本户</w:t>
      </w:r>
      <w:r>
        <w:rPr>
          <w:rFonts w:ascii="宋体" w:hAnsi="宋体"/>
          <w:sz w:val="24"/>
          <w:szCs w:val="24"/>
        </w:rPr>
        <w:t>将投标保证金（人民币）</w:t>
      </w:r>
      <w:r>
        <w:rPr>
          <w:rFonts w:hint="eastAsia" w:ascii="宋体" w:hAnsi="宋体"/>
          <w:b/>
          <w:bCs/>
          <w:sz w:val="24"/>
          <w:szCs w:val="24"/>
        </w:rPr>
        <w:t>捌</w:t>
      </w:r>
      <w:r>
        <w:rPr>
          <w:rFonts w:ascii="宋体" w:hAnsi="宋体"/>
          <w:b/>
          <w:bCs/>
          <w:sz w:val="24"/>
          <w:szCs w:val="24"/>
        </w:rPr>
        <w:t>万元整</w:t>
      </w:r>
      <w:r>
        <w:rPr>
          <w:rFonts w:ascii="宋体" w:hAnsi="宋体"/>
          <w:sz w:val="24"/>
          <w:szCs w:val="24"/>
        </w:rPr>
        <w:t>汇入我公司银行账户，</w:t>
      </w:r>
      <w:r>
        <w:rPr>
          <w:rFonts w:ascii="宋体" w:hAnsi="宋体"/>
          <w:b/>
          <w:bCs/>
          <w:sz w:val="24"/>
          <w:szCs w:val="24"/>
        </w:rPr>
        <w:t>汇款备注：</w:t>
      </w:r>
      <w:r>
        <w:rPr>
          <w:rFonts w:hint="eastAsia" w:ascii="宋体" w:hAnsi="宋体"/>
          <w:b/>
          <w:bCs/>
          <w:color w:val="FF0000"/>
          <w:sz w:val="24"/>
          <w:szCs w:val="24"/>
        </w:rPr>
        <w:t>蒋坝船闸预制箱梁与人行道板采购安装</w:t>
      </w:r>
      <w:r>
        <w:rPr>
          <w:rFonts w:ascii="宋体" w:hAnsi="宋体"/>
          <w:b/>
          <w:bCs/>
          <w:color w:val="FF0000"/>
          <w:sz w:val="24"/>
          <w:szCs w:val="24"/>
        </w:rPr>
        <w:t>投标保证金</w:t>
      </w:r>
      <w:r>
        <w:rPr>
          <w:rFonts w:hint="eastAsia" w:ascii="宋体" w:hAnsi="宋体"/>
          <w:sz w:val="24"/>
          <w:szCs w:val="24"/>
        </w:rPr>
        <w:t>。</w:t>
      </w:r>
      <w:r>
        <w:rPr>
          <w:rFonts w:ascii="宋体" w:hAnsi="宋体"/>
          <w:sz w:val="24"/>
          <w:szCs w:val="24"/>
        </w:rPr>
        <w:t>其他方式的投标担保一律作无效标处理。未中标单位的投标保证金将在7个工作日内归还（不计利息），中标人的投标保证金凭已签订的合同和履约保证金（具体金额见后附的格式合同相关条款）已到账的银行收款凭证退还。投标保证金汇入账户：</w:t>
      </w:r>
    </w:p>
    <w:p>
      <w:pPr>
        <w:spacing w:line="320" w:lineRule="auto"/>
        <w:ind w:firstLine="480"/>
        <w:rPr>
          <w:sz w:val="24"/>
          <w:szCs w:val="24"/>
        </w:rPr>
      </w:pPr>
      <w:r>
        <w:rPr>
          <w:sz w:val="24"/>
          <w:szCs w:val="24"/>
        </w:rPr>
        <w:t>银行户名：江苏省水利建设工程有限公司</w:t>
      </w:r>
    </w:p>
    <w:p>
      <w:pPr>
        <w:spacing w:line="320" w:lineRule="auto"/>
        <w:ind w:firstLine="480"/>
        <w:rPr>
          <w:sz w:val="24"/>
          <w:szCs w:val="24"/>
        </w:rPr>
      </w:pPr>
      <w:r>
        <w:rPr>
          <w:sz w:val="24"/>
          <w:szCs w:val="24"/>
        </w:rPr>
        <w:t>开户银行：建设银行扬州分行琼花支行</w:t>
      </w:r>
    </w:p>
    <w:p>
      <w:pPr>
        <w:snapToGrid w:val="0"/>
        <w:spacing w:line="320" w:lineRule="auto"/>
        <w:ind w:firstLine="480"/>
        <w:rPr>
          <w:sz w:val="24"/>
          <w:szCs w:val="24"/>
        </w:rPr>
      </w:pPr>
      <w:r>
        <w:rPr>
          <w:sz w:val="24"/>
          <w:szCs w:val="24"/>
        </w:rPr>
        <w:t>银行账号：32001745736050488688</w:t>
      </w:r>
    </w:p>
    <w:p>
      <w:pPr>
        <w:adjustRightInd w:val="0"/>
        <w:snapToGrid w:val="0"/>
        <w:spacing w:line="320" w:lineRule="auto"/>
        <w:ind w:firstLine="480"/>
        <w:rPr>
          <w:b/>
          <w:bCs/>
          <w:color w:val="FF0000"/>
          <w:sz w:val="24"/>
          <w:szCs w:val="24"/>
        </w:rPr>
      </w:pPr>
      <w:r>
        <w:rPr>
          <w:sz w:val="24"/>
          <w:szCs w:val="24"/>
        </w:rPr>
        <w:t>2、</w:t>
      </w:r>
      <w:r>
        <w:rPr>
          <w:b/>
          <w:bCs/>
          <w:sz w:val="24"/>
          <w:szCs w:val="24"/>
        </w:rPr>
        <w:t>开标时间及地点</w:t>
      </w:r>
      <w:r>
        <w:rPr>
          <w:sz w:val="24"/>
          <w:szCs w:val="24"/>
        </w:rPr>
        <w:t>：招标人于</w:t>
      </w:r>
      <w:r>
        <w:rPr>
          <w:sz w:val="24"/>
          <w:szCs w:val="22"/>
        </w:rPr>
        <w:t>202</w:t>
      </w:r>
      <w:r>
        <w:rPr>
          <w:rFonts w:hint="eastAsia"/>
          <w:sz w:val="24"/>
          <w:szCs w:val="22"/>
        </w:rPr>
        <w:t>6</w:t>
      </w:r>
      <w:r>
        <w:rPr>
          <w:sz w:val="24"/>
          <w:szCs w:val="22"/>
        </w:rPr>
        <w:t>年</w:t>
      </w:r>
      <w:r>
        <w:rPr>
          <w:rFonts w:hint="eastAsia"/>
          <w:sz w:val="24"/>
          <w:szCs w:val="22"/>
        </w:rPr>
        <w:t>04</w:t>
      </w:r>
      <w:r>
        <w:rPr>
          <w:sz w:val="24"/>
          <w:szCs w:val="22"/>
        </w:rPr>
        <w:t>月</w:t>
      </w:r>
      <w:r>
        <w:rPr>
          <w:rFonts w:hint="eastAsia"/>
          <w:sz w:val="24"/>
          <w:szCs w:val="22"/>
        </w:rPr>
        <w:t>2</w:t>
      </w:r>
      <w:r>
        <w:rPr>
          <w:rFonts w:hint="eastAsia"/>
          <w:sz w:val="24"/>
          <w:szCs w:val="22"/>
          <w:lang w:val="en-US" w:eastAsia="zh-CN"/>
        </w:rPr>
        <w:t>4</w:t>
      </w:r>
      <w:r>
        <w:rPr>
          <w:sz w:val="24"/>
          <w:szCs w:val="22"/>
        </w:rPr>
        <w:t>日下午14:</w:t>
      </w:r>
      <w:r>
        <w:rPr>
          <w:rFonts w:hint="eastAsia"/>
          <w:sz w:val="24"/>
          <w:szCs w:val="22"/>
          <w:lang w:val="en-US" w:eastAsia="zh-CN"/>
        </w:rPr>
        <w:t>30</w:t>
      </w:r>
      <w:r>
        <w:rPr>
          <w:sz w:val="24"/>
          <w:szCs w:val="24"/>
        </w:rPr>
        <w:t>在江苏省水利建设工程有限</w:t>
      </w:r>
      <w:r>
        <w:rPr>
          <w:rFonts w:ascii="宋体" w:hAnsi="宋体"/>
          <w:sz w:val="24"/>
          <w:szCs w:val="24"/>
        </w:rPr>
        <w:t>公司公司五楼会议室（扬州市长征西路14号）现场开标。</w:t>
      </w:r>
      <w:r>
        <w:rPr>
          <w:rFonts w:hint="eastAsia"/>
          <w:b/>
          <w:bCs/>
          <w:color w:val="FF0000"/>
          <w:sz w:val="24"/>
          <w:szCs w:val="24"/>
        </w:rPr>
        <w:t>开标时，投标联系人需保证电话畅通并准备好正确开标密码，拨打投标联系人2次电话无法接通、提供2次错误开标密码或挂断电话再去找寻正确开标密码的均视同投标人放弃投标，招标人不再需要投标人提供开标密码。</w:t>
      </w:r>
    </w:p>
    <w:p>
      <w:pPr>
        <w:spacing w:line="312" w:lineRule="auto"/>
        <w:ind w:firstLine="482" w:firstLineChars="200"/>
        <w:outlineLvl w:val="1"/>
        <w:rPr>
          <w:b/>
          <w:bCs/>
          <w:sz w:val="24"/>
          <w:szCs w:val="24"/>
        </w:rPr>
      </w:pPr>
      <w:r>
        <w:rPr>
          <w:rFonts w:hint="eastAsia" w:ascii="宋体" w:hAnsi="宋体"/>
          <w:b/>
          <w:bCs/>
          <w:sz w:val="24"/>
          <w:szCs w:val="24"/>
        </w:rPr>
        <w:t>五</w:t>
      </w:r>
      <w:r>
        <w:rPr>
          <w:rFonts w:ascii="宋体" w:hAnsi="宋体"/>
          <w:b/>
          <w:bCs/>
          <w:sz w:val="24"/>
          <w:szCs w:val="24"/>
        </w:rPr>
        <w:t>、</w:t>
      </w:r>
      <w:r>
        <w:rPr>
          <w:b/>
          <w:bCs/>
          <w:kern w:val="0"/>
          <w:sz w:val="24"/>
          <w:szCs w:val="24"/>
        </w:rPr>
        <w:t>供货内容</w:t>
      </w:r>
      <w:r>
        <w:rPr>
          <w:rFonts w:hint="eastAsia"/>
          <w:b/>
          <w:bCs/>
          <w:kern w:val="0"/>
          <w:sz w:val="24"/>
          <w:szCs w:val="24"/>
        </w:rPr>
        <w:t>、报价等</w:t>
      </w:r>
      <w:r>
        <w:rPr>
          <w:b/>
          <w:bCs/>
          <w:kern w:val="0"/>
          <w:sz w:val="24"/>
          <w:szCs w:val="24"/>
        </w:rPr>
        <w:t>要求</w:t>
      </w:r>
    </w:p>
    <w:p>
      <w:pPr>
        <w:widowControl/>
        <w:spacing w:line="312" w:lineRule="auto"/>
        <w:ind w:firstLine="480" w:firstLineChars="200"/>
        <w:rPr>
          <w:color w:val="000000"/>
          <w:kern w:val="0"/>
          <w:sz w:val="24"/>
          <w:szCs w:val="21"/>
        </w:rPr>
      </w:pPr>
      <w:r>
        <w:rPr>
          <w:color w:val="000000"/>
          <w:kern w:val="0"/>
          <w:sz w:val="24"/>
          <w:szCs w:val="21"/>
        </w:rPr>
        <w:t>1、采购安装材料名称：预制</w:t>
      </w:r>
      <w:r>
        <w:rPr>
          <w:rFonts w:hint="eastAsia"/>
          <w:color w:val="000000"/>
          <w:kern w:val="0"/>
          <w:sz w:val="24"/>
          <w:szCs w:val="21"/>
        </w:rPr>
        <w:t>箱梁</w:t>
      </w:r>
      <w:r>
        <w:rPr>
          <w:color w:val="000000"/>
          <w:kern w:val="0"/>
          <w:sz w:val="24"/>
          <w:szCs w:val="21"/>
        </w:rPr>
        <w:t>。</w:t>
      </w:r>
      <w:r>
        <w:rPr>
          <w:rFonts w:hint="eastAsia"/>
          <w:color w:val="000000"/>
          <w:kern w:val="0"/>
          <w:sz w:val="24"/>
          <w:szCs w:val="21"/>
        </w:rPr>
        <w:t>跨闸交通桥</w:t>
      </w:r>
      <w:r>
        <w:rPr>
          <w:color w:val="000000"/>
          <w:kern w:val="0"/>
          <w:sz w:val="24"/>
          <w:szCs w:val="21"/>
        </w:rPr>
        <w:t>，</w:t>
      </w:r>
      <w:r>
        <w:rPr>
          <w:rFonts w:hint="eastAsia"/>
          <w:color w:val="000000"/>
          <w:kern w:val="0"/>
          <w:sz w:val="24"/>
          <w:szCs w:val="21"/>
        </w:rPr>
        <w:t>四跨</w:t>
      </w:r>
      <w:r>
        <w:rPr>
          <w:color w:val="000000"/>
          <w:kern w:val="0"/>
          <w:sz w:val="24"/>
          <w:szCs w:val="21"/>
        </w:rPr>
        <w:t>跨径40m预应力简支箱梁结构</w:t>
      </w:r>
      <w:r>
        <w:rPr>
          <w:rFonts w:hint="eastAsia"/>
          <w:color w:val="000000"/>
          <w:kern w:val="0"/>
          <w:sz w:val="24"/>
          <w:szCs w:val="21"/>
        </w:rPr>
        <w:t>，</w:t>
      </w:r>
      <w:r>
        <w:rPr>
          <w:color w:val="000000"/>
          <w:kern w:val="0"/>
          <w:sz w:val="24"/>
          <w:szCs w:val="21"/>
        </w:rPr>
        <w:t>桥面总宽13m，净宽12m</w:t>
      </w:r>
      <w:r>
        <w:rPr>
          <w:rFonts w:hint="eastAsia"/>
          <w:color w:val="000000"/>
          <w:kern w:val="0"/>
          <w:sz w:val="24"/>
          <w:szCs w:val="21"/>
        </w:rPr>
        <w:t>，</w:t>
      </w:r>
      <w:r>
        <w:rPr>
          <w:color w:val="000000"/>
          <w:kern w:val="0"/>
          <w:sz w:val="24"/>
          <w:szCs w:val="21"/>
        </w:rPr>
        <w:t>桥梁中心线和航道中心线交角为25°</w:t>
      </w:r>
      <w:r>
        <w:rPr>
          <w:rFonts w:hint="eastAsia"/>
          <w:color w:val="000000"/>
          <w:kern w:val="0"/>
          <w:sz w:val="24"/>
          <w:szCs w:val="21"/>
        </w:rPr>
        <w:t>；预制人行道板，靠船墩均以槽型人行便桥连接，桥宽1.5m。</w:t>
      </w:r>
    </w:p>
    <w:p>
      <w:pPr>
        <w:widowControl/>
        <w:spacing w:line="312" w:lineRule="auto"/>
        <w:ind w:firstLine="480" w:firstLineChars="200"/>
        <w:rPr>
          <w:color w:val="000000"/>
          <w:sz w:val="24"/>
          <w:szCs w:val="24"/>
        </w:rPr>
      </w:pPr>
      <w:r>
        <w:rPr>
          <w:color w:val="000000"/>
          <w:sz w:val="24"/>
          <w:szCs w:val="24"/>
        </w:rPr>
        <w:t>2、</w:t>
      </w:r>
      <w:r>
        <w:rPr>
          <w:rFonts w:hint="eastAsia"/>
          <w:color w:val="000000"/>
          <w:sz w:val="24"/>
          <w:szCs w:val="24"/>
        </w:rPr>
        <w:t>预制箱梁与人行道板</w:t>
      </w:r>
      <w:r>
        <w:rPr>
          <w:color w:val="000000"/>
          <w:sz w:val="24"/>
          <w:szCs w:val="24"/>
        </w:rPr>
        <w:t>数量如下表：</w:t>
      </w:r>
    </w:p>
    <w:tbl>
      <w:tblPr>
        <w:tblStyle w:val="8"/>
        <w:tblW w:w="94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3" w:type="dxa"/>
          <w:bottom w:w="0" w:type="dxa"/>
          <w:right w:w="23" w:type="dxa"/>
        </w:tblCellMar>
      </w:tblPr>
      <w:tblGrid>
        <w:gridCol w:w="554"/>
        <w:gridCol w:w="3252"/>
        <w:gridCol w:w="1107"/>
        <w:gridCol w:w="1134"/>
        <w:gridCol w:w="3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554" w:type="dxa"/>
            <w:vAlign w:val="center"/>
          </w:tcPr>
          <w:p>
            <w:pPr>
              <w:pStyle w:val="2"/>
              <w:adjustRightInd w:val="0"/>
              <w:snapToGrid w:val="0"/>
              <w:spacing w:before="0" w:line="280" w:lineRule="exact"/>
              <w:jc w:val="center"/>
              <w:rPr>
                <w:rFonts w:ascii="Times New Roman" w:hAnsi="Times New Roman" w:cs="Times New Roman"/>
              </w:rPr>
            </w:pPr>
            <w:bookmarkStart w:id="1" w:name="_Hlk191539293"/>
            <w:r>
              <w:rPr>
                <w:rFonts w:ascii="Times New Roman" w:hAnsi="Times New Roman" w:cs="Times New Roman"/>
              </w:rPr>
              <w:t>序号</w:t>
            </w:r>
          </w:p>
        </w:tc>
        <w:tc>
          <w:tcPr>
            <w:tcW w:w="3252" w:type="dxa"/>
            <w:vAlign w:val="center"/>
          </w:tcPr>
          <w:p>
            <w:pPr>
              <w:pStyle w:val="2"/>
              <w:adjustRightInd w:val="0"/>
              <w:snapToGrid w:val="0"/>
              <w:spacing w:before="0" w:line="280" w:lineRule="exact"/>
              <w:jc w:val="center"/>
              <w:rPr>
                <w:rFonts w:ascii="Times New Roman" w:hAnsi="Times New Roman" w:cs="Times New Roman"/>
              </w:rPr>
            </w:pPr>
            <w:r>
              <w:rPr>
                <w:rFonts w:ascii="Times New Roman" w:hAnsi="Times New Roman" w:cs="Times New Roman"/>
              </w:rPr>
              <w:t>材料名称</w:t>
            </w:r>
          </w:p>
        </w:tc>
        <w:tc>
          <w:tcPr>
            <w:tcW w:w="1107" w:type="dxa"/>
            <w:vAlign w:val="center"/>
          </w:tcPr>
          <w:p>
            <w:pPr>
              <w:pStyle w:val="2"/>
              <w:adjustRightInd w:val="0"/>
              <w:snapToGrid w:val="0"/>
              <w:spacing w:before="0" w:line="280" w:lineRule="exact"/>
              <w:jc w:val="center"/>
              <w:rPr>
                <w:rFonts w:ascii="Times New Roman" w:hAnsi="Times New Roman" w:cs="Times New Roman"/>
              </w:rPr>
            </w:pPr>
            <w:r>
              <w:rPr>
                <w:rFonts w:ascii="Times New Roman" w:hAnsi="Times New Roman" w:cs="Times New Roman"/>
              </w:rPr>
              <w:t>计量单位</w:t>
            </w:r>
          </w:p>
        </w:tc>
        <w:tc>
          <w:tcPr>
            <w:tcW w:w="1134" w:type="dxa"/>
            <w:vAlign w:val="center"/>
          </w:tcPr>
          <w:p>
            <w:pPr>
              <w:pStyle w:val="2"/>
              <w:adjustRightInd w:val="0"/>
              <w:snapToGrid w:val="0"/>
              <w:spacing w:before="0" w:line="280" w:lineRule="exact"/>
              <w:jc w:val="center"/>
              <w:rPr>
                <w:rFonts w:ascii="Times New Roman" w:hAnsi="Times New Roman" w:cs="Times New Roman"/>
              </w:rPr>
            </w:pPr>
            <w:r>
              <w:rPr>
                <w:rFonts w:ascii="Times New Roman" w:hAnsi="Times New Roman" w:cs="Times New Roman"/>
              </w:rPr>
              <w:t>暂定</w:t>
            </w:r>
          </w:p>
          <w:p>
            <w:pPr>
              <w:pStyle w:val="2"/>
              <w:adjustRightInd w:val="0"/>
              <w:snapToGrid w:val="0"/>
              <w:spacing w:before="0" w:line="280" w:lineRule="exact"/>
              <w:jc w:val="center"/>
              <w:rPr>
                <w:rFonts w:ascii="Times New Roman" w:hAnsi="Times New Roman" w:cs="Times New Roman"/>
              </w:rPr>
            </w:pPr>
            <w:r>
              <w:rPr>
                <w:rFonts w:ascii="Times New Roman" w:hAnsi="Times New Roman" w:cs="Times New Roman"/>
              </w:rPr>
              <w:t>数量</w:t>
            </w:r>
          </w:p>
        </w:tc>
        <w:tc>
          <w:tcPr>
            <w:tcW w:w="3440" w:type="dxa"/>
            <w:vAlign w:val="center"/>
          </w:tcPr>
          <w:p>
            <w:pPr>
              <w:pStyle w:val="2"/>
              <w:adjustRightInd w:val="0"/>
              <w:snapToGrid w:val="0"/>
              <w:spacing w:before="0" w:line="280" w:lineRule="exact"/>
              <w:jc w:val="center"/>
              <w:rPr>
                <w:rFonts w:ascii="Times New Roman" w:hAnsi="Times New Roman" w:cs="Times New Roman"/>
              </w:rPr>
            </w:pPr>
            <w:r>
              <w:rPr>
                <w:rFonts w:ascii="Times New Roman" w:hAnsi="Times New Roman" w:cs="Times New Roma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10" w:hRule="atLeast"/>
          <w:jc w:val="center"/>
        </w:trPr>
        <w:tc>
          <w:tcPr>
            <w:tcW w:w="554" w:type="dxa"/>
            <w:vAlign w:val="center"/>
          </w:tcPr>
          <w:p>
            <w:pPr>
              <w:pStyle w:val="2"/>
              <w:adjustRightInd w:val="0"/>
              <w:snapToGrid w:val="0"/>
              <w:spacing w:before="0" w:line="280" w:lineRule="exact"/>
              <w:jc w:val="center"/>
              <w:rPr>
                <w:rFonts w:ascii="Times New Roman" w:hAnsi="Times New Roman" w:cs="Times New Roman"/>
              </w:rPr>
            </w:pPr>
            <w:bookmarkStart w:id="2" w:name="_Hlk194830280"/>
            <w:r>
              <w:rPr>
                <w:rFonts w:ascii="Times New Roman" w:hAnsi="Times New Roman" w:cs="Times New Roman"/>
              </w:rPr>
              <w:t>1</w:t>
            </w:r>
          </w:p>
        </w:tc>
        <w:tc>
          <w:tcPr>
            <w:tcW w:w="3252" w:type="dxa"/>
            <w:vAlign w:val="center"/>
          </w:tcPr>
          <w:p>
            <w:pPr>
              <w:pStyle w:val="2"/>
              <w:adjustRightInd w:val="0"/>
              <w:snapToGrid w:val="0"/>
              <w:spacing w:before="0" w:line="280" w:lineRule="exact"/>
              <w:jc w:val="left"/>
              <w:rPr>
                <w:rFonts w:ascii="Times New Roman" w:hAnsi="Times New Roman" w:cs="Times New Roman"/>
              </w:rPr>
            </w:pPr>
            <w:r>
              <w:rPr>
                <w:rFonts w:ascii="Times New Roman" w:hAnsi="Times New Roman" w:cs="Times New Roman"/>
                <w:color w:val="000000"/>
                <w:kern w:val="0"/>
              </w:rPr>
              <w:t>C50砼</w:t>
            </w:r>
            <w:r>
              <w:rPr>
                <w:rFonts w:hint="eastAsia" w:ascii="Times New Roman" w:hAnsi="Times New Roman" w:cs="Times New Roman"/>
                <w:color w:val="000000"/>
                <w:kern w:val="0"/>
              </w:rPr>
              <w:t>闸桥预制箱梁</w:t>
            </w:r>
            <w:r>
              <w:rPr>
                <w:rFonts w:ascii="Times New Roman" w:hAnsi="Times New Roman" w:cs="Times New Roman"/>
                <w:color w:val="000000"/>
                <w:kern w:val="0"/>
              </w:rPr>
              <w:t>，</w:t>
            </w:r>
            <w:r>
              <w:rPr>
                <w:rFonts w:ascii="Times New Roman" w:hAnsi="Times New Roman" w:cs="Times New Roman"/>
              </w:rPr>
              <w:t>抗冻F50</w:t>
            </w:r>
          </w:p>
        </w:tc>
        <w:tc>
          <w:tcPr>
            <w:tcW w:w="1107" w:type="dxa"/>
            <w:vAlign w:val="center"/>
          </w:tcPr>
          <w:p>
            <w:pPr>
              <w:pStyle w:val="2"/>
              <w:adjustRightInd w:val="0"/>
              <w:snapToGrid w:val="0"/>
              <w:spacing w:before="0" w:line="280" w:lineRule="exact"/>
              <w:jc w:val="center"/>
              <w:rPr>
                <w:rFonts w:ascii="Times New Roman" w:hAnsi="Times New Roman" w:cs="Times New Roman"/>
              </w:rPr>
            </w:pPr>
            <w:bookmarkStart w:id="3" w:name="OLE_LINK3"/>
            <w:r>
              <w:rPr>
                <w:rFonts w:ascii="Times New Roman" w:hAnsi="Times New Roman" w:cs="Times New Roman"/>
              </w:rPr>
              <w:t>m</w:t>
            </w:r>
            <w:r>
              <w:rPr>
                <w:rFonts w:ascii="Times New Roman" w:hAnsi="Times New Roman" w:cs="Times New Roman"/>
                <w:vertAlign w:val="superscript"/>
              </w:rPr>
              <w:t>3</w:t>
            </w:r>
            <w:bookmarkEnd w:id="3"/>
          </w:p>
        </w:tc>
        <w:tc>
          <w:tcPr>
            <w:tcW w:w="1134" w:type="dxa"/>
            <w:vAlign w:val="center"/>
          </w:tcPr>
          <w:p>
            <w:pPr>
              <w:jc w:val="center"/>
              <w:rPr>
                <w:sz w:val="24"/>
                <w:szCs w:val="24"/>
              </w:rPr>
            </w:pPr>
            <w:r>
              <w:rPr>
                <w:rFonts w:hint="eastAsia"/>
                <w:sz w:val="24"/>
                <w:szCs w:val="24"/>
              </w:rPr>
              <w:t>228</w:t>
            </w:r>
          </w:p>
        </w:tc>
        <w:tc>
          <w:tcPr>
            <w:tcW w:w="3440" w:type="dxa"/>
            <w:vAlign w:val="center"/>
          </w:tcPr>
          <w:p>
            <w:pPr>
              <w:pStyle w:val="2"/>
              <w:adjustRightInd w:val="0"/>
              <w:snapToGrid w:val="0"/>
              <w:spacing w:before="0" w:line="280" w:lineRule="exact"/>
              <w:jc w:val="left"/>
              <w:rPr>
                <w:rFonts w:ascii="Times New Roman" w:hAnsi="Times New Roman" w:cs="Times New Roman"/>
                <w:sz w:val="21"/>
                <w:szCs w:val="21"/>
              </w:rPr>
            </w:pPr>
            <w:r>
              <w:rPr>
                <w:rFonts w:ascii="Times New Roman" w:hAnsi="Times New Roman" w:cs="Times New Roman"/>
                <w:color w:val="000000"/>
                <w:sz w:val="21"/>
                <w:szCs w:val="21"/>
              </w:rPr>
              <w:t>预应力按预张拉和终张拉两阶段进行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10" w:hRule="atLeast"/>
          <w:jc w:val="center"/>
        </w:trPr>
        <w:tc>
          <w:tcPr>
            <w:tcW w:w="554" w:type="dxa"/>
            <w:vAlign w:val="center"/>
          </w:tcPr>
          <w:p>
            <w:pPr>
              <w:pStyle w:val="2"/>
              <w:adjustRightInd w:val="0"/>
              <w:snapToGrid w:val="0"/>
              <w:spacing w:before="0" w:line="280" w:lineRule="exact"/>
              <w:jc w:val="center"/>
              <w:rPr>
                <w:rFonts w:ascii="Times New Roman" w:hAnsi="Times New Roman" w:cs="Times New Roman"/>
              </w:rPr>
            </w:pPr>
            <w:r>
              <w:rPr>
                <w:rFonts w:ascii="Times New Roman" w:hAnsi="Times New Roman" w:cs="Times New Roman"/>
              </w:rPr>
              <w:t>2</w:t>
            </w:r>
          </w:p>
        </w:tc>
        <w:tc>
          <w:tcPr>
            <w:tcW w:w="3252" w:type="dxa"/>
            <w:vAlign w:val="center"/>
          </w:tcPr>
          <w:p>
            <w:pPr>
              <w:pStyle w:val="2"/>
              <w:adjustRightInd w:val="0"/>
              <w:snapToGrid w:val="0"/>
              <w:spacing w:before="0" w:line="280" w:lineRule="exact"/>
              <w:jc w:val="left"/>
              <w:rPr>
                <w:rFonts w:ascii="Times New Roman" w:hAnsi="Times New Roman" w:cs="Times New Roman"/>
              </w:rPr>
            </w:pPr>
            <w:r>
              <w:rPr>
                <w:rFonts w:ascii="Times New Roman" w:hAnsi="Times New Roman" w:cs="Times New Roman"/>
              </w:rPr>
              <w:t>C50</w:t>
            </w:r>
            <w:r>
              <w:rPr>
                <w:rFonts w:ascii="Times New Roman" w:hAnsi="Times New Roman" w:cs="Times New Roman"/>
                <w:color w:val="000000"/>
                <w:kern w:val="0"/>
              </w:rPr>
              <w:t>砼</w:t>
            </w:r>
            <w:r>
              <w:rPr>
                <w:rFonts w:hint="eastAsia" w:ascii="Times New Roman" w:hAnsi="Times New Roman" w:cs="Times New Roman"/>
                <w:color w:val="000000"/>
                <w:kern w:val="0"/>
              </w:rPr>
              <w:t>预制</w:t>
            </w:r>
            <w:r>
              <w:rPr>
                <w:rFonts w:hint="eastAsia" w:ascii="Times New Roman" w:hAnsi="Times New Roman" w:cs="Times New Roman"/>
              </w:rPr>
              <w:t>人行道板</w:t>
            </w:r>
            <w:r>
              <w:rPr>
                <w:rFonts w:ascii="Times New Roman" w:hAnsi="Times New Roman" w:cs="Times New Roman"/>
                <w:color w:val="000000"/>
                <w:kern w:val="0"/>
              </w:rPr>
              <w:t>，</w:t>
            </w:r>
            <w:r>
              <w:rPr>
                <w:rFonts w:ascii="Times New Roman" w:hAnsi="Times New Roman" w:cs="Times New Roman"/>
              </w:rPr>
              <w:t>抗冻F50</w:t>
            </w:r>
          </w:p>
        </w:tc>
        <w:tc>
          <w:tcPr>
            <w:tcW w:w="1107" w:type="dxa"/>
            <w:vAlign w:val="center"/>
          </w:tcPr>
          <w:p>
            <w:pPr>
              <w:pStyle w:val="2"/>
              <w:adjustRightInd w:val="0"/>
              <w:snapToGrid w:val="0"/>
              <w:spacing w:before="0" w:line="280" w:lineRule="exact"/>
              <w:jc w:val="center"/>
              <w:rPr>
                <w:rFonts w:ascii="Times New Roman" w:hAnsi="Times New Roman" w:cs="Times New Roman"/>
              </w:rPr>
            </w:pPr>
            <w:r>
              <w:rPr>
                <w:rFonts w:ascii="Times New Roman" w:hAnsi="Times New Roman" w:cs="Times New Roman"/>
              </w:rPr>
              <w:t>m</w:t>
            </w:r>
            <w:r>
              <w:rPr>
                <w:rFonts w:ascii="Times New Roman" w:hAnsi="Times New Roman" w:cs="Times New Roman"/>
                <w:vertAlign w:val="superscript"/>
              </w:rPr>
              <w:t>3</w:t>
            </w:r>
          </w:p>
        </w:tc>
        <w:tc>
          <w:tcPr>
            <w:tcW w:w="1134" w:type="dxa"/>
            <w:vAlign w:val="center"/>
          </w:tcPr>
          <w:p>
            <w:pPr>
              <w:jc w:val="center"/>
              <w:rPr>
                <w:sz w:val="24"/>
                <w:szCs w:val="24"/>
              </w:rPr>
            </w:pPr>
            <w:r>
              <w:rPr>
                <w:rFonts w:hint="eastAsia"/>
                <w:sz w:val="24"/>
                <w:szCs w:val="24"/>
              </w:rPr>
              <w:t>402</w:t>
            </w:r>
          </w:p>
        </w:tc>
        <w:tc>
          <w:tcPr>
            <w:tcW w:w="3440" w:type="dxa"/>
            <w:vAlign w:val="center"/>
          </w:tcPr>
          <w:p>
            <w:pPr>
              <w:pStyle w:val="2"/>
              <w:adjustRightInd w:val="0"/>
              <w:snapToGrid w:val="0"/>
              <w:spacing w:before="0" w:line="280" w:lineRule="exact"/>
              <w:jc w:val="left"/>
              <w:rPr>
                <w:rFonts w:ascii="Times New Roman" w:hAnsi="Times New Roman" w:cs="Times New Roman"/>
              </w:rPr>
            </w:pPr>
            <w:r>
              <w:rPr>
                <w:rFonts w:ascii="Times New Roman" w:hAnsi="Times New Roman" w:cs="Times New Roman"/>
                <w:color w:val="000000"/>
                <w:sz w:val="21"/>
                <w:szCs w:val="21"/>
              </w:rPr>
              <w:t>预应力</w:t>
            </w:r>
            <w:r>
              <w:rPr>
                <w:rFonts w:hint="eastAsia" w:ascii="Times New Roman" w:hAnsi="Times New Roman" w:cs="Times New Roman"/>
                <w:color w:val="000000"/>
                <w:sz w:val="21"/>
                <w:szCs w:val="21"/>
              </w:rPr>
              <w:t>采取先张法</w:t>
            </w:r>
          </w:p>
        </w:tc>
      </w:tr>
      <w:bookmarkEnd w:id="1"/>
      <w:bookmarkEnd w:id="2"/>
    </w:tbl>
    <w:p>
      <w:pPr>
        <w:spacing w:line="324" w:lineRule="auto"/>
        <w:ind w:firstLine="480" w:firstLineChars="200"/>
        <w:rPr>
          <w:color w:val="000000"/>
          <w:sz w:val="24"/>
          <w:szCs w:val="24"/>
        </w:rPr>
      </w:pPr>
      <w:r>
        <w:rPr>
          <w:color w:val="000000"/>
          <w:sz w:val="24"/>
          <w:szCs w:val="24"/>
        </w:rPr>
        <w:t>3、投标</w:t>
      </w:r>
      <w:bookmarkStart w:id="4" w:name="OLE_LINK1"/>
      <w:r>
        <w:rPr>
          <w:color w:val="000000"/>
          <w:sz w:val="24"/>
          <w:szCs w:val="24"/>
        </w:rPr>
        <w:t>价格为送货到招标人工地指定地点卸货并安装后的价格，报价中均包含但不限于货款（含但不限于</w:t>
      </w:r>
      <w:r>
        <w:rPr>
          <w:rFonts w:hint="eastAsia"/>
          <w:color w:val="000000"/>
          <w:sz w:val="24"/>
          <w:szCs w:val="24"/>
        </w:rPr>
        <w:t>预制箱梁与人行道板</w:t>
      </w:r>
      <w:r>
        <w:rPr>
          <w:color w:val="000000"/>
          <w:sz w:val="24"/>
          <w:szCs w:val="24"/>
        </w:rPr>
        <w:t>混凝土、钢筋、钢绞线及波纹管、预埋件、锚具、模板等原材及加工制作等费用）、养护、存储、装车、运输、卸货及安装、利润、税费等一切费用，并包含</w:t>
      </w:r>
      <w:r>
        <w:rPr>
          <w:rFonts w:hint="eastAsia"/>
          <w:color w:val="000000"/>
          <w:sz w:val="24"/>
          <w:szCs w:val="24"/>
        </w:rPr>
        <w:t>预制箱梁与人行道板</w:t>
      </w:r>
      <w:r>
        <w:rPr>
          <w:color w:val="000000"/>
          <w:sz w:val="24"/>
          <w:szCs w:val="24"/>
        </w:rPr>
        <w:t>制作、装车、运输、卸货及安装等全过程中的安全、保险、措施等费用以及如发生安全事故导致的损失和赔偿费用；供货方全额提供税率为13%的增值税专用发票，税金均由中标人承担，包含在投标价格中。</w:t>
      </w:r>
      <w:bookmarkEnd w:id="4"/>
      <w:r>
        <w:rPr>
          <w:color w:val="000000"/>
          <w:sz w:val="24"/>
          <w:szCs w:val="24"/>
        </w:rPr>
        <w:t>中标人不得以任何理由额外索取任何费用。</w:t>
      </w:r>
    </w:p>
    <w:p>
      <w:pPr>
        <w:spacing w:line="324" w:lineRule="auto"/>
        <w:ind w:firstLine="480" w:firstLineChars="200"/>
        <w:rPr>
          <w:color w:val="000000"/>
          <w:sz w:val="24"/>
          <w:szCs w:val="24"/>
        </w:rPr>
      </w:pPr>
      <w:r>
        <w:rPr>
          <w:color w:val="000000"/>
          <w:sz w:val="24"/>
          <w:szCs w:val="24"/>
        </w:rPr>
        <w:t>4、供货时间：</w:t>
      </w:r>
      <w:bookmarkStart w:id="5" w:name="_Hlk180249079"/>
      <w:r>
        <w:rPr>
          <w:color w:val="000000"/>
          <w:sz w:val="24"/>
          <w:szCs w:val="24"/>
        </w:rPr>
        <w:t>预计在202</w:t>
      </w:r>
      <w:r>
        <w:rPr>
          <w:rFonts w:hint="eastAsia"/>
          <w:color w:val="000000"/>
          <w:sz w:val="24"/>
          <w:szCs w:val="24"/>
        </w:rPr>
        <w:t>6</w:t>
      </w:r>
      <w:r>
        <w:rPr>
          <w:color w:val="000000"/>
          <w:sz w:val="24"/>
          <w:szCs w:val="24"/>
        </w:rPr>
        <w:t>年</w:t>
      </w:r>
      <w:r>
        <w:rPr>
          <w:rFonts w:hint="eastAsia"/>
          <w:color w:val="000000"/>
          <w:sz w:val="24"/>
          <w:szCs w:val="24"/>
          <w:lang w:val="en-US" w:eastAsia="zh-CN"/>
        </w:rPr>
        <w:t>7</w:t>
      </w:r>
      <w:r>
        <w:rPr>
          <w:color w:val="000000"/>
          <w:sz w:val="24"/>
          <w:szCs w:val="24"/>
        </w:rPr>
        <w:t>月1日至202</w:t>
      </w:r>
      <w:r>
        <w:rPr>
          <w:rFonts w:hint="eastAsia"/>
          <w:color w:val="000000"/>
          <w:sz w:val="24"/>
          <w:szCs w:val="24"/>
        </w:rPr>
        <w:t>7</w:t>
      </w:r>
      <w:r>
        <w:rPr>
          <w:color w:val="000000"/>
          <w:sz w:val="24"/>
          <w:szCs w:val="24"/>
        </w:rPr>
        <w:t>年</w:t>
      </w:r>
      <w:r>
        <w:rPr>
          <w:rFonts w:hint="eastAsia"/>
          <w:color w:val="000000"/>
          <w:sz w:val="24"/>
          <w:szCs w:val="24"/>
          <w:lang w:val="en-US" w:eastAsia="zh-CN"/>
        </w:rPr>
        <w:t>6</w:t>
      </w:r>
      <w:r>
        <w:rPr>
          <w:color w:val="000000"/>
          <w:sz w:val="24"/>
          <w:szCs w:val="24"/>
        </w:rPr>
        <w:t>月3</w:t>
      </w:r>
      <w:r>
        <w:rPr>
          <w:rFonts w:hint="eastAsia"/>
          <w:color w:val="000000"/>
          <w:sz w:val="24"/>
          <w:szCs w:val="24"/>
          <w:lang w:val="en-US" w:eastAsia="zh-CN"/>
        </w:rPr>
        <w:t>0</w:t>
      </w:r>
      <w:r>
        <w:rPr>
          <w:color w:val="000000"/>
          <w:sz w:val="24"/>
          <w:szCs w:val="24"/>
        </w:rPr>
        <w:t>日完成供应</w:t>
      </w:r>
      <w:bookmarkEnd w:id="5"/>
      <w:r>
        <w:rPr>
          <w:color w:val="000000"/>
          <w:sz w:val="24"/>
          <w:szCs w:val="24"/>
        </w:rPr>
        <w:t>，具体规格数量以项目部实际需要为准，具体送货时间、规格、数量以项目部根据工期计划提前3天通知。</w:t>
      </w:r>
    </w:p>
    <w:p>
      <w:pPr>
        <w:spacing w:line="324" w:lineRule="auto"/>
        <w:ind w:firstLine="480" w:firstLineChars="200"/>
        <w:rPr>
          <w:color w:val="000000"/>
          <w:sz w:val="24"/>
          <w:szCs w:val="24"/>
        </w:rPr>
      </w:pPr>
      <w:r>
        <w:rPr>
          <w:color w:val="000000"/>
          <w:sz w:val="24"/>
          <w:szCs w:val="24"/>
        </w:rPr>
        <w:t>5、送货安装地点：</w:t>
      </w:r>
      <w:r>
        <w:rPr>
          <w:rFonts w:hint="eastAsia"/>
          <w:sz w:val="24"/>
          <w:szCs w:val="24"/>
        </w:rPr>
        <w:t>江苏省水利建设工程有限公司蒋坝船闸改建工程土建施工及设备安装项目经理部</w:t>
      </w:r>
      <w:r>
        <w:rPr>
          <w:rFonts w:hint="eastAsia"/>
          <w:sz w:val="24"/>
          <w:szCs w:val="24"/>
          <w:lang w:eastAsia="zh-CN"/>
        </w:rPr>
        <w:t>（</w:t>
      </w:r>
      <w:r>
        <w:rPr>
          <w:rFonts w:hint="eastAsia"/>
          <w:sz w:val="24"/>
          <w:szCs w:val="24"/>
          <w:lang w:val="en-US" w:eastAsia="zh-CN"/>
        </w:rPr>
        <w:t>淮安市洪泽区蒋坝镇境内</w:t>
      </w:r>
      <w:r>
        <w:rPr>
          <w:rFonts w:hint="eastAsia"/>
          <w:sz w:val="24"/>
          <w:szCs w:val="24"/>
          <w:lang w:eastAsia="zh-CN"/>
        </w:rPr>
        <w:t>）</w:t>
      </w:r>
      <w:r>
        <w:rPr>
          <w:color w:val="000000"/>
          <w:sz w:val="24"/>
          <w:szCs w:val="24"/>
        </w:rPr>
        <w:t>。</w:t>
      </w:r>
    </w:p>
    <w:p>
      <w:pPr>
        <w:spacing w:line="324" w:lineRule="auto"/>
        <w:ind w:firstLine="480" w:firstLineChars="200"/>
        <w:rPr>
          <w:color w:val="000000"/>
          <w:sz w:val="24"/>
          <w:szCs w:val="24"/>
        </w:rPr>
      </w:pPr>
      <w:r>
        <w:rPr>
          <w:color w:val="000000"/>
          <w:sz w:val="24"/>
          <w:szCs w:val="24"/>
        </w:rPr>
        <w:t>6、</w:t>
      </w:r>
      <w:bookmarkStart w:id="6" w:name="_Hlk194846271"/>
      <w:r>
        <w:rPr>
          <w:rFonts w:hint="eastAsia"/>
          <w:color w:val="000000"/>
          <w:sz w:val="24"/>
          <w:szCs w:val="24"/>
        </w:rPr>
        <w:t>预制箱梁与人行道板</w:t>
      </w:r>
      <w:r>
        <w:rPr>
          <w:color w:val="000000"/>
          <w:sz w:val="24"/>
          <w:szCs w:val="24"/>
        </w:rPr>
        <w:t>的混凝土强度、钢筋配筋、详细尺寸及安装等要求均按招标人项目部提供的图纸及相应的规范进行加工预制、运输及安装。预应力混凝土空心板的施工工艺、材料要求及质量</w:t>
      </w:r>
      <w:r>
        <w:rPr>
          <w:rFonts w:ascii="Times New Roman" w:hAnsi="Times New Roman" w:eastAsia="宋体" w:cs="Times New Roman"/>
          <w:color w:val="000000"/>
          <w:sz w:val="24"/>
          <w:szCs w:val="24"/>
        </w:rPr>
        <w:t>检验</w:t>
      </w:r>
      <w:r>
        <w:rPr>
          <w:color w:val="000000"/>
          <w:sz w:val="24"/>
          <w:szCs w:val="24"/>
        </w:rPr>
        <w:t>标准，按交通部部颁标准《公路桥涵施工技术规范》(JTG/T36500-2020)的相关条款及</w:t>
      </w:r>
      <w:r>
        <w:t>《</w:t>
      </w:r>
      <w:r>
        <w:rPr>
          <w:color w:val="000000"/>
          <w:sz w:val="24"/>
          <w:szCs w:val="24"/>
        </w:rPr>
        <w:t>钢筋混凝土用热轧带肋钢筋》（GB/T1499.2-2024）；《预应力混凝土用钢丝》（</w:t>
      </w:r>
      <w:bookmarkStart w:id="7" w:name="OLE_LINK5"/>
      <w:r>
        <w:rPr>
          <w:color w:val="000000"/>
          <w:sz w:val="24"/>
          <w:szCs w:val="24"/>
        </w:rPr>
        <w:t>GB/T 5223</w:t>
      </w:r>
      <w:bookmarkEnd w:id="7"/>
      <w:r>
        <w:rPr>
          <w:color w:val="000000"/>
          <w:sz w:val="24"/>
          <w:szCs w:val="24"/>
        </w:rPr>
        <w:t>-2014）、《预应力混凝土用钢绞线》（GB/T 5224-2023）、《预应力筋用锚具、夹具和连接器》（GB/T 14370-2015）执行外。</w:t>
      </w:r>
      <w:bookmarkEnd w:id="6"/>
      <w:r>
        <w:rPr>
          <w:color w:val="000000"/>
          <w:sz w:val="24"/>
          <w:szCs w:val="24"/>
        </w:rPr>
        <w:t>还应特别注意以下事项：</w:t>
      </w:r>
    </w:p>
    <w:p>
      <w:pPr>
        <w:spacing w:line="324" w:lineRule="auto"/>
        <w:ind w:firstLine="480" w:firstLineChars="200"/>
        <w:rPr>
          <w:color w:val="000000"/>
          <w:sz w:val="24"/>
          <w:szCs w:val="24"/>
        </w:rPr>
      </w:pPr>
      <w:r>
        <w:rPr>
          <w:rFonts w:hint="eastAsia"/>
          <w:color w:val="000000"/>
          <w:sz w:val="24"/>
          <w:szCs w:val="24"/>
        </w:rPr>
        <w:t>6.</w:t>
      </w:r>
      <w:r>
        <w:rPr>
          <w:color w:val="000000"/>
          <w:sz w:val="24"/>
          <w:szCs w:val="24"/>
        </w:rPr>
        <w:t>1预制要求：</w:t>
      </w:r>
    </w:p>
    <w:p>
      <w:pPr>
        <w:spacing w:line="324" w:lineRule="auto"/>
        <w:ind w:firstLine="480" w:firstLineChars="200"/>
        <w:rPr>
          <w:color w:val="000000"/>
          <w:sz w:val="24"/>
          <w:szCs w:val="24"/>
        </w:rPr>
      </w:pPr>
      <w:r>
        <w:rPr>
          <w:color w:val="000000"/>
          <w:sz w:val="24"/>
          <w:szCs w:val="24"/>
        </w:rPr>
        <w:t>1）预制箱梁：</w:t>
      </w:r>
    </w:p>
    <w:p>
      <w:pPr>
        <w:keepNext w:val="0"/>
        <w:keepLines w:val="0"/>
        <w:pageBreakBefore w:val="0"/>
        <w:widowControl w:val="0"/>
        <w:kinsoku/>
        <w:wordWrap/>
        <w:overflowPunct/>
        <w:topLinePunct w:val="0"/>
        <w:autoSpaceDE/>
        <w:autoSpaceDN/>
        <w:bidi w:val="0"/>
        <w:adjustRightInd/>
        <w:snapToGrid/>
        <w:spacing w:line="324" w:lineRule="auto"/>
        <w:ind w:firstLine="480" w:firstLineChars="200"/>
        <w:textAlignment w:val="auto"/>
        <w:rPr>
          <w:color w:val="000000"/>
          <w:sz w:val="24"/>
          <w:szCs w:val="24"/>
        </w:rPr>
      </w:pPr>
      <w:r>
        <w:rPr>
          <w:color w:val="000000"/>
          <w:sz w:val="24"/>
          <w:szCs w:val="24"/>
        </w:rPr>
        <w:t>（1）每片预制箱梁底板设置6个中10cm的通气孔，如图中通气孔的位置与普通钢筋发生干扰，可适当挪动普通钢筋的位置。</w:t>
      </w:r>
    </w:p>
    <w:p>
      <w:pPr>
        <w:keepNext w:val="0"/>
        <w:keepLines w:val="0"/>
        <w:pageBreakBefore w:val="0"/>
        <w:widowControl w:val="0"/>
        <w:kinsoku/>
        <w:wordWrap/>
        <w:overflowPunct/>
        <w:topLinePunct w:val="0"/>
        <w:autoSpaceDE/>
        <w:autoSpaceDN/>
        <w:bidi w:val="0"/>
        <w:adjustRightInd/>
        <w:snapToGrid/>
        <w:spacing w:line="324" w:lineRule="auto"/>
        <w:ind w:firstLine="480" w:firstLineChars="200"/>
        <w:textAlignment w:val="auto"/>
        <w:rPr>
          <w:color w:val="000000"/>
          <w:sz w:val="24"/>
          <w:szCs w:val="24"/>
        </w:rPr>
      </w:pPr>
      <w:r>
        <w:rPr>
          <w:color w:val="000000"/>
          <w:sz w:val="24"/>
          <w:szCs w:val="24"/>
        </w:rPr>
        <w:t>（2）箱梁预制时，顶面必须拉毛</w:t>
      </w:r>
      <w:r>
        <w:rPr>
          <w:rFonts w:hint="eastAsia"/>
          <w:color w:val="000000"/>
          <w:sz w:val="24"/>
          <w:szCs w:val="24"/>
        </w:rPr>
        <w:t>，</w:t>
      </w:r>
      <w:r>
        <w:rPr>
          <w:color w:val="000000"/>
          <w:sz w:val="24"/>
          <w:szCs w:val="24"/>
        </w:rPr>
        <w:t>方法采用沿板的横向划槽深0.5~1cm，每米板长不少于10~15道槽，以保证有效结合。</w:t>
      </w:r>
    </w:p>
    <w:p>
      <w:pPr>
        <w:keepNext w:val="0"/>
        <w:keepLines w:val="0"/>
        <w:pageBreakBefore w:val="0"/>
        <w:widowControl w:val="0"/>
        <w:kinsoku/>
        <w:wordWrap/>
        <w:overflowPunct/>
        <w:topLinePunct w:val="0"/>
        <w:autoSpaceDE/>
        <w:autoSpaceDN/>
        <w:bidi w:val="0"/>
        <w:adjustRightInd/>
        <w:snapToGrid/>
        <w:spacing w:line="324" w:lineRule="auto"/>
        <w:ind w:firstLine="480" w:firstLineChars="200"/>
        <w:textAlignment w:val="auto"/>
        <w:rPr>
          <w:color w:val="000000"/>
          <w:sz w:val="24"/>
          <w:szCs w:val="24"/>
        </w:rPr>
      </w:pPr>
      <w:r>
        <w:rPr>
          <w:color w:val="000000"/>
          <w:sz w:val="24"/>
          <w:szCs w:val="24"/>
        </w:rPr>
        <w:t>（3）预制堵头板的固定可采用直径为10mm的HRB400将同一接头的两堵头板的吊环相接，然后将预制箱梁与堵头板之间的缝隙用水泥砂浆填缝。</w:t>
      </w:r>
    </w:p>
    <w:p>
      <w:pPr>
        <w:spacing w:line="324" w:lineRule="auto"/>
        <w:ind w:firstLine="480" w:firstLineChars="200"/>
        <w:rPr>
          <w:color w:val="000000"/>
          <w:sz w:val="24"/>
          <w:szCs w:val="24"/>
        </w:rPr>
      </w:pPr>
      <w:r>
        <w:rPr>
          <w:color w:val="000000"/>
          <w:sz w:val="24"/>
          <w:szCs w:val="24"/>
        </w:rPr>
        <w:t>（4）主梁纵向钢筋在张拉槽口处应照常伸出，不得截断，封锚钢筋应与邻近的主梁纵向伸出钢筋进行绑扎。</w:t>
      </w:r>
    </w:p>
    <w:p>
      <w:pPr>
        <w:spacing w:line="324" w:lineRule="auto"/>
        <w:ind w:firstLine="480" w:firstLineChars="200"/>
        <w:rPr>
          <w:color w:val="000000"/>
          <w:sz w:val="24"/>
          <w:szCs w:val="24"/>
        </w:rPr>
      </w:pPr>
      <w:r>
        <w:rPr>
          <w:color w:val="000000"/>
          <w:sz w:val="24"/>
          <w:szCs w:val="24"/>
        </w:rPr>
        <w:t>2）人行道板：</w:t>
      </w:r>
    </w:p>
    <w:p>
      <w:pPr>
        <w:spacing w:line="324" w:lineRule="auto"/>
        <w:ind w:firstLine="480" w:firstLineChars="200"/>
        <w:rPr>
          <w:color w:val="000000"/>
          <w:sz w:val="24"/>
          <w:szCs w:val="24"/>
        </w:rPr>
      </w:pPr>
      <w:r>
        <w:rPr>
          <w:color w:val="000000"/>
          <w:sz w:val="24"/>
          <w:szCs w:val="24"/>
        </w:rPr>
        <w:t>（1）预应力多孔板选用标准图集03SG435-1《预应力混凝土圆孔板》板型：Y-KB335-2。</w:t>
      </w:r>
    </w:p>
    <w:p>
      <w:pPr>
        <w:spacing w:line="324" w:lineRule="auto"/>
        <w:ind w:firstLine="480" w:firstLineChars="200"/>
        <w:rPr>
          <w:color w:val="000000"/>
          <w:sz w:val="24"/>
          <w:szCs w:val="24"/>
        </w:rPr>
      </w:pPr>
      <w:r>
        <w:rPr>
          <w:color w:val="000000"/>
          <w:sz w:val="24"/>
          <w:szCs w:val="24"/>
        </w:rPr>
        <w:t>（2）浇筑主梁混凝土前应严格检查伸缩缝、泄水管、护栏、支座等附属设施预埋件是否齐全，确定无误后方能浇筑。施工时，应保证预应力钢筋及普通钢筋位置的准确性，控制混凝土集料最大颗粒不得大于20mm。浇筑混凝土时应充分振捣密实，严格控制其质量。</w:t>
      </w:r>
    </w:p>
    <w:p>
      <w:pPr>
        <w:spacing w:line="324" w:lineRule="auto"/>
        <w:ind w:firstLine="480" w:firstLineChars="200"/>
        <w:rPr>
          <w:color w:val="000000"/>
          <w:sz w:val="24"/>
          <w:szCs w:val="24"/>
        </w:rPr>
      </w:pPr>
      <w:r>
        <w:rPr>
          <w:color w:val="000000"/>
          <w:sz w:val="24"/>
          <w:szCs w:val="24"/>
        </w:rPr>
        <w:t>（3）空心板预制时，除注意按本册设计图纸预埋钢筋和预埋件外，桥面系统、伸缩缝、护栏及其他相关附属构造，均应参照有关图纸施工，护栏预埋钢筋必须预埋在预制空心板内。</w:t>
      </w:r>
    </w:p>
    <w:p>
      <w:pPr>
        <w:spacing w:line="324" w:lineRule="auto"/>
        <w:ind w:firstLine="480" w:firstLineChars="200"/>
        <w:rPr>
          <w:color w:val="000000"/>
          <w:sz w:val="24"/>
          <w:szCs w:val="24"/>
        </w:rPr>
      </w:pPr>
      <w:r>
        <w:rPr>
          <w:rFonts w:hint="eastAsia"/>
          <w:color w:val="000000"/>
          <w:sz w:val="24"/>
          <w:szCs w:val="24"/>
        </w:rPr>
        <w:t>6.</w:t>
      </w:r>
      <w:r>
        <w:rPr>
          <w:color w:val="000000"/>
          <w:sz w:val="24"/>
          <w:szCs w:val="24"/>
        </w:rPr>
        <w:t>2施工工艺：</w:t>
      </w:r>
    </w:p>
    <w:p>
      <w:pPr>
        <w:spacing w:line="324" w:lineRule="auto"/>
        <w:ind w:firstLine="480" w:firstLineChars="200"/>
        <w:rPr>
          <w:color w:val="000000"/>
          <w:sz w:val="24"/>
          <w:szCs w:val="24"/>
        </w:rPr>
      </w:pPr>
      <w:r>
        <w:rPr>
          <w:color w:val="000000"/>
          <w:sz w:val="24"/>
          <w:szCs w:val="24"/>
        </w:rPr>
        <w:t>（1）预制箱梁的预应力宜按预张拉和终张拉两阶段进行，在箱梁混凝土强度达到设计值的60%后进行预张拉</w:t>
      </w:r>
      <w:r>
        <w:rPr>
          <w:rFonts w:hint="eastAsia"/>
          <w:color w:val="000000"/>
          <w:sz w:val="24"/>
          <w:szCs w:val="24"/>
          <w:lang w:val="en-US" w:eastAsia="zh-CN"/>
        </w:rPr>
        <w:t>；</w:t>
      </w:r>
      <w:r>
        <w:rPr>
          <w:color w:val="000000"/>
          <w:sz w:val="24"/>
          <w:szCs w:val="24"/>
        </w:rPr>
        <w:t>箱梁混凝土强度和弹性模量达到设计值的85%后，且混凝土龄期不小于7d时，方可终张拉预应力钢束。</w:t>
      </w:r>
    </w:p>
    <w:p>
      <w:pPr>
        <w:spacing w:line="324" w:lineRule="auto"/>
        <w:ind w:firstLine="480" w:firstLineChars="200"/>
        <w:rPr>
          <w:color w:val="000000"/>
          <w:sz w:val="24"/>
          <w:szCs w:val="24"/>
        </w:rPr>
      </w:pPr>
      <w:r>
        <w:rPr>
          <w:color w:val="000000"/>
          <w:sz w:val="24"/>
          <w:szCs w:val="24"/>
        </w:rPr>
        <w:t>（2）预制箱梁的钢束预张拉锚外控制应力为0.45fpk</w:t>
      </w:r>
      <w:r>
        <w:rPr>
          <w:rFonts w:hint="eastAsia"/>
          <w:color w:val="000000"/>
          <w:sz w:val="24"/>
          <w:szCs w:val="24"/>
          <w:lang w:val="en-US" w:eastAsia="zh-CN"/>
        </w:rPr>
        <w:t>；</w:t>
      </w:r>
      <w:r>
        <w:rPr>
          <w:color w:val="000000"/>
          <w:sz w:val="24"/>
          <w:szCs w:val="24"/>
        </w:rPr>
        <w:t>钢束终张拉锚下控制应力为0.75fpr，预应力终张拉锚外控制应力还需考虑钢束与锚圈口之间的摩擦损失。</w:t>
      </w:r>
    </w:p>
    <w:p>
      <w:pPr>
        <w:spacing w:line="324" w:lineRule="auto"/>
        <w:ind w:firstLine="480" w:firstLineChars="200"/>
        <w:rPr>
          <w:color w:val="000000"/>
          <w:sz w:val="24"/>
          <w:szCs w:val="24"/>
        </w:rPr>
      </w:pPr>
      <w:r>
        <w:rPr>
          <w:color w:val="000000"/>
          <w:sz w:val="24"/>
          <w:szCs w:val="24"/>
        </w:rPr>
        <w:t>（3）预制箱梁的预应力管道定位钢筋施工时可按直线段800mm设置一组，曲线段400mm设置一组。</w:t>
      </w:r>
    </w:p>
    <w:p>
      <w:pPr>
        <w:spacing w:line="324" w:lineRule="auto"/>
        <w:ind w:firstLine="480" w:firstLineChars="200"/>
        <w:rPr>
          <w:color w:val="000000"/>
          <w:sz w:val="24"/>
          <w:szCs w:val="24"/>
        </w:rPr>
      </w:pPr>
      <w:r>
        <w:rPr>
          <w:rFonts w:hint="eastAsia"/>
          <w:color w:val="000000"/>
          <w:sz w:val="24"/>
          <w:szCs w:val="24"/>
        </w:rPr>
        <w:t>（4）</w:t>
      </w:r>
      <w:r>
        <w:rPr>
          <w:color w:val="000000"/>
          <w:sz w:val="24"/>
          <w:szCs w:val="24"/>
        </w:rPr>
        <w:t>预应力空心板必须在混凝土龄期7天以上且达到设计强度90%以上时方可分批放松钢绞线。预应力钢绞线标准强度为1860MPa，张拉控制应力采用1395MPa。钢绞线长度已计入两端长度各750mm。</w:t>
      </w:r>
    </w:p>
    <w:p>
      <w:pPr>
        <w:spacing w:line="324" w:lineRule="auto"/>
        <w:ind w:firstLine="480" w:firstLineChars="200"/>
        <w:rPr>
          <w:color w:val="000000"/>
          <w:sz w:val="24"/>
          <w:szCs w:val="24"/>
        </w:rPr>
      </w:pPr>
      <w:r>
        <w:rPr>
          <w:rFonts w:hint="eastAsia"/>
          <w:color w:val="000000"/>
          <w:sz w:val="24"/>
          <w:szCs w:val="24"/>
        </w:rPr>
        <w:t>（5）</w:t>
      </w:r>
      <w:r>
        <w:rPr>
          <w:color w:val="000000"/>
          <w:sz w:val="24"/>
          <w:szCs w:val="24"/>
        </w:rPr>
        <w:t>张拉台座应有足够的强度及稳定性，两端预应力钢筋锚固横梁放张砂筒等应有可靠的固定等安全防范措施，防止上翻、滑脱等安全事故的发生。</w:t>
      </w:r>
    </w:p>
    <w:p>
      <w:pPr>
        <w:spacing w:line="324" w:lineRule="auto"/>
        <w:ind w:firstLine="480" w:firstLineChars="200"/>
        <w:rPr>
          <w:color w:val="000000"/>
          <w:sz w:val="24"/>
          <w:szCs w:val="24"/>
        </w:rPr>
      </w:pPr>
      <w:r>
        <w:rPr>
          <w:rFonts w:hint="eastAsia"/>
          <w:color w:val="000000"/>
          <w:sz w:val="24"/>
          <w:szCs w:val="24"/>
        </w:rPr>
        <w:t>（6）</w:t>
      </w:r>
      <w:r>
        <w:rPr>
          <w:color w:val="000000"/>
          <w:sz w:val="24"/>
          <w:szCs w:val="24"/>
        </w:rPr>
        <w:t>对预留孔道应用通孔器或压气、压水等方法进行检查。端部预埋铁板与锚具和垫。板接触处的焊渣、毛刺、混凝土残渣等应清除干净。</w:t>
      </w:r>
    </w:p>
    <w:p>
      <w:pPr>
        <w:spacing w:line="324" w:lineRule="auto"/>
        <w:ind w:firstLine="480" w:firstLineChars="200"/>
        <w:rPr>
          <w:color w:val="000000"/>
          <w:sz w:val="24"/>
          <w:szCs w:val="24"/>
        </w:rPr>
      </w:pPr>
      <w:r>
        <w:rPr>
          <w:rFonts w:hint="eastAsia"/>
          <w:color w:val="000000"/>
          <w:sz w:val="24"/>
          <w:szCs w:val="24"/>
        </w:rPr>
        <w:t>6.</w:t>
      </w:r>
      <w:r>
        <w:rPr>
          <w:color w:val="000000"/>
          <w:sz w:val="24"/>
          <w:szCs w:val="24"/>
        </w:rPr>
        <w:t>3投标人使用的原材料（包括钢筋、钢绞线、混凝土等原材料），均应按相关规范和招标人要求进行原材料取样，送到工地试验室进行检测，检测合格后才能生产；投标人还应对混凝土拌合物进行取样制作混凝土试块，成型后送往工地试验室进行养护和检测。投标人应积极配合甲方、监理及第三方检测机构到场取样抽检工作。投标人对所有原材料取样和混凝土试块取样费用及配合费用</w:t>
      </w:r>
      <w:r>
        <w:rPr>
          <w:rFonts w:hint="eastAsia"/>
          <w:color w:val="000000"/>
          <w:sz w:val="24"/>
          <w:szCs w:val="24"/>
          <w:lang w:val="en-US" w:eastAsia="zh-CN"/>
        </w:rPr>
        <w:t>包</w:t>
      </w:r>
      <w:r>
        <w:rPr>
          <w:color w:val="000000"/>
          <w:sz w:val="24"/>
          <w:szCs w:val="24"/>
        </w:rPr>
        <w:t>含在报价中。</w:t>
      </w:r>
    </w:p>
    <w:p>
      <w:pPr>
        <w:spacing w:line="324" w:lineRule="auto"/>
        <w:ind w:left="239" w:leftChars="114" w:firstLine="240" w:firstLineChars="100"/>
        <w:rPr>
          <w:color w:val="000000"/>
          <w:sz w:val="24"/>
          <w:szCs w:val="24"/>
        </w:rPr>
      </w:pPr>
      <w:r>
        <w:rPr>
          <w:rFonts w:hint="eastAsia"/>
          <w:color w:val="000000"/>
          <w:sz w:val="24"/>
          <w:szCs w:val="24"/>
        </w:rPr>
        <w:t>6.</w:t>
      </w:r>
      <w:r>
        <w:rPr>
          <w:color w:val="000000"/>
          <w:sz w:val="24"/>
          <w:szCs w:val="24"/>
        </w:rPr>
        <w:t>4混凝土的水泥应遵守GB175-2023的有关规定，使用天然砂，禁止使用海砂和机制</w:t>
      </w:r>
      <w:r>
        <w:rPr>
          <w:rFonts w:hint="eastAsia"/>
          <w:color w:val="000000"/>
          <w:sz w:val="24"/>
          <w:szCs w:val="24"/>
        </w:rPr>
        <w:t>砂。</w:t>
      </w:r>
    </w:p>
    <w:p>
      <w:pPr>
        <w:spacing w:line="324" w:lineRule="auto"/>
        <w:ind w:firstLine="480" w:firstLineChars="200"/>
        <w:rPr>
          <w:rFonts w:hint="eastAsia" w:ascii="宋体" w:hAnsi="宋体"/>
          <w:color w:val="000000"/>
          <w:sz w:val="24"/>
          <w:szCs w:val="24"/>
        </w:rPr>
      </w:pPr>
      <w:r>
        <w:rPr>
          <w:rFonts w:hint="eastAsia"/>
          <w:color w:val="000000"/>
          <w:sz w:val="24"/>
          <w:szCs w:val="24"/>
        </w:rPr>
        <w:t>7、</w:t>
      </w:r>
      <w:r>
        <w:rPr>
          <w:rFonts w:ascii="宋体" w:hAnsi="宋体"/>
          <w:color w:val="000000"/>
          <w:sz w:val="24"/>
          <w:szCs w:val="24"/>
        </w:rPr>
        <w:t>中标人需派专人为项目部提供及时服务，包括但不限于工程项目部供货计划的接收、供货的协调、收货签单的核对、与项目部办理结算等。提供服务人员须在约定时间内能赶到施工现场</w:t>
      </w:r>
      <w:r>
        <w:rPr>
          <w:rFonts w:hint="eastAsia" w:ascii="宋体" w:hAnsi="宋体"/>
          <w:color w:val="000000"/>
          <w:sz w:val="24"/>
          <w:szCs w:val="24"/>
        </w:rPr>
        <w:t>，</w:t>
      </w:r>
      <w:r>
        <w:rPr>
          <w:rFonts w:ascii="宋体" w:hAnsi="宋体"/>
          <w:color w:val="000000"/>
          <w:sz w:val="24"/>
          <w:szCs w:val="24"/>
        </w:rPr>
        <w:t>人员费用包含在投标报价中。</w:t>
      </w:r>
    </w:p>
    <w:p>
      <w:pPr>
        <w:spacing w:line="324" w:lineRule="auto"/>
        <w:ind w:firstLine="482" w:firstLineChars="200"/>
        <w:outlineLvl w:val="1"/>
        <w:rPr>
          <w:rFonts w:hint="eastAsia" w:ascii="宋体" w:hAnsi="宋体"/>
          <w:b/>
          <w:bCs/>
          <w:sz w:val="24"/>
          <w:szCs w:val="24"/>
        </w:rPr>
      </w:pPr>
      <w:r>
        <w:rPr>
          <w:rFonts w:ascii="宋体" w:hAnsi="宋体"/>
          <w:b/>
          <w:bCs/>
          <w:sz w:val="24"/>
          <w:szCs w:val="24"/>
        </w:rPr>
        <w:t>六、结算和付款方式</w:t>
      </w:r>
    </w:p>
    <w:p>
      <w:pPr>
        <w:shd w:val="clear" w:color="auto"/>
        <w:spacing w:line="324" w:lineRule="auto"/>
        <w:ind w:firstLine="480" w:firstLineChars="200"/>
        <w:rPr>
          <w:rFonts w:hint="eastAsia" w:ascii="宋体" w:hAnsi="宋体"/>
          <w:color w:val="000000"/>
          <w:sz w:val="24"/>
          <w:szCs w:val="24"/>
        </w:rPr>
      </w:pPr>
      <w:r>
        <w:rPr>
          <w:rFonts w:ascii="宋体" w:hAnsi="宋体"/>
          <w:color w:val="000000"/>
          <w:sz w:val="24"/>
          <w:szCs w:val="24"/>
        </w:rPr>
        <w:t>1</w:t>
      </w:r>
      <w:r>
        <w:rPr>
          <w:rFonts w:hint="eastAsia" w:ascii="宋体" w:hAnsi="宋体"/>
          <w:color w:val="000000"/>
          <w:sz w:val="24"/>
          <w:szCs w:val="24"/>
        </w:rPr>
        <w:t>、</w:t>
      </w:r>
      <w:r>
        <w:rPr>
          <w:rFonts w:ascii="宋体" w:hAnsi="宋体"/>
          <w:color w:val="000000"/>
          <w:sz w:val="24"/>
          <w:szCs w:val="24"/>
        </w:rPr>
        <w:t>结算依据</w:t>
      </w:r>
    </w:p>
    <w:p>
      <w:pPr>
        <w:shd w:val="clear" w:color="auto"/>
        <w:spacing w:line="324" w:lineRule="auto"/>
        <w:ind w:firstLine="480" w:firstLineChars="200"/>
        <w:rPr>
          <w:rFonts w:hint="eastAsia" w:ascii="宋体" w:hAnsi="宋体"/>
          <w:color w:val="000000"/>
          <w:sz w:val="24"/>
          <w:szCs w:val="24"/>
        </w:rPr>
      </w:pPr>
      <w:r>
        <w:rPr>
          <w:rFonts w:ascii="宋体" w:hAnsi="宋体"/>
          <w:color w:val="000000"/>
          <w:sz w:val="24"/>
          <w:szCs w:val="24"/>
        </w:rPr>
        <w:t>供方将</w:t>
      </w:r>
      <w:r>
        <w:rPr>
          <w:rFonts w:hint="eastAsia" w:ascii="宋体" w:hAnsi="宋体"/>
          <w:color w:val="000000"/>
          <w:sz w:val="24"/>
          <w:szCs w:val="24"/>
        </w:rPr>
        <w:t>预制箱梁与人行道板</w:t>
      </w:r>
      <w:r>
        <w:rPr>
          <w:rFonts w:ascii="宋体" w:hAnsi="宋体"/>
          <w:color w:val="000000"/>
          <w:sz w:val="24"/>
          <w:szCs w:val="24"/>
        </w:rPr>
        <w:t>送至施工现场后，经业主、监理</w:t>
      </w:r>
      <w:r>
        <w:rPr>
          <w:rFonts w:hint="eastAsia" w:ascii="宋体" w:hAnsi="宋体"/>
          <w:color w:val="000000"/>
          <w:sz w:val="24"/>
          <w:szCs w:val="24"/>
        </w:rPr>
        <w:t>现场</w:t>
      </w:r>
      <w:r>
        <w:rPr>
          <w:rFonts w:ascii="宋体" w:hAnsi="宋体"/>
          <w:color w:val="000000"/>
          <w:sz w:val="24"/>
          <w:szCs w:val="24"/>
        </w:rPr>
        <w:t>验收合格后</w:t>
      </w:r>
      <w:r>
        <w:rPr>
          <w:rFonts w:hint="eastAsia" w:ascii="宋体" w:hAnsi="宋体"/>
          <w:color w:val="000000"/>
          <w:sz w:val="24"/>
          <w:szCs w:val="24"/>
        </w:rPr>
        <w:t>卸货并安装，供货</w:t>
      </w:r>
      <w:r>
        <w:rPr>
          <w:rFonts w:ascii="宋体" w:hAnsi="宋体"/>
          <w:color w:val="000000"/>
          <w:sz w:val="24"/>
          <w:szCs w:val="24"/>
        </w:rPr>
        <w:t>方同时提供</w:t>
      </w:r>
      <w:r>
        <w:rPr>
          <w:rFonts w:hint="eastAsia" w:ascii="宋体" w:hAnsi="宋体"/>
          <w:color w:val="000000"/>
          <w:sz w:val="24"/>
          <w:szCs w:val="24"/>
        </w:rPr>
        <w:t>本批次预制箱梁与人行道板</w:t>
      </w:r>
      <w:r>
        <w:rPr>
          <w:rFonts w:ascii="宋体" w:hAnsi="宋体"/>
          <w:color w:val="000000"/>
          <w:sz w:val="24"/>
          <w:szCs w:val="24"/>
        </w:rPr>
        <w:t>等额增值税专用发票、质量证明书、质量终身制承诺书等资料</w:t>
      </w:r>
      <w:r>
        <w:rPr>
          <w:rFonts w:hint="eastAsia" w:ascii="宋体" w:hAnsi="宋体"/>
          <w:color w:val="000000"/>
          <w:sz w:val="24"/>
          <w:szCs w:val="24"/>
        </w:rPr>
        <w:t>后</w:t>
      </w:r>
      <w:r>
        <w:rPr>
          <w:rFonts w:ascii="宋体" w:hAnsi="宋体"/>
          <w:color w:val="000000"/>
          <w:sz w:val="24"/>
          <w:szCs w:val="24"/>
        </w:rPr>
        <w:t>方可进行结算，招标人项目部指派专人在送货单上签字，非有效授权人签署的签收单一律无效。以</w:t>
      </w:r>
      <w:r>
        <w:rPr>
          <w:rFonts w:hint="eastAsia" w:ascii="宋体" w:hAnsi="宋体"/>
          <w:color w:val="000000"/>
          <w:sz w:val="24"/>
          <w:szCs w:val="24"/>
        </w:rPr>
        <w:t>验收</w:t>
      </w:r>
      <w:r>
        <w:rPr>
          <w:rFonts w:ascii="宋体" w:hAnsi="宋体"/>
          <w:color w:val="000000"/>
          <w:sz w:val="24"/>
          <w:szCs w:val="24"/>
        </w:rPr>
        <w:t>合格的到工</w:t>
      </w:r>
      <w:r>
        <w:rPr>
          <w:rFonts w:hint="eastAsia" w:ascii="宋体" w:hAnsi="宋体"/>
          <w:color w:val="000000"/>
          <w:sz w:val="24"/>
          <w:szCs w:val="24"/>
        </w:rPr>
        <w:t>预制箱梁与人行道板</w:t>
      </w:r>
      <w:r>
        <w:rPr>
          <w:rFonts w:ascii="宋体" w:hAnsi="宋体"/>
          <w:color w:val="000000"/>
          <w:sz w:val="24"/>
          <w:szCs w:val="24"/>
        </w:rPr>
        <w:t>数量和相应</w:t>
      </w:r>
      <w:r>
        <w:rPr>
          <w:rFonts w:hint="eastAsia" w:ascii="宋体" w:hAnsi="宋体"/>
          <w:color w:val="000000"/>
          <w:sz w:val="24"/>
          <w:szCs w:val="24"/>
        </w:rPr>
        <w:t>合同</w:t>
      </w:r>
      <w:r>
        <w:rPr>
          <w:rFonts w:ascii="宋体" w:hAnsi="宋体"/>
          <w:color w:val="000000"/>
          <w:sz w:val="24"/>
          <w:szCs w:val="24"/>
        </w:rPr>
        <w:t>单价作为结算依据。</w:t>
      </w:r>
    </w:p>
    <w:p>
      <w:pPr>
        <w:shd w:val="clear" w:color="auto"/>
        <w:spacing w:line="324" w:lineRule="auto"/>
        <w:ind w:firstLine="480" w:firstLineChars="200"/>
        <w:rPr>
          <w:rFonts w:hint="eastAsia" w:ascii="宋体" w:hAnsi="宋体"/>
          <w:color w:val="000000"/>
          <w:sz w:val="24"/>
          <w:szCs w:val="24"/>
        </w:rPr>
      </w:pPr>
      <w:r>
        <w:rPr>
          <w:rFonts w:ascii="宋体" w:hAnsi="宋体"/>
          <w:color w:val="000000"/>
          <w:sz w:val="24"/>
          <w:szCs w:val="24"/>
        </w:rPr>
        <w:t>2</w:t>
      </w:r>
      <w:r>
        <w:rPr>
          <w:rFonts w:hint="eastAsia" w:ascii="宋体" w:hAnsi="宋体"/>
          <w:color w:val="000000"/>
          <w:sz w:val="24"/>
          <w:szCs w:val="24"/>
        </w:rPr>
        <w:t>、</w:t>
      </w:r>
      <w:r>
        <w:rPr>
          <w:rFonts w:ascii="宋体" w:hAnsi="宋体"/>
          <w:color w:val="000000"/>
          <w:sz w:val="24"/>
          <w:szCs w:val="24"/>
        </w:rPr>
        <w:t>结算方式</w:t>
      </w:r>
      <w:bookmarkStart w:id="8" w:name="_Hlk96449590"/>
    </w:p>
    <w:bookmarkEnd w:id="8"/>
    <w:p>
      <w:pPr>
        <w:widowControl/>
        <w:shd w:val="clear" w:color="auto"/>
        <w:spacing w:line="324" w:lineRule="auto"/>
        <w:ind w:firstLine="480" w:firstLineChars="200"/>
        <w:rPr>
          <w:rFonts w:hint="eastAsia" w:ascii="宋体" w:hAnsi="宋体"/>
          <w:kern w:val="0"/>
          <w:sz w:val="24"/>
          <w:szCs w:val="24"/>
          <w:lang w:eastAsia="zh-Hans"/>
        </w:rPr>
      </w:pPr>
      <w:r>
        <w:rPr>
          <w:rFonts w:hint="eastAsia" w:ascii="宋体" w:hAnsi="宋体"/>
          <w:kern w:val="0"/>
          <w:sz w:val="24"/>
          <w:szCs w:val="24"/>
          <w:lang w:eastAsia="zh-Hans"/>
        </w:rPr>
        <w:t>每批次</w:t>
      </w:r>
      <w:r>
        <w:rPr>
          <w:rFonts w:hint="eastAsia" w:ascii="宋体" w:hAnsi="宋体"/>
          <w:kern w:val="0"/>
          <w:sz w:val="24"/>
          <w:szCs w:val="24"/>
        </w:rPr>
        <w:t>预制箱梁与人行道板</w:t>
      </w:r>
      <w:r>
        <w:rPr>
          <w:rFonts w:hint="eastAsia" w:ascii="宋体" w:hAnsi="宋体"/>
          <w:kern w:val="0"/>
          <w:sz w:val="24"/>
          <w:szCs w:val="24"/>
          <w:lang w:eastAsia="zh-Hans"/>
        </w:rPr>
        <w:t>供货并安装结束后，双方</w:t>
      </w:r>
      <w:r>
        <w:rPr>
          <w:rFonts w:ascii="宋体" w:hAnsi="宋体"/>
          <w:kern w:val="0"/>
          <w:sz w:val="24"/>
          <w:szCs w:val="24"/>
          <w:lang w:eastAsia="zh-Hans"/>
        </w:rPr>
        <w:t>核对所供</w:t>
      </w:r>
      <w:r>
        <w:rPr>
          <w:rFonts w:hint="eastAsia" w:ascii="宋体" w:hAnsi="宋体"/>
          <w:kern w:val="0"/>
          <w:sz w:val="24"/>
          <w:szCs w:val="24"/>
        </w:rPr>
        <w:t>预制箱梁与人行道板</w:t>
      </w:r>
      <w:r>
        <w:rPr>
          <w:rFonts w:ascii="宋体" w:hAnsi="宋体"/>
          <w:kern w:val="0"/>
          <w:sz w:val="24"/>
          <w:szCs w:val="24"/>
          <w:lang w:eastAsia="zh-Hans"/>
        </w:rPr>
        <w:t>数量及货款，招标人项目部凭供货方开具的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pPr>
        <w:widowControl/>
        <w:shd w:val="clear" w:color="auto"/>
        <w:spacing w:line="324" w:lineRule="auto"/>
        <w:ind w:firstLine="480" w:firstLineChars="200"/>
        <w:rPr>
          <w:rFonts w:hint="eastAsia" w:ascii="宋体" w:hAnsi="宋体"/>
          <w:kern w:val="0"/>
          <w:sz w:val="24"/>
          <w:szCs w:val="24"/>
          <w:lang w:eastAsia="zh-Hans"/>
        </w:rPr>
      </w:pPr>
      <w:r>
        <w:rPr>
          <w:rFonts w:ascii="宋体" w:hAnsi="宋体"/>
          <w:kern w:val="0"/>
          <w:sz w:val="24"/>
          <w:szCs w:val="24"/>
          <w:lang w:eastAsia="zh-Hans"/>
        </w:rPr>
        <w:t>3</w:t>
      </w:r>
      <w:r>
        <w:rPr>
          <w:rFonts w:hint="eastAsia" w:ascii="宋体" w:hAnsi="宋体"/>
          <w:kern w:val="0"/>
          <w:sz w:val="24"/>
          <w:szCs w:val="24"/>
        </w:rPr>
        <w:t>、</w:t>
      </w:r>
      <w:r>
        <w:rPr>
          <w:rFonts w:ascii="宋体" w:hAnsi="宋体"/>
          <w:kern w:val="0"/>
          <w:sz w:val="24"/>
          <w:szCs w:val="24"/>
          <w:lang w:eastAsia="zh-Hans"/>
        </w:rPr>
        <w:t>付款方式</w:t>
      </w:r>
    </w:p>
    <w:p>
      <w:pPr>
        <w:shd w:val="clear" w:color="auto"/>
        <w:adjustRightInd w:val="0"/>
        <w:snapToGrid w:val="0"/>
        <w:spacing w:line="324" w:lineRule="auto"/>
        <w:ind w:firstLine="480" w:firstLineChars="200"/>
        <w:rPr>
          <w:rFonts w:hint="eastAsia" w:ascii="宋体" w:hAnsi="宋体"/>
          <w:kern w:val="0"/>
          <w:sz w:val="24"/>
          <w:szCs w:val="24"/>
        </w:rPr>
      </w:pPr>
      <w:bookmarkStart w:id="9" w:name="_Hlk194934757"/>
      <w:r>
        <w:rPr>
          <w:rFonts w:hint="eastAsia" w:ascii="宋体" w:hAnsi="宋体"/>
          <w:kern w:val="0"/>
          <w:sz w:val="24"/>
          <w:szCs w:val="24"/>
        </w:rPr>
        <w:t>招标人项目</w:t>
      </w:r>
      <w:r>
        <w:rPr>
          <w:rFonts w:ascii="宋体" w:hAnsi="宋体"/>
          <w:kern w:val="0"/>
          <w:sz w:val="24"/>
          <w:szCs w:val="24"/>
        </w:rPr>
        <w:t>按</w:t>
      </w:r>
      <w:r>
        <w:rPr>
          <w:rFonts w:hint="eastAsia" w:ascii="宋体" w:hAnsi="宋体"/>
          <w:kern w:val="0"/>
          <w:sz w:val="24"/>
          <w:szCs w:val="24"/>
        </w:rPr>
        <w:t>合同</w:t>
      </w:r>
      <w:r>
        <w:rPr>
          <w:rFonts w:ascii="宋体" w:hAnsi="宋体"/>
          <w:kern w:val="0"/>
          <w:sz w:val="24"/>
          <w:szCs w:val="24"/>
        </w:rPr>
        <w:t>价的</w:t>
      </w:r>
      <w:r>
        <w:rPr>
          <w:kern w:val="0"/>
          <w:sz w:val="24"/>
          <w:szCs w:val="24"/>
        </w:rPr>
        <w:t>15%支付</w:t>
      </w:r>
      <w:r>
        <w:rPr>
          <w:rFonts w:ascii="宋体" w:hAnsi="宋体"/>
          <w:kern w:val="0"/>
          <w:sz w:val="24"/>
          <w:szCs w:val="24"/>
        </w:rPr>
        <w:t>预付款</w:t>
      </w:r>
      <w:r>
        <w:rPr>
          <w:rFonts w:hint="eastAsia" w:ascii="宋体" w:hAnsi="宋体"/>
          <w:kern w:val="0"/>
          <w:sz w:val="24"/>
          <w:szCs w:val="24"/>
        </w:rPr>
        <w:t>作为定金，</w:t>
      </w:r>
      <w:r>
        <w:rPr>
          <w:rFonts w:ascii="宋体" w:hAnsi="宋体"/>
          <w:kern w:val="0"/>
          <w:sz w:val="24"/>
          <w:szCs w:val="24"/>
        </w:rPr>
        <w:t>支付预付款</w:t>
      </w:r>
      <w:r>
        <w:rPr>
          <w:rFonts w:hint="eastAsia" w:ascii="宋体" w:hAnsi="宋体"/>
          <w:kern w:val="0"/>
          <w:sz w:val="24"/>
          <w:szCs w:val="24"/>
        </w:rPr>
        <w:t>供货人</w:t>
      </w:r>
      <w:r>
        <w:rPr>
          <w:rFonts w:ascii="宋体" w:hAnsi="宋体"/>
          <w:kern w:val="0"/>
          <w:sz w:val="24"/>
          <w:szCs w:val="24"/>
        </w:rPr>
        <w:t>须提供</w:t>
      </w:r>
      <w:r>
        <w:rPr>
          <w:rFonts w:hint="eastAsia" w:ascii="宋体" w:hAnsi="宋体"/>
          <w:kern w:val="0"/>
          <w:sz w:val="24"/>
          <w:szCs w:val="24"/>
        </w:rPr>
        <w:t>招标人认可的</w:t>
      </w:r>
      <w:r>
        <w:rPr>
          <w:rFonts w:ascii="宋体" w:hAnsi="宋体"/>
          <w:kern w:val="0"/>
          <w:sz w:val="24"/>
          <w:szCs w:val="24"/>
        </w:rPr>
        <w:t>银行出具的等额预付款保函</w:t>
      </w:r>
      <w:r>
        <w:rPr>
          <w:rFonts w:hint="eastAsia" w:ascii="宋体" w:hAnsi="宋体"/>
          <w:kern w:val="0"/>
          <w:sz w:val="24"/>
          <w:szCs w:val="24"/>
          <w:lang w:eastAsia="zh-CN"/>
        </w:rPr>
        <w:t>（</w:t>
      </w:r>
      <w:r>
        <w:rPr>
          <w:rFonts w:hint="eastAsia" w:ascii="宋体" w:hAnsi="宋体"/>
          <w:kern w:val="0"/>
          <w:sz w:val="24"/>
          <w:szCs w:val="24"/>
          <w:lang w:val="en-US" w:eastAsia="zh-CN"/>
        </w:rPr>
        <w:t>放弃预付款可以不提供保函</w:t>
      </w:r>
      <w:r>
        <w:rPr>
          <w:rFonts w:hint="eastAsia" w:ascii="宋体" w:hAnsi="宋体"/>
          <w:kern w:val="0"/>
          <w:sz w:val="24"/>
          <w:szCs w:val="24"/>
          <w:lang w:eastAsia="zh-CN"/>
        </w:rPr>
        <w:t>）</w:t>
      </w:r>
      <w:r>
        <w:rPr>
          <w:rFonts w:hint="eastAsia" w:ascii="宋体" w:hAnsi="宋体"/>
          <w:kern w:val="0"/>
          <w:sz w:val="24"/>
          <w:szCs w:val="24"/>
        </w:rPr>
        <w:t>，</w:t>
      </w:r>
      <w:r>
        <w:rPr>
          <w:rFonts w:ascii="宋体" w:hAnsi="宋体"/>
          <w:kern w:val="0"/>
          <w:sz w:val="24"/>
          <w:szCs w:val="24"/>
        </w:rPr>
        <w:t>保函有效期为</w:t>
      </w:r>
      <w:r>
        <w:rPr>
          <w:rFonts w:hint="eastAsia" w:ascii="宋体" w:hAnsi="宋体"/>
          <w:kern w:val="0"/>
          <w:sz w:val="24"/>
          <w:szCs w:val="24"/>
          <w:lang w:val="en-US" w:eastAsia="zh-CN"/>
        </w:rPr>
        <w:t>360</w:t>
      </w:r>
      <w:r>
        <w:rPr>
          <w:rFonts w:ascii="宋体" w:hAnsi="宋体"/>
          <w:kern w:val="0"/>
          <w:sz w:val="24"/>
          <w:szCs w:val="24"/>
        </w:rPr>
        <w:t>天</w:t>
      </w:r>
      <w:r>
        <w:rPr>
          <w:rFonts w:hint="eastAsia" w:ascii="宋体" w:hAnsi="宋体"/>
          <w:kern w:val="0"/>
          <w:sz w:val="24"/>
          <w:szCs w:val="24"/>
        </w:rPr>
        <w:t>。</w:t>
      </w:r>
    </w:p>
    <w:bookmarkEnd w:id="9"/>
    <w:p>
      <w:pPr>
        <w:shd w:val="clear" w:color="auto"/>
        <w:adjustRightInd w:val="0"/>
        <w:snapToGrid w:val="0"/>
        <w:spacing w:line="324" w:lineRule="auto"/>
        <w:ind w:firstLine="480" w:firstLineChars="200"/>
        <w:rPr>
          <w:kern w:val="0"/>
          <w:sz w:val="24"/>
          <w:szCs w:val="24"/>
        </w:rPr>
      </w:pPr>
      <w:r>
        <w:rPr>
          <w:rFonts w:ascii="宋体" w:hAnsi="宋体"/>
          <w:kern w:val="0"/>
          <w:sz w:val="24"/>
          <w:szCs w:val="24"/>
        </w:rPr>
        <w:t>在</w:t>
      </w:r>
      <w:r>
        <w:rPr>
          <w:kern w:val="0"/>
          <w:sz w:val="24"/>
          <w:szCs w:val="24"/>
        </w:rPr>
        <w:t>双方办理结算手续后，招标人</w:t>
      </w:r>
      <w:r>
        <w:rPr>
          <w:rFonts w:hint="eastAsia"/>
          <w:kern w:val="0"/>
          <w:sz w:val="24"/>
          <w:szCs w:val="24"/>
        </w:rPr>
        <w:t>项目部</w:t>
      </w:r>
      <w:r>
        <w:rPr>
          <w:kern w:val="0"/>
          <w:sz w:val="24"/>
          <w:szCs w:val="24"/>
        </w:rPr>
        <w:t>在收到供货方提供已结算货款等额的增值税专用发票、质量证明书（</w:t>
      </w:r>
      <w:r>
        <w:rPr>
          <w:b/>
          <w:bCs/>
          <w:color w:val="FF0000"/>
          <w:kern w:val="0"/>
          <w:sz w:val="24"/>
          <w:szCs w:val="24"/>
        </w:rPr>
        <w:t>需加盖供货方公章</w:t>
      </w:r>
      <w:r>
        <w:rPr>
          <w:kern w:val="0"/>
          <w:sz w:val="24"/>
          <w:szCs w:val="24"/>
        </w:rPr>
        <w:t>）、质量终身制承诺书后（</w:t>
      </w:r>
      <w:r>
        <w:rPr>
          <w:b/>
          <w:bCs/>
          <w:color w:val="FF0000"/>
          <w:kern w:val="0"/>
          <w:sz w:val="24"/>
          <w:szCs w:val="24"/>
        </w:rPr>
        <w:t>需加盖供货方公章</w:t>
      </w:r>
      <w:r>
        <w:rPr>
          <w:kern w:val="0"/>
          <w:sz w:val="24"/>
          <w:szCs w:val="24"/>
        </w:rPr>
        <w:t>）等资料后7个工作日内付至已结算货款的</w:t>
      </w:r>
      <w:r>
        <w:rPr>
          <w:rFonts w:hint="eastAsia"/>
          <w:kern w:val="0"/>
          <w:sz w:val="24"/>
          <w:szCs w:val="24"/>
        </w:rPr>
        <w:t>95</w:t>
      </w:r>
      <w:r>
        <w:rPr>
          <w:kern w:val="0"/>
          <w:sz w:val="24"/>
          <w:szCs w:val="24"/>
        </w:rPr>
        <w:t>%</w:t>
      </w:r>
      <w:bookmarkStart w:id="10" w:name="_Hlk194938752"/>
      <w:r>
        <w:rPr>
          <w:rFonts w:hint="eastAsia"/>
          <w:kern w:val="0"/>
          <w:sz w:val="24"/>
          <w:szCs w:val="24"/>
        </w:rPr>
        <w:t>（含预付款15%）</w:t>
      </w:r>
      <w:bookmarkEnd w:id="10"/>
      <w:r>
        <w:rPr>
          <w:kern w:val="0"/>
          <w:sz w:val="24"/>
          <w:szCs w:val="24"/>
        </w:rPr>
        <w:t>，余款</w:t>
      </w:r>
      <w:r>
        <w:rPr>
          <w:rFonts w:hint="eastAsia"/>
          <w:kern w:val="0"/>
          <w:sz w:val="24"/>
          <w:szCs w:val="24"/>
        </w:rPr>
        <w:t>5</w:t>
      </w:r>
      <w:r>
        <w:rPr>
          <w:kern w:val="0"/>
          <w:sz w:val="24"/>
          <w:szCs w:val="24"/>
        </w:rPr>
        <w:t>%作为质量保证金待工程完工验收后7个工作日内一次性支付。支付款项前，供货方须按付款额开具并加盖财务专用章的收款收据。</w:t>
      </w:r>
    </w:p>
    <w:p>
      <w:pPr>
        <w:spacing w:line="324" w:lineRule="auto"/>
        <w:ind w:firstLine="482" w:firstLineChars="200"/>
        <w:outlineLvl w:val="1"/>
        <w:rPr>
          <w:rFonts w:hint="eastAsia" w:ascii="宋体" w:hAnsi="宋体"/>
          <w:b/>
          <w:bCs/>
          <w:sz w:val="24"/>
          <w:szCs w:val="24"/>
        </w:rPr>
      </w:pPr>
      <w:r>
        <w:rPr>
          <w:rFonts w:hint="eastAsia" w:ascii="宋体" w:hAnsi="宋体"/>
          <w:b/>
          <w:bCs/>
          <w:sz w:val="24"/>
          <w:szCs w:val="24"/>
        </w:rPr>
        <w:t>七</w:t>
      </w:r>
      <w:r>
        <w:rPr>
          <w:rFonts w:ascii="宋体" w:hAnsi="宋体"/>
          <w:b/>
          <w:bCs/>
          <w:sz w:val="24"/>
          <w:szCs w:val="24"/>
        </w:rPr>
        <w:t>、招标文件的澄清</w:t>
      </w:r>
    </w:p>
    <w:p>
      <w:pPr>
        <w:spacing w:line="324" w:lineRule="auto"/>
        <w:ind w:firstLine="480" w:firstLineChars="200"/>
        <w:rPr>
          <w:rFonts w:hint="eastAsia" w:ascii="宋体" w:hAnsi="宋体"/>
          <w:sz w:val="24"/>
          <w:szCs w:val="24"/>
          <w:lang w:eastAsia="zh-Hans"/>
        </w:rPr>
      </w:pPr>
      <w:r>
        <w:rPr>
          <w:rFonts w:ascii="宋体" w:hAnsi="宋体"/>
          <w:sz w:val="24"/>
          <w:szCs w:val="24"/>
          <w:lang w:eastAsia="zh-Hans"/>
        </w:rPr>
        <w:t>对招标文件的任何疑问均可向招标单位联系人电话方式澄清。招标人单方自行澄清的，将以书面形式发出，并构成招标文件的一部分。</w:t>
      </w:r>
      <w:r>
        <w:rPr>
          <w:rFonts w:hint="eastAsia" w:ascii="宋体" w:hAnsi="宋体"/>
          <w:b/>
          <w:bCs/>
          <w:sz w:val="24"/>
          <w:szCs w:val="24"/>
        </w:rPr>
        <w:t>投标人上传投标文件前关注本公司集中采购安装平台相关的书面</w:t>
      </w:r>
      <w:r>
        <w:rPr>
          <w:rFonts w:ascii="宋体" w:hAnsi="宋体"/>
          <w:b/>
          <w:bCs/>
          <w:sz w:val="24"/>
          <w:szCs w:val="24"/>
          <w:lang w:eastAsia="zh-Hans"/>
        </w:rPr>
        <w:t>澄清</w:t>
      </w:r>
      <w:r>
        <w:rPr>
          <w:rFonts w:hint="eastAsia" w:ascii="宋体" w:hAnsi="宋体"/>
          <w:b/>
          <w:bCs/>
          <w:sz w:val="24"/>
          <w:szCs w:val="24"/>
        </w:rPr>
        <w:t>公告</w:t>
      </w:r>
      <w:r>
        <w:rPr>
          <w:rFonts w:hint="eastAsia" w:ascii="宋体" w:hAnsi="宋体"/>
          <w:sz w:val="24"/>
          <w:szCs w:val="24"/>
        </w:rPr>
        <w:t>。</w:t>
      </w:r>
    </w:p>
    <w:p>
      <w:pPr>
        <w:spacing w:line="324" w:lineRule="auto"/>
        <w:ind w:firstLine="482" w:firstLineChars="200"/>
        <w:outlineLvl w:val="1"/>
        <w:rPr>
          <w:rFonts w:hint="eastAsia" w:ascii="宋体" w:hAnsi="宋体"/>
          <w:b/>
          <w:bCs/>
          <w:sz w:val="24"/>
          <w:szCs w:val="24"/>
        </w:rPr>
      </w:pPr>
      <w:r>
        <w:rPr>
          <w:rFonts w:hint="eastAsia" w:ascii="宋体" w:hAnsi="宋体"/>
          <w:b/>
          <w:bCs/>
          <w:sz w:val="24"/>
          <w:szCs w:val="24"/>
        </w:rPr>
        <w:t>八</w:t>
      </w:r>
      <w:r>
        <w:rPr>
          <w:rFonts w:ascii="宋体" w:hAnsi="宋体"/>
          <w:b/>
          <w:bCs/>
          <w:sz w:val="24"/>
          <w:szCs w:val="24"/>
        </w:rPr>
        <w:t>、投标文件的编制</w:t>
      </w:r>
    </w:p>
    <w:p>
      <w:pPr>
        <w:spacing w:line="324" w:lineRule="auto"/>
        <w:ind w:firstLine="480" w:firstLineChars="200"/>
        <w:rPr>
          <w:rFonts w:hint="eastAsia" w:ascii="宋体" w:hAnsi="宋体"/>
          <w:sz w:val="24"/>
          <w:szCs w:val="24"/>
          <w:lang w:eastAsia="zh-Hans"/>
        </w:rPr>
      </w:pPr>
      <w:r>
        <w:rPr>
          <w:rFonts w:ascii="宋体" w:hAnsi="宋体"/>
          <w:sz w:val="24"/>
          <w:szCs w:val="24"/>
          <w:lang w:eastAsia="zh-Hans"/>
        </w:rPr>
        <w:t>1、投标文件使用的质量、技术等规范应符合国家有关标准。</w:t>
      </w:r>
    </w:p>
    <w:p>
      <w:pPr>
        <w:spacing w:line="324" w:lineRule="auto"/>
        <w:ind w:firstLine="480" w:firstLineChars="200"/>
        <w:rPr>
          <w:rFonts w:hint="eastAsia" w:ascii="宋体" w:hAnsi="宋体"/>
          <w:sz w:val="24"/>
          <w:szCs w:val="24"/>
          <w:lang w:eastAsia="zh-Hans"/>
        </w:rPr>
      </w:pPr>
      <w:r>
        <w:rPr>
          <w:rFonts w:ascii="宋体" w:hAnsi="宋体"/>
          <w:sz w:val="24"/>
          <w:szCs w:val="24"/>
          <w:lang w:eastAsia="zh-Hans"/>
        </w:rPr>
        <w:t>2、除工程规范另有规定外，投标文件使用的度量单位，均采用法定计量单位。</w:t>
      </w:r>
    </w:p>
    <w:p>
      <w:pPr>
        <w:spacing w:line="324" w:lineRule="auto"/>
        <w:ind w:firstLine="482" w:firstLineChars="200"/>
        <w:outlineLvl w:val="1"/>
        <w:rPr>
          <w:rFonts w:hint="eastAsia" w:ascii="宋体" w:hAnsi="宋体"/>
          <w:b/>
          <w:bCs/>
          <w:sz w:val="24"/>
          <w:szCs w:val="24"/>
        </w:rPr>
      </w:pPr>
      <w:r>
        <w:rPr>
          <w:rFonts w:hint="eastAsia" w:ascii="宋体" w:hAnsi="宋体"/>
          <w:b/>
          <w:bCs/>
          <w:sz w:val="24"/>
          <w:szCs w:val="24"/>
        </w:rPr>
        <w:t>九</w:t>
      </w:r>
      <w:r>
        <w:rPr>
          <w:rFonts w:ascii="宋体" w:hAnsi="宋体"/>
          <w:b/>
          <w:bCs/>
          <w:sz w:val="24"/>
          <w:szCs w:val="24"/>
        </w:rPr>
        <w:t>、投标文件组成</w:t>
      </w:r>
    </w:p>
    <w:p>
      <w:pPr>
        <w:spacing w:line="324" w:lineRule="auto"/>
        <w:ind w:firstLine="480" w:firstLineChars="200"/>
        <w:rPr>
          <w:rFonts w:hint="eastAsia" w:ascii="宋体" w:hAnsi="宋体"/>
          <w:sz w:val="24"/>
          <w:szCs w:val="24"/>
          <w:lang w:eastAsia="zh-Hans"/>
        </w:rPr>
      </w:pPr>
      <w:r>
        <w:rPr>
          <w:rFonts w:ascii="宋体" w:hAnsi="宋体"/>
          <w:sz w:val="24"/>
          <w:szCs w:val="24"/>
          <w:lang w:eastAsia="zh-Hans"/>
        </w:rPr>
        <w:t>1、</w:t>
      </w:r>
      <w:bookmarkStart w:id="11" w:name="_Hlk180251349"/>
      <w:r>
        <w:rPr>
          <w:rFonts w:ascii="宋体" w:hAnsi="宋体"/>
          <w:sz w:val="24"/>
          <w:szCs w:val="24"/>
          <w:lang w:eastAsia="zh-Hans"/>
        </w:rPr>
        <w:t>投标文件封面</w:t>
      </w:r>
      <w:bookmarkEnd w:id="11"/>
      <w:r>
        <w:rPr>
          <w:rFonts w:ascii="宋体" w:hAnsi="宋体"/>
          <w:sz w:val="24"/>
          <w:szCs w:val="24"/>
          <w:lang w:eastAsia="zh-Hans"/>
        </w:rPr>
        <w:t>（</w:t>
      </w:r>
      <w:bookmarkStart w:id="12" w:name="_Hlk180251328"/>
      <w:r>
        <w:rPr>
          <w:rFonts w:ascii="宋体" w:hAnsi="宋体"/>
          <w:sz w:val="24"/>
          <w:szCs w:val="24"/>
          <w:lang w:eastAsia="zh-Hans"/>
        </w:rPr>
        <w:t>附件1</w:t>
      </w:r>
      <w:bookmarkEnd w:id="12"/>
      <w:r>
        <w:rPr>
          <w:rFonts w:ascii="宋体" w:hAnsi="宋体"/>
          <w:sz w:val="24"/>
          <w:szCs w:val="24"/>
          <w:lang w:eastAsia="zh-Hans"/>
        </w:rPr>
        <w:t>）</w:t>
      </w:r>
    </w:p>
    <w:p>
      <w:pPr>
        <w:spacing w:line="324" w:lineRule="auto"/>
        <w:ind w:firstLine="480" w:firstLineChars="200"/>
        <w:rPr>
          <w:rFonts w:hint="eastAsia" w:ascii="宋体" w:hAnsi="宋体"/>
          <w:sz w:val="24"/>
          <w:szCs w:val="24"/>
          <w:lang w:eastAsia="zh-Hans"/>
        </w:rPr>
      </w:pPr>
      <w:r>
        <w:rPr>
          <w:rFonts w:ascii="宋体" w:hAnsi="宋体"/>
          <w:sz w:val="24"/>
          <w:szCs w:val="24"/>
          <w:lang w:eastAsia="zh-Hans"/>
        </w:rPr>
        <w:t>2、投标函（</w:t>
      </w:r>
      <w:bookmarkStart w:id="13" w:name="_Hlk180252335"/>
      <w:r>
        <w:rPr>
          <w:rFonts w:ascii="宋体" w:hAnsi="宋体"/>
          <w:sz w:val="24"/>
          <w:szCs w:val="24"/>
          <w:lang w:eastAsia="zh-Hans"/>
        </w:rPr>
        <w:t>附件2</w:t>
      </w:r>
      <w:bookmarkEnd w:id="13"/>
      <w:r>
        <w:rPr>
          <w:rFonts w:ascii="宋体" w:hAnsi="宋体"/>
          <w:sz w:val="24"/>
          <w:szCs w:val="24"/>
          <w:lang w:eastAsia="zh-Hans"/>
        </w:rPr>
        <w:t>）</w:t>
      </w:r>
    </w:p>
    <w:p>
      <w:pPr>
        <w:spacing w:line="324" w:lineRule="auto"/>
        <w:ind w:firstLine="480" w:firstLineChars="200"/>
        <w:rPr>
          <w:rFonts w:hint="eastAsia" w:ascii="宋体" w:hAnsi="宋体"/>
          <w:sz w:val="24"/>
          <w:szCs w:val="24"/>
          <w:lang w:eastAsia="zh-Hans"/>
        </w:rPr>
      </w:pPr>
      <w:r>
        <w:rPr>
          <w:rFonts w:ascii="宋体" w:hAnsi="宋体"/>
          <w:sz w:val="24"/>
          <w:szCs w:val="24"/>
          <w:lang w:eastAsia="zh-Hans"/>
        </w:rPr>
        <w:t>3、</w:t>
      </w:r>
      <w:r>
        <w:rPr>
          <w:rFonts w:hint="eastAsia" w:ascii="宋体" w:hAnsi="宋体"/>
          <w:sz w:val="24"/>
          <w:szCs w:val="24"/>
          <w:lang w:eastAsia="zh-Hans"/>
        </w:rPr>
        <w:t>投标报价</w:t>
      </w:r>
      <w:r>
        <w:rPr>
          <w:rFonts w:hint="eastAsia" w:ascii="宋体" w:hAnsi="宋体"/>
          <w:sz w:val="24"/>
          <w:szCs w:val="24"/>
        </w:rPr>
        <w:t>单</w:t>
      </w:r>
      <w:r>
        <w:rPr>
          <w:rFonts w:ascii="宋体" w:hAnsi="宋体"/>
          <w:sz w:val="24"/>
          <w:szCs w:val="24"/>
          <w:lang w:eastAsia="zh-Hans"/>
        </w:rPr>
        <w:t>（附件</w:t>
      </w:r>
      <w:r>
        <w:rPr>
          <w:rFonts w:hint="eastAsia" w:ascii="宋体" w:hAnsi="宋体"/>
          <w:sz w:val="24"/>
          <w:szCs w:val="24"/>
        </w:rPr>
        <w:t>3</w:t>
      </w:r>
      <w:r>
        <w:rPr>
          <w:rFonts w:ascii="宋体" w:hAnsi="宋体"/>
          <w:sz w:val="24"/>
          <w:szCs w:val="24"/>
          <w:lang w:eastAsia="zh-Hans"/>
        </w:rPr>
        <w:t>）</w:t>
      </w:r>
    </w:p>
    <w:p>
      <w:pPr>
        <w:spacing w:line="324" w:lineRule="auto"/>
        <w:ind w:firstLine="480" w:firstLineChars="200"/>
        <w:rPr>
          <w:rFonts w:hint="eastAsia" w:ascii="宋体" w:hAnsi="宋体"/>
          <w:sz w:val="24"/>
          <w:szCs w:val="24"/>
          <w:lang w:eastAsia="zh-Hans"/>
        </w:rPr>
      </w:pPr>
      <w:r>
        <w:rPr>
          <w:rFonts w:ascii="宋体" w:hAnsi="宋体"/>
          <w:sz w:val="24"/>
          <w:szCs w:val="24"/>
          <w:lang w:eastAsia="zh-Hans"/>
        </w:rPr>
        <w:t>4、投标单位法定代表人身份证明书（附件</w:t>
      </w:r>
      <w:r>
        <w:rPr>
          <w:rFonts w:hint="eastAsia" w:ascii="宋体" w:hAnsi="宋体"/>
          <w:sz w:val="24"/>
          <w:szCs w:val="24"/>
        </w:rPr>
        <w:t>4</w:t>
      </w:r>
      <w:r>
        <w:rPr>
          <w:rFonts w:ascii="宋体" w:hAnsi="宋体"/>
          <w:sz w:val="24"/>
          <w:szCs w:val="24"/>
          <w:lang w:eastAsia="zh-Hans"/>
        </w:rPr>
        <w:t>）</w:t>
      </w:r>
    </w:p>
    <w:p>
      <w:pPr>
        <w:spacing w:line="324" w:lineRule="auto"/>
        <w:ind w:firstLine="480" w:firstLineChars="200"/>
        <w:rPr>
          <w:rFonts w:hint="eastAsia" w:ascii="宋体" w:hAnsi="宋体"/>
          <w:sz w:val="24"/>
          <w:szCs w:val="24"/>
          <w:lang w:eastAsia="zh-Hans"/>
        </w:rPr>
      </w:pPr>
      <w:r>
        <w:rPr>
          <w:rFonts w:ascii="宋体" w:hAnsi="宋体"/>
          <w:sz w:val="24"/>
          <w:szCs w:val="24"/>
          <w:lang w:eastAsia="zh-Hans"/>
        </w:rPr>
        <w:t>5、授权委托书（附件</w:t>
      </w:r>
      <w:r>
        <w:rPr>
          <w:rFonts w:hint="eastAsia" w:ascii="宋体" w:hAnsi="宋体"/>
          <w:sz w:val="24"/>
          <w:szCs w:val="24"/>
        </w:rPr>
        <w:t>5</w:t>
      </w:r>
      <w:r>
        <w:rPr>
          <w:rFonts w:ascii="宋体" w:hAnsi="宋体"/>
          <w:sz w:val="24"/>
          <w:szCs w:val="24"/>
          <w:lang w:eastAsia="zh-Hans"/>
        </w:rPr>
        <w:t>）</w:t>
      </w:r>
    </w:p>
    <w:p>
      <w:pPr>
        <w:spacing w:line="324" w:lineRule="auto"/>
        <w:ind w:firstLine="480" w:firstLineChars="200"/>
        <w:rPr>
          <w:rFonts w:hint="eastAsia" w:ascii="宋体" w:hAnsi="宋体"/>
          <w:sz w:val="24"/>
          <w:szCs w:val="24"/>
          <w:lang w:eastAsia="zh-Hans"/>
        </w:rPr>
      </w:pPr>
      <w:r>
        <w:rPr>
          <w:rFonts w:ascii="宋体" w:hAnsi="宋体"/>
          <w:sz w:val="24"/>
          <w:szCs w:val="24"/>
          <w:lang w:eastAsia="zh-Hans"/>
        </w:rPr>
        <w:t>6、投标单位资信</w:t>
      </w:r>
      <w:r>
        <w:rPr>
          <w:rFonts w:hint="eastAsia" w:ascii="宋体" w:hAnsi="宋体"/>
          <w:sz w:val="24"/>
          <w:szCs w:val="24"/>
          <w:lang w:val="en-US" w:eastAsia="zh-CN"/>
        </w:rPr>
        <w:t>及业绩</w:t>
      </w:r>
      <w:r>
        <w:rPr>
          <w:rFonts w:ascii="宋体" w:hAnsi="宋体"/>
          <w:sz w:val="24"/>
          <w:szCs w:val="24"/>
          <w:lang w:eastAsia="zh-Hans"/>
        </w:rPr>
        <w:t>证明资料（附件</w:t>
      </w:r>
      <w:r>
        <w:rPr>
          <w:rFonts w:hint="eastAsia" w:ascii="宋体" w:hAnsi="宋体"/>
          <w:sz w:val="24"/>
          <w:szCs w:val="24"/>
        </w:rPr>
        <w:t>6</w:t>
      </w:r>
      <w:r>
        <w:rPr>
          <w:rFonts w:ascii="宋体" w:hAnsi="宋体"/>
          <w:sz w:val="24"/>
          <w:szCs w:val="24"/>
          <w:lang w:eastAsia="zh-Hans"/>
        </w:rPr>
        <w:t>）</w:t>
      </w:r>
    </w:p>
    <w:p>
      <w:pPr>
        <w:spacing w:line="324" w:lineRule="auto"/>
        <w:ind w:firstLine="480" w:firstLineChars="200"/>
        <w:rPr>
          <w:rFonts w:hint="eastAsia" w:ascii="宋体" w:hAnsi="宋体"/>
          <w:sz w:val="24"/>
          <w:szCs w:val="24"/>
        </w:rPr>
      </w:pPr>
      <w:r>
        <w:rPr>
          <w:rFonts w:ascii="宋体" w:hAnsi="宋体"/>
          <w:sz w:val="24"/>
          <w:szCs w:val="24"/>
          <w:lang w:eastAsia="zh-Hans"/>
        </w:rPr>
        <w:t>7、</w:t>
      </w:r>
      <w:r>
        <w:rPr>
          <w:rFonts w:ascii="宋体" w:hAnsi="宋体"/>
          <w:sz w:val="24"/>
          <w:szCs w:val="24"/>
        </w:rPr>
        <w:t>生产厂家</w:t>
      </w:r>
      <w:r>
        <w:rPr>
          <w:rFonts w:ascii="宋体" w:hAnsi="宋体"/>
          <w:sz w:val="24"/>
          <w:szCs w:val="24"/>
          <w:lang w:eastAsia="zh-Hans"/>
        </w:rPr>
        <w:t>营业执照</w:t>
      </w:r>
      <w:r>
        <w:rPr>
          <w:rFonts w:ascii="宋体" w:hAnsi="宋体"/>
          <w:sz w:val="24"/>
          <w:szCs w:val="24"/>
        </w:rPr>
        <w:t>复印件及资质证明文件</w:t>
      </w:r>
      <w:r>
        <w:rPr>
          <w:rFonts w:ascii="宋体" w:hAnsi="宋体"/>
          <w:sz w:val="24"/>
          <w:szCs w:val="24"/>
          <w:lang w:eastAsia="zh-Hans"/>
        </w:rPr>
        <w:t>（附件</w:t>
      </w:r>
      <w:r>
        <w:rPr>
          <w:rFonts w:hint="eastAsia" w:ascii="宋体" w:hAnsi="宋体"/>
          <w:sz w:val="24"/>
          <w:szCs w:val="24"/>
        </w:rPr>
        <w:t>7</w:t>
      </w:r>
      <w:r>
        <w:rPr>
          <w:rFonts w:ascii="宋体" w:hAnsi="宋体"/>
          <w:sz w:val="24"/>
          <w:szCs w:val="24"/>
          <w:lang w:eastAsia="zh-Hans"/>
        </w:rPr>
        <w:t>）</w:t>
      </w:r>
    </w:p>
    <w:p>
      <w:pPr>
        <w:spacing w:line="324" w:lineRule="auto"/>
        <w:ind w:firstLine="480" w:firstLineChars="200"/>
        <w:rPr>
          <w:rFonts w:hint="eastAsia" w:ascii="宋体" w:hAnsi="宋体"/>
          <w:sz w:val="24"/>
          <w:szCs w:val="24"/>
        </w:rPr>
      </w:pPr>
      <w:r>
        <w:rPr>
          <w:rFonts w:hint="eastAsia" w:ascii="宋体" w:hAnsi="宋体"/>
          <w:sz w:val="24"/>
          <w:szCs w:val="24"/>
        </w:rPr>
        <w:t>8、</w:t>
      </w:r>
      <w:r>
        <w:rPr>
          <w:rFonts w:ascii="宋体" w:hAnsi="宋体"/>
          <w:sz w:val="24"/>
          <w:szCs w:val="24"/>
          <w:lang w:eastAsia="zh-Hans"/>
        </w:rPr>
        <w:t>投标保证金（汇款凭证）（附件</w:t>
      </w:r>
      <w:r>
        <w:rPr>
          <w:rFonts w:hint="eastAsia" w:ascii="宋体" w:hAnsi="宋体"/>
          <w:sz w:val="24"/>
          <w:szCs w:val="24"/>
        </w:rPr>
        <w:t>8</w:t>
      </w:r>
      <w:r>
        <w:rPr>
          <w:rFonts w:ascii="宋体" w:hAnsi="宋体"/>
          <w:sz w:val="24"/>
          <w:szCs w:val="24"/>
          <w:lang w:eastAsia="zh-Hans"/>
        </w:rPr>
        <w:t>）</w:t>
      </w:r>
    </w:p>
    <w:p>
      <w:pPr>
        <w:spacing w:line="324" w:lineRule="auto"/>
        <w:ind w:firstLine="482" w:firstLineChars="200"/>
        <w:outlineLvl w:val="1"/>
        <w:rPr>
          <w:rFonts w:hint="eastAsia" w:ascii="宋体" w:hAnsi="宋体"/>
          <w:b/>
          <w:bCs/>
          <w:sz w:val="24"/>
          <w:szCs w:val="24"/>
        </w:rPr>
      </w:pPr>
      <w:r>
        <w:rPr>
          <w:rFonts w:hint="eastAsia" w:ascii="宋体" w:hAnsi="宋体"/>
          <w:b/>
          <w:bCs/>
          <w:sz w:val="24"/>
          <w:szCs w:val="24"/>
        </w:rPr>
        <w:t>十</w:t>
      </w:r>
      <w:r>
        <w:rPr>
          <w:rFonts w:ascii="宋体" w:hAnsi="宋体"/>
          <w:b/>
          <w:bCs/>
          <w:sz w:val="24"/>
          <w:szCs w:val="24"/>
        </w:rPr>
        <w:t>、评标方式、标准及方法</w:t>
      </w:r>
    </w:p>
    <w:p>
      <w:pPr>
        <w:spacing w:line="324" w:lineRule="auto"/>
        <w:ind w:firstLine="480" w:firstLineChars="200"/>
        <w:rPr>
          <w:rFonts w:hint="eastAsia" w:ascii="宋体" w:hAnsi="宋体"/>
          <w:sz w:val="24"/>
          <w:szCs w:val="24"/>
          <w:lang w:eastAsia="zh-Hans"/>
        </w:rPr>
      </w:pPr>
      <w:r>
        <w:rPr>
          <w:rFonts w:ascii="宋体" w:hAnsi="宋体"/>
          <w:sz w:val="24"/>
          <w:szCs w:val="24"/>
          <w:lang w:eastAsia="zh-Hans"/>
        </w:rPr>
        <w:t>本次招标评标标准</w:t>
      </w:r>
      <w:r>
        <w:rPr>
          <w:sz w:val="24"/>
          <w:szCs w:val="24"/>
          <w:lang w:eastAsia="zh-Hans"/>
        </w:rPr>
        <w:t>在同等条件下</w:t>
      </w:r>
      <w:r>
        <w:rPr>
          <w:rFonts w:hint="eastAsia"/>
          <w:sz w:val="24"/>
          <w:szCs w:val="24"/>
        </w:rPr>
        <w:t>在投标</w:t>
      </w:r>
      <w:r>
        <w:rPr>
          <w:sz w:val="24"/>
          <w:szCs w:val="24"/>
          <w:lang w:eastAsia="zh-Hans"/>
        </w:rPr>
        <w:t>价格低</w:t>
      </w:r>
      <w:r>
        <w:rPr>
          <w:rFonts w:hint="eastAsia"/>
          <w:sz w:val="24"/>
          <w:szCs w:val="24"/>
        </w:rPr>
        <w:t>的投标人中选择1～3家</w:t>
      </w:r>
      <w:r>
        <w:rPr>
          <w:sz w:val="24"/>
          <w:szCs w:val="24"/>
          <w:lang w:eastAsia="zh-Hans"/>
        </w:rPr>
        <w:t>中标</w:t>
      </w:r>
      <w:r>
        <w:rPr>
          <w:rFonts w:hint="eastAsia"/>
          <w:sz w:val="24"/>
          <w:szCs w:val="24"/>
          <w:lang w:eastAsia="zh-Hans"/>
        </w:rPr>
        <w:t>候选人</w:t>
      </w:r>
      <w:r>
        <w:rPr>
          <w:rFonts w:hint="eastAsia"/>
          <w:sz w:val="24"/>
          <w:szCs w:val="24"/>
        </w:rPr>
        <w:t>，经招标人现场考察后，</w:t>
      </w:r>
      <w:r>
        <w:rPr>
          <w:sz w:val="24"/>
          <w:szCs w:val="24"/>
          <w:lang w:eastAsia="zh-Hans"/>
        </w:rPr>
        <w:t>综合考虑投标人的</w:t>
      </w:r>
      <w:r>
        <w:rPr>
          <w:rFonts w:hint="eastAsia"/>
          <w:sz w:val="24"/>
          <w:szCs w:val="24"/>
        </w:rPr>
        <w:t>生产能力、技术实力、</w:t>
      </w:r>
      <w:r>
        <w:rPr>
          <w:sz w:val="24"/>
          <w:szCs w:val="24"/>
          <w:lang w:eastAsia="zh-Hans"/>
        </w:rPr>
        <w:t>质量</w:t>
      </w:r>
      <w:r>
        <w:rPr>
          <w:rFonts w:hint="eastAsia"/>
          <w:sz w:val="24"/>
          <w:szCs w:val="24"/>
        </w:rPr>
        <w:t>控制</w:t>
      </w:r>
      <w:r>
        <w:rPr>
          <w:sz w:val="24"/>
          <w:szCs w:val="24"/>
          <w:lang w:eastAsia="zh-Hans"/>
        </w:rPr>
        <w:t>、</w:t>
      </w:r>
      <w:r>
        <w:rPr>
          <w:rFonts w:hint="eastAsia"/>
          <w:sz w:val="24"/>
          <w:szCs w:val="24"/>
        </w:rPr>
        <w:t>供货业绩、</w:t>
      </w:r>
      <w:r>
        <w:rPr>
          <w:sz w:val="24"/>
          <w:szCs w:val="24"/>
          <w:lang w:eastAsia="zh-Hans"/>
        </w:rPr>
        <w:t>服务、信誉等多个因素</w:t>
      </w:r>
      <w:r>
        <w:rPr>
          <w:rFonts w:hint="eastAsia"/>
          <w:sz w:val="24"/>
          <w:szCs w:val="24"/>
        </w:rPr>
        <w:t>确定最终中标人，</w:t>
      </w:r>
      <w:r>
        <w:rPr>
          <w:rFonts w:hint="eastAsia"/>
          <w:sz w:val="24"/>
          <w:szCs w:val="24"/>
          <w:lang w:eastAsia="zh-Hans"/>
        </w:rPr>
        <w:t>招标人</w:t>
      </w:r>
      <w:r>
        <w:rPr>
          <w:sz w:val="24"/>
          <w:szCs w:val="24"/>
          <w:lang w:eastAsia="zh-Hans"/>
        </w:rPr>
        <w:t>不承诺最低价中标</w:t>
      </w:r>
      <w:r>
        <w:rPr>
          <w:rFonts w:ascii="宋体" w:hAnsi="宋体"/>
          <w:sz w:val="24"/>
          <w:szCs w:val="24"/>
          <w:lang w:eastAsia="zh-Hans"/>
        </w:rPr>
        <w:t>。</w:t>
      </w:r>
    </w:p>
    <w:p>
      <w:pPr>
        <w:spacing w:line="324" w:lineRule="auto"/>
        <w:ind w:firstLine="482" w:firstLineChars="200"/>
        <w:outlineLvl w:val="1"/>
        <w:rPr>
          <w:rFonts w:hint="eastAsia" w:ascii="宋体" w:hAnsi="宋体"/>
          <w:b/>
          <w:bCs/>
          <w:sz w:val="24"/>
          <w:szCs w:val="24"/>
        </w:rPr>
      </w:pPr>
      <w:r>
        <w:rPr>
          <w:rFonts w:ascii="宋体" w:hAnsi="宋体"/>
          <w:b/>
          <w:bCs/>
          <w:sz w:val="24"/>
          <w:szCs w:val="24"/>
        </w:rPr>
        <w:t>十</w:t>
      </w:r>
      <w:r>
        <w:rPr>
          <w:rFonts w:hint="eastAsia" w:ascii="宋体" w:hAnsi="宋体"/>
          <w:b/>
          <w:bCs/>
          <w:sz w:val="24"/>
          <w:szCs w:val="24"/>
        </w:rPr>
        <w:t>一</w:t>
      </w:r>
      <w:r>
        <w:rPr>
          <w:rFonts w:ascii="宋体" w:hAnsi="宋体"/>
          <w:b/>
          <w:bCs/>
          <w:sz w:val="24"/>
          <w:szCs w:val="24"/>
        </w:rPr>
        <w:t>、</w:t>
      </w:r>
      <w:r>
        <w:rPr>
          <w:rFonts w:ascii="宋体" w:hAnsi="宋体"/>
          <w:b/>
          <w:bCs/>
          <w:color w:val="FF0000"/>
          <w:sz w:val="24"/>
          <w:szCs w:val="24"/>
        </w:rPr>
        <w:t>有下列情况之一，视为无效标</w:t>
      </w:r>
    </w:p>
    <w:p>
      <w:pPr>
        <w:spacing w:line="324" w:lineRule="auto"/>
        <w:ind w:firstLine="480" w:firstLineChars="200"/>
        <w:rPr>
          <w:rFonts w:hint="eastAsia" w:ascii="宋体" w:hAnsi="宋体"/>
          <w:sz w:val="24"/>
          <w:szCs w:val="24"/>
          <w:lang w:eastAsia="zh-Hans"/>
        </w:rPr>
      </w:pPr>
      <w:r>
        <w:rPr>
          <w:rFonts w:ascii="宋体" w:hAnsi="宋体"/>
          <w:sz w:val="24"/>
          <w:szCs w:val="24"/>
          <w:lang w:eastAsia="zh-Hans"/>
        </w:rPr>
        <w:t>（1）投标书未加盖投标人单位公章的；</w:t>
      </w:r>
    </w:p>
    <w:p>
      <w:pPr>
        <w:spacing w:line="324" w:lineRule="auto"/>
        <w:ind w:firstLine="480" w:firstLineChars="200"/>
        <w:rPr>
          <w:rFonts w:hint="eastAsia" w:ascii="宋体" w:hAnsi="宋体"/>
          <w:sz w:val="24"/>
          <w:szCs w:val="24"/>
          <w:lang w:eastAsia="zh-Hans"/>
        </w:rPr>
      </w:pPr>
      <w:r>
        <w:rPr>
          <w:rFonts w:ascii="宋体" w:hAnsi="宋体"/>
          <w:sz w:val="24"/>
          <w:szCs w:val="24"/>
          <w:lang w:eastAsia="zh-Hans"/>
        </w:rPr>
        <w:t>（2）投标人的授权委托人不能提供有效的授权委托书的；</w:t>
      </w:r>
    </w:p>
    <w:p>
      <w:pPr>
        <w:spacing w:line="324" w:lineRule="auto"/>
        <w:ind w:firstLine="480" w:firstLineChars="200"/>
        <w:rPr>
          <w:rFonts w:hint="eastAsia" w:ascii="宋体" w:hAnsi="宋体"/>
          <w:sz w:val="24"/>
          <w:szCs w:val="24"/>
          <w:lang w:eastAsia="zh-Hans"/>
        </w:rPr>
      </w:pPr>
      <w:r>
        <w:rPr>
          <w:rFonts w:ascii="宋体" w:hAnsi="宋体"/>
          <w:sz w:val="24"/>
          <w:szCs w:val="24"/>
          <w:lang w:eastAsia="zh-Hans"/>
        </w:rPr>
        <w:t>（3）逾期上传投标书的；</w:t>
      </w:r>
    </w:p>
    <w:p>
      <w:pPr>
        <w:spacing w:line="324" w:lineRule="auto"/>
        <w:ind w:firstLine="480" w:firstLineChars="200"/>
        <w:rPr>
          <w:rFonts w:hint="eastAsia" w:ascii="宋体" w:hAnsi="宋体"/>
          <w:sz w:val="24"/>
          <w:szCs w:val="24"/>
          <w:lang w:eastAsia="zh-Hans"/>
        </w:rPr>
      </w:pPr>
      <w:r>
        <w:rPr>
          <w:rFonts w:ascii="宋体" w:hAnsi="宋体"/>
          <w:sz w:val="24"/>
          <w:szCs w:val="24"/>
          <w:lang w:eastAsia="zh-Hans"/>
        </w:rPr>
        <w:t>（4）招标人认为投标报价严重偏离市场行情的；</w:t>
      </w:r>
    </w:p>
    <w:p>
      <w:pPr>
        <w:spacing w:line="324" w:lineRule="auto"/>
        <w:ind w:firstLine="480" w:firstLineChars="200"/>
        <w:rPr>
          <w:rFonts w:hint="eastAsia" w:ascii="宋体" w:hAnsi="宋体"/>
          <w:sz w:val="24"/>
          <w:szCs w:val="24"/>
          <w:lang w:eastAsia="zh-Hans"/>
        </w:rPr>
      </w:pPr>
      <w:r>
        <w:rPr>
          <w:rFonts w:ascii="宋体" w:hAnsi="宋体"/>
          <w:sz w:val="24"/>
          <w:szCs w:val="24"/>
          <w:lang w:eastAsia="zh-Hans"/>
        </w:rPr>
        <w:t>（5）</w:t>
      </w:r>
      <w:r>
        <w:rPr>
          <w:rFonts w:ascii="宋体" w:hAnsi="宋体"/>
          <w:b/>
          <w:bCs/>
          <w:color w:val="FF0000"/>
          <w:sz w:val="24"/>
          <w:szCs w:val="24"/>
          <w:lang w:eastAsia="zh-Hans"/>
        </w:rPr>
        <w:t>报价未按要求填报</w:t>
      </w:r>
      <w:r>
        <w:rPr>
          <w:rFonts w:hint="eastAsia" w:ascii="宋体" w:hAnsi="宋体"/>
          <w:b/>
          <w:bCs/>
          <w:color w:val="FF0000"/>
          <w:sz w:val="24"/>
          <w:szCs w:val="24"/>
        </w:rPr>
        <w:t>或擅自更改投标文件格式内容</w:t>
      </w:r>
      <w:r>
        <w:rPr>
          <w:rFonts w:ascii="宋体" w:hAnsi="宋体"/>
          <w:b/>
          <w:bCs/>
          <w:color w:val="FF0000"/>
          <w:sz w:val="24"/>
          <w:szCs w:val="24"/>
          <w:lang w:eastAsia="zh-Hans"/>
        </w:rPr>
        <w:t>的</w:t>
      </w:r>
      <w:r>
        <w:rPr>
          <w:rFonts w:ascii="宋体" w:hAnsi="宋体"/>
          <w:sz w:val="24"/>
          <w:szCs w:val="24"/>
          <w:lang w:eastAsia="zh-Hans"/>
        </w:rPr>
        <w:t>。</w:t>
      </w:r>
    </w:p>
    <w:p>
      <w:pPr>
        <w:spacing w:line="324" w:lineRule="auto"/>
        <w:ind w:firstLine="482" w:firstLineChars="200"/>
        <w:outlineLvl w:val="1"/>
        <w:rPr>
          <w:rFonts w:hint="eastAsia" w:ascii="宋体" w:hAnsi="宋体"/>
          <w:b/>
          <w:bCs/>
          <w:sz w:val="24"/>
          <w:szCs w:val="24"/>
        </w:rPr>
      </w:pPr>
      <w:r>
        <w:rPr>
          <w:rFonts w:ascii="宋体" w:hAnsi="宋体"/>
          <w:b/>
          <w:bCs/>
          <w:sz w:val="24"/>
          <w:szCs w:val="24"/>
        </w:rPr>
        <w:t>十</w:t>
      </w:r>
      <w:r>
        <w:rPr>
          <w:rFonts w:hint="eastAsia" w:ascii="宋体" w:hAnsi="宋体"/>
          <w:b/>
          <w:bCs/>
          <w:sz w:val="24"/>
          <w:szCs w:val="24"/>
        </w:rPr>
        <w:t>二</w:t>
      </w:r>
      <w:r>
        <w:rPr>
          <w:rFonts w:ascii="宋体" w:hAnsi="宋体"/>
          <w:b/>
          <w:bCs/>
          <w:sz w:val="24"/>
          <w:szCs w:val="24"/>
        </w:rPr>
        <w:t>、特别提示</w:t>
      </w:r>
    </w:p>
    <w:p>
      <w:pPr>
        <w:spacing w:line="324" w:lineRule="auto"/>
        <w:ind w:firstLine="480" w:firstLineChars="200"/>
        <w:rPr>
          <w:rFonts w:hint="eastAsia" w:ascii="宋体" w:hAnsi="宋体"/>
          <w:sz w:val="24"/>
          <w:szCs w:val="24"/>
          <w:lang w:eastAsia="zh-Hans"/>
        </w:rPr>
      </w:pPr>
      <w:r>
        <w:rPr>
          <w:rFonts w:ascii="宋体" w:hAnsi="宋体"/>
          <w:sz w:val="24"/>
          <w:szCs w:val="24"/>
          <w:lang w:eastAsia="zh-Hans"/>
        </w:rPr>
        <w:t>1、</w:t>
      </w:r>
      <w:r>
        <w:rPr>
          <w:rFonts w:ascii="宋体" w:hAnsi="宋体"/>
          <w:sz w:val="24"/>
          <w:szCs w:val="24"/>
        </w:rPr>
        <w:t>本次招标</w:t>
      </w:r>
      <w:r>
        <w:rPr>
          <w:rFonts w:ascii="宋体" w:hAnsi="宋体"/>
          <w:sz w:val="24"/>
          <w:szCs w:val="24"/>
          <w:lang w:eastAsia="zh-Hans"/>
        </w:rPr>
        <w:t>拟选择</w:t>
      </w:r>
      <w:r>
        <w:rPr>
          <w:rFonts w:hint="eastAsia" w:ascii="宋体" w:hAnsi="宋体"/>
          <w:sz w:val="24"/>
          <w:szCs w:val="24"/>
        </w:rPr>
        <w:t>1</w:t>
      </w:r>
      <w:r>
        <w:rPr>
          <w:rFonts w:ascii="宋体" w:hAnsi="宋体"/>
          <w:sz w:val="24"/>
          <w:szCs w:val="24"/>
          <w:lang w:eastAsia="zh-Hans"/>
        </w:rPr>
        <w:t>家供货单位为中标人。</w:t>
      </w:r>
    </w:p>
    <w:p>
      <w:pPr>
        <w:spacing w:line="336" w:lineRule="auto"/>
        <w:ind w:firstLine="480"/>
        <w:rPr>
          <w:b/>
          <w:bCs/>
          <w:color w:val="FF0000"/>
          <w:sz w:val="24"/>
          <w:szCs w:val="24"/>
        </w:rPr>
      </w:pPr>
      <w:r>
        <w:rPr>
          <w:sz w:val="24"/>
          <w:szCs w:val="24"/>
          <w:lang w:eastAsia="zh-Hans"/>
        </w:rPr>
        <w:t>2、</w:t>
      </w:r>
      <w:r>
        <w:rPr>
          <w:rFonts w:hint="eastAsia"/>
          <w:b/>
          <w:bCs/>
          <w:color w:val="FF0000"/>
          <w:sz w:val="24"/>
          <w:szCs w:val="24"/>
          <w:lang w:eastAsia="zh-Hans"/>
        </w:rPr>
        <w:t>若2家以上有关联关系（包括：总分公司、母子公司、同一实际控制人的公司、亲属关系的公司或存在其他可能影响公平公正评标的关系）的投标单位同时投标，则仅以关联关系单位中投标报价最低的为有效标，其他关联关系单位的投标作废标处理。</w:t>
      </w:r>
    </w:p>
    <w:p>
      <w:pPr>
        <w:spacing w:line="324" w:lineRule="auto"/>
        <w:ind w:firstLine="480" w:firstLineChars="200"/>
        <w:rPr>
          <w:rFonts w:hint="eastAsia" w:ascii="宋体" w:hAnsi="宋体"/>
          <w:sz w:val="24"/>
          <w:szCs w:val="24"/>
        </w:rPr>
      </w:pPr>
      <w:r>
        <w:rPr>
          <w:rFonts w:ascii="宋体" w:hAnsi="宋体"/>
          <w:sz w:val="24"/>
          <w:szCs w:val="24"/>
        </w:rPr>
        <w:t>3</w:t>
      </w:r>
      <w:r>
        <w:rPr>
          <w:rFonts w:ascii="宋体" w:hAnsi="宋体"/>
          <w:sz w:val="24"/>
          <w:szCs w:val="24"/>
          <w:lang w:eastAsia="zh-Hans"/>
        </w:rPr>
        <w:t>、开标后未获得中标通知者，视为未中标，招标单位和未中标单位均不需向对方承担任何民事责任</w:t>
      </w:r>
      <w:r>
        <w:rPr>
          <w:rFonts w:ascii="宋体" w:hAnsi="宋体"/>
          <w:sz w:val="24"/>
          <w:szCs w:val="24"/>
        </w:rPr>
        <w:t>。</w:t>
      </w:r>
    </w:p>
    <w:p>
      <w:pPr>
        <w:spacing w:line="324" w:lineRule="auto"/>
        <w:ind w:firstLine="480" w:firstLineChars="200"/>
        <w:rPr>
          <w:rFonts w:hint="eastAsia" w:ascii="宋体" w:hAnsi="宋体"/>
          <w:sz w:val="24"/>
          <w:szCs w:val="24"/>
        </w:rPr>
      </w:pPr>
      <w:r>
        <w:rPr>
          <w:rFonts w:ascii="宋体" w:hAnsi="宋体"/>
          <w:sz w:val="24"/>
          <w:szCs w:val="24"/>
        </w:rPr>
        <w:t>4、中标单位在接到中标通知后3个工作日内，提供履约保证金后到</w:t>
      </w:r>
      <w:bookmarkStart w:id="14" w:name="_Hlk82700346"/>
      <w:r>
        <w:rPr>
          <w:rFonts w:ascii="宋体" w:hAnsi="宋体"/>
          <w:sz w:val="24"/>
          <w:szCs w:val="24"/>
          <w:u w:val="single"/>
        </w:rPr>
        <w:t xml:space="preserve"> </w:t>
      </w:r>
      <w:r>
        <w:rPr>
          <w:rFonts w:ascii="宋体" w:hAnsi="宋体"/>
          <w:b/>
          <w:bCs/>
          <w:sz w:val="24"/>
          <w:szCs w:val="24"/>
          <w:u w:val="single"/>
        </w:rPr>
        <w:t>江苏省水利建设工程有限公司</w:t>
      </w:r>
      <w:r>
        <w:rPr>
          <w:rFonts w:hint="eastAsia" w:ascii="宋体" w:hAnsi="宋体"/>
          <w:b/>
          <w:bCs/>
          <w:sz w:val="24"/>
          <w:szCs w:val="24"/>
          <w:u w:val="single"/>
        </w:rPr>
        <w:t>蒋坝船闸改建工程土建施工及设备安装</w:t>
      </w:r>
      <w:r>
        <w:rPr>
          <w:rFonts w:ascii="宋体" w:hAnsi="宋体"/>
          <w:b/>
          <w:bCs/>
          <w:sz w:val="24"/>
          <w:szCs w:val="24"/>
          <w:u w:val="single"/>
        </w:rPr>
        <w:t>工程项目经理部</w:t>
      </w:r>
      <w:r>
        <w:rPr>
          <w:rFonts w:ascii="宋体" w:hAnsi="宋体"/>
          <w:sz w:val="24"/>
          <w:szCs w:val="24"/>
        </w:rPr>
        <w:t>签订合同</w:t>
      </w:r>
      <w:bookmarkEnd w:id="14"/>
      <w:r>
        <w:rPr>
          <w:rFonts w:ascii="宋体" w:hAnsi="宋体"/>
          <w:sz w:val="24"/>
          <w:szCs w:val="24"/>
        </w:rPr>
        <w:t>，逾期不签订合同将作为自动放弃处理，并没收其投标保证金。</w:t>
      </w:r>
    </w:p>
    <w:p>
      <w:pPr>
        <w:spacing w:line="324" w:lineRule="auto"/>
        <w:ind w:firstLine="480" w:firstLineChars="200"/>
        <w:rPr>
          <w:rFonts w:hint="eastAsia" w:ascii="宋体" w:hAnsi="宋体"/>
          <w:sz w:val="24"/>
          <w:szCs w:val="24"/>
        </w:rPr>
      </w:pPr>
      <w:r>
        <w:rPr>
          <w:sz w:val="24"/>
          <w:szCs w:val="24"/>
        </w:rPr>
        <w:t>5、本</w:t>
      </w:r>
      <w:r>
        <w:rPr>
          <w:rFonts w:ascii="宋体" w:hAnsi="宋体"/>
          <w:sz w:val="24"/>
          <w:szCs w:val="24"/>
        </w:rPr>
        <w:t>次</w:t>
      </w:r>
      <w:r>
        <w:rPr>
          <w:rFonts w:ascii="宋体" w:hAnsi="宋体"/>
          <w:sz w:val="24"/>
          <w:szCs w:val="24"/>
          <w:lang w:eastAsia="zh-Hans"/>
        </w:rPr>
        <w:t>招投标</w:t>
      </w:r>
      <w:r>
        <w:rPr>
          <w:rFonts w:ascii="宋体" w:hAnsi="宋体"/>
          <w:sz w:val="24"/>
          <w:szCs w:val="24"/>
        </w:rPr>
        <w:t>遵循投标单位自愿参与原则。一经参加投标，即视为投标单位完全同意招标条件、评标办法等招标文件的内容。</w:t>
      </w:r>
    </w:p>
    <w:p>
      <w:pPr>
        <w:spacing w:line="324" w:lineRule="auto"/>
        <w:ind w:firstLine="482" w:firstLineChars="200"/>
        <w:outlineLvl w:val="1"/>
        <w:rPr>
          <w:rFonts w:hint="eastAsia" w:ascii="宋体" w:hAnsi="宋体"/>
          <w:b/>
          <w:bCs/>
          <w:sz w:val="24"/>
          <w:szCs w:val="24"/>
        </w:rPr>
      </w:pPr>
      <w:r>
        <w:rPr>
          <w:rFonts w:ascii="宋体" w:hAnsi="宋体"/>
          <w:b/>
          <w:bCs/>
          <w:sz w:val="24"/>
          <w:szCs w:val="24"/>
        </w:rPr>
        <w:t>十三、其他</w:t>
      </w:r>
    </w:p>
    <w:p>
      <w:pPr>
        <w:spacing w:line="324" w:lineRule="auto"/>
        <w:ind w:firstLine="480" w:firstLineChars="200"/>
        <w:rPr>
          <w:rFonts w:ascii="宋体" w:hAnsi="宋体"/>
          <w:sz w:val="24"/>
          <w:szCs w:val="24"/>
        </w:rPr>
      </w:pPr>
      <w:r>
        <w:rPr>
          <w:rFonts w:ascii="宋体" w:hAnsi="宋体"/>
          <w:sz w:val="24"/>
          <w:szCs w:val="24"/>
          <w:lang w:eastAsia="zh-Hans"/>
        </w:rPr>
        <w:t>1、招标文件作</w:t>
      </w:r>
      <w:r>
        <w:rPr>
          <w:rFonts w:ascii="宋体" w:hAnsi="宋体"/>
          <w:sz w:val="24"/>
          <w:szCs w:val="24"/>
        </w:rPr>
        <w:t>为</w:t>
      </w:r>
      <w:r>
        <w:rPr>
          <w:rFonts w:ascii="宋体" w:hAnsi="宋体"/>
          <w:sz w:val="24"/>
          <w:szCs w:val="24"/>
          <w:lang w:eastAsia="zh-Hans"/>
        </w:rPr>
        <w:t>预制</w:t>
      </w:r>
      <w:r>
        <w:rPr>
          <w:rFonts w:hint="eastAsia" w:ascii="宋体" w:hAnsi="宋体"/>
          <w:sz w:val="24"/>
          <w:szCs w:val="24"/>
        </w:rPr>
        <w:t>箱梁与人行道板</w:t>
      </w:r>
      <w:r>
        <w:rPr>
          <w:rFonts w:ascii="宋体" w:hAnsi="宋体"/>
          <w:sz w:val="24"/>
          <w:szCs w:val="24"/>
        </w:rPr>
        <w:t>采购安装合同的组成部分。</w:t>
      </w:r>
    </w:p>
    <w:p>
      <w:pPr>
        <w:spacing w:line="324" w:lineRule="auto"/>
        <w:ind w:firstLine="480" w:firstLineChars="200"/>
        <w:rPr>
          <w:rFonts w:hint="eastAsia" w:ascii="宋体" w:hAnsi="宋体"/>
          <w:sz w:val="24"/>
          <w:szCs w:val="24"/>
          <w:lang w:val="en-US" w:eastAsia="zh-CN"/>
        </w:rPr>
      </w:pPr>
      <w:r>
        <w:rPr>
          <w:rFonts w:hint="eastAsia" w:ascii="宋体" w:hAnsi="宋体"/>
          <w:sz w:val="24"/>
          <w:szCs w:val="24"/>
          <w:lang w:val="en-US" w:eastAsia="zh-CN"/>
        </w:rPr>
        <w:t>2</w:t>
      </w:r>
      <w:r>
        <w:rPr>
          <w:rFonts w:hint="eastAsia" w:ascii="宋体" w:hAnsi="宋体"/>
          <w:sz w:val="24"/>
          <w:szCs w:val="24"/>
          <w:lang w:eastAsia="zh-CN"/>
        </w:rPr>
        <w:t>、</w:t>
      </w:r>
      <w:r>
        <w:rPr>
          <w:rFonts w:hint="eastAsia" w:ascii="宋体" w:hAnsi="宋体"/>
          <w:sz w:val="24"/>
          <w:szCs w:val="24"/>
          <w:lang w:val="en-US" w:eastAsia="zh-CN"/>
        </w:rPr>
        <w:t>附图纸：</w:t>
      </w:r>
    </w:p>
    <w:p>
      <w:pPr>
        <w:spacing w:line="324" w:lineRule="auto"/>
        <w:ind w:firstLine="480" w:firstLineChars="200"/>
        <w:rPr>
          <w:rFonts w:hint="eastAsia" w:ascii="宋体" w:hAnsi="宋体"/>
          <w:sz w:val="24"/>
          <w:szCs w:val="24"/>
          <w:lang w:val="en-US" w:eastAsia="zh-CN"/>
        </w:rPr>
      </w:pPr>
    </w:p>
    <w:p>
      <w:pPr>
        <w:rPr>
          <w:rFonts w:hint="eastAsia" w:ascii="宋体" w:hAnsi="宋体"/>
          <w:sz w:val="24"/>
          <w:szCs w:val="24"/>
          <w:lang w:val="en-US" w:eastAsia="zh-CN"/>
        </w:rPr>
      </w:pPr>
      <w:r>
        <w:rPr>
          <w:rFonts w:hint="eastAsia" w:ascii="宋体" w:hAnsi="宋体"/>
          <w:sz w:val="24"/>
          <w:szCs w:val="24"/>
          <w:lang w:val="en-US" w:eastAsia="zh-CN"/>
        </w:rPr>
        <w:br w:type="page"/>
      </w:r>
    </w:p>
    <w:p>
      <w:pPr>
        <w:spacing w:line="324" w:lineRule="auto"/>
        <w:rPr>
          <w:rFonts w:hint="eastAsia" w:ascii="宋体" w:hAnsi="宋体"/>
          <w:sz w:val="21"/>
          <w:szCs w:val="21"/>
        </w:rPr>
      </w:pPr>
      <w:r>
        <w:rPr>
          <w:rFonts w:hint="eastAsia" w:ascii="宋体" w:hAnsi="宋体"/>
          <w:b/>
          <w:bCs/>
          <w:sz w:val="21"/>
          <w:szCs w:val="21"/>
        </w:rPr>
        <w:t>第二章 投标文件格式</w:t>
      </w:r>
    </w:p>
    <w:p>
      <w:pPr>
        <w:tabs>
          <w:tab w:val="left" w:pos="4536"/>
        </w:tabs>
        <w:spacing w:line="360" w:lineRule="auto"/>
        <w:outlineLvl w:val="1"/>
        <w:rPr>
          <w:rFonts w:hint="eastAsia" w:ascii="宋体" w:hAnsi="宋体"/>
          <w:sz w:val="15"/>
          <w:szCs w:val="15"/>
        </w:rPr>
      </w:pPr>
      <w:bookmarkStart w:id="15" w:name="_Hlk180251965"/>
      <w:r>
        <w:rPr>
          <w:rFonts w:ascii="宋体" w:hAnsi="宋体"/>
          <w:b/>
          <w:bCs/>
          <w:sz w:val="15"/>
          <w:szCs w:val="15"/>
          <w:lang w:eastAsia="zh-Hans"/>
        </w:rPr>
        <w:t>附件1</w:t>
      </w:r>
      <w:bookmarkEnd w:id="15"/>
      <w:r>
        <w:rPr>
          <w:rFonts w:hint="eastAsia" w:ascii="宋体" w:hAnsi="宋体"/>
          <w:b/>
          <w:bCs/>
          <w:sz w:val="15"/>
          <w:szCs w:val="15"/>
          <w:lang w:eastAsia="zh-Hans"/>
        </w:rPr>
        <w:t>：投标文件封面</w:t>
      </w:r>
      <w:r>
        <w:rPr>
          <w:rFonts w:hint="eastAsia" w:ascii="宋体" w:hAnsi="宋体"/>
          <w:sz w:val="15"/>
          <w:szCs w:val="15"/>
        </w:rPr>
        <w:t xml:space="preserve"> </w:t>
      </w:r>
    </w:p>
    <w:p>
      <w:pPr>
        <w:widowControl/>
        <w:spacing w:line="480" w:lineRule="auto"/>
        <w:jc w:val="center"/>
        <w:rPr>
          <w:b/>
          <w:kern w:val="0"/>
          <w:sz w:val="32"/>
          <w:szCs w:val="32"/>
          <w:u w:val="single"/>
        </w:rPr>
      </w:pPr>
      <w:r>
        <w:rPr>
          <w:rFonts w:hint="eastAsia"/>
          <w:b/>
          <w:kern w:val="0"/>
          <w:sz w:val="32"/>
          <w:szCs w:val="32"/>
          <w:u w:val="single"/>
        </w:rPr>
        <w:t>江苏省水利建设工程有限公司</w:t>
      </w:r>
    </w:p>
    <w:p>
      <w:pPr>
        <w:widowControl/>
        <w:spacing w:line="480" w:lineRule="auto"/>
        <w:jc w:val="center"/>
        <w:rPr>
          <w:rFonts w:eastAsia="黑体"/>
          <w:b/>
          <w:kern w:val="0"/>
          <w:sz w:val="32"/>
          <w:szCs w:val="32"/>
        </w:rPr>
      </w:pPr>
      <w:r>
        <w:rPr>
          <w:rFonts w:hint="eastAsia"/>
          <w:b/>
          <w:kern w:val="0"/>
          <w:sz w:val="32"/>
          <w:szCs w:val="32"/>
          <w:u w:val="single"/>
        </w:rPr>
        <w:t>蒋坝船闸改建工程土建施工及设备安装</w:t>
      </w:r>
      <w:r>
        <w:rPr>
          <w:b/>
          <w:kern w:val="0"/>
          <w:sz w:val="32"/>
          <w:szCs w:val="32"/>
          <w:u w:val="single"/>
        </w:rPr>
        <w:t>项目经理部</w:t>
      </w:r>
    </w:p>
    <w:p>
      <w:pPr>
        <w:widowControl/>
        <w:spacing w:line="360" w:lineRule="exact"/>
        <w:ind w:firstLine="361" w:firstLineChars="200"/>
        <w:jc w:val="center"/>
        <w:rPr>
          <w:rFonts w:eastAsia="黑体"/>
          <w:b/>
          <w:kern w:val="0"/>
          <w:sz w:val="18"/>
          <w:szCs w:val="18"/>
        </w:rPr>
      </w:pPr>
    </w:p>
    <w:p>
      <w:pPr>
        <w:widowControl/>
        <w:spacing w:line="360" w:lineRule="exact"/>
        <w:ind w:firstLine="562" w:firstLineChars="200"/>
        <w:jc w:val="center"/>
        <w:rPr>
          <w:rFonts w:eastAsia="黑体"/>
          <w:b/>
          <w:kern w:val="0"/>
          <w:sz w:val="28"/>
          <w:szCs w:val="28"/>
        </w:rPr>
      </w:pPr>
    </w:p>
    <w:p>
      <w:pPr>
        <w:jc w:val="center"/>
        <w:rPr>
          <w:rFonts w:eastAsia="黑体"/>
          <w:b/>
          <w:sz w:val="40"/>
          <w:szCs w:val="40"/>
        </w:rPr>
      </w:pPr>
      <w:r>
        <w:rPr>
          <w:rFonts w:hint="eastAsia" w:eastAsia="黑体"/>
          <w:b/>
          <w:sz w:val="40"/>
          <w:szCs w:val="40"/>
        </w:rPr>
        <w:t>预制箱梁与人行道板</w:t>
      </w:r>
      <w:r>
        <w:rPr>
          <w:rFonts w:eastAsia="黑体"/>
          <w:b/>
          <w:sz w:val="40"/>
          <w:szCs w:val="40"/>
        </w:rPr>
        <w:t>采购安装</w:t>
      </w:r>
    </w:p>
    <w:p>
      <w:pPr>
        <w:spacing w:line="360" w:lineRule="exact"/>
        <w:jc w:val="center"/>
        <w:rPr>
          <w:sz w:val="18"/>
          <w:szCs w:val="18"/>
        </w:rPr>
      </w:pPr>
    </w:p>
    <w:p>
      <w:pPr>
        <w:rPr>
          <w:sz w:val="18"/>
          <w:szCs w:val="18"/>
        </w:rPr>
      </w:pPr>
    </w:p>
    <w:p>
      <w:pPr>
        <w:rPr>
          <w:sz w:val="18"/>
          <w:szCs w:val="18"/>
        </w:rPr>
      </w:pPr>
    </w:p>
    <w:p>
      <w:pPr>
        <w:rPr>
          <w:sz w:val="18"/>
          <w:szCs w:val="18"/>
        </w:rPr>
      </w:pPr>
    </w:p>
    <w:p>
      <w:pPr>
        <w:jc w:val="center"/>
        <w:rPr>
          <w:b/>
          <w:sz w:val="72"/>
          <w:szCs w:val="72"/>
        </w:rPr>
      </w:pPr>
      <w:r>
        <w:rPr>
          <w:b/>
          <w:sz w:val="72"/>
          <w:szCs w:val="72"/>
        </w:rPr>
        <w:t>投 标 文 件</w:t>
      </w:r>
    </w:p>
    <w:p>
      <w:pPr>
        <w:jc w:val="cente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18"/>
          <w:szCs w:val="18"/>
        </w:rPr>
      </w:pPr>
    </w:p>
    <w:p>
      <w:pPr>
        <w:rPr>
          <w:sz w:val="24"/>
          <w:szCs w:val="24"/>
        </w:rPr>
      </w:pPr>
    </w:p>
    <w:p>
      <w:pPr>
        <w:spacing w:line="360" w:lineRule="exact"/>
        <w:rPr>
          <w:sz w:val="28"/>
          <w:szCs w:val="28"/>
        </w:rPr>
      </w:pPr>
      <w:r>
        <w:rPr>
          <w:sz w:val="28"/>
          <w:szCs w:val="28"/>
        </w:rPr>
        <w:t>投标单位名称（盖章）</w:t>
      </w:r>
    </w:p>
    <w:p>
      <w:pPr>
        <w:spacing w:line="360" w:lineRule="exact"/>
        <w:rPr>
          <w:sz w:val="28"/>
          <w:szCs w:val="28"/>
        </w:rPr>
      </w:pPr>
    </w:p>
    <w:p>
      <w:pPr>
        <w:spacing w:line="360" w:lineRule="exact"/>
        <w:rPr>
          <w:sz w:val="28"/>
          <w:szCs w:val="28"/>
        </w:rPr>
      </w:pPr>
    </w:p>
    <w:p>
      <w:pPr>
        <w:spacing w:line="360" w:lineRule="exact"/>
        <w:rPr>
          <w:sz w:val="28"/>
          <w:szCs w:val="28"/>
        </w:rPr>
      </w:pPr>
      <w:r>
        <w:rPr>
          <w:sz w:val="28"/>
          <w:szCs w:val="28"/>
        </w:rPr>
        <w:t xml:space="preserve">法定代表人（签章）  </w:t>
      </w:r>
    </w:p>
    <w:p>
      <w:pPr>
        <w:rPr>
          <w:sz w:val="28"/>
          <w:szCs w:val="28"/>
        </w:rPr>
      </w:pPr>
    </w:p>
    <w:p>
      <w:pPr>
        <w:tabs>
          <w:tab w:val="left" w:pos="4536"/>
        </w:tabs>
        <w:spacing w:line="360" w:lineRule="auto"/>
        <w:rPr>
          <w:rFonts w:hint="eastAsia" w:ascii="宋体" w:hAnsi="宋体"/>
          <w:sz w:val="24"/>
          <w:szCs w:val="24"/>
        </w:rPr>
        <w:sectPr>
          <w:footerReference r:id="rId6" w:type="default"/>
          <w:pgSz w:w="11906" w:h="16838"/>
          <w:pgMar w:top="1418" w:right="1134" w:bottom="1418" w:left="1134" w:header="567" w:footer="567" w:gutter="0"/>
          <w:pgNumType w:start="1"/>
          <w:cols w:space="720" w:num="1"/>
          <w:docGrid w:type="lines" w:linePitch="312" w:charSpace="0"/>
        </w:sectPr>
      </w:pPr>
      <w:r>
        <w:rPr>
          <w:rFonts w:hint="eastAsia"/>
          <w:kern w:val="0"/>
          <w:sz w:val="28"/>
          <w:szCs w:val="28"/>
        </w:rPr>
        <w:t>投标</w:t>
      </w:r>
      <w:r>
        <w:rPr>
          <w:kern w:val="0"/>
          <w:sz w:val="28"/>
          <w:szCs w:val="28"/>
        </w:rPr>
        <w:t>日期：</w:t>
      </w:r>
    </w:p>
    <w:p>
      <w:pPr>
        <w:widowControl/>
        <w:jc w:val="left"/>
        <w:rPr>
          <w:rFonts w:hint="eastAsia" w:ascii="宋体" w:hAnsi="宋体"/>
          <w:sz w:val="24"/>
          <w:szCs w:val="24"/>
        </w:rPr>
      </w:pPr>
    </w:p>
    <w:p>
      <w:pPr>
        <w:tabs>
          <w:tab w:val="left" w:pos="4536"/>
        </w:tabs>
        <w:spacing w:line="360" w:lineRule="auto"/>
        <w:outlineLvl w:val="1"/>
        <w:rPr>
          <w:rFonts w:hint="eastAsia" w:ascii="宋体" w:hAnsi="宋体"/>
          <w:sz w:val="24"/>
          <w:szCs w:val="24"/>
          <w:lang w:eastAsia="zh-Hans"/>
        </w:rPr>
      </w:pPr>
      <w:r>
        <w:rPr>
          <w:rFonts w:ascii="宋体" w:hAnsi="宋体"/>
          <w:b/>
          <w:bCs/>
          <w:sz w:val="24"/>
          <w:szCs w:val="24"/>
          <w:lang w:eastAsia="zh-Hans"/>
        </w:rPr>
        <w:t>附件</w:t>
      </w:r>
      <w:r>
        <w:rPr>
          <w:rFonts w:hint="eastAsia" w:ascii="宋体" w:hAnsi="宋体"/>
          <w:b/>
          <w:bCs/>
          <w:sz w:val="24"/>
          <w:szCs w:val="24"/>
        </w:rPr>
        <w:t>2：投标函</w:t>
      </w:r>
    </w:p>
    <w:p>
      <w:pPr>
        <w:jc w:val="center"/>
        <w:rPr>
          <w:b/>
          <w:sz w:val="36"/>
          <w:szCs w:val="36"/>
        </w:rPr>
      </w:pPr>
      <w:r>
        <w:rPr>
          <w:rFonts w:ascii="宋体" w:hAnsi="宋体"/>
          <w:b/>
          <w:sz w:val="36"/>
          <w:szCs w:val="36"/>
        </w:rPr>
        <w:t>投 标 函</w:t>
      </w:r>
    </w:p>
    <w:p>
      <w:pPr>
        <w:ind w:firstLine="360"/>
        <w:jc w:val="center"/>
        <w:rPr>
          <w:sz w:val="18"/>
          <w:szCs w:val="18"/>
        </w:rPr>
      </w:pPr>
    </w:p>
    <w:p>
      <w:pPr>
        <w:widowControl/>
        <w:spacing w:line="360" w:lineRule="auto"/>
        <w:jc w:val="left"/>
        <w:rPr>
          <w:rFonts w:hint="eastAsia" w:ascii="宋体" w:hAnsi="宋体"/>
          <w:kern w:val="0"/>
          <w:sz w:val="24"/>
          <w:szCs w:val="24"/>
        </w:rPr>
      </w:pPr>
      <w:r>
        <w:rPr>
          <w:rFonts w:ascii="宋体" w:hAnsi="宋体"/>
          <w:kern w:val="0"/>
          <w:sz w:val="24"/>
          <w:szCs w:val="24"/>
        </w:rPr>
        <w:t>江苏省水利建设工程有限公司：</w:t>
      </w:r>
    </w:p>
    <w:p>
      <w:pPr>
        <w:widowControl/>
        <w:spacing w:line="360" w:lineRule="auto"/>
        <w:ind w:firstLine="480" w:firstLineChars="200"/>
        <w:jc w:val="left"/>
        <w:rPr>
          <w:rFonts w:hint="eastAsia" w:ascii="宋体" w:hAnsi="宋体"/>
          <w:kern w:val="0"/>
          <w:sz w:val="24"/>
          <w:szCs w:val="24"/>
        </w:rPr>
      </w:pPr>
      <w:r>
        <w:rPr>
          <w:rFonts w:ascii="宋体" w:hAnsi="宋体"/>
          <w:kern w:val="0"/>
          <w:sz w:val="24"/>
          <w:szCs w:val="24"/>
        </w:rPr>
        <w:t>根据收到的贵公司</w:t>
      </w:r>
      <w:r>
        <w:rPr>
          <w:rFonts w:hint="eastAsia" w:ascii="宋体" w:hAnsi="宋体"/>
          <w:kern w:val="0"/>
          <w:sz w:val="24"/>
          <w:szCs w:val="24"/>
        </w:rPr>
        <w:t>采购安装</w:t>
      </w:r>
      <w:r>
        <w:rPr>
          <w:rFonts w:hint="eastAsia" w:ascii="宋体" w:hAnsi="宋体" w:cs="方正仿宋_GB18030"/>
          <w:b/>
          <w:bCs/>
          <w:color w:val="000000"/>
          <w:kern w:val="0"/>
          <w:sz w:val="24"/>
          <w:szCs w:val="24"/>
          <w:u w:val="single"/>
        </w:rPr>
        <w:t>蒋坝船闸改建工程土建施工及设备安装</w:t>
      </w:r>
      <w:r>
        <w:rPr>
          <w:rFonts w:hint="eastAsia" w:ascii="宋体" w:hAnsi="宋体"/>
          <w:kern w:val="0"/>
          <w:sz w:val="24"/>
          <w:szCs w:val="24"/>
        </w:rPr>
        <w:t>所用预制箱梁与人行道板的</w:t>
      </w:r>
      <w:r>
        <w:rPr>
          <w:rFonts w:ascii="宋体" w:hAnsi="宋体"/>
          <w:kern w:val="0"/>
          <w:sz w:val="24"/>
          <w:szCs w:val="24"/>
        </w:rPr>
        <w:t>招标文件，我方（投标人）完全接受招标文件的要求和买卖合同的全部条款。并致函如下：</w:t>
      </w:r>
    </w:p>
    <w:p>
      <w:pPr>
        <w:widowControl/>
        <w:spacing w:line="360" w:lineRule="auto"/>
        <w:ind w:firstLine="480" w:firstLineChars="200"/>
        <w:jc w:val="left"/>
        <w:rPr>
          <w:rFonts w:hint="eastAsia" w:ascii="宋体" w:hAnsi="宋体"/>
          <w:kern w:val="0"/>
          <w:sz w:val="24"/>
          <w:szCs w:val="24"/>
        </w:rPr>
      </w:pPr>
      <w:r>
        <w:rPr>
          <w:rFonts w:ascii="宋体" w:hAnsi="宋体"/>
          <w:kern w:val="0"/>
          <w:sz w:val="24"/>
          <w:szCs w:val="24"/>
        </w:rPr>
        <w:t>1</w:t>
      </w:r>
      <w:r>
        <w:rPr>
          <w:rFonts w:hint="eastAsia" w:ascii="宋体" w:hAnsi="宋体"/>
          <w:kern w:val="0"/>
          <w:sz w:val="24"/>
          <w:szCs w:val="24"/>
        </w:rPr>
        <w:t>、我方</w:t>
      </w:r>
      <w:r>
        <w:rPr>
          <w:rFonts w:ascii="宋体" w:hAnsi="宋体"/>
          <w:kern w:val="0"/>
          <w:sz w:val="24"/>
          <w:szCs w:val="24"/>
        </w:rPr>
        <w:t>愿意按照招标文件的一切要求，提供标书所列产品，明细见《</w:t>
      </w:r>
      <w:r>
        <w:rPr>
          <w:rFonts w:hint="eastAsia" w:ascii="宋体" w:hAnsi="宋体"/>
          <w:kern w:val="0"/>
          <w:sz w:val="24"/>
          <w:szCs w:val="24"/>
        </w:rPr>
        <w:t>投标</w:t>
      </w:r>
      <w:r>
        <w:rPr>
          <w:rFonts w:ascii="宋体" w:hAnsi="宋体"/>
          <w:kern w:val="0"/>
          <w:sz w:val="24"/>
          <w:szCs w:val="24"/>
        </w:rPr>
        <w:t>报价</w:t>
      </w:r>
      <w:r>
        <w:rPr>
          <w:rFonts w:hint="eastAsia" w:ascii="宋体" w:hAnsi="宋体"/>
          <w:kern w:val="0"/>
          <w:sz w:val="24"/>
          <w:szCs w:val="24"/>
        </w:rPr>
        <w:t>表</w:t>
      </w:r>
      <w:r>
        <w:rPr>
          <w:rFonts w:ascii="宋体" w:hAnsi="宋体"/>
          <w:kern w:val="0"/>
          <w:sz w:val="24"/>
          <w:szCs w:val="24"/>
        </w:rPr>
        <w:t>》。</w:t>
      </w:r>
    </w:p>
    <w:p>
      <w:pPr>
        <w:widowControl/>
        <w:spacing w:line="360" w:lineRule="auto"/>
        <w:ind w:firstLine="480" w:firstLineChars="200"/>
        <w:jc w:val="left"/>
        <w:rPr>
          <w:rFonts w:hint="eastAsia" w:ascii="宋体" w:hAnsi="宋体"/>
          <w:kern w:val="0"/>
          <w:sz w:val="24"/>
          <w:szCs w:val="24"/>
        </w:rPr>
      </w:pPr>
      <w:r>
        <w:rPr>
          <w:rFonts w:ascii="宋体" w:hAnsi="宋体"/>
          <w:kern w:val="0"/>
          <w:sz w:val="24"/>
          <w:szCs w:val="24"/>
        </w:rPr>
        <w:t>2</w:t>
      </w:r>
      <w:r>
        <w:rPr>
          <w:rFonts w:hint="eastAsia" w:ascii="宋体" w:hAnsi="宋体"/>
          <w:kern w:val="0"/>
          <w:sz w:val="24"/>
          <w:szCs w:val="24"/>
        </w:rPr>
        <w:t>、</w:t>
      </w:r>
      <w:r>
        <w:rPr>
          <w:rFonts w:ascii="宋体" w:hAnsi="宋体"/>
          <w:kern w:val="0"/>
          <w:sz w:val="24"/>
          <w:szCs w:val="24"/>
        </w:rPr>
        <w:t>如果我方中标签约，我们将严格履行招标文件中规定的每一项要求，严格履行合同义务；如果由于我方自身失误形成的风险</w:t>
      </w:r>
      <w:r>
        <w:rPr>
          <w:rFonts w:hint="eastAsia" w:ascii="宋体" w:hAnsi="宋体"/>
          <w:kern w:val="0"/>
          <w:sz w:val="24"/>
          <w:szCs w:val="24"/>
          <w:lang w:val="en-US" w:eastAsia="zh-CN"/>
        </w:rPr>
        <w:t>和损失</w:t>
      </w:r>
      <w:r>
        <w:rPr>
          <w:rFonts w:ascii="宋体" w:hAnsi="宋体"/>
          <w:kern w:val="0"/>
          <w:sz w:val="24"/>
          <w:szCs w:val="24"/>
        </w:rPr>
        <w:t>均由我方承担。</w:t>
      </w:r>
    </w:p>
    <w:p>
      <w:pPr>
        <w:widowControl/>
        <w:spacing w:line="360" w:lineRule="auto"/>
        <w:ind w:firstLine="480" w:firstLineChars="200"/>
        <w:jc w:val="left"/>
        <w:rPr>
          <w:rFonts w:hint="eastAsia" w:ascii="宋体" w:hAnsi="宋体"/>
          <w:kern w:val="0"/>
          <w:sz w:val="24"/>
          <w:szCs w:val="24"/>
        </w:rPr>
      </w:pPr>
      <w:r>
        <w:rPr>
          <w:rFonts w:ascii="宋体" w:hAnsi="宋体"/>
          <w:kern w:val="0"/>
          <w:sz w:val="24"/>
          <w:szCs w:val="24"/>
        </w:rPr>
        <w:t>3</w:t>
      </w:r>
      <w:r>
        <w:rPr>
          <w:rFonts w:hint="eastAsia" w:ascii="宋体" w:hAnsi="宋体"/>
          <w:kern w:val="0"/>
          <w:sz w:val="24"/>
          <w:szCs w:val="24"/>
        </w:rPr>
        <w:t>、</w:t>
      </w:r>
      <w:r>
        <w:rPr>
          <w:rFonts w:ascii="宋体" w:hAnsi="宋体"/>
          <w:kern w:val="0"/>
          <w:sz w:val="24"/>
          <w:szCs w:val="24"/>
        </w:rPr>
        <w:t>我方再次重申：完全同意投标须知中关于</w:t>
      </w:r>
      <w:r>
        <w:rPr>
          <w:rFonts w:hint="eastAsia" w:ascii="宋体" w:hAnsi="宋体"/>
          <w:kern w:val="0"/>
          <w:sz w:val="24"/>
          <w:szCs w:val="24"/>
        </w:rPr>
        <w:t>“</w:t>
      </w:r>
      <w:r>
        <w:rPr>
          <w:rFonts w:ascii="宋体" w:hAnsi="宋体"/>
          <w:kern w:val="0"/>
          <w:sz w:val="24"/>
          <w:szCs w:val="24"/>
        </w:rPr>
        <w:t>评标方式、标准、方法及特别提示</w:t>
      </w:r>
      <w:r>
        <w:rPr>
          <w:rFonts w:hint="eastAsia" w:ascii="宋体" w:hAnsi="宋体"/>
          <w:kern w:val="0"/>
          <w:sz w:val="24"/>
          <w:szCs w:val="24"/>
        </w:rPr>
        <w:t>”</w:t>
      </w:r>
      <w:r>
        <w:rPr>
          <w:rFonts w:ascii="宋体" w:hAnsi="宋体"/>
          <w:kern w:val="0"/>
          <w:sz w:val="24"/>
          <w:szCs w:val="24"/>
        </w:rPr>
        <w:t>等陈述，我方认为贵公司有权单方决定中标者，还认为价格和质量、信誉和服务是中标的重要选择标准；无论贵公司是否选择我方作为中标单位，我方均尊重和认可贵公司的决定。</w:t>
      </w:r>
    </w:p>
    <w:p>
      <w:pPr>
        <w:widowControl/>
        <w:spacing w:line="360" w:lineRule="auto"/>
        <w:ind w:firstLine="480" w:firstLineChars="200"/>
        <w:jc w:val="left"/>
        <w:rPr>
          <w:rFonts w:hint="eastAsia" w:ascii="宋体" w:hAnsi="宋体"/>
          <w:kern w:val="0"/>
          <w:sz w:val="24"/>
          <w:szCs w:val="24"/>
        </w:rPr>
      </w:pPr>
      <w:r>
        <w:rPr>
          <w:rFonts w:ascii="宋体" w:hAnsi="宋体"/>
          <w:kern w:val="0"/>
          <w:sz w:val="24"/>
          <w:szCs w:val="24"/>
        </w:rPr>
        <w:t>4</w:t>
      </w:r>
      <w:r>
        <w:rPr>
          <w:rFonts w:hint="eastAsia" w:ascii="宋体" w:hAnsi="宋体"/>
          <w:kern w:val="0"/>
          <w:sz w:val="24"/>
          <w:szCs w:val="24"/>
        </w:rPr>
        <w:t>、</w:t>
      </w:r>
      <w:r>
        <w:rPr>
          <w:rFonts w:ascii="宋体" w:hAnsi="宋体"/>
          <w:kern w:val="0"/>
          <w:sz w:val="24"/>
          <w:szCs w:val="24"/>
        </w:rPr>
        <w:t>我方投标文件（包括对招标文件承诺的内容、不同意见的偏离说明）在开标后的全过程中保持有效，不</w:t>
      </w:r>
      <w:r>
        <w:rPr>
          <w:rFonts w:hint="eastAsia" w:ascii="宋体" w:hAnsi="宋体"/>
          <w:kern w:val="0"/>
          <w:sz w:val="24"/>
          <w:szCs w:val="24"/>
        </w:rPr>
        <w:t>做</w:t>
      </w:r>
      <w:r>
        <w:rPr>
          <w:rFonts w:ascii="宋体" w:hAnsi="宋体"/>
          <w:kern w:val="0"/>
          <w:sz w:val="24"/>
          <w:szCs w:val="24"/>
        </w:rPr>
        <w:t>任何更改和变动。</w:t>
      </w:r>
    </w:p>
    <w:p>
      <w:pPr>
        <w:widowControl/>
        <w:spacing w:line="360" w:lineRule="auto"/>
        <w:ind w:firstLine="480" w:firstLineChars="200"/>
        <w:jc w:val="left"/>
        <w:rPr>
          <w:rFonts w:hint="eastAsia" w:ascii="宋体" w:hAnsi="宋体"/>
          <w:kern w:val="0"/>
          <w:sz w:val="24"/>
          <w:szCs w:val="24"/>
        </w:rPr>
      </w:pPr>
      <w:r>
        <w:rPr>
          <w:rFonts w:ascii="宋体" w:hAnsi="宋体"/>
          <w:kern w:val="0"/>
          <w:sz w:val="24"/>
          <w:szCs w:val="24"/>
        </w:rPr>
        <w:t>5</w:t>
      </w:r>
      <w:r>
        <w:rPr>
          <w:rFonts w:hint="eastAsia" w:ascii="宋体" w:hAnsi="宋体"/>
          <w:kern w:val="0"/>
          <w:sz w:val="24"/>
          <w:szCs w:val="24"/>
        </w:rPr>
        <w:t>、</w:t>
      </w:r>
      <w:r>
        <w:rPr>
          <w:rFonts w:ascii="宋体" w:hAnsi="宋体"/>
          <w:kern w:val="0"/>
          <w:sz w:val="24"/>
          <w:szCs w:val="24"/>
        </w:rPr>
        <w:t>投标文件中所有关于投标资格的文件、证明、陈述均是真实的、准确的。若有违背，我单位愿意承担由此产生的一切后果。如最终确定我方供货，我方愿意按合同条款签约。</w:t>
      </w:r>
    </w:p>
    <w:p>
      <w:pPr>
        <w:widowControl/>
        <w:spacing w:line="360" w:lineRule="auto"/>
        <w:ind w:firstLine="480" w:firstLineChars="200"/>
        <w:jc w:val="left"/>
        <w:rPr>
          <w:rFonts w:hint="eastAsia" w:ascii="宋体" w:hAnsi="宋体"/>
          <w:kern w:val="0"/>
          <w:sz w:val="24"/>
          <w:szCs w:val="24"/>
        </w:rPr>
      </w:pPr>
      <w:r>
        <w:rPr>
          <w:rFonts w:ascii="宋体" w:hAnsi="宋体"/>
          <w:kern w:val="0"/>
          <w:sz w:val="24"/>
          <w:szCs w:val="24"/>
        </w:rPr>
        <w:t>6</w:t>
      </w:r>
      <w:r>
        <w:rPr>
          <w:rFonts w:hint="eastAsia" w:ascii="宋体" w:hAnsi="宋体"/>
          <w:kern w:val="0"/>
          <w:sz w:val="24"/>
          <w:szCs w:val="24"/>
        </w:rPr>
        <w:t>、</w:t>
      </w:r>
      <w:r>
        <w:rPr>
          <w:rFonts w:ascii="宋体" w:hAnsi="宋体"/>
          <w:kern w:val="0"/>
          <w:sz w:val="24"/>
          <w:szCs w:val="24"/>
        </w:rPr>
        <w:t>所有有关招投标的函电，请按下列地址联系：</w:t>
      </w:r>
    </w:p>
    <w:p>
      <w:pPr>
        <w:widowControl/>
        <w:spacing w:line="360" w:lineRule="auto"/>
        <w:ind w:firstLine="480" w:firstLineChars="200"/>
        <w:jc w:val="left"/>
        <w:rPr>
          <w:rFonts w:hint="eastAsia" w:ascii="宋体" w:hAnsi="宋体"/>
          <w:kern w:val="0"/>
          <w:sz w:val="24"/>
          <w:szCs w:val="24"/>
        </w:rPr>
      </w:pPr>
    </w:p>
    <w:p>
      <w:pPr>
        <w:widowControl/>
        <w:spacing w:line="360" w:lineRule="auto"/>
        <w:ind w:firstLine="480" w:firstLineChars="200"/>
        <w:jc w:val="left"/>
        <w:rPr>
          <w:rFonts w:hint="eastAsia" w:ascii="宋体" w:hAnsi="宋体"/>
          <w:kern w:val="0"/>
          <w:sz w:val="24"/>
          <w:szCs w:val="24"/>
        </w:rPr>
      </w:pPr>
    </w:p>
    <w:p>
      <w:pPr>
        <w:tabs>
          <w:tab w:val="left" w:pos="5680"/>
        </w:tabs>
        <w:spacing w:line="480" w:lineRule="auto"/>
        <w:rPr>
          <w:rFonts w:hint="eastAsia" w:ascii="宋体" w:hAnsi="宋体" w:cs="宋体"/>
          <w:color w:val="000000"/>
          <w:sz w:val="24"/>
          <w:szCs w:val="24"/>
        </w:rPr>
      </w:pPr>
      <w:r>
        <w:rPr>
          <w:rFonts w:hint="eastAsia" w:ascii="宋体" w:hAnsi="宋体" w:cs="宋体"/>
          <w:color w:val="000000"/>
          <w:sz w:val="24"/>
          <w:szCs w:val="24"/>
        </w:rPr>
        <w:t>投标单位：</w:t>
      </w:r>
      <w:r>
        <w:rPr>
          <w:rFonts w:hint="eastAsia" w:ascii="宋体" w:hAnsi="宋体" w:cs="宋体"/>
          <w:color w:val="000000"/>
          <w:sz w:val="24"/>
          <w:szCs w:val="24"/>
        </w:rPr>
        <w:tab/>
      </w:r>
      <w:r>
        <w:rPr>
          <w:rFonts w:hint="eastAsia" w:ascii="宋体" w:hAnsi="宋体" w:cs="宋体"/>
          <w:color w:val="000000"/>
          <w:sz w:val="24"/>
          <w:szCs w:val="24"/>
        </w:rPr>
        <w:t>邮编：</w:t>
      </w:r>
    </w:p>
    <w:p>
      <w:pPr>
        <w:tabs>
          <w:tab w:val="left" w:pos="5680"/>
        </w:tabs>
        <w:spacing w:line="480" w:lineRule="auto"/>
        <w:rPr>
          <w:rFonts w:hint="eastAsia" w:ascii="宋体" w:hAnsi="宋体" w:cs="宋体"/>
          <w:color w:val="000000"/>
          <w:sz w:val="24"/>
          <w:szCs w:val="24"/>
        </w:rPr>
      </w:pPr>
      <w:r>
        <w:rPr>
          <w:rFonts w:hint="eastAsia" w:ascii="宋体" w:hAnsi="宋体" w:cs="宋体"/>
          <w:color w:val="000000"/>
          <w:sz w:val="24"/>
          <w:szCs w:val="24"/>
        </w:rPr>
        <w:t>法定代表人（或委托代理人）：</w:t>
      </w:r>
      <w:r>
        <w:rPr>
          <w:rFonts w:hint="eastAsia" w:ascii="宋体" w:hAnsi="宋体" w:cs="宋体"/>
          <w:color w:val="000000"/>
          <w:sz w:val="24"/>
          <w:szCs w:val="24"/>
        </w:rPr>
        <w:tab/>
      </w:r>
      <w:r>
        <w:rPr>
          <w:rFonts w:hint="eastAsia" w:ascii="宋体" w:hAnsi="宋体" w:cs="宋体"/>
          <w:color w:val="000000"/>
          <w:sz w:val="24"/>
          <w:szCs w:val="24"/>
        </w:rPr>
        <w:t xml:space="preserve">地址： </w:t>
      </w:r>
    </w:p>
    <w:p>
      <w:pPr>
        <w:tabs>
          <w:tab w:val="left" w:pos="5680"/>
        </w:tabs>
        <w:spacing w:line="480" w:lineRule="auto"/>
        <w:rPr>
          <w:rFonts w:hint="eastAsia" w:ascii="宋体" w:hAnsi="宋体" w:cs="宋体"/>
          <w:color w:val="000000"/>
          <w:sz w:val="24"/>
          <w:szCs w:val="24"/>
        </w:rPr>
      </w:pPr>
      <w:r>
        <w:rPr>
          <w:rFonts w:hint="eastAsia" w:ascii="宋体" w:hAnsi="宋体" w:cs="宋体"/>
          <w:color w:val="000000"/>
          <w:sz w:val="24"/>
          <w:szCs w:val="24"/>
        </w:rPr>
        <w:t>账户名称：</w:t>
      </w:r>
      <w:r>
        <w:rPr>
          <w:rFonts w:hint="eastAsia" w:ascii="宋体" w:hAnsi="宋体" w:cs="宋体"/>
          <w:color w:val="000000"/>
          <w:sz w:val="24"/>
          <w:szCs w:val="24"/>
        </w:rPr>
        <w:tab/>
      </w:r>
      <w:r>
        <w:rPr>
          <w:rFonts w:hint="eastAsia" w:ascii="宋体" w:hAnsi="宋体" w:cs="宋体"/>
          <w:color w:val="000000"/>
          <w:sz w:val="24"/>
          <w:szCs w:val="24"/>
        </w:rPr>
        <w:t xml:space="preserve">电话： </w:t>
      </w:r>
    </w:p>
    <w:p>
      <w:pPr>
        <w:tabs>
          <w:tab w:val="left" w:pos="5680"/>
        </w:tabs>
        <w:spacing w:line="480" w:lineRule="auto"/>
        <w:rPr>
          <w:rFonts w:hint="eastAsia" w:ascii="宋体" w:hAnsi="宋体" w:cs="宋体"/>
          <w:color w:val="000000"/>
          <w:sz w:val="24"/>
          <w:szCs w:val="24"/>
        </w:rPr>
      </w:pPr>
      <w:r>
        <w:rPr>
          <w:rFonts w:hint="eastAsia" w:ascii="宋体" w:hAnsi="宋体" w:cs="宋体"/>
          <w:color w:val="000000"/>
          <w:sz w:val="24"/>
          <w:szCs w:val="24"/>
        </w:rPr>
        <w:t>开户银行：</w:t>
      </w:r>
      <w:r>
        <w:rPr>
          <w:rFonts w:hint="eastAsia" w:ascii="宋体" w:hAnsi="宋体" w:cs="宋体"/>
          <w:color w:val="000000"/>
          <w:sz w:val="24"/>
          <w:szCs w:val="24"/>
        </w:rPr>
        <w:tab/>
      </w:r>
      <w:r>
        <w:rPr>
          <w:rFonts w:hint="eastAsia" w:ascii="宋体" w:hAnsi="宋体" w:cs="宋体"/>
          <w:color w:val="000000"/>
          <w:sz w:val="24"/>
          <w:szCs w:val="24"/>
        </w:rPr>
        <w:t>传真：</w:t>
      </w:r>
    </w:p>
    <w:p>
      <w:pPr>
        <w:tabs>
          <w:tab w:val="left" w:pos="5680"/>
        </w:tabs>
        <w:spacing w:line="480" w:lineRule="auto"/>
        <w:rPr>
          <w:rFonts w:hint="eastAsia" w:ascii="宋体" w:hAnsi="宋体" w:cs="宋体"/>
          <w:color w:val="000000"/>
          <w:sz w:val="24"/>
          <w:szCs w:val="24"/>
        </w:rPr>
      </w:pPr>
      <w:r>
        <w:rPr>
          <w:rFonts w:hint="eastAsia" w:ascii="宋体" w:hAnsi="宋体" w:cs="宋体"/>
          <w:color w:val="000000"/>
          <w:sz w:val="24"/>
          <w:szCs w:val="24"/>
        </w:rPr>
        <w:t>银行账号：</w:t>
      </w:r>
      <w:r>
        <w:rPr>
          <w:rFonts w:hint="eastAsia" w:ascii="宋体" w:hAnsi="宋体" w:cs="宋体"/>
          <w:color w:val="000000"/>
          <w:sz w:val="24"/>
          <w:szCs w:val="24"/>
        </w:rPr>
        <w:tab/>
      </w:r>
      <w:r>
        <w:rPr>
          <w:rFonts w:hint="eastAsia" w:ascii="宋体" w:hAnsi="宋体" w:cs="宋体"/>
          <w:color w:val="000000"/>
          <w:sz w:val="24"/>
          <w:szCs w:val="24"/>
        </w:rPr>
        <w:t>投标单位（公章）：</w:t>
      </w:r>
    </w:p>
    <w:p>
      <w:pPr>
        <w:widowControl/>
        <w:spacing w:line="360" w:lineRule="auto"/>
        <w:ind w:firstLine="6360" w:firstLineChars="2650"/>
        <w:jc w:val="left"/>
        <w:rPr>
          <w:kern w:val="0"/>
          <w:sz w:val="24"/>
          <w:szCs w:val="24"/>
        </w:rPr>
      </w:pPr>
      <w:r>
        <w:rPr>
          <w:rFonts w:ascii="宋体" w:hAnsi="宋体"/>
          <w:kern w:val="0"/>
          <w:sz w:val="24"/>
          <w:szCs w:val="24"/>
        </w:rPr>
        <w:t xml:space="preserve"> 年</w:t>
      </w:r>
      <w:r>
        <w:rPr>
          <w:rFonts w:hint="eastAsia" w:ascii="宋体" w:hAnsi="宋体"/>
          <w:kern w:val="0"/>
          <w:sz w:val="24"/>
          <w:szCs w:val="24"/>
        </w:rPr>
        <w:t xml:space="preserve"> </w:t>
      </w:r>
      <w:r>
        <w:rPr>
          <w:rFonts w:ascii="宋体" w:hAnsi="宋体"/>
          <w:kern w:val="0"/>
          <w:sz w:val="24"/>
          <w:szCs w:val="24"/>
        </w:rPr>
        <w:t xml:space="preserve">   月</w:t>
      </w:r>
      <w:r>
        <w:rPr>
          <w:rFonts w:hint="eastAsia" w:ascii="宋体" w:hAnsi="宋体"/>
          <w:kern w:val="0"/>
          <w:sz w:val="24"/>
          <w:szCs w:val="24"/>
        </w:rPr>
        <w:t xml:space="preserve"> </w:t>
      </w:r>
      <w:r>
        <w:rPr>
          <w:rFonts w:ascii="宋体" w:hAnsi="宋体"/>
          <w:kern w:val="0"/>
          <w:sz w:val="24"/>
          <w:szCs w:val="24"/>
        </w:rPr>
        <w:t xml:space="preserve">   日</w:t>
      </w:r>
    </w:p>
    <w:p>
      <w:pPr>
        <w:widowControl/>
        <w:jc w:val="left"/>
        <w:rPr>
          <w:rFonts w:hint="eastAsia" w:ascii="宋体" w:hAnsi="宋体"/>
          <w:b/>
          <w:bCs/>
          <w:szCs w:val="21"/>
        </w:rPr>
      </w:pPr>
      <w:r>
        <w:rPr>
          <w:rFonts w:hint="eastAsia" w:ascii="宋体" w:hAnsi="宋体"/>
          <w:sz w:val="24"/>
          <w:szCs w:val="24"/>
        </w:rPr>
        <w:br w:type="page"/>
      </w:r>
      <w:r>
        <w:rPr>
          <w:rFonts w:hint="eastAsia" w:ascii="宋体" w:hAnsi="宋体"/>
          <w:b/>
          <w:bCs/>
          <w:szCs w:val="21"/>
          <w:lang w:eastAsia="zh-Hans"/>
        </w:rPr>
        <w:t>附件3：投标</w:t>
      </w:r>
      <w:r>
        <w:rPr>
          <w:rFonts w:hint="eastAsia" w:ascii="宋体" w:hAnsi="宋体"/>
          <w:b/>
          <w:bCs/>
          <w:szCs w:val="21"/>
        </w:rPr>
        <w:t>报价表</w:t>
      </w:r>
    </w:p>
    <w:p>
      <w:pPr>
        <w:widowControl/>
        <w:spacing w:line="336" w:lineRule="auto"/>
        <w:jc w:val="center"/>
        <w:rPr>
          <w:rFonts w:hint="eastAsia" w:ascii="宋体" w:hAnsi="宋体"/>
          <w:color w:val="000000"/>
          <w:kern w:val="0"/>
          <w:sz w:val="24"/>
        </w:rPr>
      </w:pPr>
      <w:r>
        <w:rPr>
          <w:rFonts w:hint="eastAsia" w:ascii="宋体" w:hAnsi="宋体"/>
          <w:b/>
          <w:bCs/>
          <w:color w:val="000000"/>
          <w:kern w:val="0"/>
          <w:sz w:val="36"/>
          <w:szCs w:val="36"/>
        </w:rPr>
        <w:t>投标报价单</w:t>
      </w:r>
    </w:p>
    <w:p>
      <w:pPr>
        <w:widowControl/>
        <w:spacing w:line="312" w:lineRule="auto"/>
        <w:rPr>
          <w:rFonts w:hint="eastAsia" w:ascii="宋体" w:hAnsi="宋体"/>
          <w:color w:val="000000"/>
          <w:kern w:val="0"/>
          <w:sz w:val="24"/>
          <w:szCs w:val="24"/>
        </w:rPr>
      </w:pPr>
      <w:r>
        <w:rPr>
          <w:rFonts w:hint="eastAsia" w:ascii="宋体" w:hAnsi="宋体"/>
          <w:color w:val="000000"/>
          <w:kern w:val="0"/>
          <w:sz w:val="24"/>
          <w:szCs w:val="24"/>
        </w:rPr>
        <w:t>江苏省水利建设工程有限公司：</w:t>
      </w:r>
    </w:p>
    <w:p>
      <w:pPr>
        <w:widowControl/>
        <w:spacing w:line="312" w:lineRule="auto"/>
        <w:ind w:firstLine="480" w:firstLineChars="200"/>
        <w:rPr>
          <w:rFonts w:hint="eastAsia" w:ascii="宋体" w:hAnsi="宋体"/>
          <w:color w:val="000000"/>
          <w:kern w:val="0"/>
          <w:sz w:val="24"/>
          <w:szCs w:val="24"/>
        </w:rPr>
      </w:pPr>
      <w:r>
        <w:rPr>
          <w:rFonts w:hint="eastAsia" w:ascii="宋体" w:hAnsi="宋体"/>
          <w:color w:val="000000"/>
          <w:kern w:val="0"/>
          <w:sz w:val="24"/>
          <w:szCs w:val="24"/>
        </w:rPr>
        <w:t>我单位拟向贵公司供应</w:t>
      </w:r>
      <w:r>
        <w:rPr>
          <w:rFonts w:hint="eastAsia" w:ascii="宋体" w:hAnsi="宋体" w:cs="方正仿宋_GB18030"/>
          <w:b/>
          <w:bCs/>
          <w:color w:val="000000"/>
          <w:kern w:val="0"/>
          <w:sz w:val="24"/>
          <w:szCs w:val="24"/>
          <w:u w:val="single"/>
        </w:rPr>
        <w:t>蒋坝船闸改建工程土建施工及设备安装</w:t>
      </w:r>
      <w:r>
        <w:rPr>
          <w:rFonts w:hint="eastAsia" w:ascii="宋体" w:hAnsi="宋体"/>
          <w:color w:val="000000"/>
          <w:kern w:val="0"/>
          <w:sz w:val="24"/>
          <w:szCs w:val="24"/>
        </w:rPr>
        <w:t>所用的预制箱梁与人行道板，所供预制箱梁与人行道板品牌为</w:t>
      </w:r>
      <w:r>
        <w:rPr>
          <w:rFonts w:hint="eastAsia" w:ascii="宋体" w:hAnsi="宋体"/>
          <w:color w:val="000000"/>
          <w:kern w:val="0"/>
          <w:sz w:val="24"/>
          <w:szCs w:val="24"/>
          <w:u w:val="single"/>
        </w:rPr>
        <w:t xml:space="preserve">  / </w:t>
      </w:r>
      <w:r>
        <w:rPr>
          <w:rFonts w:hint="eastAsia" w:ascii="宋体" w:hAnsi="宋体"/>
          <w:color w:val="000000"/>
          <w:kern w:val="0"/>
          <w:sz w:val="24"/>
          <w:szCs w:val="24"/>
        </w:rPr>
        <w:t>，具体价格如下：</w:t>
      </w:r>
    </w:p>
    <w:tbl>
      <w:tblPr>
        <w:tblStyle w:val="8"/>
        <w:tblW w:w="96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3" w:type="dxa"/>
          <w:bottom w:w="0" w:type="dxa"/>
          <w:right w:w="23" w:type="dxa"/>
        </w:tblCellMar>
      </w:tblPr>
      <w:tblGrid>
        <w:gridCol w:w="551"/>
        <w:gridCol w:w="3456"/>
        <w:gridCol w:w="548"/>
        <w:gridCol w:w="691"/>
        <w:gridCol w:w="1091"/>
        <w:gridCol w:w="1540"/>
        <w:gridCol w:w="1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551"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60" w:lineRule="exact"/>
              <w:jc w:val="center"/>
              <w:textAlignment w:val="auto"/>
              <w:rPr>
                <w:rFonts w:ascii="Times New Roman" w:hAnsi="Times New Roman" w:cs="Times New Roman"/>
              </w:rPr>
            </w:pPr>
            <w:r>
              <w:rPr>
                <w:rFonts w:ascii="Times New Roman" w:hAnsi="Times New Roman" w:cs="Times New Roman"/>
              </w:rPr>
              <w:t>序号</w:t>
            </w:r>
          </w:p>
        </w:tc>
        <w:tc>
          <w:tcPr>
            <w:tcW w:w="3456"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60" w:lineRule="exact"/>
              <w:jc w:val="center"/>
              <w:textAlignment w:val="auto"/>
              <w:rPr>
                <w:rFonts w:ascii="Times New Roman" w:hAnsi="Times New Roman" w:cs="Times New Roman"/>
              </w:rPr>
            </w:pPr>
            <w:r>
              <w:rPr>
                <w:rFonts w:ascii="Times New Roman" w:hAnsi="Times New Roman" w:cs="Times New Roman"/>
              </w:rPr>
              <w:t>材料名称</w:t>
            </w:r>
          </w:p>
        </w:tc>
        <w:tc>
          <w:tcPr>
            <w:tcW w:w="548"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60" w:lineRule="exact"/>
              <w:jc w:val="center"/>
              <w:textAlignment w:val="auto"/>
              <w:rPr>
                <w:rFonts w:ascii="Times New Roman" w:hAnsi="Times New Roman" w:cs="Times New Roman"/>
              </w:rPr>
            </w:pPr>
            <w:r>
              <w:rPr>
                <w:rFonts w:ascii="Times New Roman" w:hAnsi="Times New Roman" w:cs="Times New Roman"/>
              </w:rPr>
              <w:t>计量单位</w:t>
            </w:r>
          </w:p>
        </w:tc>
        <w:tc>
          <w:tcPr>
            <w:tcW w:w="691"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60" w:lineRule="exact"/>
              <w:jc w:val="center"/>
              <w:textAlignment w:val="auto"/>
              <w:rPr>
                <w:rFonts w:ascii="Times New Roman" w:hAnsi="Times New Roman" w:cs="Times New Roman"/>
              </w:rPr>
            </w:pPr>
            <w:r>
              <w:rPr>
                <w:rFonts w:ascii="Times New Roman" w:hAnsi="Times New Roman" w:cs="Times New Roman"/>
              </w:rPr>
              <w:t>暂定</w:t>
            </w:r>
          </w:p>
          <w:p>
            <w:pPr>
              <w:pStyle w:val="2"/>
              <w:keepNext w:val="0"/>
              <w:keepLines w:val="0"/>
              <w:pageBreakBefore w:val="0"/>
              <w:widowControl w:val="0"/>
              <w:kinsoku/>
              <w:wordWrap/>
              <w:overflowPunct/>
              <w:topLinePunct w:val="0"/>
              <w:autoSpaceDE/>
              <w:autoSpaceDN/>
              <w:bidi w:val="0"/>
              <w:adjustRightInd w:val="0"/>
              <w:snapToGrid w:val="0"/>
              <w:spacing w:before="0" w:line="260" w:lineRule="exact"/>
              <w:jc w:val="center"/>
              <w:textAlignment w:val="auto"/>
              <w:rPr>
                <w:rFonts w:ascii="Times New Roman" w:hAnsi="Times New Roman" w:cs="Times New Roman"/>
              </w:rPr>
            </w:pPr>
            <w:r>
              <w:rPr>
                <w:rFonts w:ascii="Times New Roman" w:hAnsi="Times New Roman" w:cs="Times New Roman"/>
              </w:rPr>
              <w:t>数量</w:t>
            </w:r>
          </w:p>
        </w:tc>
        <w:tc>
          <w:tcPr>
            <w:tcW w:w="1091"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60" w:lineRule="exact"/>
              <w:jc w:val="center"/>
              <w:textAlignment w:val="auto"/>
              <w:rPr>
                <w:rFonts w:ascii="Times New Roman" w:hAnsi="Times New Roman" w:cs="Times New Roman"/>
                <w:spacing w:val="-11"/>
              </w:rPr>
            </w:pPr>
            <w:r>
              <w:rPr>
                <w:rFonts w:ascii="Times New Roman" w:hAnsi="Times New Roman" w:cs="Times New Roman"/>
                <w:spacing w:val="-11"/>
              </w:rPr>
              <w:t>含税单价</w:t>
            </w:r>
          </w:p>
          <w:p>
            <w:pPr>
              <w:pStyle w:val="2"/>
              <w:keepNext w:val="0"/>
              <w:keepLines w:val="0"/>
              <w:pageBreakBefore w:val="0"/>
              <w:widowControl w:val="0"/>
              <w:kinsoku/>
              <w:wordWrap/>
              <w:overflowPunct/>
              <w:topLinePunct w:val="0"/>
              <w:autoSpaceDE/>
              <w:autoSpaceDN/>
              <w:bidi w:val="0"/>
              <w:adjustRightInd w:val="0"/>
              <w:snapToGrid w:val="0"/>
              <w:spacing w:before="0" w:line="260" w:lineRule="exact"/>
              <w:jc w:val="center"/>
              <w:textAlignment w:val="auto"/>
              <w:rPr>
                <w:rFonts w:ascii="Times New Roman" w:hAnsi="Times New Roman" w:cs="Times New Roman"/>
              </w:rPr>
            </w:pPr>
            <w:r>
              <w:rPr>
                <w:rFonts w:ascii="Times New Roman" w:hAnsi="Times New Roman" w:cs="Times New Roman"/>
              </w:rPr>
              <w:t>(元/m</w:t>
            </w:r>
            <w:r>
              <w:rPr>
                <w:rFonts w:ascii="Times New Roman" w:hAnsi="Times New Roman" w:cs="Times New Roman"/>
                <w:vertAlign w:val="superscript"/>
              </w:rPr>
              <w:t>3</w:t>
            </w:r>
            <w:r>
              <w:rPr>
                <w:rFonts w:ascii="Times New Roman" w:hAnsi="Times New Roman" w:cs="Times New Roman"/>
              </w:rPr>
              <w:t>)</w:t>
            </w:r>
          </w:p>
        </w:tc>
        <w:tc>
          <w:tcPr>
            <w:tcW w:w="1540"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60" w:lineRule="exact"/>
              <w:jc w:val="center"/>
              <w:textAlignment w:val="auto"/>
              <w:rPr>
                <w:rFonts w:ascii="Times New Roman" w:hAnsi="Times New Roman" w:cs="Times New Roman"/>
              </w:rPr>
            </w:pPr>
            <w:r>
              <w:rPr>
                <w:rFonts w:ascii="Times New Roman" w:hAnsi="Times New Roman" w:cs="Times New Roman"/>
              </w:rPr>
              <w:t>含税合价</w:t>
            </w:r>
          </w:p>
          <w:p>
            <w:pPr>
              <w:pStyle w:val="2"/>
              <w:keepNext w:val="0"/>
              <w:keepLines w:val="0"/>
              <w:pageBreakBefore w:val="0"/>
              <w:widowControl w:val="0"/>
              <w:kinsoku/>
              <w:wordWrap/>
              <w:overflowPunct/>
              <w:topLinePunct w:val="0"/>
              <w:autoSpaceDE/>
              <w:autoSpaceDN/>
              <w:bidi w:val="0"/>
              <w:adjustRightInd w:val="0"/>
              <w:snapToGrid w:val="0"/>
              <w:spacing w:before="0" w:line="260" w:lineRule="exact"/>
              <w:jc w:val="center"/>
              <w:textAlignment w:val="auto"/>
              <w:rPr>
                <w:rFonts w:ascii="Times New Roman" w:hAnsi="Times New Roman" w:cs="Times New Roman"/>
              </w:rPr>
            </w:pPr>
            <w:r>
              <w:rPr>
                <w:rFonts w:ascii="Times New Roman" w:hAnsi="Times New Roman" w:cs="Times New Roman"/>
              </w:rPr>
              <w:t>（元）</w:t>
            </w:r>
          </w:p>
        </w:tc>
        <w:tc>
          <w:tcPr>
            <w:tcW w:w="1732"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60" w:lineRule="exact"/>
              <w:jc w:val="center"/>
              <w:textAlignment w:val="auto"/>
              <w:rPr>
                <w:rFonts w:ascii="Times New Roman" w:hAnsi="Times New Roman" w:cs="Times New Roman"/>
              </w:rPr>
            </w:pPr>
            <w:r>
              <w:rPr>
                <w:rFonts w:ascii="Times New Roman" w:hAnsi="Times New Roman" w:cs="Times New Roma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551"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60" w:lineRule="exact"/>
              <w:jc w:val="center"/>
              <w:textAlignment w:val="auto"/>
              <w:rPr>
                <w:rFonts w:ascii="Times New Roman" w:hAnsi="Times New Roman" w:cs="Times New Roman"/>
              </w:rPr>
            </w:pPr>
            <w:r>
              <w:rPr>
                <w:rFonts w:ascii="Times New Roman" w:hAnsi="Times New Roman" w:cs="Times New Roman"/>
              </w:rPr>
              <w:t>1</w:t>
            </w:r>
          </w:p>
        </w:tc>
        <w:tc>
          <w:tcPr>
            <w:tcW w:w="3456"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60" w:lineRule="exact"/>
              <w:jc w:val="left"/>
              <w:textAlignment w:val="auto"/>
              <w:rPr>
                <w:rFonts w:ascii="Times New Roman" w:hAnsi="Times New Roman" w:cs="Times New Roman"/>
              </w:rPr>
            </w:pPr>
            <w:r>
              <w:rPr>
                <w:rFonts w:ascii="Times New Roman" w:hAnsi="Times New Roman" w:cs="Times New Roman"/>
                <w:color w:val="000000"/>
                <w:kern w:val="0"/>
              </w:rPr>
              <w:t>C50砼</w:t>
            </w:r>
            <w:r>
              <w:rPr>
                <w:rFonts w:hint="eastAsia" w:ascii="Times New Roman" w:hAnsi="Times New Roman" w:cs="Times New Roman"/>
                <w:color w:val="000000"/>
                <w:kern w:val="0"/>
              </w:rPr>
              <w:t>闸桥预制箱梁</w:t>
            </w:r>
            <w:r>
              <w:rPr>
                <w:rFonts w:ascii="Times New Roman" w:hAnsi="Times New Roman" w:cs="Times New Roman"/>
                <w:color w:val="000000"/>
                <w:kern w:val="0"/>
              </w:rPr>
              <w:t>，</w:t>
            </w:r>
            <w:r>
              <w:rPr>
                <w:rFonts w:ascii="Times New Roman" w:hAnsi="Times New Roman" w:cs="Times New Roman"/>
              </w:rPr>
              <w:t>抗冻F50</w:t>
            </w:r>
          </w:p>
        </w:tc>
        <w:tc>
          <w:tcPr>
            <w:tcW w:w="548"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60" w:lineRule="exact"/>
              <w:jc w:val="center"/>
              <w:textAlignment w:val="auto"/>
              <w:rPr>
                <w:rFonts w:ascii="Times New Roman" w:hAnsi="Times New Roman" w:cs="Times New Roman"/>
              </w:rPr>
            </w:pPr>
            <w:r>
              <w:rPr>
                <w:rFonts w:ascii="Times New Roman" w:hAnsi="Times New Roman" w:cs="Times New Roman"/>
              </w:rPr>
              <w:t>m</w:t>
            </w:r>
            <w:r>
              <w:rPr>
                <w:rFonts w:ascii="Times New Roman" w:hAnsi="Times New Roman" w:cs="Times New Roman"/>
                <w:vertAlign w:val="superscript"/>
              </w:rPr>
              <w:t>3</w:t>
            </w:r>
          </w:p>
        </w:tc>
        <w:tc>
          <w:tcPr>
            <w:tcW w:w="691" w:type="dxa"/>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sz w:val="24"/>
                <w:szCs w:val="24"/>
              </w:rPr>
            </w:pPr>
            <w:r>
              <w:rPr>
                <w:rFonts w:hint="eastAsia"/>
                <w:sz w:val="24"/>
                <w:szCs w:val="24"/>
              </w:rPr>
              <w:t>228</w:t>
            </w:r>
          </w:p>
        </w:tc>
        <w:tc>
          <w:tcPr>
            <w:tcW w:w="1091"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60" w:lineRule="exact"/>
              <w:jc w:val="center"/>
              <w:textAlignment w:val="auto"/>
              <w:rPr>
                <w:rFonts w:ascii="Times New Roman" w:hAnsi="Times New Roman" w:cs="Times New Roman"/>
              </w:rPr>
            </w:pPr>
          </w:p>
        </w:tc>
        <w:tc>
          <w:tcPr>
            <w:tcW w:w="1540"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60" w:lineRule="exact"/>
              <w:jc w:val="center"/>
              <w:textAlignment w:val="auto"/>
              <w:rPr>
                <w:rFonts w:ascii="Times New Roman" w:hAnsi="Times New Roman" w:cs="Times New Roman"/>
              </w:rPr>
            </w:pPr>
          </w:p>
        </w:tc>
        <w:tc>
          <w:tcPr>
            <w:tcW w:w="1732"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60" w:lineRule="exact"/>
              <w:jc w:val="center"/>
              <w:textAlignment w:val="auto"/>
              <w:rPr>
                <w:rFonts w:ascii="Times New Roman" w:hAnsi="Times New Roman" w:cs="Times New Roman"/>
              </w:rPr>
            </w:pPr>
            <w:r>
              <w:rPr>
                <w:rFonts w:ascii="Times New Roman" w:hAnsi="Times New Roman" w:cs="Times New Roman"/>
                <w:color w:val="000000"/>
                <w:sz w:val="21"/>
                <w:szCs w:val="21"/>
              </w:rPr>
              <w:t>预应力按预张拉和终张拉两阶段进行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551"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60" w:lineRule="exact"/>
              <w:jc w:val="center"/>
              <w:textAlignment w:val="auto"/>
              <w:rPr>
                <w:rFonts w:ascii="Times New Roman" w:hAnsi="Times New Roman" w:cs="Times New Roman"/>
              </w:rPr>
            </w:pPr>
            <w:r>
              <w:rPr>
                <w:rFonts w:ascii="Times New Roman" w:hAnsi="Times New Roman" w:cs="Times New Roman"/>
              </w:rPr>
              <w:t>2</w:t>
            </w:r>
          </w:p>
        </w:tc>
        <w:tc>
          <w:tcPr>
            <w:tcW w:w="3456"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60" w:lineRule="exact"/>
              <w:jc w:val="left"/>
              <w:textAlignment w:val="auto"/>
              <w:rPr>
                <w:rFonts w:ascii="Times New Roman" w:hAnsi="Times New Roman" w:cs="Times New Roman"/>
              </w:rPr>
            </w:pPr>
            <w:r>
              <w:rPr>
                <w:rFonts w:ascii="Times New Roman" w:hAnsi="Times New Roman" w:cs="Times New Roman"/>
              </w:rPr>
              <w:t>C50</w:t>
            </w:r>
            <w:r>
              <w:rPr>
                <w:rFonts w:ascii="Times New Roman" w:hAnsi="Times New Roman" w:cs="Times New Roman"/>
                <w:color w:val="000000"/>
                <w:kern w:val="0"/>
              </w:rPr>
              <w:t>砼</w:t>
            </w:r>
            <w:r>
              <w:rPr>
                <w:rFonts w:hint="eastAsia" w:ascii="Times New Roman" w:hAnsi="Times New Roman" w:cs="Times New Roman"/>
                <w:color w:val="000000"/>
                <w:kern w:val="0"/>
              </w:rPr>
              <w:t>预制</w:t>
            </w:r>
            <w:r>
              <w:rPr>
                <w:rFonts w:hint="eastAsia" w:ascii="Times New Roman" w:hAnsi="Times New Roman" w:cs="Times New Roman"/>
              </w:rPr>
              <w:t>人行道板</w:t>
            </w:r>
            <w:r>
              <w:rPr>
                <w:rFonts w:ascii="Times New Roman" w:hAnsi="Times New Roman" w:cs="Times New Roman"/>
                <w:color w:val="000000"/>
                <w:kern w:val="0"/>
              </w:rPr>
              <w:t>，</w:t>
            </w:r>
            <w:r>
              <w:rPr>
                <w:rFonts w:ascii="Times New Roman" w:hAnsi="Times New Roman" w:cs="Times New Roman"/>
              </w:rPr>
              <w:t>抗冻F50</w:t>
            </w:r>
          </w:p>
        </w:tc>
        <w:tc>
          <w:tcPr>
            <w:tcW w:w="548"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60" w:lineRule="exact"/>
              <w:jc w:val="center"/>
              <w:textAlignment w:val="auto"/>
              <w:rPr>
                <w:rFonts w:ascii="Times New Roman" w:hAnsi="Times New Roman" w:cs="Times New Roman"/>
              </w:rPr>
            </w:pPr>
            <w:r>
              <w:rPr>
                <w:rFonts w:ascii="Times New Roman" w:hAnsi="Times New Roman" w:cs="Times New Roman"/>
              </w:rPr>
              <w:t>m</w:t>
            </w:r>
            <w:r>
              <w:rPr>
                <w:rFonts w:ascii="Times New Roman" w:hAnsi="Times New Roman" w:cs="Times New Roman"/>
                <w:vertAlign w:val="superscript"/>
              </w:rPr>
              <w:t>3</w:t>
            </w:r>
          </w:p>
        </w:tc>
        <w:tc>
          <w:tcPr>
            <w:tcW w:w="691" w:type="dxa"/>
            <w:vAlign w:val="center"/>
          </w:tcPr>
          <w:p>
            <w:pPr>
              <w:keepNext w:val="0"/>
              <w:keepLines w:val="0"/>
              <w:pageBreakBefore w:val="0"/>
              <w:widowControl w:val="0"/>
              <w:kinsoku/>
              <w:wordWrap/>
              <w:overflowPunct/>
              <w:topLinePunct w:val="0"/>
              <w:autoSpaceDE/>
              <w:autoSpaceDN/>
              <w:bidi w:val="0"/>
              <w:spacing w:line="260" w:lineRule="exact"/>
              <w:jc w:val="center"/>
              <w:textAlignment w:val="auto"/>
              <w:rPr>
                <w:sz w:val="24"/>
                <w:szCs w:val="24"/>
              </w:rPr>
            </w:pPr>
            <w:r>
              <w:rPr>
                <w:rFonts w:hint="eastAsia"/>
                <w:sz w:val="24"/>
                <w:szCs w:val="24"/>
              </w:rPr>
              <w:t>402</w:t>
            </w:r>
          </w:p>
        </w:tc>
        <w:tc>
          <w:tcPr>
            <w:tcW w:w="1091"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60" w:lineRule="exact"/>
              <w:jc w:val="center"/>
              <w:textAlignment w:val="auto"/>
              <w:rPr>
                <w:rFonts w:ascii="Times New Roman" w:hAnsi="Times New Roman" w:cs="Times New Roman"/>
              </w:rPr>
            </w:pPr>
          </w:p>
        </w:tc>
        <w:tc>
          <w:tcPr>
            <w:tcW w:w="1540"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60" w:lineRule="exact"/>
              <w:jc w:val="center"/>
              <w:textAlignment w:val="auto"/>
              <w:rPr>
                <w:rFonts w:ascii="Times New Roman" w:hAnsi="Times New Roman" w:cs="Times New Roman"/>
              </w:rPr>
            </w:pPr>
          </w:p>
        </w:tc>
        <w:tc>
          <w:tcPr>
            <w:tcW w:w="1732"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60" w:lineRule="exact"/>
              <w:jc w:val="center"/>
              <w:textAlignment w:val="auto"/>
              <w:rPr>
                <w:rFonts w:ascii="Times New Roman" w:hAnsi="Times New Roman" w:cs="Times New Roman"/>
              </w:rPr>
            </w:pPr>
            <w:r>
              <w:rPr>
                <w:rFonts w:ascii="Times New Roman" w:hAnsi="Times New Roman" w:cs="Times New Roman"/>
                <w:color w:val="000000"/>
                <w:sz w:val="21"/>
                <w:szCs w:val="21"/>
              </w:rPr>
              <w:t>预应力</w:t>
            </w:r>
            <w:r>
              <w:rPr>
                <w:rFonts w:hint="eastAsia" w:ascii="Times New Roman" w:hAnsi="Times New Roman" w:cs="Times New Roman"/>
                <w:color w:val="000000"/>
                <w:sz w:val="21"/>
                <w:szCs w:val="21"/>
              </w:rPr>
              <w:t>采取先张法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551"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60" w:lineRule="exact"/>
              <w:jc w:val="center"/>
              <w:textAlignment w:val="auto"/>
              <w:rPr>
                <w:rFonts w:ascii="Times New Roman" w:hAnsi="Times New Roman" w:cs="Times New Roman"/>
              </w:rPr>
            </w:pPr>
          </w:p>
        </w:tc>
        <w:tc>
          <w:tcPr>
            <w:tcW w:w="3456"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60" w:lineRule="exact"/>
              <w:jc w:val="center"/>
              <w:textAlignment w:val="auto"/>
              <w:rPr>
                <w:rFonts w:ascii="Times New Roman" w:hAnsi="Times New Roman" w:cs="Times New Roman"/>
              </w:rPr>
            </w:pPr>
            <w:r>
              <w:rPr>
                <w:rFonts w:ascii="Times New Roman" w:hAnsi="Times New Roman" w:cs="Times New Roman"/>
              </w:rPr>
              <w:t>合计</w:t>
            </w:r>
          </w:p>
        </w:tc>
        <w:tc>
          <w:tcPr>
            <w:tcW w:w="548"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60" w:lineRule="exact"/>
              <w:jc w:val="center"/>
              <w:textAlignment w:val="auto"/>
              <w:rPr>
                <w:rFonts w:ascii="Times New Roman" w:hAnsi="Times New Roman" w:cs="Times New Roman"/>
              </w:rPr>
            </w:pPr>
            <w:r>
              <w:rPr>
                <w:rFonts w:ascii="Times New Roman" w:hAnsi="Times New Roman" w:cs="Times New Roman"/>
              </w:rPr>
              <w:t>m</w:t>
            </w:r>
            <w:r>
              <w:rPr>
                <w:rFonts w:ascii="Times New Roman" w:hAnsi="Times New Roman" w:cs="Times New Roman"/>
                <w:vertAlign w:val="superscript"/>
              </w:rPr>
              <w:t>3</w:t>
            </w:r>
          </w:p>
        </w:tc>
        <w:tc>
          <w:tcPr>
            <w:tcW w:w="691"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60" w:lineRule="exact"/>
              <w:jc w:val="center"/>
              <w:textAlignment w:val="auto"/>
              <w:rPr>
                <w:rFonts w:ascii="Times New Roman" w:hAnsi="Times New Roman" w:cs="Times New Roman"/>
              </w:rPr>
            </w:pPr>
            <w:r>
              <w:rPr>
                <w:rFonts w:hint="eastAsia" w:ascii="Times New Roman" w:hAnsi="Times New Roman" w:cs="Times New Roman"/>
              </w:rPr>
              <w:t>630</w:t>
            </w:r>
          </w:p>
        </w:tc>
        <w:tc>
          <w:tcPr>
            <w:tcW w:w="1091"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60" w:lineRule="exact"/>
              <w:jc w:val="center"/>
              <w:textAlignment w:val="auto"/>
              <w:rPr>
                <w:rFonts w:ascii="Times New Roman" w:hAnsi="Times New Roman" w:cs="Times New Roman"/>
              </w:rPr>
            </w:pPr>
            <w:r>
              <w:rPr>
                <w:rFonts w:hint="eastAsia" w:ascii="Times New Roman" w:hAnsi="Times New Roman" w:cs="Times New Roman"/>
              </w:rPr>
              <w:t>/</w:t>
            </w:r>
          </w:p>
        </w:tc>
        <w:tc>
          <w:tcPr>
            <w:tcW w:w="1540"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60" w:lineRule="exact"/>
              <w:jc w:val="center"/>
              <w:textAlignment w:val="auto"/>
              <w:rPr>
                <w:rFonts w:ascii="Times New Roman" w:hAnsi="Times New Roman" w:cs="Times New Roman"/>
              </w:rPr>
            </w:pPr>
          </w:p>
        </w:tc>
        <w:tc>
          <w:tcPr>
            <w:tcW w:w="1732" w:type="dxa"/>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60" w:lineRule="exact"/>
              <w:jc w:val="center"/>
              <w:textAlignment w:val="auto"/>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9609" w:type="dxa"/>
            <w:gridSpan w:val="7"/>
            <w:vAlign w:val="center"/>
          </w:tcPr>
          <w:p>
            <w:pPr>
              <w:pStyle w:val="2"/>
              <w:keepNext w:val="0"/>
              <w:keepLines w:val="0"/>
              <w:pageBreakBefore w:val="0"/>
              <w:widowControl w:val="0"/>
              <w:kinsoku/>
              <w:wordWrap/>
              <w:overflowPunct/>
              <w:topLinePunct w:val="0"/>
              <w:autoSpaceDE/>
              <w:autoSpaceDN/>
              <w:bidi w:val="0"/>
              <w:adjustRightInd w:val="0"/>
              <w:snapToGrid w:val="0"/>
              <w:spacing w:before="0" w:line="260" w:lineRule="exact"/>
              <w:jc w:val="left"/>
              <w:textAlignment w:val="auto"/>
              <w:rPr>
                <w:rFonts w:ascii="Times New Roman" w:hAnsi="Times New Roman" w:cs="Times New Roman"/>
                <w:b/>
                <w:bCs/>
              </w:rPr>
            </w:pPr>
            <w:r>
              <w:rPr>
                <w:rFonts w:ascii="Times New Roman" w:hAnsi="Times New Roman" w:cs="Times New Roman"/>
              </w:rPr>
              <w:t>投标总价（大写）：</w:t>
            </w:r>
          </w:p>
        </w:tc>
      </w:tr>
    </w:tbl>
    <w:p>
      <w:pPr>
        <w:widowControl/>
        <w:spacing w:line="312" w:lineRule="auto"/>
        <w:ind w:firstLine="499" w:firstLineChars="208"/>
        <w:rPr>
          <w:kern w:val="0"/>
          <w:sz w:val="24"/>
          <w:szCs w:val="24"/>
        </w:rPr>
      </w:pPr>
      <w:r>
        <w:rPr>
          <w:color w:val="000000"/>
          <w:kern w:val="0"/>
          <w:sz w:val="24"/>
          <w:szCs w:val="21"/>
        </w:rPr>
        <w:t>一、</w:t>
      </w:r>
      <w:r>
        <w:rPr>
          <w:kern w:val="0"/>
          <w:sz w:val="24"/>
          <w:szCs w:val="21"/>
        </w:rPr>
        <w:t>以上报价为我方</w:t>
      </w:r>
      <w:r>
        <w:rPr>
          <w:sz w:val="24"/>
          <w:szCs w:val="24"/>
        </w:rPr>
        <w:t>送货到贵公司工地</w:t>
      </w:r>
      <w:bookmarkStart w:id="16" w:name="OLE_LINK2"/>
      <w:r>
        <w:rPr>
          <w:sz w:val="24"/>
          <w:szCs w:val="24"/>
        </w:rPr>
        <w:t>指定</w:t>
      </w:r>
      <w:r>
        <w:rPr>
          <w:color w:val="000000"/>
          <w:sz w:val="24"/>
          <w:szCs w:val="24"/>
        </w:rPr>
        <w:t>地点卸货并安装后的价格，报价中均包含但不限于货款（含但不限于</w:t>
      </w:r>
      <w:r>
        <w:rPr>
          <w:rFonts w:hint="eastAsia"/>
          <w:color w:val="000000"/>
          <w:sz w:val="24"/>
          <w:szCs w:val="24"/>
        </w:rPr>
        <w:t>预制箱梁与人行道板</w:t>
      </w:r>
      <w:r>
        <w:rPr>
          <w:color w:val="000000"/>
          <w:sz w:val="24"/>
          <w:szCs w:val="24"/>
        </w:rPr>
        <w:t>混凝土、钢筋、钢绞线及波纹管、预埋件、锚具、模板等原材及加工制作等费用）、养护、存储、装车、运输、卸货及安装、利润、税费等一切费用，并包含</w:t>
      </w:r>
      <w:r>
        <w:rPr>
          <w:rFonts w:hint="eastAsia"/>
          <w:color w:val="000000"/>
          <w:sz w:val="24"/>
          <w:szCs w:val="24"/>
        </w:rPr>
        <w:t>预制箱梁与人行道板</w:t>
      </w:r>
      <w:r>
        <w:rPr>
          <w:color w:val="000000"/>
          <w:sz w:val="24"/>
          <w:szCs w:val="24"/>
        </w:rPr>
        <w:t>制作、装车、运输、卸货及安装等全过程中的安全、保险、措施等费用以及如发生安全事故导致的损失和赔偿费用；</w:t>
      </w:r>
      <w:bookmarkEnd w:id="16"/>
      <w:r>
        <w:rPr>
          <w:color w:val="000000"/>
          <w:sz w:val="24"/>
          <w:szCs w:val="24"/>
        </w:rPr>
        <w:t>全额提供税率为13%的增值税专用发票，</w:t>
      </w:r>
      <w:r>
        <w:rPr>
          <w:sz w:val="24"/>
          <w:szCs w:val="24"/>
        </w:rPr>
        <w:t>所有税金均由我方承担，并包含在上述报价中。</w:t>
      </w:r>
      <w:r>
        <w:rPr>
          <w:b/>
          <w:bCs/>
          <w:sz w:val="24"/>
          <w:szCs w:val="24"/>
        </w:rPr>
        <w:t>我方不以任何理由额外索取任何费用</w:t>
      </w:r>
      <w:r>
        <w:rPr>
          <w:sz w:val="24"/>
          <w:szCs w:val="24"/>
        </w:rPr>
        <w:t>。</w:t>
      </w:r>
    </w:p>
    <w:p>
      <w:pPr>
        <w:widowControl/>
        <w:spacing w:line="312" w:lineRule="auto"/>
        <w:ind w:firstLine="480" w:firstLineChars="200"/>
        <w:rPr>
          <w:rFonts w:hint="eastAsia" w:ascii="宋体" w:hAnsi="宋体" w:cs="Arial"/>
          <w:kern w:val="0"/>
          <w:sz w:val="24"/>
          <w:szCs w:val="21"/>
        </w:rPr>
      </w:pPr>
      <w:r>
        <w:rPr>
          <w:rFonts w:hint="eastAsia" w:ascii="宋体" w:hAnsi="宋体" w:cs="Arial"/>
          <w:kern w:val="0"/>
          <w:sz w:val="24"/>
          <w:szCs w:val="21"/>
        </w:rPr>
        <w:t>二、我方承诺：</w:t>
      </w:r>
      <w:r>
        <w:rPr>
          <w:rFonts w:hint="eastAsia" w:ascii="宋体" w:hAnsi="宋体" w:cs="Arial"/>
          <w:kern w:val="0"/>
          <w:sz w:val="24"/>
          <w:szCs w:val="21"/>
          <w:lang w:eastAsia="zh-CN"/>
        </w:rPr>
        <w:t>（</w:t>
      </w:r>
      <w:r>
        <w:rPr>
          <w:rFonts w:hint="eastAsia" w:ascii="宋体" w:hAnsi="宋体" w:cs="Arial"/>
          <w:kern w:val="0"/>
          <w:sz w:val="24"/>
          <w:szCs w:val="21"/>
        </w:rPr>
        <w:t>1）我方提供的预制箱梁与人行道板及安装质量均满足相关标准</w:t>
      </w:r>
      <w:r>
        <w:rPr>
          <w:rFonts w:ascii="宋体" w:hAnsi="宋体" w:cs="Arial"/>
          <w:kern w:val="0"/>
          <w:sz w:val="24"/>
          <w:szCs w:val="21"/>
        </w:rPr>
        <w:t>的规定</w:t>
      </w:r>
      <w:r>
        <w:rPr>
          <w:rFonts w:hint="eastAsia" w:ascii="宋体" w:hAnsi="宋体" w:cs="Arial"/>
          <w:kern w:val="0"/>
          <w:sz w:val="24"/>
          <w:szCs w:val="21"/>
        </w:rPr>
        <w:t>和招标文件的质量要求</w:t>
      </w:r>
      <w:r>
        <w:rPr>
          <w:rFonts w:ascii="宋体" w:hAnsi="宋体" w:cs="Arial"/>
          <w:kern w:val="0"/>
          <w:sz w:val="24"/>
          <w:szCs w:val="21"/>
        </w:rPr>
        <w:t>。</w:t>
      </w:r>
      <w:r>
        <w:rPr>
          <w:rFonts w:hint="eastAsia" w:ascii="宋体" w:hAnsi="宋体" w:cs="Arial"/>
          <w:kern w:val="0"/>
          <w:sz w:val="24"/>
          <w:szCs w:val="21"/>
        </w:rPr>
        <w:t>因我公司产品质量或其他原因造成贵公司相关损失的（</w:t>
      </w:r>
      <w:r>
        <w:rPr>
          <w:rFonts w:hint="eastAsia" w:ascii="宋体" w:hAnsi="宋体"/>
          <w:color w:val="auto"/>
          <w:sz w:val="24"/>
          <w:szCs w:val="24"/>
        </w:rPr>
        <w:t>包括但不限于工程产品报废、返工返修、工期延误、鉴定费、律师费、诉讼费、差旅费等费用和损失</w:t>
      </w:r>
      <w:r>
        <w:rPr>
          <w:rFonts w:hint="eastAsia" w:ascii="宋体" w:hAnsi="宋体" w:cs="Arial"/>
          <w:kern w:val="0"/>
          <w:sz w:val="24"/>
          <w:szCs w:val="21"/>
        </w:rPr>
        <w:t>），我方自愿赔偿贵公司一切损失，并承担相关责任。</w:t>
      </w:r>
      <w:r>
        <w:rPr>
          <w:rFonts w:hint="eastAsia" w:ascii="宋体" w:hAnsi="宋体" w:cs="Arial"/>
          <w:kern w:val="0"/>
          <w:sz w:val="24"/>
          <w:szCs w:val="21"/>
          <w:lang w:eastAsia="zh-CN"/>
        </w:rPr>
        <w:t>（</w:t>
      </w:r>
      <w:r>
        <w:rPr>
          <w:rFonts w:hint="eastAsia" w:ascii="宋体" w:hAnsi="宋体" w:cs="Arial"/>
          <w:kern w:val="0"/>
          <w:sz w:val="24"/>
          <w:szCs w:val="21"/>
        </w:rPr>
        <w:t>2）</w:t>
      </w:r>
      <w:r>
        <w:rPr>
          <w:rFonts w:hint="eastAsia"/>
          <w:sz w:val="24"/>
          <w:szCs w:val="24"/>
        </w:rPr>
        <w:t>中标后我方在合同履约期间不调整单价，不调整材差。</w:t>
      </w:r>
    </w:p>
    <w:p>
      <w:pPr>
        <w:spacing w:line="312" w:lineRule="auto"/>
        <w:ind w:right="-250" w:rightChars="-119" w:firstLine="480" w:firstLineChars="200"/>
        <w:rPr>
          <w:rFonts w:hint="eastAsia" w:ascii="宋体" w:hAnsi="宋体" w:cs="Arial"/>
          <w:kern w:val="0"/>
          <w:sz w:val="24"/>
          <w:szCs w:val="21"/>
        </w:rPr>
      </w:pPr>
      <w:r>
        <w:rPr>
          <w:rFonts w:hint="eastAsia" w:ascii="宋体" w:hAnsi="宋体" w:cs="Arial"/>
          <w:kern w:val="0"/>
          <w:sz w:val="24"/>
          <w:szCs w:val="21"/>
        </w:rPr>
        <w:t>三</w:t>
      </w:r>
      <w:r>
        <w:rPr>
          <w:rFonts w:hint="eastAsia" w:ascii="宋体" w:hAnsi="宋体" w:cs="Arial"/>
          <w:kern w:val="0"/>
          <w:sz w:val="24"/>
        </w:rPr>
        <w:t>、</w:t>
      </w:r>
      <w:r>
        <w:rPr>
          <w:b/>
          <w:bCs/>
          <w:sz w:val="24"/>
          <w:szCs w:val="24"/>
        </w:rPr>
        <w:t>我单位已充分理解并无条件接受贵公司招标文件的</w:t>
      </w:r>
      <w:r>
        <w:rPr>
          <w:rFonts w:hint="eastAsia"/>
          <w:b/>
          <w:bCs/>
          <w:sz w:val="24"/>
          <w:szCs w:val="24"/>
        </w:rPr>
        <w:t>所有</w:t>
      </w:r>
      <w:r>
        <w:rPr>
          <w:b/>
          <w:bCs/>
          <w:sz w:val="24"/>
          <w:szCs w:val="24"/>
        </w:rPr>
        <w:t>要求。</w:t>
      </w:r>
    </w:p>
    <w:p>
      <w:pPr>
        <w:widowControl/>
        <w:spacing w:line="312" w:lineRule="auto"/>
        <w:ind w:firstLine="480" w:firstLineChars="200"/>
        <w:rPr>
          <w:rFonts w:hint="eastAsia" w:ascii="宋体" w:hAnsi="宋体" w:cs="Arial"/>
          <w:color w:val="000000"/>
          <w:kern w:val="0"/>
          <w:sz w:val="24"/>
          <w:szCs w:val="21"/>
        </w:rPr>
      </w:pPr>
      <w:r>
        <w:rPr>
          <w:rFonts w:hint="eastAsia" w:ascii="宋体" w:hAnsi="宋体" w:cs="Arial"/>
          <w:kern w:val="0"/>
          <w:sz w:val="24"/>
          <w:szCs w:val="21"/>
        </w:rPr>
        <w:t>四、一旦我单位中标，</w:t>
      </w:r>
      <w:r>
        <w:rPr>
          <w:rFonts w:ascii="宋体" w:hAnsi="宋体" w:cs="Arial"/>
          <w:kern w:val="0"/>
          <w:sz w:val="24"/>
          <w:szCs w:val="21"/>
        </w:rPr>
        <w:t>我方派专人为贵公司项目部提供</w:t>
      </w:r>
      <w:r>
        <w:rPr>
          <w:rFonts w:hint="eastAsia" w:ascii="宋体" w:hAnsi="宋体" w:cs="Arial"/>
          <w:kern w:val="0"/>
          <w:sz w:val="24"/>
          <w:szCs w:val="21"/>
        </w:rPr>
        <w:t>及时</w:t>
      </w:r>
      <w:r>
        <w:rPr>
          <w:rFonts w:ascii="宋体" w:hAnsi="宋体" w:cs="Arial"/>
          <w:kern w:val="0"/>
          <w:sz w:val="24"/>
          <w:szCs w:val="21"/>
        </w:rPr>
        <w:t>的服务，包括但不限于工程项目部供货计划的接收、供货的协调</w:t>
      </w:r>
      <w:r>
        <w:rPr>
          <w:rFonts w:hint="eastAsia" w:ascii="宋体" w:hAnsi="宋体" w:cs="Arial"/>
          <w:kern w:val="0"/>
          <w:sz w:val="24"/>
          <w:szCs w:val="21"/>
        </w:rPr>
        <w:t>、</w:t>
      </w:r>
      <w:r>
        <w:rPr>
          <w:rFonts w:ascii="宋体" w:hAnsi="宋体" w:cs="Arial"/>
          <w:kern w:val="0"/>
          <w:sz w:val="24"/>
          <w:szCs w:val="21"/>
        </w:rPr>
        <w:t>收货签单的核对、与项目部办理结算等。</w:t>
      </w:r>
      <w:r>
        <w:rPr>
          <w:rFonts w:ascii="宋体" w:hAnsi="宋体" w:cs="Arial"/>
          <w:color w:val="000000"/>
          <w:kern w:val="0"/>
          <w:sz w:val="24"/>
          <w:szCs w:val="21"/>
        </w:rPr>
        <w:t>人员费用已考虑在投标报价中。</w:t>
      </w:r>
    </w:p>
    <w:p>
      <w:pPr>
        <w:widowControl/>
        <w:spacing w:line="312" w:lineRule="auto"/>
        <w:ind w:firstLine="480" w:firstLineChars="200"/>
        <w:rPr>
          <w:sz w:val="24"/>
          <w:szCs w:val="24"/>
        </w:rPr>
      </w:pPr>
      <w:r>
        <w:rPr>
          <w:rFonts w:hint="eastAsia" w:ascii="宋体" w:hAnsi="宋体" w:cs="Arial"/>
          <w:color w:val="000000"/>
          <w:kern w:val="0"/>
          <w:sz w:val="24"/>
          <w:szCs w:val="21"/>
        </w:rPr>
        <w:t>五、</w:t>
      </w:r>
      <w:r>
        <w:rPr>
          <w:rFonts w:ascii="宋体" w:hAnsi="宋体" w:cs="Arial"/>
          <w:color w:val="000000"/>
          <w:kern w:val="0"/>
          <w:sz w:val="24"/>
          <w:szCs w:val="21"/>
        </w:rPr>
        <w:t>其他特别优惠或服务的内容（没有的可不填写，也可另附说明并加盖公章，另附说</w:t>
      </w:r>
      <w:r>
        <w:rPr>
          <w:bCs/>
          <w:color w:val="FF0000"/>
          <w:sz w:val="24"/>
          <w:szCs w:val="24"/>
        </w:rPr>
        <w:t>明的需在本处提示</w:t>
      </w:r>
      <w:r>
        <w:rPr>
          <w:bCs/>
          <w:sz w:val="24"/>
          <w:szCs w:val="24"/>
        </w:rPr>
        <w:t>）</w:t>
      </w:r>
      <w:r>
        <w:rPr>
          <w:sz w:val="24"/>
          <w:szCs w:val="24"/>
        </w:rPr>
        <w:t>：</w:t>
      </w:r>
    </w:p>
    <w:p>
      <w:pPr>
        <w:pStyle w:val="2"/>
        <w:shd w:val="clear"/>
      </w:pPr>
    </w:p>
    <w:p>
      <w:pPr>
        <w:keepNext w:val="0"/>
        <w:keepLines w:val="0"/>
        <w:pageBreakBefore w:val="0"/>
        <w:widowControl w:val="0"/>
        <w:shd w:val="clear"/>
        <w:kinsoku/>
        <w:wordWrap/>
        <w:overflowPunct/>
        <w:topLinePunct w:val="0"/>
        <w:autoSpaceDE/>
        <w:autoSpaceDN/>
        <w:bidi w:val="0"/>
        <w:adjustRightInd w:val="0"/>
        <w:snapToGrid w:val="0"/>
        <w:spacing w:line="288" w:lineRule="auto"/>
        <w:ind w:firstLine="4800" w:firstLineChars="2000"/>
        <w:textAlignment w:val="auto"/>
        <w:rPr>
          <w:rFonts w:ascii="Times New Roman" w:hAnsi="Times New Roman" w:eastAsiaTheme="minorEastAsia"/>
          <w:sz w:val="24"/>
          <w:szCs w:val="24"/>
        </w:rPr>
      </w:pPr>
      <w:r>
        <w:rPr>
          <w:rFonts w:ascii="Times New Roman" w:hAnsi="Times New Roman" w:eastAsiaTheme="minorEastAsia"/>
          <w:sz w:val="24"/>
          <w:szCs w:val="24"/>
        </w:rPr>
        <w:t>投标人：（盖章）</w:t>
      </w:r>
    </w:p>
    <w:p>
      <w:pPr>
        <w:keepNext w:val="0"/>
        <w:keepLines w:val="0"/>
        <w:pageBreakBefore w:val="0"/>
        <w:widowControl w:val="0"/>
        <w:shd w:val="clear"/>
        <w:kinsoku/>
        <w:wordWrap/>
        <w:overflowPunct/>
        <w:topLinePunct w:val="0"/>
        <w:autoSpaceDE/>
        <w:autoSpaceDN/>
        <w:bidi w:val="0"/>
        <w:adjustRightInd w:val="0"/>
        <w:snapToGrid w:val="0"/>
        <w:spacing w:line="288" w:lineRule="auto"/>
        <w:ind w:firstLine="4800" w:firstLineChars="2000"/>
        <w:textAlignment w:val="auto"/>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法定代表人或代理人(签字)：</w:t>
      </w:r>
    </w:p>
    <w:p>
      <w:pPr>
        <w:keepNext w:val="0"/>
        <w:keepLines w:val="0"/>
        <w:pageBreakBefore w:val="0"/>
        <w:widowControl w:val="0"/>
        <w:shd w:val="clear"/>
        <w:kinsoku/>
        <w:wordWrap/>
        <w:overflowPunct/>
        <w:topLinePunct w:val="0"/>
        <w:autoSpaceDE/>
        <w:autoSpaceDN/>
        <w:bidi w:val="0"/>
        <w:adjustRightInd w:val="0"/>
        <w:snapToGrid w:val="0"/>
        <w:spacing w:line="288" w:lineRule="auto"/>
        <w:ind w:firstLine="4800" w:firstLineChars="2000"/>
        <w:textAlignment w:val="auto"/>
        <w:rPr>
          <w:rFonts w:hint="eastAsia" w:ascii="Times New Roman" w:hAnsi="Times New Roman" w:eastAsiaTheme="minorEastAsia"/>
          <w:sz w:val="24"/>
          <w:szCs w:val="24"/>
          <w:lang w:val="en-US" w:eastAsia="zh-CN"/>
        </w:rPr>
      </w:pPr>
      <w:r>
        <w:rPr>
          <w:rFonts w:hint="eastAsia" w:ascii="Times New Roman" w:hAnsi="Times New Roman" w:eastAsiaTheme="minorEastAsia"/>
          <w:sz w:val="24"/>
          <w:szCs w:val="24"/>
          <w:lang w:val="en-US" w:eastAsia="zh-CN"/>
        </w:rPr>
        <w:t>联系电话：</w:t>
      </w:r>
    </w:p>
    <w:p>
      <w:pPr>
        <w:adjustRightInd w:val="0"/>
        <w:snapToGrid w:val="0"/>
        <w:spacing w:line="360" w:lineRule="auto"/>
        <w:ind w:firstLine="4800" w:firstLineChars="2000"/>
        <w:rPr>
          <w:sz w:val="18"/>
          <w:szCs w:val="18"/>
        </w:rPr>
      </w:pPr>
      <w:r>
        <w:rPr>
          <w:rFonts w:hint="eastAsia" w:ascii="Times New Roman" w:hAnsi="Times New Roman" w:cs="Times New Roman" w:eastAsiaTheme="minorEastAsia"/>
          <w:sz w:val="24"/>
          <w:szCs w:val="24"/>
          <w:lang w:val="en-US" w:eastAsia="zh-CN"/>
        </w:rPr>
        <w:t>日  期：    年   月   日</w:t>
      </w:r>
      <w:r>
        <w:rPr>
          <w:rFonts w:hint="eastAsia" w:ascii="Times New Roman" w:hAnsi="Times New Roman" w:cs="Times New Roman" w:eastAsiaTheme="minorEastAsia"/>
          <w:sz w:val="24"/>
          <w:szCs w:val="24"/>
          <w:lang w:val="en-US" w:eastAsia="zh-CN"/>
        </w:rPr>
        <w:br w:type="page"/>
      </w:r>
    </w:p>
    <w:p>
      <w:pPr>
        <w:outlineLvl w:val="1"/>
        <w:rPr>
          <w:rFonts w:hint="eastAsia" w:ascii="宋体" w:hAnsi="宋体"/>
          <w:b/>
          <w:bCs/>
          <w:szCs w:val="21"/>
          <w:lang w:eastAsia="zh-Hans"/>
        </w:rPr>
      </w:pPr>
      <w:r>
        <w:rPr>
          <w:rFonts w:ascii="宋体" w:hAnsi="宋体"/>
          <w:b/>
          <w:bCs/>
          <w:szCs w:val="21"/>
          <w:lang w:eastAsia="zh-Hans"/>
        </w:rPr>
        <w:t>附件4：法定代表人资格证明</w:t>
      </w:r>
    </w:p>
    <w:p>
      <w:pPr>
        <w:widowControl/>
        <w:adjustRightInd w:val="0"/>
        <w:snapToGrid w:val="0"/>
        <w:ind w:firstLine="360"/>
        <w:jc w:val="left"/>
        <w:rPr>
          <w:kern w:val="0"/>
          <w:sz w:val="18"/>
          <w:szCs w:val="18"/>
        </w:rPr>
      </w:pPr>
    </w:p>
    <w:p>
      <w:pPr>
        <w:widowControl/>
        <w:adjustRightInd w:val="0"/>
        <w:snapToGrid w:val="0"/>
        <w:jc w:val="center"/>
        <w:rPr>
          <w:b/>
          <w:bCs/>
          <w:sz w:val="32"/>
          <w:szCs w:val="32"/>
        </w:rPr>
      </w:pPr>
      <w:r>
        <w:rPr>
          <w:b/>
          <w:bCs/>
          <w:sz w:val="32"/>
          <w:szCs w:val="32"/>
        </w:rPr>
        <w:t>法定代表人资格证明书</w:t>
      </w:r>
    </w:p>
    <w:p>
      <w:pPr>
        <w:pStyle w:val="5"/>
        <w:adjustRightInd w:val="0"/>
        <w:snapToGrid w:val="0"/>
        <w:ind w:firstLine="360" w:firstLineChars="200"/>
        <w:rPr>
          <w:rFonts w:ascii="Times New Roman" w:hAnsi="Times New Roman" w:cs="Times New Roman"/>
          <w:sz w:val="18"/>
          <w:szCs w:val="18"/>
        </w:rPr>
      </w:pPr>
    </w:p>
    <w:p>
      <w:pPr>
        <w:pStyle w:val="5"/>
        <w:adjustRightInd w:val="0"/>
        <w:snapToGrid w:val="0"/>
        <w:spacing w:line="360" w:lineRule="auto"/>
        <w:rPr>
          <w:rFonts w:ascii="Times New Roman" w:hAnsi="Times New Roman"/>
          <w:b/>
          <w:bCs/>
          <w:sz w:val="28"/>
          <w:szCs w:val="28"/>
        </w:rPr>
      </w:pPr>
    </w:p>
    <w:p>
      <w:pPr>
        <w:pStyle w:val="5"/>
        <w:adjustRightInd w:val="0"/>
        <w:snapToGrid w:val="0"/>
        <w:spacing w:line="360" w:lineRule="auto"/>
        <w:rPr>
          <w:rFonts w:ascii="Times New Roman" w:hAnsi="Times New Roman" w:cs="Times New Roman"/>
          <w:sz w:val="28"/>
          <w:szCs w:val="28"/>
        </w:rPr>
      </w:pPr>
      <w:r>
        <w:rPr>
          <w:rFonts w:ascii="Times New Roman" w:hAnsi="Times New Roman"/>
          <w:b/>
          <w:bCs/>
          <w:sz w:val="28"/>
          <w:szCs w:val="28"/>
        </w:rPr>
        <w:t>江苏省水利建设工程有限公司：</w:t>
      </w:r>
    </w:p>
    <w:p>
      <w:pPr>
        <w:pStyle w:val="5"/>
        <w:adjustRightInd w:val="0"/>
        <w:snapToGrid w:val="0"/>
        <w:spacing w:line="360" w:lineRule="auto"/>
        <w:ind w:firstLine="700" w:firstLineChars="250"/>
        <w:rPr>
          <w:rFonts w:ascii="Times New Roman" w:hAnsi="Times New Roman" w:cs="Times New Roman"/>
          <w:sz w:val="28"/>
          <w:szCs w:val="28"/>
        </w:rPr>
      </w:pPr>
      <w:r>
        <w:rPr>
          <w:rFonts w:ascii="Times New Roman" w:hAnsi="Times New Roman" w:cs="Times New Roman"/>
          <w:sz w:val="28"/>
          <w:szCs w:val="28"/>
          <w:u w:val="single"/>
        </w:rPr>
        <w:t>（姓名）</w:t>
      </w:r>
      <w:r>
        <w:rPr>
          <w:rFonts w:hint="eastAsia" w:ascii="Times New Roman" w:hAnsi="Times New Roman" w:cs="Times New Roman"/>
          <w:sz w:val="28"/>
          <w:szCs w:val="28"/>
        </w:rPr>
        <w:t>（身份证号：   ）</w:t>
      </w:r>
      <w:r>
        <w:rPr>
          <w:rFonts w:ascii="Times New Roman" w:hAnsi="Times New Roman" w:cs="Times New Roman"/>
          <w:sz w:val="28"/>
          <w:szCs w:val="28"/>
        </w:rPr>
        <w:t>，在</w:t>
      </w:r>
      <w:r>
        <w:rPr>
          <w:rFonts w:ascii="Times New Roman" w:hAnsi="Times New Roman" w:cs="Times New Roman"/>
          <w:sz w:val="28"/>
          <w:szCs w:val="28"/>
          <w:u w:val="single"/>
        </w:rPr>
        <w:t xml:space="preserve">  （投标人名称）</w:t>
      </w:r>
      <w:r>
        <w:rPr>
          <w:rFonts w:hint="eastAsia" w:ascii="Times New Roman" w:hAnsi="Times New Roman" w:cs="Times New Roman"/>
          <w:sz w:val="28"/>
          <w:szCs w:val="28"/>
          <w:u w:val="single"/>
        </w:rPr>
        <w:t xml:space="preserve">  </w:t>
      </w:r>
      <w:r>
        <w:rPr>
          <w:rFonts w:ascii="Times New Roman" w:hAnsi="Times New Roman" w:cs="Times New Roman"/>
          <w:sz w:val="28"/>
          <w:szCs w:val="28"/>
        </w:rPr>
        <w:t>担任</w:t>
      </w:r>
      <w:r>
        <w:rPr>
          <w:rFonts w:ascii="Times New Roman" w:hAnsi="Times New Roman" w:cs="Times New Roman"/>
          <w:sz w:val="28"/>
          <w:szCs w:val="28"/>
          <w:u w:val="single"/>
        </w:rPr>
        <w:t xml:space="preserve">    （职务名称）  </w:t>
      </w:r>
      <w:r>
        <w:rPr>
          <w:rFonts w:ascii="Times New Roman" w:hAnsi="Times New Roman" w:cs="Times New Roman"/>
          <w:sz w:val="28"/>
          <w:szCs w:val="28"/>
        </w:rPr>
        <w:t>职务，系投标人单位的法定代表人。</w:t>
      </w:r>
    </w:p>
    <w:p>
      <w:pPr>
        <w:pStyle w:val="5"/>
        <w:adjustRightInd w:val="0"/>
        <w:snapToGrid w:val="0"/>
        <w:spacing w:line="360" w:lineRule="auto"/>
        <w:ind w:firstLine="560" w:firstLineChars="200"/>
        <w:rPr>
          <w:rFonts w:ascii="Times New Roman" w:hAnsi="Times New Roman" w:cs="Times New Roman"/>
          <w:sz w:val="28"/>
          <w:szCs w:val="28"/>
        </w:rPr>
      </w:pPr>
      <w:r>
        <w:rPr>
          <w:rFonts w:ascii="Times New Roman" w:hAnsi="Times New Roman" w:cs="Times New Roman"/>
          <w:sz w:val="28"/>
          <w:szCs w:val="28"/>
        </w:rPr>
        <w:t>特此证明。</w:t>
      </w:r>
    </w:p>
    <w:p>
      <w:pPr>
        <w:pStyle w:val="5"/>
        <w:adjustRightInd w:val="0"/>
        <w:snapToGrid w:val="0"/>
        <w:ind w:firstLine="560" w:firstLineChars="200"/>
        <w:rPr>
          <w:rFonts w:ascii="Times New Roman" w:hAnsi="Times New Roman" w:cs="Times New Roman"/>
          <w:sz w:val="28"/>
          <w:szCs w:val="28"/>
        </w:rPr>
      </w:pPr>
    </w:p>
    <w:p>
      <w:pPr>
        <w:pStyle w:val="5"/>
        <w:adjustRightInd w:val="0"/>
        <w:snapToGrid w:val="0"/>
        <w:ind w:firstLine="560" w:firstLineChars="200"/>
        <w:rPr>
          <w:rFonts w:ascii="Times New Roman" w:hAnsi="Times New Roman" w:cs="Times New Roman"/>
          <w:sz w:val="28"/>
          <w:szCs w:val="28"/>
        </w:rPr>
      </w:pPr>
    </w:p>
    <w:p>
      <w:pPr>
        <w:pStyle w:val="5"/>
        <w:adjustRightInd w:val="0"/>
        <w:snapToGrid w:val="0"/>
        <w:ind w:firstLine="560" w:firstLineChars="200"/>
        <w:rPr>
          <w:rFonts w:ascii="Times New Roman" w:hAnsi="Times New Roman" w:cs="Times New Roman"/>
          <w:sz w:val="28"/>
          <w:szCs w:val="28"/>
        </w:rPr>
      </w:pPr>
    </w:p>
    <w:p>
      <w:pPr>
        <w:pStyle w:val="5"/>
        <w:adjustRightInd w:val="0"/>
        <w:snapToGrid w:val="0"/>
        <w:ind w:firstLine="560" w:firstLineChars="200"/>
        <w:rPr>
          <w:rFonts w:ascii="Times New Roman" w:hAnsi="Times New Roman" w:cs="Times New Roman"/>
          <w:sz w:val="28"/>
          <w:szCs w:val="28"/>
        </w:rPr>
      </w:pPr>
    </w:p>
    <w:p>
      <w:pPr>
        <w:pStyle w:val="5"/>
        <w:adjustRightInd w:val="0"/>
        <w:snapToGrid w:val="0"/>
        <w:spacing w:line="480" w:lineRule="auto"/>
        <w:ind w:left="4410" w:leftChars="2100"/>
        <w:rPr>
          <w:rFonts w:ascii="Times New Roman" w:hAnsi="Times New Roman" w:cs="Times New Roman"/>
          <w:sz w:val="28"/>
          <w:szCs w:val="28"/>
        </w:rPr>
      </w:pPr>
      <w:r>
        <w:rPr>
          <w:rFonts w:ascii="Times New Roman" w:hAnsi="Times New Roman" w:cs="Times New Roman"/>
          <w:sz w:val="28"/>
          <w:szCs w:val="28"/>
        </w:rPr>
        <w:t>投标单位：(盖章)</w:t>
      </w:r>
    </w:p>
    <w:p>
      <w:pPr>
        <w:pStyle w:val="5"/>
        <w:adjustRightInd w:val="0"/>
        <w:snapToGrid w:val="0"/>
        <w:spacing w:line="480" w:lineRule="auto"/>
        <w:ind w:left="4410" w:leftChars="2100"/>
        <w:rPr>
          <w:rFonts w:ascii="Times New Roman" w:hAnsi="Times New Roman" w:cs="Times New Roman"/>
          <w:sz w:val="28"/>
          <w:szCs w:val="28"/>
        </w:rPr>
      </w:pPr>
      <w:r>
        <w:rPr>
          <w:rFonts w:ascii="Times New Roman" w:hAnsi="Times New Roman" w:cs="Times New Roman"/>
          <w:sz w:val="28"/>
          <w:szCs w:val="28"/>
        </w:rPr>
        <w:t>投标单位法定代表人签名：</w:t>
      </w:r>
    </w:p>
    <w:p>
      <w:pPr>
        <w:pStyle w:val="5"/>
        <w:adjustRightInd w:val="0"/>
        <w:snapToGrid w:val="0"/>
        <w:spacing w:line="480" w:lineRule="auto"/>
        <w:ind w:left="4410" w:leftChars="2100"/>
        <w:jc w:val="left"/>
        <w:rPr>
          <w:rFonts w:ascii="Times New Roman" w:hAnsi="Times New Roman" w:cs="Times New Roman"/>
          <w:sz w:val="28"/>
          <w:szCs w:val="28"/>
        </w:rPr>
      </w:pPr>
      <w:r>
        <w:rPr>
          <w:rFonts w:ascii="Times New Roman" w:hAnsi="Times New Roman" w:cs="Times New Roman"/>
          <w:sz w:val="28"/>
          <w:szCs w:val="28"/>
        </w:rPr>
        <w:t>日    期：</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年</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月</w:t>
      </w:r>
      <w:r>
        <w:rPr>
          <w:rFonts w:hint="eastAsia" w:ascii="Times New Roman" w:hAnsi="Times New Roman" w:cs="Times New Roman"/>
          <w:sz w:val="28"/>
          <w:szCs w:val="28"/>
        </w:rPr>
        <w:t xml:space="preserve"> </w:t>
      </w:r>
      <w:r>
        <w:rPr>
          <w:rFonts w:ascii="Times New Roman" w:hAnsi="Times New Roman" w:cs="Times New Roman"/>
          <w:sz w:val="28"/>
          <w:szCs w:val="28"/>
        </w:rPr>
        <w:t xml:space="preserve">  日</w:t>
      </w:r>
    </w:p>
    <w:p>
      <w:pPr>
        <w:adjustRightInd w:val="0"/>
        <w:snapToGrid w:val="0"/>
        <w:ind w:firstLine="560" w:firstLineChars="200"/>
        <w:rPr>
          <w:sz w:val="24"/>
          <w:szCs w:val="24"/>
        </w:rPr>
      </w:pPr>
      <w:r>
        <w:rPr>
          <w:sz w:val="28"/>
          <w:szCs w:val="28"/>
        </w:rPr>
        <w:t>附：法定代表人身份证复印件</w:t>
      </w:r>
    </w:p>
    <w:p>
      <w:pPr>
        <w:widowControl/>
        <w:adjustRightInd w:val="0"/>
        <w:snapToGrid w:val="0"/>
        <w:jc w:val="left"/>
        <w:rPr>
          <w:b/>
          <w:bCs/>
          <w:kern w:val="0"/>
          <w:sz w:val="32"/>
          <w:szCs w:val="32"/>
        </w:rPr>
      </w:pPr>
      <w:r>
        <w:rPr>
          <w:sz w:val="24"/>
          <w:szCs w:val="24"/>
        </w:rPr>
        <w:br w:type="page"/>
      </w:r>
      <w:r>
        <w:rPr>
          <w:rFonts w:ascii="宋体" w:hAnsi="宋体"/>
          <w:b/>
          <w:bCs/>
          <w:sz w:val="24"/>
          <w:szCs w:val="24"/>
          <w:lang w:eastAsia="zh-Hans"/>
        </w:rPr>
        <w:t>附件5</w:t>
      </w:r>
      <w:r>
        <w:rPr>
          <w:rFonts w:hint="eastAsia" w:ascii="宋体" w:hAnsi="宋体"/>
          <w:b/>
          <w:bCs/>
          <w:sz w:val="24"/>
          <w:szCs w:val="24"/>
          <w:lang w:eastAsia="zh-Hans"/>
        </w:rPr>
        <w:t>：</w:t>
      </w:r>
      <w:r>
        <w:rPr>
          <w:rFonts w:ascii="宋体" w:hAnsi="宋体"/>
          <w:b/>
          <w:bCs/>
          <w:sz w:val="24"/>
          <w:szCs w:val="24"/>
          <w:lang w:eastAsia="zh-Hans"/>
        </w:rPr>
        <w:t>授权委托书</w:t>
      </w:r>
    </w:p>
    <w:p>
      <w:pPr>
        <w:ind w:firstLine="361"/>
        <w:rPr>
          <w:b/>
          <w:sz w:val="18"/>
          <w:szCs w:val="18"/>
        </w:rPr>
      </w:pPr>
    </w:p>
    <w:p>
      <w:pPr>
        <w:widowControl/>
        <w:adjustRightInd w:val="0"/>
        <w:snapToGrid w:val="0"/>
        <w:ind w:firstLine="643"/>
        <w:jc w:val="center"/>
        <w:rPr>
          <w:b/>
          <w:bCs/>
          <w:kern w:val="0"/>
          <w:sz w:val="32"/>
          <w:szCs w:val="32"/>
        </w:rPr>
      </w:pPr>
      <w:r>
        <w:rPr>
          <w:b/>
          <w:bCs/>
          <w:kern w:val="0"/>
          <w:sz w:val="32"/>
          <w:szCs w:val="32"/>
        </w:rPr>
        <w:t>授权委托书</w:t>
      </w:r>
    </w:p>
    <w:p>
      <w:pPr>
        <w:widowControl/>
        <w:adjustRightInd w:val="0"/>
        <w:snapToGrid w:val="0"/>
        <w:spacing w:line="360" w:lineRule="auto"/>
        <w:ind w:firstLine="118" w:firstLineChars="49"/>
        <w:jc w:val="left"/>
        <w:rPr>
          <w:b/>
          <w:bCs/>
          <w:kern w:val="0"/>
          <w:sz w:val="24"/>
          <w:szCs w:val="24"/>
          <w:u w:val="single"/>
        </w:rPr>
      </w:pPr>
    </w:p>
    <w:p>
      <w:pPr>
        <w:widowControl/>
        <w:adjustRightInd w:val="0"/>
        <w:snapToGrid w:val="0"/>
        <w:spacing w:line="360" w:lineRule="auto"/>
        <w:ind w:firstLine="118" w:firstLineChars="49"/>
        <w:jc w:val="left"/>
        <w:rPr>
          <w:b/>
          <w:bCs/>
          <w:kern w:val="0"/>
          <w:sz w:val="24"/>
          <w:szCs w:val="24"/>
          <w:u w:val="single"/>
        </w:rPr>
      </w:pPr>
      <w:r>
        <w:rPr>
          <w:b/>
          <w:bCs/>
          <w:kern w:val="0"/>
          <w:sz w:val="24"/>
          <w:szCs w:val="24"/>
          <w:u w:val="single"/>
        </w:rPr>
        <w:t>江苏省水利建设工程有限公司</w:t>
      </w:r>
      <w:r>
        <w:rPr>
          <w:b/>
          <w:bCs/>
          <w:kern w:val="0"/>
          <w:sz w:val="24"/>
          <w:szCs w:val="24"/>
        </w:rPr>
        <w:t>：</w:t>
      </w:r>
    </w:p>
    <w:p>
      <w:pPr>
        <w:topLinePunct/>
        <w:adjustRightInd w:val="0"/>
        <w:snapToGrid w:val="0"/>
        <w:spacing w:line="360" w:lineRule="auto"/>
        <w:ind w:firstLine="480" w:firstLineChars="200"/>
        <w:rPr>
          <w:kern w:val="0"/>
          <w:sz w:val="24"/>
          <w:szCs w:val="24"/>
        </w:rPr>
      </w:pPr>
      <w:r>
        <w:rPr>
          <w:kern w:val="0"/>
          <w:sz w:val="24"/>
          <w:szCs w:val="24"/>
        </w:rPr>
        <w:t>本人</w:t>
      </w:r>
      <w:r>
        <w:rPr>
          <w:kern w:val="0"/>
          <w:sz w:val="24"/>
          <w:szCs w:val="24"/>
          <w:u w:val="single"/>
        </w:rPr>
        <w:t>（姓名）</w:t>
      </w:r>
      <w:r>
        <w:rPr>
          <w:kern w:val="0"/>
          <w:sz w:val="24"/>
          <w:szCs w:val="24"/>
        </w:rPr>
        <w:t>，系</w:t>
      </w:r>
      <w:r>
        <w:rPr>
          <w:kern w:val="0"/>
          <w:sz w:val="24"/>
          <w:szCs w:val="24"/>
          <w:u w:val="single"/>
        </w:rPr>
        <w:t>（投标人单位名称）</w:t>
      </w:r>
      <w:r>
        <w:rPr>
          <w:kern w:val="0"/>
          <w:sz w:val="24"/>
          <w:szCs w:val="24"/>
        </w:rPr>
        <w:t>的法定代表人，现委托</w:t>
      </w:r>
      <w:r>
        <w:rPr>
          <w:kern w:val="0"/>
          <w:sz w:val="24"/>
          <w:szCs w:val="24"/>
          <w:u w:val="single"/>
        </w:rPr>
        <w:t xml:space="preserve">        （姓名）</w:t>
      </w:r>
      <w:r>
        <w:rPr>
          <w:rFonts w:hint="eastAsia"/>
          <w:kern w:val="0"/>
          <w:sz w:val="24"/>
          <w:szCs w:val="24"/>
        </w:rPr>
        <w:t>（</w:t>
      </w:r>
      <w:r>
        <w:rPr>
          <w:rFonts w:hint="eastAsia"/>
          <w:kern w:val="0"/>
          <w:sz w:val="22"/>
          <w:szCs w:val="22"/>
        </w:rPr>
        <w:t xml:space="preserve">身份证号：   </w:t>
      </w:r>
      <w:r>
        <w:rPr>
          <w:rFonts w:hint="eastAsia"/>
          <w:kern w:val="0"/>
          <w:sz w:val="24"/>
          <w:szCs w:val="24"/>
        </w:rPr>
        <w:t>）</w:t>
      </w:r>
      <w:r>
        <w:rPr>
          <w:kern w:val="0"/>
          <w:sz w:val="24"/>
          <w:szCs w:val="24"/>
        </w:rPr>
        <w:t>为投标人的委托</w:t>
      </w:r>
      <w:r>
        <w:rPr>
          <w:sz w:val="24"/>
          <w:szCs w:val="24"/>
        </w:rPr>
        <w:t>代理人</w:t>
      </w:r>
      <w:r>
        <w:rPr>
          <w:kern w:val="0"/>
          <w:sz w:val="24"/>
          <w:szCs w:val="24"/>
        </w:rPr>
        <w:t>，授权其代表投标人签署、澄清、说明、补正、递交、撤回、修改</w:t>
      </w:r>
      <w:r>
        <w:rPr>
          <w:rFonts w:hint="eastAsia" w:ascii="宋体" w:hAnsi="宋体" w:cs="方正仿宋_GB18030"/>
          <w:b/>
          <w:bCs/>
          <w:color w:val="000000"/>
          <w:kern w:val="0"/>
          <w:sz w:val="24"/>
          <w:szCs w:val="24"/>
          <w:u w:val="single"/>
        </w:rPr>
        <w:t>蒋坝船闸改建工程土建施工及设备安装</w:t>
      </w:r>
      <w:r>
        <w:rPr>
          <w:rFonts w:hint="eastAsia"/>
          <w:kern w:val="0"/>
          <w:sz w:val="24"/>
          <w:szCs w:val="24"/>
        </w:rPr>
        <w:t>预制箱梁与人行道板采购安装</w:t>
      </w:r>
      <w:r>
        <w:rPr>
          <w:kern w:val="0"/>
          <w:sz w:val="24"/>
          <w:szCs w:val="24"/>
        </w:rPr>
        <w:t>投标文件和处理投标过程中的事宜。</w:t>
      </w:r>
    </w:p>
    <w:p>
      <w:pPr>
        <w:topLinePunct/>
        <w:adjustRightInd w:val="0"/>
        <w:snapToGrid w:val="0"/>
        <w:spacing w:line="360" w:lineRule="auto"/>
        <w:ind w:firstLine="480" w:firstLineChars="200"/>
        <w:rPr>
          <w:kern w:val="0"/>
          <w:sz w:val="24"/>
          <w:szCs w:val="24"/>
        </w:rPr>
      </w:pPr>
      <w:r>
        <w:rPr>
          <w:kern w:val="0"/>
          <w:sz w:val="24"/>
          <w:szCs w:val="24"/>
        </w:rPr>
        <w:t>委托代理人的委托权限还包括</w:t>
      </w:r>
      <w:r>
        <w:rPr>
          <w:rFonts w:hint="eastAsia"/>
          <w:kern w:val="0"/>
          <w:sz w:val="24"/>
          <w:szCs w:val="24"/>
        </w:rPr>
        <w:t>：</w:t>
      </w:r>
      <w:r>
        <w:rPr>
          <w:kern w:val="0"/>
          <w:sz w:val="24"/>
          <w:szCs w:val="24"/>
        </w:rPr>
        <w:t>参与谈判、签署文件、协议及合同。</w:t>
      </w:r>
    </w:p>
    <w:p>
      <w:pPr>
        <w:topLinePunct/>
        <w:adjustRightInd w:val="0"/>
        <w:snapToGrid w:val="0"/>
        <w:spacing w:line="360" w:lineRule="auto"/>
        <w:ind w:firstLine="480" w:firstLineChars="200"/>
        <w:rPr>
          <w:kern w:val="0"/>
          <w:sz w:val="24"/>
          <w:szCs w:val="24"/>
        </w:rPr>
      </w:pPr>
      <w:r>
        <w:rPr>
          <w:kern w:val="0"/>
          <w:sz w:val="24"/>
          <w:szCs w:val="24"/>
        </w:rPr>
        <w:t>该委托</w:t>
      </w:r>
      <w:r>
        <w:rPr>
          <w:sz w:val="24"/>
          <w:szCs w:val="24"/>
        </w:rPr>
        <w:t>代理人</w:t>
      </w:r>
      <w:r>
        <w:rPr>
          <w:kern w:val="0"/>
          <w:sz w:val="24"/>
          <w:szCs w:val="24"/>
        </w:rPr>
        <w:t>所签署的上述文件及办理的上述投标事宜，投标人均予承认，其法律后果均由投标人承担。</w:t>
      </w:r>
    </w:p>
    <w:p>
      <w:pPr>
        <w:spacing w:line="360" w:lineRule="auto"/>
        <w:ind w:firstLine="480" w:firstLineChars="200"/>
        <w:rPr>
          <w:sz w:val="24"/>
          <w:szCs w:val="24"/>
        </w:rPr>
      </w:pPr>
      <w:r>
        <w:rPr>
          <w:sz w:val="24"/>
          <w:szCs w:val="24"/>
        </w:rPr>
        <w:t>委托期限：</w:t>
      </w:r>
      <w:r>
        <w:rPr>
          <w:sz w:val="24"/>
          <w:szCs w:val="24"/>
          <w:u w:val="single"/>
        </w:rPr>
        <w:t xml:space="preserve">   </w:t>
      </w:r>
      <w:r>
        <w:rPr>
          <w:sz w:val="24"/>
          <w:szCs w:val="24"/>
        </w:rPr>
        <w:t>天。</w:t>
      </w:r>
    </w:p>
    <w:p>
      <w:pPr>
        <w:spacing w:line="360" w:lineRule="auto"/>
        <w:ind w:firstLine="480" w:firstLineChars="200"/>
        <w:rPr>
          <w:sz w:val="24"/>
          <w:szCs w:val="24"/>
        </w:rPr>
      </w:pPr>
      <w:r>
        <w:rPr>
          <w:sz w:val="24"/>
          <w:szCs w:val="24"/>
        </w:rPr>
        <w:t>该代理人无转委托权。</w:t>
      </w:r>
    </w:p>
    <w:p>
      <w:pPr>
        <w:widowControl/>
        <w:spacing w:before="312" w:line="360" w:lineRule="auto"/>
        <w:ind w:firstLine="480" w:firstLineChars="200"/>
        <w:jc w:val="left"/>
        <w:rPr>
          <w:rFonts w:ascii="Arial" w:hAnsi="Arial" w:cs="Arial"/>
          <w:kern w:val="0"/>
          <w:sz w:val="24"/>
        </w:rPr>
      </w:pPr>
    </w:p>
    <w:p>
      <w:pPr>
        <w:widowControl/>
        <w:tabs>
          <w:tab w:val="left" w:pos="5280"/>
        </w:tabs>
        <w:adjustRightInd w:val="0"/>
        <w:snapToGrid w:val="0"/>
        <w:spacing w:line="360" w:lineRule="auto"/>
        <w:ind w:firstLine="480" w:firstLineChars="200"/>
        <w:jc w:val="left"/>
        <w:rPr>
          <w:kern w:val="0"/>
          <w:sz w:val="24"/>
          <w:szCs w:val="24"/>
        </w:rPr>
      </w:pPr>
      <w:r>
        <w:rPr>
          <w:kern w:val="0"/>
          <w:sz w:val="24"/>
          <w:szCs w:val="24"/>
        </w:rPr>
        <w:t>委托代理人（签字）：</w:t>
      </w:r>
      <w:r>
        <w:rPr>
          <w:rFonts w:hint="eastAsia"/>
          <w:kern w:val="0"/>
          <w:sz w:val="24"/>
          <w:szCs w:val="24"/>
        </w:rPr>
        <w:tab/>
      </w:r>
      <w:r>
        <w:rPr>
          <w:kern w:val="0"/>
          <w:sz w:val="24"/>
          <w:szCs w:val="24"/>
        </w:rPr>
        <w:t>投标人：（盖章）</w:t>
      </w:r>
    </w:p>
    <w:p>
      <w:pPr>
        <w:widowControl/>
        <w:tabs>
          <w:tab w:val="left" w:pos="5280"/>
        </w:tabs>
        <w:adjustRightInd w:val="0"/>
        <w:snapToGrid w:val="0"/>
        <w:spacing w:line="360" w:lineRule="auto"/>
        <w:ind w:firstLine="480" w:firstLineChars="200"/>
        <w:jc w:val="left"/>
        <w:rPr>
          <w:kern w:val="0"/>
          <w:sz w:val="24"/>
          <w:szCs w:val="24"/>
        </w:rPr>
      </w:pPr>
      <w:r>
        <w:rPr>
          <w:kern w:val="0"/>
          <w:sz w:val="24"/>
          <w:szCs w:val="24"/>
        </w:rPr>
        <w:t>日期：</w:t>
      </w:r>
      <w:r>
        <w:rPr>
          <w:rFonts w:hint="eastAsia"/>
          <w:kern w:val="0"/>
          <w:sz w:val="24"/>
          <w:szCs w:val="24"/>
        </w:rPr>
        <w:tab/>
      </w:r>
      <w:r>
        <w:rPr>
          <w:kern w:val="0"/>
          <w:sz w:val="24"/>
          <w:szCs w:val="24"/>
        </w:rPr>
        <w:t>日期：</w:t>
      </w:r>
    </w:p>
    <w:p>
      <w:pPr>
        <w:widowControl/>
        <w:tabs>
          <w:tab w:val="left" w:pos="5280"/>
        </w:tabs>
        <w:adjustRightInd w:val="0"/>
        <w:snapToGrid w:val="0"/>
        <w:spacing w:line="360" w:lineRule="auto"/>
        <w:ind w:firstLine="480" w:firstLineChars="200"/>
        <w:jc w:val="left"/>
        <w:rPr>
          <w:kern w:val="0"/>
          <w:sz w:val="24"/>
          <w:szCs w:val="24"/>
        </w:rPr>
      </w:pPr>
      <w:r>
        <w:rPr>
          <w:kern w:val="0"/>
          <w:sz w:val="24"/>
          <w:szCs w:val="24"/>
        </w:rPr>
        <w:t>法定代表人：（签字）</w:t>
      </w:r>
      <w:r>
        <w:rPr>
          <w:rFonts w:hint="eastAsia"/>
          <w:kern w:val="0"/>
          <w:sz w:val="24"/>
          <w:szCs w:val="24"/>
        </w:rPr>
        <w:tab/>
      </w:r>
      <w:r>
        <w:rPr>
          <w:kern w:val="0"/>
          <w:sz w:val="24"/>
          <w:szCs w:val="24"/>
        </w:rPr>
        <w:t>联系电话：</w:t>
      </w:r>
    </w:p>
    <w:p>
      <w:pPr>
        <w:widowControl/>
        <w:spacing w:before="312" w:line="360" w:lineRule="auto"/>
        <w:ind w:firstLine="480" w:firstLineChars="200"/>
        <w:jc w:val="left"/>
        <w:rPr>
          <w:rFonts w:ascii="Arial" w:hAnsi="Arial" w:cs="Arial"/>
          <w:kern w:val="0"/>
          <w:sz w:val="24"/>
        </w:rPr>
      </w:pPr>
    </w:p>
    <w:p>
      <w:pPr>
        <w:widowControl/>
        <w:tabs>
          <w:tab w:val="left" w:pos="630"/>
          <w:tab w:val="left" w:pos="5280"/>
        </w:tabs>
        <w:adjustRightInd w:val="0"/>
        <w:snapToGrid w:val="0"/>
        <w:spacing w:line="360" w:lineRule="auto"/>
        <w:ind w:firstLine="480" w:firstLineChars="200"/>
        <w:jc w:val="left"/>
        <w:rPr>
          <w:kern w:val="0"/>
          <w:sz w:val="24"/>
          <w:szCs w:val="24"/>
        </w:rPr>
      </w:pPr>
      <w:r>
        <w:rPr>
          <w:rFonts w:hint="eastAsia"/>
          <w:kern w:val="0"/>
          <w:sz w:val="24"/>
          <w:szCs w:val="24"/>
        </w:rPr>
        <w:t>委</w:t>
      </w:r>
      <w:r>
        <w:rPr>
          <w:kern w:val="0"/>
          <w:sz w:val="24"/>
          <w:szCs w:val="24"/>
        </w:rPr>
        <w:t>托代理人：（签字）</w:t>
      </w:r>
      <w:r>
        <w:rPr>
          <w:rFonts w:hint="eastAsia"/>
          <w:kern w:val="0"/>
          <w:sz w:val="24"/>
          <w:szCs w:val="24"/>
        </w:rPr>
        <w:tab/>
      </w:r>
      <w:r>
        <w:rPr>
          <w:kern w:val="0"/>
          <w:sz w:val="24"/>
          <w:szCs w:val="24"/>
        </w:rPr>
        <w:t>联系电话：</w:t>
      </w:r>
    </w:p>
    <w:p>
      <w:pPr>
        <w:widowControl/>
        <w:adjustRightInd w:val="0"/>
        <w:snapToGrid w:val="0"/>
        <w:spacing w:line="360" w:lineRule="auto"/>
        <w:ind w:firstLine="480" w:firstLineChars="200"/>
        <w:jc w:val="left"/>
        <w:rPr>
          <w:kern w:val="0"/>
          <w:sz w:val="24"/>
          <w:szCs w:val="24"/>
        </w:rPr>
      </w:pPr>
      <w:r>
        <w:rPr>
          <w:kern w:val="0"/>
          <w:sz w:val="24"/>
          <w:szCs w:val="24"/>
        </w:rPr>
        <w:t>附：委托代理人身份证复印件</w:t>
      </w:r>
    </w:p>
    <w:p>
      <w:pPr>
        <w:widowControl/>
        <w:adjustRightInd w:val="0"/>
        <w:snapToGrid w:val="0"/>
        <w:ind w:firstLine="360" w:firstLineChars="200"/>
        <w:jc w:val="left"/>
        <w:rPr>
          <w:kern w:val="0"/>
          <w:sz w:val="18"/>
          <w:szCs w:val="18"/>
        </w:rPr>
      </w:pPr>
    </w:p>
    <w:p>
      <w:pPr>
        <w:widowControl/>
        <w:spacing w:line="460" w:lineRule="exact"/>
        <w:ind w:firstLine="360" w:firstLineChars="200"/>
        <w:jc w:val="left"/>
        <w:rPr>
          <w:kern w:val="0"/>
          <w:sz w:val="18"/>
          <w:szCs w:val="18"/>
        </w:rPr>
      </w:pPr>
    </w:p>
    <w:p>
      <w:pPr>
        <w:widowControl/>
        <w:spacing w:before="312" w:line="460" w:lineRule="exact"/>
        <w:ind w:firstLine="360" w:firstLineChars="200"/>
        <w:jc w:val="left"/>
        <w:rPr>
          <w:rFonts w:cs="Arial"/>
          <w:kern w:val="0"/>
          <w:sz w:val="18"/>
          <w:szCs w:val="18"/>
        </w:rPr>
      </w:pPr>
    </w:p>
    <w:p>
      <w:pPr>
        <w:widowControl/>
        <w:spacing w:line="460" w:lineRule="exact"/>
        <w:ind w:firstLine="360" w:firstLineChars="200"/>
        <w:jc w:val="left"/>
        <w:rPr>
          <w:kern w:val="0"/>
          <w:sz w:val="18"/>
          <w:szCs w:val="18"/>
        </w:rPr>
      </w:pPr>
    </w:p>
    <w:p>
      <w:pPr>
        <w:widowControl/>
        <w:spacing w:line="460" w:lineRule="exact"/>
        <w:ind w:firstLine="361" w:firstLineChars="200"/>
        <w:jc w:val="left"/>
        <w:rPr>
          <w:b/>
          <w:kern w:val="0"/>
          <w:sz w:val="18"/>
          <w:szCs w:val="18"/>
        </w:rPr>
      </w:pPr>
      <w:r>
        <w:rPr>
          <w:b/>
          <w:kern w:val="0"/>
          <w:sz w:val="18"/>
          <w:szCs w:val="18"/>
        </w:rPr>
        <w:br w:type="page"/>
      </w:r>
    </w:p>
    <w:p>
      <w:pPr>
        <w:ind w:firstLine="482"/>
        <w:rPr>
          <w:rFonts w:hint="eastAsia" w:ascii="宋体" w:hAnsi="宋体"/>
          <w:b/>
          <w:bCs/>
          <w:sz w:val="24"/>
          <w:szCs w:val="24"/>
          <w:lang w:eastAsia="zh-Hans"/>
        </w:rPr>
      </w:pPr>
      <w:r>
        <w:rPr>
          <w:rFonts w:ascii="宋体" w:hAnsi="宋体"/>
          <w:b/>
          <w:bCs/>
          <w:sz w:val="24"/>
          <w:szCs w:val="24"/>
          <w:lang w:eastAsia="zh-Hans"/>
        </w:rPr>
        <w:t>附件6、投标单位营业执照复印件</w:t>
      </w:r>
      <w:r>
        <w:rPr>
          <w:rFonts w:hint="eastAsia" w:ascii="宋体" w:hAnsi="宋体"/>
          <w:b/>
          <w:bCs/>
          <w:sz w:val="24"/>
          <w:szCs w:val="24"/>
          <w:lang w:eastAsia="zh-CN"/>
        </w:rPr>
        <w:t>、</w:t>
      </w:r>
      <w:bookmarkStart w:id="21" w:name="_GoBack"/>
      <w:bookmarkEnd w:id="21"/>
      <w:r>
        <w:rPr>
          <w:rFonts w:ascii="宋体" w:hAnsi="宋体"/>
          <w:b/>
          <w:bCs/>
          <w:sz w:val="24"/>
          <w:szCs w:val="24"/>
          <w:lang w:eastAsia="zh-Hans"/>
        </w:rPr>
        <w:t>资信</w:t>
      </w:r>
      <w:r>
        <w:rPr>
          <w:rFonts w:hint="eastAsia" w:ascii="宋体" w:hAnsi="宋体"/>
          <w:b/>
          <w:bCs/>
          <w:sz w:val="24"/>
          <w:szCs w:val="24"/>
          <w:lang w:val="en-US" w:eastAsia="zh-CN"/>
        </w:rPr>
        <w:t>及业绩</w:t>
      </w:r>
      <w:r>
        <w:rPr>
          <w:rFonts w:ascii="宋体" w:hAnsi="宋体"/>
          <w:b/>
          <w:bCs/>
          <w:sz w:val="24"/>
          <w:szCs w:val="24"/>
          <w:lang w:eastAsia="zh-Hans"/>
        </w:rPr>
        <w:t>证明资料</w:t>
      </w:r>
    </w:p>
    <w:p>
      <w:pPr>
        <w:widowControl/>
        <w:ind w:firstLine="361" w:firstLineChars="200"/>
        <w:jc w:val="left"/>
        <w:rPr>
          <w:b/>
          <w:kern w:val="0"/>
          <w:sz w:val="18"/>
          <w:szCs w:val="18"/>
        </w:rPr>
      </w:pPr>
    </w:p>
    <w:p>
      <w:pPr>
        <w:widowControl/>
        <w:spacing w:before="312" w:line="460" w:lineRule="exact"/>
        <w:ind w:firstLine="480" w:firstLineChars="200"/>
        <w:jc w:val="left"/>
        <w:rPr>
          <w:rFonts w:ascii="Arial" w:hAnsi="Arial" w:cs="Arial"/>
          <w:kern w:val="0"/>
          <w:sz w:val="24"/>
        </w:rPr>
      </w:pPr>
    </w:p>
    <w:p>
      <w:pPr>
        <w:ind w:firstLine="482"/>
        <w:rPr>
          <w:rFonts w:hint="eastAsia" w:ascii="宋体" w:hAnsi="宋体"/>
          <w:sz w:val="24"/>
          <w:szCs w:val="24"/>
          <w:lang w:eastAsia="zh-Hans"/>
        </w:rPr>
      </w:pPr>
      <w:r>
        <w:rPr>
          <w:rFonts w:ascii="宋体" w:hAnsi="宋体"/>
          <w:b/>
          <w:bCs/>
          <w:sz w:val="24"/>
          <w:szCs w:val="24"/>
          <w:lang w:eastAsia="zh-Hans"/>
        </w:rPr>
        <w:t>附件7、生产厂家营业执照复印件及资质证明文件</w:t>
      </w:r>
    </w:p>
    <w:p>
      <w:pPr>
        <w:widowControl/>
        <w:spacing w:before="312" w:line="460" w:lineRule="exact"/>
        <w:ind w:firstLine="361" w:firstLineChars="200"/>
        <w:jc w:val="left"/>
        <w:rPr>
          <w:b/>
          <w:kern w:val="0"/>
          <w:sz w:val="18"/>
          <w:szCs w:val="18"/>
          <w:lang w:eastAsia="zh-Hans"/>
        </w:rPr>
      </w:pPr>
    </w:p>
    <w:p>
      <w:pPr>
        <w:widowControl/>
        <w:spacing w:line="460" w:lineRule="exact"/>
        <w:ind w:firstLine="480" w:firstLineChars="200"/>
        <w:jc w:val="left"/>
        <w:rPr>
          <w:kern w:val="0"/>
          <w:sz w:val="24"/>
        </w:rPr>
      </w:pPr>
    </w:p>
    <w:p>
      <w:pPr>
        <w:ind w:firstLine="482"/>
        <w:sectPr>
          <w:footerReference r:id="rId7" w:type="default"/>
          <w:pgSz w:w="11906" w:h="16838"/>
          <w:pgMar w:top="1418" w:right="1134" w:bottom="1418" w:left="1134" w:header="567" w:footer="567" w:gutter="0"/>
          <w:pgNumType w:start="1"/>
          <w:cols w:space="720" w:num="1"/>
          <w:docGrid w:type="lines" w:linePitch="312" w:charSpace="0"/>
        </w:sectPr>
      </w:pPr>
      <w:r>
        <w:rPr>
          <w:rFonts w:ascii="宋体" w:hAnsi="宋体"/>
          <w:b/>
          <w:bCs/>
          <w:sz w:val="24"/>
          <w:szCs w:val="24"/>
          <w:lang w:eastAsia="zh-Hans"/>
        </w:rPr>
        <w:t>附件</w:t>
      </w:r>
      <w:r>
        <w:rPr>
          <w:rFonts w:hint="eastAsia" w:ascii="宋体" w:hAnsi="宋体"/>
          <w:b/>
          <w:bCs/>
          <w:sz w:val="24"/>
          <w:szCs w:val="24"/>
          <w:lang w:eastAsia="zh-Hans"/>
        </w:rPr>
        <w:t>8</w:t>
      </w:r>
      <w:r>
        <w:rPr>
          <w:rFonts w:ascii="宋体" w:hAnsi="宋体"/>
          <w:b/>
          <w:bCs/>
          <w:sz w:val="24"/>
          <w:szCs w:val="24"/>
          <w:lang w:eastAsia="zh-Hans"/>
        </w:rPr>
        <w:t>、投标保证金（汇款凭证）</w:t>
      </w:r>
    </w:p>
    <w:p>
      <w:pPr>
        <w:widowControl/>
        <w:jc w:val="left"/>
      </w:pPr>
    </w:p>
    <w:p>
      <w:pPr>
        <w:jc w:val="center"/>
        <w:outlineLvl w:val="0"/>
        <w:rPr>
          <w:rFonts w:hint="eastAsia" w:ascii="宋体" w:hAnsi="宋体"/>
          <w:b/>
          <w:sz w:val="24"/>
          <w:szCs w:val="24"/>
        </w:rPr>
      </w:pPr>
      <w:r>
        <w:rPr>
          <w:rFonts w:hint="eastAsia" w:ascii="宋体" w:hAnsi="宋体"/>
          <w:b/>
          <w:sz w:val="24"/>
          <w:szCs w:val="24"/>
        </w:rPr>
        <w:t xml:space="preserve">第三章 </w:t>
      </w:r>
      <w:bookmarkStart w:id="17" w:name="_Hlk77768784"/>
      <w:r>
        <w:rPr>
          <w:rFonts w:hint="eastAsia" w:ascii="宋体" w:hAnsi="宋体"/>
          <w:b/>
          <w:sz w:val="24"/>
          <w:szCs w:val="24"/>
        </w:rPr>
        <w:t>混凝土预制件</w:t>
      </w:r>
      <w:bookmarkEnd w:id="17"/>
      <w:r>
        <w:rPr>
          <w:rFonts w:hint="eastAsia" w:ascii="宋体" w:hAnsi="宋体"/>
          <w:b/>
          <w:sz w:val="24"/>
          <w:szCs w:val="24"/>
        </w:rPr>
        <w:t>定作承揽合同</w:t>
      </w:r>
    </w:p>
    <w:p>
      <w:pPr>
        <w:shd w:val="clear" w:color="auto"/>
        <w:spacing w:before="156" w:beforeLines="50" w:after="156" w:afterLines="50"/>
        <w:jc w:val="center"/>
        <w:rPr>
          <w:color w:val="auto"/>
          <w:sz w:val="32"/>
          <w:szCs w:val="32"/>
        </w:rPr>
      </w:pPr>
      <w:r>
        <w:rPr>
          <w:rFonts w:hint="eastAsia"/>
          <w:color w:val="auto"/>
          <w:sz w:val="32"/>
          <w:szCs w:val="32"/>
        </w:rPr>
        <w:t>混凝土预制件定作承揽合同</w:t>
      </w:r>
    </w:p>
    <w:p>
      <w:pPr>
        <w:spacing w:line="360" w:lineRule="auto"/>
        <w:ind w:left="0" w:leftChars="-67" w:hanging="141" w:hangingChars="59"/>
        <w:rPr>
          <w:rFonts w:hint="eastAsia" w:ascii="宋体" w:hAnsi="宋体"/>
          <w:sz w:val="24"/>
          <w:szCs w:val="24"/>
        </w:rPr>
      </w:pPr>
      <w:r>
        <w:rPr>
          <w:rFonts w:hint="eastAsia" w:ascii="宋体" w:hAnsi="宋体"/>
          <w:sz w:val="24"/>
          <w:szCs w:val="24"/>
        </w:rPr>
        <w:t>定作方：                 （以下简称甲方）</w:t>
      </w:r>
    </w:p>
    <w:p>
      <w:pPr>
        <w:spacing w:line="360" w:lineRule="auto"/>
        <w:ind w:left="0" w:leftChars="-67" w:hanging="141" w:hangingChars="59"/>
        <w:rPr>
          <w:rFonts w:hint="eastAsia" w:ascii="宋体" w:hAnsi="宋体"/>
          <w:sz w:val="24"/>
          <w:szCs w:val="24"/>
        </w:rPr>
      </w:pPr>
      <w:r>
        <w:rPr>
          <w:rFonts w:hint="eastAsia" w:ascii="宋体" w:hAnsi="宋体"/>
          <w:kern w:val="0"/>
          <w:sz w:val="24"/>
          <w:szCs w:val="24"/>
        </w:rPr>
        <w:t>承揽方</w:t>
      </w:r>
      <w:r>
        <w:rPr>
          <w:rFonts w:hint="eastAsia" w:ascii="宋体" w:hAnsi="宋体"/>
          <w:sz w:val="24"/>
          <w:szCs w:val="24"/>
        </w:rPr>
        <w:t>：                 （以下简称乙方）</w:t>
      </w:r>
    </w:p>
    <w:p>
      <w:pPr>
        <w:spacing w:line="360" w:lineRule="auto"/>
        <w:ind w:firstLine="480" w:firstLineChars="200"/>
        <w:rPr>
          <w:rFonts w:hint="eastAsia" w:ascii="宋体" w:hAnsi="宋体"/>
          <w:sz w:val="24"/>
          <w:szCs w:val="24"/>
        </w:rPr>
      </w:pPr>
      <w:r>
        <w:rPr>
          <w:rFonts w:hint="eastAsia" w:ascii="宋体" w:hAnsi="宋体"/>
          <w:sz w:val="24"/>
          <w:szCs w:val="24"/>
        </w:rPr>
        <w:t>甲乙双方在平等、自愿、公平和诚实信用的基础上，根据《中华人民共和国民法典》及有关法律法规，就甲方向乙方采购安装预制箱梁与人行道板一事，达成本协议，供双方共同遵守。</w:t>
      </w:r>
    </w:p>
    <w:p>
      <w:pPr>
        <w:spacing w:line="360" w:lineRule="auto"/>
        <w:ind w:firstLine="482" w:firstLineChars="200"/>
        <w:outlineLvl w:val="1"/>
        <w:rPr>
          <w:rFonts w:hint="eastAsia" w:ascii="宋体" w:hAnsi="宋体"/>
          <w:sz w:val="24"/>
          <w:szCs w:val="24"/>
        </w:rPr>
      </w:pPr>
      <w:r>
        <w:rPr>
          <w:rFonts w:hint="eastAsia" w:ascii="宋体" w:hAnsi="宋体"/>
          <w:b/>
          <w:bCs/>
          <w:sz w:val="24"/>
          <w:szCs w:val="24"/>
        </w:rPr>
        <w:t>一、预制箱梁与人行道板加工承揽所供应的工程概况：</w:t>
      </w:r>
    </w:p>
    <w:p>
      <w:pPr>
        <w:spacing w:line="360" w:lineRule="auto"/>
        <w:ind w:firstLine="480" w:firstLineChars="200"/>
        <w:rPr>
          <w:rFonts w:hint="eastAsia" w:ascii="宋体" w:hAnsi="宋体"/>
          <w:sz w:val="24"/>
          <w:szCs w:val="24"/>
        </w:rPr>
      </w:pPr>
      <w:r>
        <w:rPr>
          <w:rFonts w:hint="eastAsia" w:ascii="宋体" w:hAnsi="宋体"/>
          <w:sz w:val="24"/>
          <w:szCs w:val="24"/>
        </w:rPr>
        <w:t>1、工程名称：</w:t>
      </w:r>
      <w:r>
        <w:rPr>
          <w:rFonts w:hint="eastAsia"/>
          <w:color w:val="000000"/>
          <w:sz w:val="24"/>
        </w:rPr>
        <w:t>蒋坝船闸改建工程土建施工及设备安装工程</w:t>
      </w:r>
    </w:p>
    <w:p>
      <w:pPr>
        <w:spacing w:line="360" w:lineRule="auto"/>
        <w:ind w:firstLine="480" w:firstLineChars="200"/>
        <w:rPr>
          <w:rFonts w:hint="eastAsia" w:ascii="宋体" w:hAnsi="宋体"/>
          <w:sz w:val="24"/>
          <w:szCs w:val="24"/>
        </w:rPr>
      </w:pPr>
      <w:r>
        <w:rPr>
          <w:rFonts w:hint="eastAsia" w:ascii="宋体" w:hAnsi="宋体"/>
          <w:sz w:val="24"/>
          <w:szCs w:val="24"/>
        </w:rPr>
        <w:t>2、供货期限：</w:t>
      </w:r>
      <w:r>
        <w:rPr>
          <w:rFonts w:ascii="宋体" w:hAnsi="宋体"/>
          <w:color w:val="000000"/>
          <w:sz w:val="24"/>
          <w:szCs w:val="24"/>
        </w:rPr>
        <w:t>预计在202</w:t>
      </w:r>
      <w:r>
        <w:rPr>
          <w:rFonts w:hint="eastAsia" w:ascii="宋体" w:hAnsi="宋体"/>
          <w:color w:val="000000"/>
          <w:sz w:val="24"/>
          <w:szCs w:val="24"/>
        </w:rPr>
        <w:t>6</w:t>
      </w:r>
      <w:r>
        <w:rPr>
          <w:rFonts w:ascii="宋体" w:hAnsi="宋体"/>
          <w:color w:val="000000"/>
          <w:sz w:val="24"/>
          <w:szCs w:val="24"/>
        </w:rPr>
        <w:t>年</w:t>
      </w:r>
      <w:r>
        <w:rPr>
          <w:rFonts w:hint="eastAsia" w:ascii="宋体" w:hAnsi="宋体"/>
          <w:color w:val="000000"/>
          <w:sz w:val="24"/>
          <w:szCs w:val="24"/>
        </w:rPr>
        <w:t>7</w:t>
      </w:r>
      <w:r>
        <w:rPr>
          <w:rFonts w:ascii="宋体" w:hAnsi="宋体"/>
          <w:color w:val="000000"/>
          <w:sz w:val="24"/>
          <w:szCs w:val="24"/>
        </w:rPr>
        <w:t>月</w:t>
      </w:r>
      <w:r>
        <w:rPr>
          <w:rFonts w:hint="eastAsia" w:ascii="宋体" w:hAnsi="宋体"/>
          <w:color w:val="000000"/>
          <w:sz w:val="24"/>
          <w:szCs w:val="24"/>
        </w:rPr>
        <w:t>1</w:t>
      </w:r>
      <w:r>
        <w:rPr>
          <w:rFonts w:ascii="宋体" w:hAnsi="宋体"/>
          <w:color w:val="000000"/>
          <w:sz w:val="24"/>
          <w:szCs w:val="24"/>
        </w:rPr>
        <w:t>日至20</w:t>
      </w:r>
      <w:r>
        <w:rPr>
          <w:rFonts w:hint="eastAsia" w:ascii="宋体" w:hAnsi="宋体"/>
          <w:color w:val="000000"/>
          <w:sz w:val="24"/>
          <w:szCs w:val="24"/>
        </w:rPr>
        <w:t>27</w:t>
      </w:r>
      <w:r>
        <w:rPr>
          <w:rFonts w:ascii="宋体" w:hAnsi="宋体"/>
          <w:color w:val="000000"/>
          <w:sz w:val="24"/>
          <w:szCs w:val="24"/>
        </w:rPr>
        <w:t>年</w:t>
      </w:r>
      <w:r>
        <w:rPr>
          <w:rFonts w:hint="eastAsia" w:ascii="宋体" w:hAnsi="宋体"/>
          <w:color w:val="000000"/>
          <w:sz w:val="24"/>
          <w:szCs w:val="24"/>
        </w:rPr>
        <w:t>6</w:t>
      </w:r>
      <w:r>
        <w:rPr>
          <w:rFonts w:ascii="宋体" w:hAnsi="宋体"/>
          <w:color w:val="000000"/>
          <w:sz w:val="24"/>
          <w:szCs w:val="24"/>
        </w:rPr>
        <w:t>月</w:t>
      </w:r>
      <w:r>
        <w:rPr>
          <w:rFonts w:hint="eastAsia" w:ascii="宋体" w:hAnsi="宋体"/>
          <w:color w:val="000000"/>
          <w:sz w:val="24"/>
          <w:szCs w:val="24"/>
        </w:rPr>
        <w:t>30</w:t>
      </w:r>
      <w:r>
        <w:rPr>
          <w:rFonts w:ascii="宋体" w:hAnsi="宋体"/>
          <w:color w:val="000000"/>
          <w:sz w:val="24"/>
          <w:szCs w:val="24"/>
        </w:rPr>
        <w:t>完成供应</w:t>
      </w:r>
      <w:r>
        <w:rPr>
          <w:rFonts w:hint="eastAsia" w:ascii="宋体" w:hAnsi="宋体"/>
          <w:sz w:val="24"/>
          <w:szCs w:val="24"/>
        </w:rPr>
        <w:t>，具体供货开始和结束期限以项目实际需求为准。</w:t>
      </w:r>
    </w:p>
    <w:p>
      <w:pPr>
        <w:spacing w:line="360" w:lineRule="auto"/>
        <w:ind w:firstLine="480" w:firstLineChars="200"/>
        <w:rPr>
          <w:rFonts w:hint="eastAsia" w:ascii="宋体" w:hAnsi="宋体"/>
          <w:sz w:val="24"/>
          <w:szCs w:val="24"/>
        </w:rPr>
      </w:pPr>
      <w:r>
        <w:rPr>
          <w:rFonts w:hint="eastAsia" w:ascii="宋体" w:hAnsi="宋体"/>
          <w:sz w:val="24"/>
          <w:szCs w:val="24"/>
        </w:rPr>
        <w:t>3、供货地点：</w:t>
      </w:r>
      <w:r>
        <w:rPr>
          <w:rFonts w:hint="eastAsia"/>
          <w:sz w:val="24"/>
          <w:szCs w:val="24"/>
        </w:rPr>
        <w:t>江苏省水利建设工程有限公司蒋坝船闸改建工程土建施工及设备安装项目经理部</w:t>
      </w:r>
      <w:r>
        <w:rPr>
          <w:rFonts w:hint="eastAsia" w:ascii="宋体" w:hAnsi="宋体"/>
          <w:color w:val="000000"/>
          <w:sz w:val="24"/>
          <w:szCs w:val="24"/>
        </w:rPr>
        <w:t>。</w:t>
      </w:r>
    </w:p>
    <w:p>
      <w:pPr>
        <w:spacing w:line="360" w:lineRule="auto"/>
        <w:ind w:firstLine="482" w:firstLineChars="200"/>
        <w:outlineLvl w:val="1"/>
        <w:rPr>
          <w:rFonts w:hint="eastAsia" w:ascii="宋体" w:hAnsi="宋体"/>
          <w:sz w:val="24"/>
          <w:szCs w:val="24"/>
        </w:rPr>
      </w:pPr>
      <w:r>
        <w:rPr>
          <w:rFonts w:hint="eastAsia" w:ascii="宋体" w:hAnsi="宋体"/>
          <w:b/>
          <w:bCs/>
          <w:sz w:val="24"/>
          <w:szCs w:val="24"/>
        </w:rPr>
        <w:t>二、预制箱梁与人行道板加工定作要求</w:t>
      </w:r>
      <w:r>
        <w:rPr>
          <w:rFonts w:hint="eastAsia" w:ascii="宋体" w:hAnsi="宋体"/>
          <w:sz w:val="24"/>
          <w:szCs w:val="24"/>
        </w:rPr>
        <w:t>：</w:t>
      </w:r>
    </w:p>
    <w:p>
      <w:pPr>
        <w:spacing w:line="360" w:lineRule="auto"/>
        <w:ind w:firstLine="480" w:firstLineChars="200"/>
        <w:rPr>
          <w:rFonts w:hint="eastAsia" w:ascii="宋体" w:hAnsi="宋体"/>
          <w:sz w:val="24"/>
          <w:szCs w:val="24"/>
        </w:rPr>
      </w:pPr>
      <w:r>
        <w:rPr>
          <w:rFonts w:hint="eastAsia" w:ascii="宋体" w:hAnsi="宋体"/>
          <w:sz w:val="24"/>
          <w:szCs w:val="24"/>
        </w:rPr>
        <w:t>1、甲方向乙方加工定作的预制箱梁与人行道板具体规格、数量如下：</w:t>
      </w:r>
    </w:p>
    <w:tbl>
      <w:tblPr>
        <w:tblStyle w:val="8"/>
        <w:tblW w:w="97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3" w:type="dxa"/>
          <w:bottom w:w="0" w:type="dxa"/>
          <w:right w:w="23" w:type="dxa"/>
        </w:tblCellMar>
      </w:tblPr>
      <w:tblGrid>
        <w:gridCol w:w="554"/>
        <w:gridCol w:w="2617"/>
        <w:gridCol w:w="611"/>
        <w:gridCol w:w="1134"/>
        <w:gridCol w:w="1130"/>
        <w:gridCol w:w="1740"/>
        <w:gridCol w:w="1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554" w:type="dxa"/>
            <w:vAlign w:val="center"/>
          </w:tcPr>
          <w:p>
            <w:pPr>
              <w:pStyle w:val="2"/>
              <w:adjustRightInd w:val="0"/>
              <w:snapToGrid w:val="0"/>
              <w:spacing w:before="0" w:line="280" w:lineRule="exact"/>
              <w:jc w:val="center"/>
              <w:rPr>
                <w:rFonts w:ascii="Times New Roman" w:hAnsi="Times New Roman" w:cs="Times New Roman"/>
              </w:rPr>
            </w:pPr>
            <w:r>
              <w:rPr>
                <w:rFonts w:ascii="Times New Roman" w:hAnsi="Times New Roman" w:cs="Times New Roman"/>
              </w:rPr>
              <w:t>序号</w:t>
            </w:r>
          </w:p>
        </w:tc>
        <w:tc>
          <w:tcPr>
            <w:tcW w:w="2617" w:type="dxa"/>
            <w:vAlign w:val="center"/>
          </w:tcPr>
          <w:p>
            <w:pPr>
              <w:pStyle w:val="2"/>
              <w:adjustRightInd w:val="0"/>
              <w:snapToGrid w:val="0"/>
              <w:spacing w:before="0" w:line="280" w:lineRule="exact"/>
              <w:jc w:val="center"/>
              <w:rPr>
                <w:rFonts w:ascii="Times New Roman" w:hAnsi="Times New Roman" w:cs="Times New Roman"/>
              </w:rPr>
            </w:pPr>
            <w:r>
              <w:rPr>
                <w:rFonts w:ascii="Times New Roman" w:hAnsi="Times New Roman" w:cs="Times New Roman"/>
              </w:rPr>
              <w:t>材料名称</w:t>
            </w:r>
          </w:p>
        </w:tc>
        <w:tc>
          <w:tcPr>
            <w:tcW w:w="611" w:type="dxa"/>
            <w:vAlign w:val="center"/>
          </w:tcPr>
          <w:p>
            <w:pPr>
              <w:pStyle w:val="2"/>
              <w:adjustRightInd w:val="0"/>
              <w:snapToGrid w:val="0"/>
              <w:spacing w:before="0" w:line="280" w:lineRule="exact"/>
              <w:jc w:val="center"/>
              <w:rPr>
                <w:rFonts w:ascii="Times New Roman" w:hAnsi="Times New Roman" w:cs="Times New Roman"/>
              </w:rPr>
            </w:pPr>
            <w:r>
              <w:rPr>
                <w:rFonts w:ascii="Times New Roman" w:hAnsi="Times New Roman" w:cs="Times New Roman"/>
              </w:rPr>
              <w:t>计量单位</w:t>
            </w:r>
          </w:p>
        </w:tc>
        <w:tc>
          <w:tcPr>
            <w:tcW w:w="1134" w:type="dxa"/>
            <w:vAlign w:val="center"/>
          </w:tcPr>
          <w:p>
            <w:pPr>
              <w:pStyle w:val="2"/>
              <w:adjustRightInd w:val="0"/>
              <w:snapToGrid w:val="0"/>
              <w:spacing w:before="0" w:line="280" w:lineRule="exact"/>
              <w:jc w:val="center"/>
              <w:rPr>
                <w:rFonts w:ascii="Times New Roman" w:hAnsi="Times New Roman" w:cs="Times New Roman"/>
              </w:rPr>
            </w:pPr>
            <w:r>
              <w:rPr>
                <w:rFonts w:ascii="Times New Roman" w:hAnsi="Times New Roman" w:cs="Times New Roman"/>
              </w:rPr>
              <w:t>暂定</w:t>
            </w:r>
          </w:p>
          <w:p>
            <w:pPr>
              <w:pStyle w:val="2"/>
              <w:adjustRightInd w:val="0"/>
              <w:snapToGrid w:val="0"/>
              <w:spacing w:before="0" w:line="280" w:lineRule="exact"/>
              <w:jc w:val="center"/>
              <w:rPr>
                <w:rFonts w:ascii="Times New Roman" w:hAnsi="Times New Roman" w:cs="Times New Roman"/>
              </w:rPr>
            </w:pPr>
            <w:r>
              <w:rPr>
                <w:rFonts w:ascii="Times New Roman" w:hAnsi="Times New Roman" w:cs="Times New Roman"/>
              </w:rPr>
              <w:t>数量</w:t>
            </w:r>
          </w:p>
        </w:tc>
        <w:tc>
          <w:tcPr>
            <w:tcW w:w="1130" w:type="dxa"/>
            <w:vAlign w:val="center"/>
          </w:tcPr>
          <w:p>
            <w:pPr>
              <w:pStyle w:val="2"/>
              <w:adjustRightInd w:val="0"/>
              <w:snapToGrid w:val="0"/>
              <w:spacing w:before="0" w:line="280" w:lineRule="exact"/>
              <w:jc w:val="center"/>
              <w:rPr>
                <w:rFonts w:ascii="Times New Roman" w:hAnsi="Times New Roman" w:cs="Times New Roman"/>
              </w:rPr>
            </w:pPr>
            <w:r>
              <w:rPr>
                <w:rFonts w:ascii="Times New Roman" w:hAnsi="Times New Roman" w:cs="Times New Roman"/>
              </w:rPr>
              <w:t>固定单价</w:t>
            </w:r>
          </w:p>
          <w:p>
            <w:pPr>
              <w:pStyle w:val="2"/>
              <w:adjustRightInd w:val="0"/>
              <w:snapToGrid w:val="0"/>
              <w:spacing w:before="0" w:line="280" w:lineRule="exact"/>
              <w:jc w:val="center"/>
              <w:rPr>
                <w:rFonts w:ascii="Times New Roman" w:hAnsi="Times New Roman" w:cs="Times New Roman"/>
              </w:rPr>
            </w:pPr>
            <w:r>
              <w:rPr>
                <w:rFonts w:ascii="Times New Roman" w:hAnsi="Times New Roman" w:cs="Times New Roman"/>
              </w:rPr>
              <w:t>（元/m</w:t>
            </w:r>
            <w:r>
              <w:rPr>
                <w:rFonts w:ascii="Times New Roman" w:hAnsi="Times New Roman" w:cs="Times New Roman"/>
                <w:vertAlign w:val="superscript"/>
              </w:rPr>
              <w:t>3</w:t>
            </w:r>
            <w:r>
              <w:rPr>
                <w:rFonts w:ascii="Times New Roman" w:hAnsi="Times New Roman" w:cs="Times New Roman"/>
              </w:rPr>
              <w:t>）</w:t>
            </w:r>
          </w:p>
        </w:tc>
        <w:tc>
          <w:tcPr>
            <w:tcW w:w="1740" w:type="dxa"/>
            <w:vAlign w:val="center"/>
          </w:tcPr>
          <w:p>
            <w:pPr>
              <w:pStyle w:val="2"/>
              <w:adjustRightInd w:val="0"/>
              <w:snapToGrid w:val="0"/>
              <w:spacing w:before="0" w:line="280" w:lineRule="exact"/>
              <w:jc w:val="center"/>
              <w:rPr>
                <w:rFonts w:ascii="Times New Roman" w:hAnsi="Times New Roman" w:cs="Times New Roman"/>
              </w:rPr>
            </w:pPr>
            <w:r>
              <w:rPr>
                <w:rFonts w:ascii="Times New Roman" w:hAnsi="Times New Roman" w:cs="Times New Roman"/>
              </w:rPr>
              <w:t>暂定合价</w:t>
            </w:r>
          </w:p>
          <w:p>
            <w:pPr>
              <w:pStyle w:val="2"/>
              <w:adjustRightInd w:val="0"/>
              <w:snapToGrid w:val="0"/>
              <w:spacing w:before="0" w:line="280" w:lineRule="exact"/>
              <w:jc w:val="center"/>
              <w:rPr>
                <w:rFonts w:ascii="Times New Roman" w:hAnsi="Times New Roman" w:cs="Times New Roman"/>
              </w:rPr>
            </w:pPr>
            <w:r>
              <w:rPr>
                <w:rFonts w:ascii="Times New Roman" w:hAnsi="Times New Roman" w:cs="Times New Roman"/>
              </w:rPr>
              <w:t>（元）</w:t>
            </w:r>
          </w:p>
        </w:tc>
        <w:tc>
          <w:tcPr>
            <w:tcW w:w="1945" w:type="dxa"/>
            <w:vAlign w:val="center"/>
          </w:tcPr>
          <w:p>
            <w:pPr>
              <w:pStyle w:val="2"/>
              <w:adjustRightInd w:val="0"/>
              <w:snapToGrid w:val="0"/>
              <w:spacing w:before="0" w:line="280" w:lineRule="exact"/>
              <w:jc w:val="center"/>
              <w:rPr>
                <w:rFonts w:ascii="Times New Roman" w:hAnsi="Times New Roman" w:cs="Times New Roman"/>
              </w:rPr>
            </w:pPr>
            <w:r>
              <w:rPr>
                <w:rFonts w:ascii="Times New Roman" w:hAnsi="Times New Roman" w:cs="Times New Roma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554" w:type="dxa"/>
            <w:vAlign w:val="center"/>
          </w:tcPr>
          <w:p>
            <w:pPr>
              <w:pStyle w:val="2"/>
              <w:adjustRightInd w:val="0"/>
              <w:snapToGrid w:val="0"/>
              <w:spacing w:before="0" w:line="280" w:lineRule="exact"/>
              <w:jc w:val="center"/>
              <w:rPr>
                <w:rFonts w:ascii="Times New Roman" w:hAnsi="Times New Roman" w:cs="Times New Roman"/>
              </w:rPr>
            </w:pPr>
            <w:r>
              <w:rPr>
                <w:rFonts w:ascii="Times New Roman" w:hAnsi="Times New Roman" w:cs="Times New Roman"/>
              </w:rPr>
              <w:t>1</w:t>
            </w:r>
          </w:p>
        </w:tc>
        <w:tc>
          <w:tcPr>
            <w:tcW w:w="2617" w:type="dxa"/>
            <w:vAlign w:val="center"/>
          </w:tcPr>
          <w:p>
            <w:pPr>
              <w:pStyle w:val="2"/>
              <w:adjustRightInd w:val="0"/>
              <w:snapToGrid w:val="0"/>
              <w:spacing w:before="0" w:line="280" w:lineRule="exact"/>
              <w:jc w:val="left"/>
              <w:rPr>
                <w:rFonts w:ascii="Times New Roman" w:hAnsi="Times New Roman" w:cs="Times New Roman"/>
              </w:rPr>
            </w:pPr>
            <w:r>
              <w:rPr>
                <w:rFonts w:ascii="Times New Roman" w:hAnsi="Times New Roman" w:cs="Times New Roman"/>
                <w:color w:val="000000"/>
                <w:kern w:val="0"/>
              </w:rPr>
              <w:t>C50砼</w:t>
            </w:r>
            <w:r>
              <w:rPr>
                <w:rFonts w:hint="eastAsia" w:ascii="Times New Roman" w:hAnsi="Times New Roman" w:cs="Times New Roman"/>
                <w:color w:val="000000"/>
                <w:kern w:val="0"/>
              </w:rPr>
              <w:t>闸桥预制箱梁</w:t>
            </w:r>
            <w:r>
              <w:rPr>
                <w:rFonts w:ascii="Times New Roman" w:hAnsi="Times New Roman" w:cs="Times New Roman"/>
                <w:color w:val="000000"/>
                <w:kern w:val="0"/>
              </w:rPr>
              <w:t>，</w:t>
            </w:r>
            <w:r>
              <w:rPr>
                <w:rFonts w:ascii="Times New Roman" w:hAnsi="Times New Roman" w:cs="Times New Roman"/>
              </w:rPr>
              <w:t>抗冻F50</w:t>
            </w:r>
          </w:p>
        </w:tc>
        <w:tc>
          <w:tcPr>
            <w:tcW w:w="611" w:type="dxa"/>
            <w:vAlign w:val="center"/>
          </w:tcPr>
          <w:p>
            <w:pPr>
              <w:pStyle w:val="2"/>
              <w:adjustRightInd w:val="0"/>
              <w:snapToGrid w:val="0"/>
              <w:spacing w:before="0" w:line="280" w:lineRule="exact"/>
              <w:jc w:val="center"/>
              <w:rPr>
                <w:rFonts w:ascii="Times New Roman" w:hAnsi="Times New Roman" w:cs="Times New Roman"/>
              </w:rPr>
            </w:pPr>
            <w:r>
              <w:rPr>
                <w:rFonts w:ascii="Times New Roman" w:hAnsi="Times New Roman" w:cs="Times New Roman"/>
              </w:rPr>
              <w:t>m</w:t>
            </w:r>
            <w:r>
              <w:rPr>
                <w:rFonts w:ascii="Times New Roman" w:hAnsi="Times New Roman" w:cs="Times New Roman"/>
                <w:vertAlign w:val="superscript"/>
              </w:rPr>
              <w:t>3</w:t>
            </w:r>
          </w:p>
        </w:tc>
        <w:tc>
          <w:tcPr>
            <w:tcW w:w="1134" w:type="dxa"/>
            <w:vAlign w:val="center"/>
          </w:tcPr>
          <w:p>
            <w:pPr>
              <w:jc w:val="center"/>
              <w:rPr>
                <w:sz w:val="24"/>
                <w:szCs w:val="24"/>
              </w:rPr>
            </w:pPr>
            <w:r>
              <w:rPr>
                <w:rFonts w:hint="eastAsia"/>
                <w:sz w:val="24"/>
                <w:szCs w:val="24"/>
              </w:rPr>
              <w:t>228</w:t>
            </w:r>
          </w:p>
        </w:tc>
        <w:tc>
          <w:tcPr>
            <w:tcW w:w="1130" w:type="dxa"/>
            <w:vAlign w:val="center"/>
          </w:tcPr>
          <w:p>
            <w:pPr>
              <w:pStyle w:val="2"/>
              <w:adjustRightInd w:val="0"/>
              <w:snapToGrid w:val="0"/>
              <w:spacing w:before="0" w:line="280" w:lineRule="exact"/>
              <w:jc w:val="left"/>
              <w:rPr>
                <w:rFonts w:ascii="Times New Roman" w:hAnsi="Times New Roman" w:cs="Times New Roman"/>
              </w:rPr>
            </w:pPr>
          </w:p>
        </w:tc>
        <w:tc>
          <w:tcPr>
            <w:tcW w:w="1740" w:type="dxa"/>
            <w:vAlign w:val="center"/>
          </w:tcPr>
          <w:p>
            <w:pPr>
              <w:pStyle w:val="2"/>
              <w:adjustRightInd w:val="0"/>
              <w:snapToGrid w:val="0"/>
              <w:spacing w:before="0" w:line="280" w:lineRule="exact"/>
              <w:jc w:val="center"/>
              <w:rPr>
                <w:rFonts w:ascii="Times New Roman" w:hAnsi="Times New Roman" w:cs="Times New Roman"/>
              </w:rPr>
            </w:pPr>
          </w:p>
        </w:tc>
        <w:tc>
          <w:tcPr>
            <w:tcW w:w="1945" w:type="dxa"/>
            <w:vAlign w:val="center"/>
          </w:tcPr>
          <w:p>
            <w:pPr>
              <w:pStyle w:val="2"/>
              <w:adjustRightInd w:val="0"/>
              <w:snapToGrid w:val="0"/>
              <w:spacing w:before="0" w:line="280" w:lineRule="exact"/>
              <w:jc w:val="left"/>
              <w:rPr>
                <w:rFonts w:ascii="Times New Roman" w:hAnsi="Times New Roman" w:cs="Times New Roman"/>
              </w:rPr>
            </w:pPr>
            <w:r>
              <w:rPr>
                <w:rFonts w:ascii="Times New Roman" w:hAnsi="Times New Roman" w:cs="Times New Roman"/>
                <w:color w:val="000000"/>
                <w:sz w:val="21"/>
                <w:szCs w:val="21"/>
              </w:rPr>
              <w:t>预应力按预张拉和终张拉两阶段进行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554" w:type="dxa"/>
            <w:vAlign w:val="center"/>
          </w:tcPr>
          <w:p>
            <w:pPr>
              <w:pStyle w:val="2"/>
              <w:adjustRightInd w:val="0"/>
              <w:snapToGrid w:val="0"/>
              <w:spacing w:before="0" w:line="280" w:lineRule="exact"/>
              <w:jc w:val="center"/>
              <w:rPr>
                <w:rFonts w:ascii="Times New Roman" w:hAnsi="Times New Roman" w:cs="Times New Roman"/>
              </w:rPr>
            </w:pPr>
            <w:r>
              <w:rPr>
                <w:rFonts w:ascii="Times New Roman" w:hAnsi="Times New Roman" w:cs="Times New Roman"/>
              </w:rPr>
              <w:t>2</w:t>
            </w:r>
          </w:p>
        </w:tc>
        <w:tc>
          <w:tcPr>
            <w:tcW w:w="2617" w:type="dxa"/>
            <w:vAlign w:val="center"/>
          </w:tcPr>
          <w:p>
            <w:pPr>
              <w:pStyle w:val="2"/>
              <w:adjustRightInd w:val="0"/>
              <w:snapToGrid w:val="0"/>
              <w:spacing w:before="0" w:line="280" w:lineRule="exact"/>
              <w:jc w:val="left"/>
              <w:rPr>
                <w:rFonts w:ascii="Times New Roman" w:hAnsi="Times New Roman" w:cs="Times New Roman"/>
              </w:rPr>
            </w:pPr>
            <w:r>
              <w:rPr>
                <w:rFonts w:ascii="Times New Roman" w:hAnsi="Times New Roman" w:cs="Times New Roman"/>
              </w:rPr>
              <w:t>C50</w:t>
            </w:r>
            <w:r>
              <w:rPr>
                <w:rFonts w:ascii="Times New Roman" w:hAnsi="Times New Roman" w:cs="Times New Roman"/>
                <w:color w:val="000000"/>
                <w:kern w:val="0"/>
              </w:rPr>
              <w:t>砼</w:t>
            </w:r>
            <w:r>
              <w:rPr>
                <w:rFonts w:hint="eastAsia" w:ascii="Times New Roman" w:hAnsi="Times New Roman" w:cs="Times New Roman"/>
                <w:color w:val="000000"/>
                <w:kern w:val="0"/>
              </w:rPr>
              <w:t>预制</w:t>
            </w:r>
            <w:r>
              <w:rPr>
                <w:rFonts w:hint="eastAsia" w:ascii="Times New Roman" w:hAnsi="Times New Roman" w:cs="Times New Roman"/>
              </w:rPr>
              <w:t>人行道板</w:t>
            </w:r>
            <w:r>
              <w:rPr>
                <w:rFonts w:ascii="Times New Roman" w:hAnsi="Times New Roman" w:cs="Times New Roman"/>
                <w:color w:val="000000"/>
                <w:kern w:val="0"/>
              </w:rPr>
              <w:t>，</w:t>
            </w:r>
            <w:r>
              <w:rPr>
                <w:rFonts w:ascii="Times New Roman" w:hAnsi="Times New Roman" w:cs="Times New Roman"/>
              </w:rPr>
              <w:t>抗冻F50</w:t>
            </w:r>
          </w:p>
        </w:tc>
        <w:tc>
          <w:tcPr>
            <w:tcW w:w="611" w:type="dxa"/>
            <w:vAlign w:val="center"/>
          </w:tcPr>
          <w:p>
            <w:pPr>
              <w:pStyle w:val="2"/>
              <w:adjustRightInd w:val="0"/>
              <w:snapToGrid w:val="0"/>
              <w:spacing w:before="0" w:line="280" w:lineRule="exact"/>
              <w:jc w:val="center"/>
              <w:rPr>
                <w:rFonts w:ascii="Times New Roman" w:hAnsi="Times New Roman" w:cs="Times New Roman"/>
              </w:rPr>
            </w:pPr>
            <w:r>
              <w:rPr>
                <w:rFonts w:ascii="Times New Roman" w:hAnsi="Times New Roman" w:cs="Times New Roman"/>
              </w:rPr>
              <w:t>m</w:t>
            </w:r>
            <w:r>
              <w:rPr>
                <w:rFonts w:ascii="Times New Roman" w:hAnsi="Times New Roman" w:cs="Times New Roman"/>
                <w:vertAlign w:val="superscript"/>
              </w:rPr>
              <w:t>3</w:t>
            </w:r>
          </w:p>
        </w:tc>
        <w:tc>
          <w:tcPr>
            <w:tcW w:w="1134" w:type="dxa"/>
            <w:vAlign w:val="center"/>
          </w:tcPr>
          <w:p>
            <w:pPr>
              <w:jc w:val="center"/>
              <w:rPr>
                <w:sz w:val="24"/>
                <w:szCs w:val="24"/>
              </w:rPr>
            </w:pPr>
            <w:r>
              <w:rPr>
                <w:rFonts w:hint="eastAsia"/>
                <w:sz w:val="24"/>
                <w:szCs w:val="24"/>
              </w:rPr>
              <w:t>402</w:t>
            </w:r>
          </w:p>
        </w:tc>
        <w:tc>
          <w:tcPr>
            <w:tcW w:w="1130" w:type="dxa"/>
            <w:vAlign w:val="center"/>
          </w:tcPr>
          <w:p>
            <w:pPr>
              <w:pStyle w:val="2"/>
              <w:adjustRightInd w:val="0"/>
              <w:snapToGrid w:val="0"/>
              <w:spacing w:before="0" w:line="280" w:lineRule="exact"/>
              <w:jc w:val="left"/>
              <w:rPr>
                <w:rFonts w:ascii="Times New Roman" w:hAnsi="Times New Roman" w:cs="Times New Roman"/>
              </w:rPr>
            </w:pPr>
          </w:p>
        </w:tc>
        <w:tc>
          <w:tcPr>
            <w:tcW w:w="1740" w:type="dxa"/>
            <w:vAlign w:val="center"/>
          </w:tcPr>
          <w:p>
            <w:pPr>
              <w:pStyle w:val="2"/>
              <w:adjustRightInd w:val="0"/>
              <w:snapToGrid w:val="0"/>
              <w:spacing w:before="0" w:line="280" w:lineRule="exact"/>
              <w:jc w:val="center"/>
              <w:rPr>
                <w:rFonts w:ascii="Times New Roman" w:hAnsi="Times New Roman" w:cs="Times New Roman"/>
              </w:rPr>
            </w:pPr>
          </w:p>
        </w:tc>
        <w:tc>
          <w:tcPr>
            <w:tcW w:w="1945" w:type="dxa"/>
            <w:vAlign w:val="center"/>
          </w:tcPr>
          <w:p>
            <w:pPr>
              <w:pStyle w:val="2"/>
              <w:adjustRightInd w:val="0"/>
              <w:snapToGrid w:val="0"/>
              <w:spacing w:before="0" w:line="280" w:lineRule="exact"/>
              <w:jc w:val="left"/>
              <w:rPr>
                <w:rFonts w:ascii="Times New Roman" w:hAnsi="Times New Roman" w:cs="Times New Roman"/>
              </w:rPr>
            </w:pPr>
            <w:r>
              <w:rPr>
                <w:rFonts w:ascii="Times New Roman" w:hAnsi="Times New Roman" w:cs="Times New Roman"/>
                <w:color w:val="000000"/>
                <w:sz w:val="21"/>
                <w:szCs w:val="21"/>
              </w:rPr>
              <w:t>预应力</w:t>
            </w:r>
            <w:r>
              <w:rPr>
                <w:rFonts w:hint="eastAsia" w:ascii="Times New Roman" w:hAnsi="Times New Roman" w:cs="Times New Roman"/>
                <w:color w:val="000000"/>
                <w:sz w:val="21"/>
                <w:szCs w:val="21"/>
              </w:rPr>
              <w:t>采取先张法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54" w:hRule="atLeast"/>
          <w:jc w:val="center"/>
        </w:trPr>
        <w:tc>
          <w:tcPr>
            <w:tcW w:w="3171" w:type="dxa"/>
            <w:gridSpan w:val="2"/>
            <w:vAlign w:val="center"/>
          </w:tcPr>
          <w:p>
            <w:pPr>
              <w:pStyle w:val="2"/>
              <w:adjustRightInd w:val="0"/>
              <w:snapToGrid w:val="0"/>
              <w:spacing w:before="0" w:line="280" w:lineRule="exact"/>
              <w:jc w:val="center"/>
            </w:pPr>
            <w:r>
              <w:rPr>
                <w:rFonts w:hint="eastAsia" w:ascii="Times New Roman" w:hAnsi="Times New Roman" w:cs="Times New Roman"/>
              </w:rPr>
              <w:t>合计</w:t>
            </w:r>
          </w:p>
        </w:tc>
        <w:tc>
          <w:tcPr>
            <w:tcW w:w="611" w:type="dxa"/>
            <w:vAlign w:val="center"/>
          </w:tcPr>
          <w:p>
            <w:pPr>
              <w:adjustRightInd w:val="0"/>
              <w:snapToGrid w:val="0"/>
              <w:spacing w:line="280" w:lineRule="exact"/>
              <w:jc w:val="center"/>
              <w:rPr>
                <w:sz w:val="24"/>
                <w:szCs w:val="24"/>
              </w:rPr>
            </w:pPr>
            <w:r>
              <w:rPr>
                <w:sz w:val="24"/>
                <w:szCs w:val="24"/>
              </w:rPr>
              <w:t>m</w:t>
            </w:r>
            <w:r>
              <w:rPr>
                <w:sz w:val="24"/>
                <w:szCs w:val="24"/>
                <w:vertAlign w:val="superscript"/>
              </w:rPr>
              <w:t>3</w:t>
            </w:r>
          </w:p>
        </w:tc>
        <w:tc>
          <w:tcPr>
            <w:tcW w:w="1134" w:type="dxa"/>
            <w:vAlign w:val="center"/>
          </w:tcPr>
          <w:p>
            <w:pPr>
              <w:pStyle w:val="2"/>
              <w:adjustRightInd w:val="0"/>
              <w:snapToGrid w:val="0"/>
              <w:spacing w:before="0" w:line="280" w:lineRule="exact"/>
              <w:jc w:val="center"/>
              <w:rPr>
                <w:rFonts w:ascii="Times New Roman" w:hAnsi="Times New Roman" w:cs="Times New Roman"/>
              </w:rPr>
            </w:pPr>
            <w:r>
              <w:rPr>
                <w:rFonts w:hint="eastAsia" w:ascii="Times New Roman" w:hAnsi="Times New Roman" w:cs="Times New Roman"/>
              </w:rPr>
              <w:t>630</w:t>
            </w:r>
          </w:p>
        </w:tc>
        <w:tc>
          <w:tcPr>
            <w:tcW w:w="1130" w:type="dxa"/>
            <w:vAlign w:val="center"/>
          </w:tcPr>
          <w:p>
            <w:pPr>
              <w:pStyle w:val="2"/>
              <w:adjustRightInd w:val="0"/>
              <w:snapToGrid w:val="0"/>
              <w:spacing w:before="0" w:line="280" w:lineRule="exact"/>
              <w:jc w:val="center"/>
              <w:rPr>
                <w:rFonts w:ascii="Times New Roman" w:hAnsi="Times New Roman" w:cs="Times New Roman"/>
              </w:rPr>
            </w:pPr>
            <w:r>
              <w:rPr>
                <w:rFonts w:hint="eastAsia" w:ascii="Times New Roman" w:hAnsi="Times New Roman" w:cs="Times New Roman"/>
              </w:rPr>
              <w:t>/</w:t>
            </w:r>
          </w:p>
        </w:tc>
        <w:tc>
          <w:tcPr>
            <w:tcW w:w="1740" w:type="dxa"/>
            <w:vAlign w:val="center"/>
          </w:tcPr>
          <w:p>
            <w:pPr>
              <w:pStyle w:val="2"/>
              <w:adjustRightInd w:val="0"/>
              <w:snapToGrid w:val="0"/>
              <w:spacing w:before="0" w:line="280" w:lineRule="exact"/>
              <w:jc w:val="center"/>
              <w:rPr>
                <w:rFonts w:ascii="Times New Roman" w:hAnsi="Times New Roman" w:cs="Times New Roman"/>
              </w:rPr>
            </w:pPr>
          </w:p>
        </w:tc>
        <w:tc>
          <w:tcPr>
            <w:tcW w:w="1945" w:type="dxa"/>
            <w:vAlign w:val="center"/>
          </w:tcPr>
          <w:p>
            <w:pPr>
              <w:pStyle w:val="2"/>
              <w:adjustRightInd w:val="0"/>
              <w:snapToGrid w:val="0"/>
              <w:spacing w:before="0" w:line="280" w:lineRule="exact"/>
              <w:jc w:val="left"/>
              <w:rPr>
                <w:rFonts w:ascii="Times New Roman" w:hAnsi="Times New Roman" w:cs="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12" w:hRule="atLeast"/>
          <w:jc w:val="center"/>
        </w:trPr>
        <w:tc>
          <w:tcPr>
            <w:tcW w:w="9731" w:type="dxa"/>
            <w:gridSpan w:val="7"/>
            <w:vAlign w:val="center"/>
          </w:tcPr>
          <w:p>
            <w:pPr>
              <w:pStyle w:val="2"/>
              <w:adjustRightInd w:val="0"/>
              <w:snapToGrid w:val="0"/>
              <w:spacing w:before="0" w:line="280" w:lineRule="exact"/>
              <w:jc w:val="left"/>
              <w:rPr>
                <w:rFonts w:ascii="Times New Roman" w:hAnsi="Times New Roman" w:cs="Times New Roman"/>
              </w:rPr>
            </w:pPr>
            <w:r>
              <w:rPr>
                <w:rFonts w:ascii="Times New Roman" w:hAnsi="Times New Roman" w:cs="Times New Roman"/>
              </w:rPr>
              <w:t>暂定合价（大写）：</w:t>
            </w:r>
          </w:p>
        </w:tc>
      </w:tr>
    </w:tbl>
    <w:p>
      <w:pPr>
        <w:spacing w:line="360" w:lineRule="auto"/>
        <w:ind w:firstLine="480" w:firstLineChars="200"/>
        <w:rPr>
          <w:rFonts w:hint="eastAsia" w:ascii="宋体" w:hAnsi="宋体"/>
          <w:sz w:val="24"/>
          <w:szCs w:val="24"/>
        </w:rPr>
      </w:pPr>
      <w:r>
        <w:rPr>
          <w:rFonts w:hint="eastAsia" w:ascii="宋体" w:hAnsi="宋体"/>
          <w:sz w:val="24"/>
          <w:szCs w:val="24"/>
        </w:rPr>
        <w:t>2、乙方供应每批次预制箱梁与人行道板的数量须以甲方的书面通知为准，结算数量以甲方实际收到现场安装完成的合格预制箱梁与人行道板数量为准。</w:t>
      </w:r>
    </w:p>
    <w:p>
      <w:pPr>
        <w:spacing w:line="360" w:lineRule="auto"/>
        <w:ind w:firstLine="480" w:firstLineChars="200"/>
        <w:rPr>
          <w:rFonts w:hint="eastAsia" w:ascii="宋体" w:hAnsi="宋体"/>
          <w:color w:val="000000"/>
          <w:sz w:val="24"/>
          <w:szCs w:val="24"/>
        </w:rPr>
      </w:pPr>
      <w:r>
        <w:rPr>
          <w:rFonts w:hint="eastAsia" w:ascii="宋体" w:hAnsi="宋体"/>
          <w:sz w:val="24"/>
          <w:szCs w:val="24"/>
        </w:rPr>
        <w:t>3、以上双方确定的价格为乙方送货到甲方工地</w:t>
      </w:r>
      <w:r>
        <w:rPr>
          <w:sz w:val="24"/>
          <w:szCs w:val="24"/>
        </w:rPr>
        <w:t>指定</w:t>
      </w:r>
      <w:r>
        <w:rPr>
          <w:rFonts w:hint="eastAsia" w:ascii="宋体" w:hAnsi="宋体"/>
          <w:color w:val="000000"/>
          <w:sz w:val="24"/>
          <w:szCs w:val="24"/>
        </w:rPr>
        <w:t>地点卸货并安装后的价格，报价中均包含但不限于货款（含但不限于预制箱梁与人行道板混凝土、钢筋、钢绞线及</w:t>
      </w:r>
      <w:r>
        <w:rPr>
          <w:rFonts w:ascii="宋体" w:hAnsi="宋体"/>
          <w:color w:val="000000"/>
          <w:sz w:val="24"/>
          <w:szCs w:val="24"/>
        </w:rPr>
        <w:t>波纹管</w:t>
      </w:r>
      <w:r>
        <w:rPr>
          <w:rFonts w:hint="eastAsia" w:ascii="宋体" w:hAnsi="宋体"/>
          <w:color w:val="000000"/>
          <w:sz w:val="24"/>
          <w:szCs w:val="24"/>
        </w:rPr>
        <w:t>、预埋件、锚具、模板等原材及加工制作等费用）、养护、存储、装车、运输、卸货及安装、利润、税费等一切费用，并包含预制箱梁与人行道板制作、装车、运输、卸货及安装等全过程中的安全、保险、措施等费用以及如发生安全事故导致的损失和赔偿费用；</w:t>
      </w:r>
      <w:bookmarkStart w:id="18" w:name="_Hlk194828188"/>
      <w:r>
        <w:rPr>
          <w:rFonts w:hint="eastAsia" w:ascii="宋体" w:hAnsi="宋体"/>
          <w:sz w:val="24"/>
          <w:szCs w:val="24"/>
        </w:rPr>
        <w:t>乙方向甲方全额提供税率为13</w:t>
      </w:r>
      <w:r>
        <w:rPr>
          <w:rFonts w:ascii="宋体" w:hAnsi="宋体"/>
          <w:sz w:val="24"/>
          <w:szCs w:val="24"/>
        </w:rPr>
        <w:t>%</w:t>
      </w:r>
      <w:r>
        <w:rPr>
          <w:rFonts w:hint="eastAsia" w:ascii="宋体" w:hAnsi="宋体"/>
          <w:sz w:val="24"/>
          <w:szCs w:val="24"/>
        </w:rPr>
        <w:t>的增值税专用发票，包含在投标固定单</w:t>
      </w:r>
      <w:r>
        <w:rPr>
          <w:rFonts w:hint="eastAsia" w:ascii="宋体" w:hAnsi="宋体"/>
          <w:color w:val="000000"/>
          <w:sz w:val="24"/>
          <w:szCs w:val="24"/>
        </w:rPr>
        <w:t>价中</w:t>
      </w:r>
      <w:bookmarkEnd w:id="18"/>
      <w:r>
        <w:rPr>
          <w:rFonts w:hint="eastAsia" w:ascii="宋体" w:hAnsi="宋体"/>
          <w:color w:val="000000"/>
          <w:sz w:val="24"/>
          <w:szCs w:val="24"/>
        </w:rPr>
        <w:t>。乙方不得以任何理由额外索取任何费用。</w:t>
      </w:r>
    </w:p>
    <w:p>
      <w:pPr>
        <w:spacing w:line="360" w:lineRule="auto"/>
        <w:ind w:firstLine="480" w:firstLineChars="200"/>
        <w:rPr>
          <w:rFonts w:hint="eastAsia" w:ascii="宋体" w:hAnsi="宋体"/>
          <w:sz w:val="24"/>
          <w:szCs w:val="24"/>
        </w:rPr>
      </w:pPr>
      <w:r>
        <w:rPr>
          <w:rFonts w:hint="eastAsia" w:ascii="宋体" w:hAnsi="宋体"/>
          <w:sz w:val="24"/>
          <w:szCs w:val="24"/>
        </w:rPr>
        <w:t>甲方开票信息和乙方收款信息如下：</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14"/>
        <w:gridCol w:w="4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4814" w:type="dxa"/>
            <w:vAlign w:val="center"/>
          </w:tcPr>
          <w:p>
            <w:pPr>
              <w:jc w:val="center"/>
              <w:rPr>
                <w:rFonts w:hint="eastAsia" w:ascii="宋体" w:hAnsi="宋体"/>
                <w:szCs w:val="21"/>
              </w:rPr>
            </w:pPr>
            <w:r>
              <w:rPr>
                <w:rFonts w:hint="eastAsia" w:ascii="宋体" w:hAnsi="宋体"/>
                <w:szCs w:val="21"/>
              </w:rPr>
              <w:t>甲方开票信息</w:t>
            </w:r>
          </w:p>
        </w:tc>
        <w:tc>
          <w:tcPr>
            <w:tcW w:w="4814" w:type="dxa"/>
            <w:vAlign w:val="center"/>
          </w:tcPr>
          <w:p>
            <w:pPr>
              <w:jc w:val="center"/>
              <w:rPr>
                <w:rFonts w:hint="eastAsia" w:ascii="宋体" w:hAnsi="宋体"/>
                <w:szCs w:val="21"/>
              </w:rPr>
            </w:pPr>
            <w:r>
              <w:rPr>
                <w:rFonts w:hint="eastAsia" w:ascii="宋体" w:hAnsi="宋体"/>
                <w:szCs w:val="21"/>
              </w:rPr>
              <w:t>乙方收款信息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14" w:type="dxa"/>
          </w:tcPr>
          <w:p>
            <w:pPr>
              <w:spacing w:line="360" w:lineRule="auto"/>
              <w:rPr>
                <w:rFonts w:hint="eastAsia" w:ascii="宋体" w:hAnsi="宋体"/>
                <w:szCs w:val="21"/>
              </w:rPr>
            </w:pPr>
            <w:r>
              <w:rPr>
                <w:rFonts w:hint="eastAsia" w:asciiTheme="minorEastAsia" w:hAnsiTheme="minorEastAsia" w:eastAsiaTheme="minorEastAsia"/>
                <w:szCs w:val="21"/>
              </w:rPr>
              <w:t>甲方：</w:t>
            </w:r>
            <w:r>
              <w:rPr>
                <w:rFonts w:asciiTheme="minorEastAsia" w:hAnsiTheme="minorEastAsia" w:eastAsiaTheme="minorEastAsia"/>
                <w:szCs w:val="21"/>
              </w:rPr>
              <w:t xml:space="preserve"> </w:t>
            </w:r>
            <w:r>
              <w:rPr>
                <w:rFonts w:hint="eastAsia" w:asciiTheme="minorEastAsia" w:hAnsiTheme="minorEastAsia" w:eastAsiaTheme="minorEastAsia"/>
                <w:szCs w:val="21"/>
              </w:rPr>
              <w:t>江苏省水利建设工程有限公司淮安分公司</w:t>
            </w:r>
          </w:p>
        </w:tc>
        <w:tc>
          <w:tcPr>
            <w:tcW w:w="4814" w:type="dxa"/>
            <w:vAlign w:val="center"/>
          </w:tcPr>
          <w:p>
            <w:pPr>
              <w:jc w:val="left"/>
              <w:rPr>
                <w:rFonts w:hint="eastAsia" w:ascii="宋体" w:hAnsi="宋体"/>
                <w:szCs w:val="21"/>
              </w:rPr>
            </w:pPr>
            <w:r>
              <w:rPr>
                <w:rFonts w:hint="eastAsia" w:ascii="宋体" w:hAnsi="宋体"/>
                <w:szCs w:val="21"/>
              </w:rPr>
              <w:t>乙方：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14" w:type="dxa"/>
          </w:tcPr>
          <w:p>
            <w:pPr>
              <w:spacing w:line="360" w:lineRule="auto"/>
              <w:rPr>
                <w:rFonts w:hint="eastAsia" w:ascii="宋体" w:hAnsi="宋体"/>
                <w:szCs w:val="21"/>
              </w:rPr>
            </w:pPr>
            <w:r>
              <w:rPr>
                <w:rFonts w:hint="eastAsia" w:asciiTheme="minorEastAsia" w:hAnsiTheme="minorEastAsia" w:eastAsiaTheme="minorEastAsia"/>
                <w:szCs w:val="21"/>
              </w:rPr>
              <w:t>纳税人识别号：91320891MA27AT1747</w:t>
            </w:r>
          </w:p>
        </w:tc>
        <w:tc>
          <w:tcPr>
            <w:tcW w:w="4814" w:type="dxa"/>
            <w:vAlign w:val="center"/>
          </w:tcPr>
          <w:p>
            <w:pPr>
              <w:jc w:val="left"/>
              <w:rPr>
                <w:rFonts w:hint="eastAsia" w:ascii="宋体" w:hAnsi="宋体"/>
                <w:szCs w:val="21"/>
              </w:rPr>
            </w:pPr>
            <w:r>
              <w:rPr>
                <w:rFonts w:hint="eastAsia" w:ascii="宋体" w:hAnsi="宋体"/>
                <w:szCs w:val="21"/>
              </w:rPr>
              <w:t>纳税人识别号：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14" w:type="dxa"/>
          </w:tcPr>
          <w:p>
            <w:pPr>
              <w:spacing w:line="360" w:lineRule="auto"/>
              <w:rPr>
                <w:rFonts w:hint="eastAsia" w:ascii="宋体" w:hAnsi="宋体"/>
                <w:szCs w:val="21"/>
              </w:rPr>
            </w:pPr>
            <w:r>
              <w:rPr>
                <w:rFonts w:hint="eastAsia" w:asciiTheme="minorEastAsia" w:hAnsiTheme="minorEastAsia" w:eastAsiaTheme="minorEastAsia"/>
                <w:szCs w:val="21"/>
              </w:rPr>
              <w:t xml:space="preserve">地址：江苏省淮安市洪泽区蒋坝镇彭祖大道88号 </w:t>
            </w:r>
          </w:p>
        </w:tc>
        <w:tc>
          <w:tcPr>
            <w:tcW w:w="4814" w:type="dxa"/>
            <w:vAlign w:val="center"/>
          </w:tcPr>
          <w:p>
            <w:pPr>
              <w:jc w:val="left"/>
              <w:rPr>
                <w:rFonts w:hint="eastAsia" w:ascii="宋体" w:hAnsi="宋体"/>
                <w:szCs w:val="21"/>
              </w:rPr>
            </w:pPr>
            <w:r>
              <w:rPr>
                <w:rFonts w:hint="eastAsia" w:ascii="宋体" w:hAnsi="宋体"/>
                <w:szCs w:val="21"/>
              </w:rPr>
              <w:t xml:space="preserve">地址：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14" w:type="dxa"/>
          </w:tcPr>
          <w:p>
            <w:pPr>
              <w:spacing w:line="440" w:lineRule="exact"/>
              <w:rPr>
                <w:rFonts w:hint="eastAsia" w:ascii="宋体" w:hAnsi="宋体"/>
                <w:szCs w:val="21"/>
              </w:rPr>
            </w:pPr>
            <w:r>
              <w:rPr>
                <w:rFonts w:hint="eastAsia" w:asciiTheme="minorEastAsia" w:hAnsiTheme="minorEastAsia" w:eastAsiaTheme="minorEastAsia"/>
                <w:szCs w:val="21"/>
              </w:rPr>
              <w:t>电话：18252788080</w:t>
            </w:r>
          </w:p>
        </w:tc>
        <w:tc>
          <w:tcPr>
            <w:tcW w:w="4814" w:type="dxa"/>
            <w:vAlign w:val="center"/>
          </w:tcPr>
          <w:p>
            <w:pPr>
              <w:jc w:val="left"/>
              <w:rPr>
                <w:rFonts w:hint="eastAsia" w:ascii="宋体" w:hAnsi="宋体"/>
                <w:szCs w:val="21"/>
              </w:rPr>
            </w:pPr>
            <w:r>
              <w:rPr>
                <w:rFonts w:hint="eastAsia" w:ascii="宋体" w:hAnsi="宋体"/>
                <w:szCs w:val="21"/>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14" w:type="dxa"/>
          </w:tcPr>
          <w:p>
            <w:pPr>
              <w:spacing w:line="360" w:lineRule="auto"/>
              <w:rPr>
                <w:rFonts w:hint="eastAsia" w:ascii="宋体" w:hAnsi="宋体"/>
                <w:szCs w:val="21"/>
              </w:rPr>
            </w:pPr>
            <w:r>
              <w:rPr>
                <w:rFonts w:hint="eastAsia" w:asciiTheme="minorEastAsia" w:hAnsiTheme="minorEastAsia" w:eastAsiaTheme="minorEastAsia"/>
                <w:szCs w:val="21"/>
              </w:rPr>
              <w:t>开户银行：中国邮政储蓄银行股份有限公司淮安市北京路支行</w:t>
            </w:r>
          </w:p>
        </w:tc>
        <w:tc>
          <w:tcPr>
            <w:tcW w:w="4814" w:type="dxa"/>
            <w:vAlign w:val="center"/>
          </w:tcPr>
          <w:p>
            <w:pPr>
              <w:jc w:val="left"/>
              <w:rPr>
                <w:rFonts w:hint="eastAsia" w:ascii="宋体" w:hAnsi="宋体"/>
                <w:szCs w:val="21"/>
              </w:rPr>
            </w:pPr>
            <w:r>
              <w:rPr>
                <w:rFonts w:hint="eastAsia" w:ascii="宋体" w:hAnsi="宋体"/>
                <w:szCs w:val="21"/>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814" w:type="dxa"/>
          </w:tcPr>
          <w:p>
            <w:pPr>
              <w:spacing w:line="440" w:lineRule="exact"/>
              <w:rPr>
                <w:rFonts w:hint="eastAsia" w:ascii="宋体" w:hAnsi="宋体"/>
                <w:szCs w:val="21"/>
              </w:rPr>
            </w:pPr>
            <w:r>
              <w:rPr>
                <w:rFonts w:hint="eastAsia" w:asciiTheme="minorEastAsia" w:hAnsiTheme="minorEastAsia" w:eastAsiaTheme="minorEastAsia"/>
                <w:szCs w:val="21"/>
              </w:rPr>
              <w:t>银行账号：932086013000567868</w:t>
            </w:r>
          </w:p>
        </w:tc>
        <w:tc>
          <w:tcPr>
            <w:tcW w:w="4814" w:type="dxa"/>
            <w:vAlign w:val="center"/>
          </w:tcPr>
          <w:p>
            <w:pPr>
              <w:jc w:val="left"/>
              <w:rPr>
                <w:rFonts w:hint="eastAsia" w:ascii="宋体" w:hAnsi="宋体"/>
                <w:szCs w:val="21"/>
              </w:rPr>
            </w:pPr>
            <w:r>
              <w:rPr>
                <w:rFonts w:hint="eastAsia" w:ascii="宋体" w:hAnsi="宋体"/>
                <w:szCs w:val="21"/>
              </w:rPr>
              <w:t>银行账号：</w:t>
            </w:r>
          </w:p>
        </w:tc>
      </w:tr>
    </w:tbl>
    <w:p>
      <w:pPr>
        <w:spacing w:line="324" w:lineRule="auto"/>
        <w:ind w:firstLine="480" w:firstLineChars="200"/>
        <w:rPr>
          <w:rFonts w:hint="eastAsia" w:ascii="宋体" w:hAnsi="宋体"/>
          <w:color w:val="000000"/>
          <w:sz w:val="24"/>
          <w:szCs w:val="24"/>
        </w:rPr>
      </w:pPr>
      <w:r>
        <w:rPr>
          <w:rFonts w:hint="eastAsia" w:ascii="宋体" w:hAnsi="宋体"/>
          <w:color w:val="000000"/>
          <w:sz w:val="24"/>
          <w:szCs w:val="24"/>
        </w:rPr>
        <w:t>三、</w:t>
      </w:r>
      <w:r>
        <w:rPr>
          <w:rFonts w:hint="eastAsia" w:ascii="宋体" w:hAnsi="宋体"/>
          <w:b/>
          <w:bCs/>
          <w:sz w:val="24"/>
          <w:szCs w:val="24"/>
        </w:rPr>
        <w:t>质量要求与技术标准</w:t>
      </w:r>
      <w:r>
        <w:rPr>
          <w:rFonts w:hint="eastAsia" w:ascii="宋体" w:hAnsi="宋体"/>
          <w:sz w:val="24"/>
          <w:szCs w:val="24"/>
        </w:rPr>
        <w:t>：</w:t>
      </w:r>
      <w:r>
        <w:rPr>
          <w:rFonts w:hint="eastAsia" w:ascii="宋体" w:hAnsi="宋体"/>
          <w:color w:val="000000"/>
          <w:sz w:val="24"/>
          <w:szCs w:val="24"/>
        </w:rPr>
        <w:t>预制箱梁与人行道板</w:t>
      </w:r>
      <w:r>
        <w:rPr>
          <w:rFonts w:ascii="宋体" w:hAnsi="宋体"/>
          <w:color w:val="000000"/>
          <w:sz w:val="24"/>
          <w:szCs w:val="24"/>
        </w:rPr>
        <w:t>的混凝土强度、钢筋配筋、详细尺寸</w:t>
      </w:r>
      <w:r>
        <w:rPr>
          <w:rFonts w:hint="eastAsia" w:ascii="宋体" w:hAnsi="宋体"/>
          <w:color w:val="000000"/>
          <w:sz w:val="24"/>
          <w:szCs w:val="24"/>
        </w:rPr>
        <w:t>及安装</w:t>
      </w:r>
      <w:r>
        <w:rPr>
          <w:rFonts w:ascii="宋体" w:hAnsi="宋体"/>
          <w:color w:val="000000"/>
          <w:sz w:val="24"/>
          <w:szCs w:val="24"/>
        </w:rPr>
        <w:t>等要求均按招标人项目部提供的图纸及</w:t>
      </w:r>
      <w:r>
        <w:rPr>
          <w:rFonts w:hint="eastAsia" w:ascii="宋体" w:hAnsi="宋体"/>
          <w:color w:val="000000"/>
          <w:sz w:val="24"/>
          <w:szCs w:val="24"/>
        </w:rPr>
        <w:t>相应的规范进行加工预制及运输。预应力混凝土空心板的施工工艺、材料要求及质量检验标准，按交通部部颁标准《公路桥涵施工技术规范》(JTG/T36500-2020)的相关条款及</w:t>
      </w:r>
      <w:r>
        <w:rPr>
          <w:rFonts w:ascii="宋体" w:hAnsi="宋体"/>
          <w:color w:val="000000"/>
          <w:sz w:val="24"/>
          <w:szCs w:val="24"/>
        </w:rPr>
        <w:t>《钢筋混凝土用热轧带肋钢筋》（GB 1499.2</w:t>
      </w:r>
      <w:r>
        <w:rPr>
          <w:rFonts w:hint="eastAsia" w:ascii="宋体" w:hAnsi="宋体"/>
          <w:color w:val="000000"/>
          <w:sz w:val="24"/>
          <w:szCs w:val="24"/>
        </w:rPr>
        <w:t>-2024</w:t>
      </w:r>
      <w:r>
        <w:rPr>
          <w:rFonts w:ascii="宋体" w:hAnsi="宋体"/>
          <w:color w:val="000000"/>
          <w:sz w:val="24"/>
          <w:szCs w:val="24"/>
        </w:rPr>
        <w:t>）；《预应力混凝土用钢丝》（GB/T 5223</w:t>
      </w:r>
      <w:r>
        <w:rPr>
          <w:rFonts w:hint="eastAsia" w:ascii="宋体" w:hAnsi="宋体"/>
          <w:color w:val="000000"/>
          <w:sz w:val="24"/>
          <w:szCs w:val="24"/>
        </w:rPr>
        <w:t>-2014</w:t>
      </w:r>
      <w:r>
        <w:rPr>
          <w:rFonts w:ascii="宋体" w:hAnsi="宋体"/>
          <w:color w:val="000000"/>
          <w:sz w:val="24"/>
          <w:szCs w:val="24"/>
        </w:rPr>
        <w:t>）</w:t>
      </w:r>
      <w:r>
        <w:rPr>
          <w:rFonts w:hint="eastAsia" w:ascii="宋体" w:hAnsi="宋体"/>
          <w:color w:val="000000"/>
          <w:sz w:val="24"/>
          <w:szCs w:val="24"/>
        </w:rPr>
        <w:t>、</w:t>
      </w:r>
      <w:r>
        <w:rPr>
          <w:rFonts w:ascii="宋体" w:hAnsi="宋体"/>
          <w:color w:val="000000"/>
          <w:sz w:val="24"/>
          <w:szCs w:val="24"/>
        </w:rPr>
        <w:t>《预应力混凝土用钢绞线》（GB/T5224</w:t>
      </w:r>
      <w:r>
        <w:rPr>
          <w:rFonts w:hint="eastAsia" w:ascii="宋体" w:hAnsi="宋体"/>
          <w:color w:val="000000"/>
          <w:sz w:val="24"/>
          <w:szCs w:val="24"/>
        </w:rPr>
        <w:t>-2023）</w:t>
      </w:r>
      <w:r>
        <w:rPr>
          <w:rFonts w:ascii="宋体" w:hAnsi="宋体"/>
          <w:color w:val="000000"/>
          <w:sz w:val="24"/>
          <w:szCs w:val="24"/>
        </w:rPr>
        <w:t>、《预应力筋用锚具、夹具和连接器》（GB/T 14370</w:t>
      </w:r>
      <w:r>
        <w:rPr>
          <w:rFonts w:hint="eastAsia" w:ascii="宋体" w:hAnsi="宋体"/>
          <w:color w:val="000000"/>
          <w:sz w:val="24"/>
          <w:szCs w:val="24"/>
        </w:rPr>
        <w:t>-2015）执行外</w:t>
      </w:r>
      <w:r>
        <w:rPr>
          <w:rFonts w:ascii="宋体" w:hAnsi="宋体"/>
          <w:color w:val="000000"/>
          <w:sz w:val="24"/>
          <w:szCs w:val="24"/>
        </w:rPr>
        <w:t>。</w:t>
      </w:r>
      <w:r>
        <w:rPr>
          <w:rFonts w:hint="eastAsia" w:ascii="宋体" w:hAnsi="宋体"/>
          <w:color w:val="000000"/>
          <w:sz w:val="24"/>
          <w:szCs w:val="24"/>
        </w:rPr>
        <w:t>还应特别注意以下事项：</w:t>
      </w:r>
    </w:p>
    <w:p>
      <w:pPr>
        <w:numPr>
          <w:ilvl w:val="1"/>
          <w:numId w:val="1"/>
        </w:numPr>
        <w:spacing w:line="324" w:lineRule="auto"/>
        <w:rPr>
          <w:rFonts w:hint="eastAsia" w:ascii="宋体" w:hAnsi="宋体"/>
          <w:color w:val="000000"/>
          <w:sz w:val="24"/>
          <w:szCs w:val="24"/>
        </w:rPr>
      </w:pPr>
      <w:r>
        <w:rPr>
          <w:rFonts w:hint="eastAsia" w:ascii="宋体" w:hAnsi="宋体"/>
          <w:color w:val="000000"/>
          <w:sz w:val="24"/>
          <w:szCs w:val="24"/>
        </w:rPr>
        <w:t>预制要求：</w:t>
      </w:r>
    </w:p>
    <w:p>
      <w:pPr>
        <w:spacing w:line="324" w:lineRule="auto"/>
        <w:ind w:left="420" w:leftChars="200"/>
        <w:rPr>
          <w:rFonts w:hint="eastAsia" w:ascii="宋体" w:hAnsi="宋体"/>
          <w:color w:val="000000"/>
          <w:sz w:val="24"/>
          <w:szCs w:val="24"/>
        </w:rPr>
      </w:pPr>
      <w:r>
        <w:rPr>
          <w:rFonts w:hint="eastAsia" w:ascii="宋体" w:hAnsi="宋体"/>
          <w:color w:val="000000"/>
          <w:sz w:val="24"/>
          <w:szCs w:val="24"/>
        </w:rPr>
        <w:t>1）预制箱梁：</w:t>
      </w:r>
    </w:p>
    <w:p>
      <w:pPr>
        <w:spacing w:line="324" w:lineRule="auto"/>
        <w:ind w:firstLine="480" w:firstLineChars="200"/>
        <w:rPr>
          <w:rFonts w:hint="eastAsia" w:ascii="宋体" w:hAnsi="宋体"/>
          <w:color w:val="000000"/>
          <w:sz w:val="24"/>
          <w:szCs w:val="24"/>
        </w:rPr>
      </w:pPr>
      <w:r>
        <w:rPr>
          <w:rFonts w:hint="eastAsia" w:ascii="宋体" w:hAnsi="宋体"/>
          <w:color w:val="000000"/>
          <w:sz w:val="24"/>
          <w:szCs w:val="24"/>
        </w:rPr>
        <w:t>（1）每片预制箱梁底板设置6个中10cm的通气孔，如图中通气孔的位置与普通钢筋发生干扰，可适当挪动普通钢筋的位置。</w:t>
      </w:r>
    </w:p>
    <w:p>
      <w:pPr>
        <w:spacing w:line="324" w:lineRule="auto"/>
        <w:ind w:firstLine="480" w:firstLineChars="200"/>
        <w:rPr>
          <w:rFonts w:hint="eastAsia" w:ascii="宋体" w:hAnsi="宋体"/>
          <w:color w:val="000000"/>
          <w:sz w:val="24"/>
          <w:szCs w:val="24"/>
        </w:rPr>
      </w:pPr>
      <w:r>
        <w:rPr>
          <w:rFonts w:hint="eastAsia" w:ascii="宋体" w:hAnsi="宋体"/>
          <w:color w:val="000000"/>
          <w:sz w:val="24"/>
          <w:szCs w:val="24"/>
        </w:rPr>
        <w:t>（2）</w:t>
      </w:r>
      <w:r>
        <w:rPr>
          <w:rFonts w:ascii="宋体" w:hAnsi="宋体"/>
          <w:color w:val="000000"/>
          <w:sz w:val="24"/>
          <w:szCs w:val="24"/>
        </w:rPr>
        <w:t>箱梁预制时，顶面必须拉毛。方法采用沿板的横向划槽深0.5~1cm，每米板长不少于10~15道槽，以保证有效结合。</w:t>
      </w:r>
    </w:p>
    <w:p>
      <w:pPr>
        <w:spacing w:line="324" w:lineRule="auto"/>
        <w:ind w:firstLine="480" w:firstLineChars="200"/>
        <w:rPr>
          <w:rFonts w:hint="eastAsia" w:ascii="宋体" w:hAnsi="宋体"/>
          <w:color w:val="000000"/>
          <w:sz w:val="24"/>
          <w:szCs w:val="24"/>
        </w:rPr>
      </w:pPr>
      <w:r>
        <w:rPr>
          <w:rFonts w:hint="eastAsia" w:ascii="宋体" w:hAnsi="宋体"/>
          <w:color w:val="000000"/>
          <w:sz w:val="24"/>
          <w:szCs w:val="24"/>
        </w:rPr>
        <w:t>（3）</w:t>
      </w:r>
      <w:r>
        <w:rPr>
          <w:rFonts w:ascii="宋体" w:hAnsi="宋体"/>
          <w:color w:val="000000"/>
          <w:sz w:val="24"/>
          <w:szCs w:val="24"/>
        </w:rPr>
        <w:t>预制堵头板的固定可采用</w:t>
      </w:r>
      <w:r>
        <w:rPr>
          <w:rFonts w:hint="eastAsia" w:ascii="宋体" w:hAnsi="宋体"/>
          <w:color w:val="000000"/>
          <w:sz w:val="24"/>
          <w:szCs w:val="24"/>
        </w:rPr>
        <w:t>直径为</w:t>
      </w:r>
      <w:r>
        <w:rPr>
          <w:rFonts w:ascii="宋体" w:hAnsi="宋体"/>
          <w:color w:val="000000"/>
          <w:sz w:val="24"/>
          <w:szCs w:val="24"/>
        </w:rPr>
        <w:t>10</w:t>
      </w:r>
      <w:r>
        <w:rPr>
          <w:rFonts w:hint="eastAsia" w:ascii="宋体" w:hAnsi="宋体"/>
          <w:color w:val="000000"/>
          <w:sz w:val="24"/>
          <w:szCs w:val="24"/>
        </w:rPr>
        <w:t>mm</w:t>
      </w:r>
      <w:r>
        <w:rPr>
          <w:rFonts w:ascii="宋体" w:hAnsi="宋体"/>
          <w:color w:val="000000"/>
          <w:sz w:val="24"/>
          <w:szCs w:val="24"/>
        </w:rPr>
        <w:t>的HRB400将同一接头的两堵头板的吊环相接，然后将预制箱梁与堵头板之间的缝隙用水泥砂浆填缝。</w:t>
      </w:r>
    </w:p>
    <w:p>
      <w:pPr>
        <w:spacing w:line="324" w:lineRule="auto"/>
        <w:ind w:firstLine="480" w:firstLineChars="200"/>
        <w:rPr>
          <w:rFonts w:hint="eastAsia" w:ascii="宋体" w:hAnsi="宋体"/>
          <w:color w:val="000000"/>
          <w:sz w:val="24"/>
          <w:szCs w:val="24"/>
        </w:rPr>
      </w:pPr>
      <w:r>
        <w:rPr>
          <w:rFonts w:hint="eastAsia" w:ascii="宋体" w:hAnsi="宋体"/>
          <w:color w:val="000000"/>
          <w:sz w:val="24"/>
          <w:szCs w:val="24"/>
        </w:rPr>
        <w:t>（4）</w:t>
      </w:r>
      <w:r>
        <w:rPr>
          <w:rFonts w:ascii="宋体" w:hAnsi="宋体"/>
          <w:color w:val="000000"/>
          <w:sz w:val="24"/>
          <w:szCs w:val="24"/>
        </w:rPr>
        <w:t>主梁纵向钢筋在张拉槽口处应照常伸出，不得截断，封锚钢筋应与邻近的主梁纵向伸出钢筋进行绑扎。</w:t>
      </w:r>
    </w:p>
    <w:p>
      <w:pPr>
        <w:spacing w:line="324" w:lineRule="auto"/>
        <w:ind w:firstLine="480" w:firstLineChars="200"/>
        <w:rPr>
          <w:rFonts w:hint="eastAsia" w:ascii="宋体" w:hAnsi="宋体"/>
          <w:color w:val="000000"/>
          <w:sz w:val="24"/>
          <w:szCs w:val="24"/>
        </w:rPr>
      </w:pPr>
      <w:r>
        <w:rPr>
          <w:rFonts w:hint="eastAsia" w:ascii="宋体" w:hAnsi="宋体"/>
          <w:color w:val="000000"/>
          <w:sz w:val="24"/>
          <w:szCs w:val="24"/>
        </w:rPr>
        <w:t>2）人行道板：</w:t>
      </w:r>
    </w:p>
    <w:p>
      <w:pPr>
        <w:spacing w:line="324" w:lineRule="auto"/>
        <w:ind w:firstLine="480" w:firstLineChars="200"/>
        <w:rPr>
          <w:rFonts w:hint="eastAsia" w:ascii="宋体" w:hAnsi="宋体"/>
          <w:color w:val="000000"/>
          <w:sz w:val="24"/>
          <w:szCs w:val="24"/>
        </w:rPr>
      </w:pPr>
      <w:r>
        <w:rPr>
          <w:rFonts w:hint="eastAsia" w:ascii="宋体" w:hAnsi="宋体"/>
          <w:color w:val="000000"/>
          <w:sz w:val="24"/>
          <w:szCs w:val="24"/>
        </w:rPr>
        <w:t>（1）</w:t>
      </w:r>
      <w:r>
        <w:rPr>
          <w:rFonts w:ascii="宋体" w:hAnsi="宋体"/>
          <w:color w:val="000000"/>
          <w:sz w:val="24"/>
          <w:szCs w:val="24"/>
        </w:rPr>
        <w:t>预应力多孔板选用标准图集03SG435-1《预应力混凝土圆孔板》板型：Y-KB335-2。</w:t>
      </w:r>
    </w:p>
    <w:p>
      <w:pPr>
        <w:spacing w:line="324" w:lineRule="auto"/>
        <w:ind w:firstLine="480" w:firstLineChars="200"/>
        <w:rPr>
          <w:rFonts w:hint="eastAsia" w:ascii="宋体" w:hAnsi="宋体"/>
          <w:color w:val="000000"/>
          <w:sz w:val="24"/>
          <w:szCs w:val="24"/>
        </w:rPr>
      </w:pPr>
      <w:r>
        <w:rPr>
          <w:rFonts w:hint="eastAsia" w:ascii="宋体" w:hAnsi="宋体"/>
          <w:color w:val="000000"/>
          <w:sz w:val="24"/>
          <w:szCs w:val="24"/>
        </w:rPr>
        <w:t>（2）</w:t>
      </w:r>
      <w:r>
        <w:rPr>
          <w:rFonts w:ascii="宋体" w:hAnsi="宋体"/>
          <w:color w:val="000000"/>
          <w:sz w:val="24"/>
          <w:szCs w:val="24"/>
        </w:rPr>
        <w:t>浇筑主梁混凝土前应严格检查伸缩缝、泄水管、护栏、支座等附属设施预埋件是否齐全，确定无误后方能浇筑。施工时，应保证预应力钢筋及普通钢筋位置的准确性，控制混凝土集料最大颗粒不得大于20mm。浇筑混凝土时应充分振捣密实，严格控制其质量。</w:t>
      </w:r>
    </w:p>
    <w:p>
      <w:pPr>
        <w:spacing w:line="324" w:lineRule="auto"/>
        <w:ind w:firstLine="480" w:firstLineChars="200"/>
        <w:rPr>
          <w:rFonts w:hint="eastAsia" w:ascii="宋体" w:hAnsi="宋体"/>
          <w:color w:val="000000"/>
          <w:sz w:val="24"/>
          <w:szCs w:val="24"/>
        </w:rPr>
      </w:pPr>
      <w:r>
        <w:rPr>
          <w:rFonts w:hint="eastAsia" w:ascii="宋体" w:hAnsi="宋体"/>
          <w:color w:val="000000"/>
          <w:sz w:val="24"/>
          <w:szCs w:val="24"/>
        </w:rPr>
        <w:t>（3）空心板预制时，除注意按本册设计图纸预埋钢筋和预埋件外，桥面系统、伸缩缝、护栏及其他相关附属构造，均应参照有关图纸施工，护栏预埋钢筋必须预埋在预制空心板内。</w:t>
      </w:r>
    </w:p>
    <w:p>
      <w:pPr>
        <w:numPr>
          <w:ilvl w:val="1"/>
          <w:numId w:val="1"/>
        </w:numPr>
        <w:spacing w:line="324" w:lineRule="auto"/>
        <w:rPr>
          <w:rFonts w:hint="eastAsia" w:ascii="宋体" w:hAnsi="宋体"/>
          <w:color w:val="000000"/>
          <w:sz w:val="24"/>
          <w:szCs w:val="24"/>
        </w:rPr>
      </w:pPr>
      <w:r>
        <w:rPr>
          <w:rFonts w:hint="eastAsia" w:ascii="宋体" w:hAnsi="宋体"/>
          <w:color w:val="000000"/>
          <w:sz w:val="24"/>
          <w:szCs w:val="24"/>
        </w:rPr>
        <w:t>施工工艺：</w:t>
      </w:r>
    </w:p>
    <w:p>
      <w:pPr>
        <w:numPr>
          <w:ilvl w:val="0"/>
          <w:numId w:val="2"/>
        </w:numPr>
        <w:spacing w:line="324" w:lineRule="auto"/>
        <w:ind w:firstLine="480" w:firstLineChars="200"/>
        <w:rPr>
          <w:rFonts w:hint="eastAsia" w:ascii="宋体" w:hAnsi="宋体"/>
          <w:color w:val="000000"/>
          <w:sz w:val="24"/>
          <w:szCs w:val="24"/>
        </w:rPr>
      </w:pPr>
      <w:r>
        <w:rPr>
          <w:rFonts w:hint="eastAsia" w:ascii="宋体" w:hAnsi="宋体"/>
          <w:color w:val="000000"/>
          <w:sz w:val="24"/>
          <w:szCs w:val="24"/>
        </w:rPr>
        <w:t>预制箱梁的预应力宜按预张拉和终张拉两阶段进行，在箱梁混凝土强度达到设计值的60%后进行预张拉;箱梁混凝土强度和弹性模量达到设计值的85%后，且混凝土龄期不小于7d时，方可终张拉预应力钢束。</w:t>
      </w:r>
    </w:p>
    <w:p>
      <w:pPr>
        <w:numPr>
          <w:ilvl w:val="0"/>
          <w:numId w:val="2"/>
        </w:numPr>
        <w:spacing w:line="324" w:lineRule="auto"/>
        <w:ind w:firstLine="480" w:firstLineChars="200"/>
        <w:rPr>
          <w:rFonts w:hint="eastAsia" w:ascii="宋体" w:hAnsi="宋体"/>
          <w:color w:val="000000"/>
          <w:sz w:val="24"/>
          <w:szCs w:val="24"/>
        </w:rPr>
      </w:pPr>
      <w:r>
        <w:rPr>
          <w:rFonts w:ascii="宋体" w:hAnsi="宋体"/>
          <w:color w:val="000000"/>
          <w:sz w:val="24"/>
          <w:szCs w:val="24"/>
        </w:rPr>
        <w:t>预制箱梁的钢束预张拉锚外控制应力为0.45fpk;钢束终张拉锚下控制应力为0.75fpr，预应力终张拉锚外控制应力还需考虑钢束与锚圈口之间的摩擦损失。</w:t>
      </w:r>
    </w:p>
    <w:p>
      <w:pPr>
        <w:numPr>
          <w:ilvl w:val="0"/>
          <w:numId w:val="2"/>
        </w:numPr>
        <w:spacing w:line="324" w:lineRule="auto"/>
        <w:ind w:firstLine="480" w:firstLineChars="200"/>
        <w:rPr>
          <w:rFonts w:hint="eastAsia" w:ascii="宋体" w:hAnsi="宋体"/>
          <w:color w:val="000000"/>
          <w:sz w:val="24"/>
          <w:szCs w:val="24"/>
        </w:rPr>
      </w:pPr>
      <w:r>
        <w:rPr>
          <w:rFonts w:ascii="宋体" w:hAnsi="宋体"/>
          <w:color w:val="000000"/>
          <w:sz w:val="24"/>
          <w:szCs w:val="24"/>
        </w:rPr>
        <w:t>预制箱梁的预应力管道定位钢筋施工时可按直线段800mm设置一组，曲线段400mm设置一组。</w:t>
      </w:r>
    </w:p>
    <w:p>
      <w:pPr>
        <w:numPr>
          <w:ilvl w:val="0"/>
          <w:numId w:val="2"/>
        </w:numPr>
        <w:spacing w:line="324" w:lineRule="auto"/>
        <w:ind w:firstLine="480" w:firstLineChars="200"/>
        <w:rPr>
          <w:rFonts w:hint="eastAsia" w:ascii="宋体" w:hAnsi="宋体"/>
          <w:color w:val="000000"/>
          <w:sz w:val="24"/>
          <w:szCs w:val="24"/>
        </w:rPr>
      </w:pPr>
      <w:r>
        <w:rPr>
          <w:rFonts w:ascii="宋体" w:hAnsi="宋体"/>
          <w:color w:val="000000"/>
          <w:sz w:val="24"/>
          <w:szCs w:val="24"/>
        </w:rPr>
        <w:t>预应力空心板必须在混凝土龄期7天以上且达到设计强度90%以上时方可分批放松钢绞线。预应力钢绞线标准强度为1860MPa，张拉控制应力采用1395MPa。钢绞线长度已计入两端长度各750mm。</w:t>
      </w:r>
    </w:p>
    <w:p>
      <w:pPr>
        <w:numPr>
          <w:ilvl w:val="0"/>
          <w:numId w:val="2"/>
        </w:numPr>
        <w:spacing w:line="324" w:lineRule="auto"/>
        <w:ind w:firstLine="480" w:firstLineChars="200"/>
        <w:rPr>
          <w:rFonts w:hint="eastAsia" w:ascii="宋体" w:hAnsi="宋体"/>
          <w:color w:val="000000"/>
          <w:sz w:val="24"/>
          <w:szCs w:val="24"/>
        </w:rPr>
      </w:pPr>
      <w:r>
        <w:rPr>
          <w:rFonts w:ascii="宋体" w:hAnsi="宋体"/>
          <w:color w:val="000000"/>
          <w:sz w:val="24"/>
          <w:szCs w:val="24"/>
        </w:rPr>
        <w:t>张拉台座应有足够的强度及稳定性，两端预应力钢筋锚固横梁放张砂筒等应有可靠的固定等安全防范措施，防止上翻、滑脱等安全事故的发生。</w:t>
      </w:r>
    </w:p>
    <w:p>
      <w:pPr>
        <w:numPr>
          <w:ilvl w:val="0"/>
          <w:numId w:val="2"/>
        </w:numPr>
        <w:spacing w:line="324" w:lineRule="auto"/>
        <w:ind w:firstLine="480" w:firstLineChars="200"/>
        <w:rPr>
          <w:rFonts w:hint="eastAsia" w:ascii="宋体" w:hAnsi="宋体"/>
          <w:color w:val="000000"/>
          <w:sz w:val="24"/>
          <w:szCs w:val="24"/>
        </w:rPr>
      </w:pPr>
      <w:r>
        <w:rPr>
          <w:rFonts w:ascii="宋体" w:hAnsi="宋体"/>
          <w:color w:val="000000"/>
          <w:sz w:val="24"/>
          <w:szCs w:val="24"/>
        </w:rPr>
        <w:t>对预留孔道应用通孔器或压气、压水等方法进行检查。端部预埋铁板与锚具和垫。板接触处的焊渣、毛刺、混凝土残渣等应清除干净。</w:t>
      </w:r>
    </w:p>
    <w:p>
      <w:pPr>
        <w:spacing w:line="360" w:lineRule="auto"/>
        <w:ind w:firstLine="420"/>
        <w:rPr>
          <w:rFonts w:hint="eastAsia" w:ascii="宋体" w:hAnsi="宋体"/>
          <w:color w:val="000000"/>
          <w:sz w:val="24"/>
          <w:szCs w:val="24"/>
        </w:rPr>
      </w:pPr>
      <w:r>
        <w:rPr>
          <w:rFonts w:hint="eastAsia" w:ascii="宋体" w:hAnsi="宋体"/>
          <w:color w:val="000000"/>
          <w:sz w:val="24"/>
          <w:szCs w:val="24"/>
        </w:rPr>
        <w:t>3.投标人使用的原材料（包括钢筋、钢绞线、混凝土等原材料），均应按相关规范和招标人要求进行原材料取样，送到工地试验室进行检测，检测合格后才能生产；投标人还应对混凝土拌合物进行取样制作混凝土试块，成型后送往工地试验室进行养护和检测。投标人应积极配合甲方、监理及第三方检测机构到场取样抽检工作。投标人对所有原材料取样和混凝土试块取样费用及配合费用含在报价中。</w:t>
      </w:r>
    </w:p>
    <w:p>
      <w:pPr>
        <w:spacing w:line="360" w:lineRule="auto"/>
        <w:ind w:firstLine="420"/>
        <w:rPr>
          <w:color w:val="FF0000"/>
          <w:sz w:val="24"/>
          <w:szCs w:val="24"/>
        </w:rPr>
      </w:pPr>
      <w:r>
        <w:rPr>
          <w:rFonts w:hint="eastAsia"/>
          <w:color w:val="FF0000"/>
          <w:sz w:val="24"/>
          <w:szCs w:val="24"/>
        </w:rPr>
        <w:t>4.</w:t>
      </w:r>
      <w:r>
        <w:rPr>
          <w:color w:val="FF0000"/>
          <w:sz w:val="24"/>
          <w:szCs w:val="24"/>
        </w:rPr>
        <w:t>混凝土的水泥应遵守GB175-2023的有关规定，使用天然砂，禁止使用海砂和机制砂。</w:t>
      </w:r>
    </w:p>
    <w:p>
      <w:pPr>
        <w:spacing w:line="360" w:lineRule="auto"/>
        <w:ind w:firstLine="480" w:firstLineChars="200"/>
        <w:rPr>
          <w:rFonts w:hint="eastAsia" w:ascii="宋体" w:hAnsi="宋体"/>
          <w:sz w:val="24"/>
          <w:szCs w:val="24"/>
        </w:rPr>
      </w:pPr>
      <w:r>
        <w:rPr>
          <w:rFonts w:hint="eastAsia" w:ascii="宋体" w:hAnsi="宋体"/>
          <w:sz w:val="24"/>
          <w:szCs w:val="24"/>
        </w:rPr>
        <w:t>四、合理损耗标准及计算方法：无损耗，现场实际交货数量。</w:t>
      </w:r>
    </w:p>
    <w:p>
      <w:pPr>
        <w:spacing w:line="360" w:lineRule="auto"/>
        <w:ind w:firstLine="480" w:firstLineChars="200"/>
        <w:rPr>
          <w:rFonts w:hint="eastAsia" w:ascii="宋体" w:hAnsi="宋体"/>
          <w:sz w:val="24"/>
          <w:szCs w:val="24"/>
        </w:rPr>
      </w:pPr>
      <w:r>
        <w:rPr>
          <w:rFonts w:hint="eastAsia" w:ascii="宋体" w:hAnsi="宋体"/>
          <w:sz w:val="24"/>
          <w:szCs w:val="24"/>
        </w:rPr>
        <w:t>五、预制箱梁与人行道板所有权自运至施工现场后并经业主、监理现场验收合格安装完成时转移。</w:t>
      </w:r>
    </w:p>
    <w:p>
      <w:pPr>
        <w:spacing w:line="360" w:lineRule="auto"/>
        <w:ind w:firstLine="482" w:firstLineChars="200"/>
        <w:outlineLvl w:val="1"/>
        <w:rPr>
          <w:rFonts w:hint="eastAsia" w:ascii="宋体" w:hAnsi="宋体"/>
          <w:b/>
          <w:bCs/>
          <w:sz w:val="24"/>
          <w:szCs w:val="24"/>
        </w:rPr>
      </w:pPr>
      <w:r>
        <w:rPr>
          <w:rFonts w:hint="eastAsia" w:ascii="宋体" w:hAnsi="宋体"/>
          <w:b/>
          <w:bCs/>
          <w:sz w:val="24"/>
          <w:szCs w:val="24"/>
        </w:rPr>
        <w:t>六、订货、收货与验收</w:t>
      </w:r>
    </w:p>
    <w:p>
      <w:pPr>
        <w:spacing w:line="360" w:lineRule="auto"/>
        <w:ind w:firstLine="480" w:firstLineChars="200"/>
        <w:rPr>
          <w:rFonts w:hint="eastAsia" w:ascii="宋体" w:hAnsi="宋体"/>
          <w:sz w:val="24"/>
          <w:szCs w:val="24"/>
        </w:rPr>
      </w:pPr>
      <w:r>
        <w:rPr>
          <w:rFonts w:hint="eastAsia" w:ascii="宋体" w:hAnsi="宋体"/>
          <w:sz w:val="24"/>
          <w:szCs w:val="24"/>
        </w:rPr>
        <w:t>1、甲方需提前</w:t>
      </w:r>
      <w:r>
        <w:rPr>
          <w:rFonts w:hint="eastAsia" w:ascii="宋体" w:hAnsi="宋体"/>
          <w:sz w:val="24"/>
          <w:szCs w:val="24"/>
          <w:u w:val="single"/>
        </w:rPr>
        <w:t xml:space="preserve"> 30 </w:t>
      </w:r>
      <w:r>
        <w:rPr>
          <w:rFonts w:hint="eastAsia" w:ascii="宋体" w:hAnsi="宋体"/>
          <w:sz w:val="24"/>
          <w:szCs w:val="24"/>
        </w:rPr>
        <w:t>天以微信（或QQ）和电话两种方式同时向乙方预报所需数量计划；乙方需在甲方提供计划后</w:t>
      </w:r>
      <w:r>
        <w:rPr>
          <w:rFonts w:hint="eastAsia" w:ascii="宋体" w:hAnsi="宋体"/>
          <w:sz w:val="24"/>
          <w:szCs w:val="24"/>
          <w:u w:val="single"/>
        </w:rPr>
        <w:t xml:space="preserve"> 30 </w:t>
      </w:r>
      <w:r>
        <w:rPr>
          <w:rFonts w:hint="eastAsia" w:ascii="宋体" w:hAnsi="宋体"/>
          <w:sz w:val="24"/>
          <w:szCs w:val="24"/>
        </w:rPr>
        <w:t>日内供货；如乙方未能及时供货，乙方应赔偿甲方的损失。</w:t>
      </w:r>
    </w:p>
    <w:p>
      <w:pPr>
        <w:spacing w:line="360" w:lineRule="auto"/>
        <w:ind w:firstLine="480" w:firstLineChars="200"/>
        <w:rPr>
          <w:rFonts w:hint="eastAsia" w:ascii="宋体" w:hAnsi="宋体"/>
          <w:sz w:val="24"/>
          <w:szCs w:val="24"/>
        </w:rPr>
      </w:pPr>
      <w:r>
        <w:rPr>
          <w:rFonts w:hint="eastAsia" w:ascii="宋体" w:hAnsi="宋体"/>
          <w:sz w:val="24"/>
          <w:szCs w:val="24"/>
        </w:rPr>
        <w:t>2、乙方将预制箱梁与人行道板送到工地指定地点时，甲方指派现场收货人员</w:t>
      </w:r>
      <w:r>
        <w:rPr>
          <w:rFonts w:hint="eastAsia" w:ascii="宋体" w:hAnsi="宋体"/>
          <w:sz w:val="24"/>
          <w:szCs w:val="24"/>
          <w:u w:val="single"/>
        </w:rPr>
        <w:t>杨永圣</w:t>
      </w:r>
      <w:r>
        <w:rPr>
          <w:rFonts w:hint="eastAsia" w:ascii="宋体" w:hAnsi="宋体"/>
          <w:sz w:val="24"/>
          <w:szCs w:val="24"/>
        </w:rPr>
        <w:t>（联系电话13905275790）</w:t>
      </w:r>
      <w:r>
        <w:rPr>
          <w:rFonts w:ascii="宋体" w:hAnsi="宋体"/>
          <w:sz w:val="24"/>
          <w:szCs w:val="24"/>
        </w:rPr>
        <w:t>及质检人员</w:t>
      </w:r>
      <w:r>
        <w:rPr>
          <w:rFonts w:hint="eastAsia" w:ascii="宋体" w:hAnsi="宋体"/>
          <w:sz w:val="24"/>
          <w:szCs w:val="24"/>
          <w:u w:val="single"/>
        </w:rPr>
        <w:t xml:space="preserve"> 胡家宇 </w:t>
      </w:r>
      <w:r>
        <w:rPr>
          <w:rFonts w:hint="eastAsia" w:ascii="宋体" w:hAnsi="宋体"/>
          <w:sz w:val="24"/>
          <w:szCs w:val="24"/>
        </w:rPr>
        <w:t>（联系电话13852207512）在工地现场签认，应核对送货签收单所载内容与实际预制箱梁与人行道板是否相符，如有异议需当场提出；甲方对质量有异议的可在收货后15个工作日内，以书面形式向乙方提出。</w:t>
      </w:r>
    </w:p>
    <w:p>
      <w:pPr>
        <w:spacing w:line="360" w:lineRule="auto"/>
        <w:ind w:firstLine="480" w:firstLineChars="200"/>
        <w:rPr>
          <w:rFonts w:hint="eastAsia" w:ascii="宋体" w:hAnsi="宋体"/>
          <w:sz w:val="24"/>
          <w:szCs w:val="24"/>
        </w:rPr>
      </w:pPr>
      <w:r>
        <w:rPr>
          <w:rFonts w:hint="eastAsia" w:ascii="宋体" w:hAnsi="宋体"/>
          <w:sz w:val="24"/>
          <w:szCs w:val="24"/>
        </w:rPr>
        <w:t>3、乙方需随车向甲方提供预制箱梁与人行道板有效检测证明及合格证、质保书及相关原材的检测资料。甲方对乙方预制箱梁与人行道板</w:t>
      </w:r>
      <w:r>
        <w:rPr>
          <w:rFonts w:ascii="宋体" w:hAnsi="宋体"/>
          <w:sz w:val="24"/>
          <w:szCs w:val="24"/>
        </w:rPr>
        <w:t>外观尺寸、外观质量</w:t>
      </w:r>
      <w:r>
        <w:rPr>
          <w:rFonts w:hint="eastAsia" w:ascii="宋体" w:hAnsi="宋体"/>
          <w:sz w:val="24"/>
          <w:szCs w:val="24"/>
        </w:rPr>
        <w:t>、强度、有无破损及</w:t>
      </w:r>
      <w:r>
        <w:rPr>
          <w:rFonts w:ascii="宋体" w:hAnsi="宋体"/>
          <w:sz w:val="24"/>
          <w:szCs w:val="24"/>
        </w:rPr>
        <w:t>蜂窝、麻面、裂缝和掉角</w:t>
      </w:r>
      <w:r>
        <w:rPr>
          <w:rFonts w:hint="eastAsia" w:ascii="宋体" w:hAnsi="宋体"/>
          <w:sz w:val="24"/>
          <w:szCs w:val="24"/>
        </w:rPr>
        <w:t>、埋件等进行检查，若检查不合格，乙方承诺在3个工作日内对该批次预制箱梁与人行道板按照甲方要求予以调换合格品或退货。选择调换合格品或退货由甲方决定，所发生的进退场装卸费、运费由乙方承担。</w:t>
      </w:r>
    </w:p>
    <w:p>
      <w:pPr>
        <w:shd w:val="clear" w:color="auto" w:fill="FFFFFF"/>
        <w:spacing w:line="336" w:lineRule="auto"/>
        <w:ind w:firstLine="480" w:firstLineChars="200"/>
        <w:rPr>
          <w:rFonts w:hint="eastAsia" w:ascii="宋体" w:hAnsi="宋体"/>
          <w:sz w:val="24"/>
          <w:szCs w:val="24"/>
        </w:rPr>
      </w:pPr>
      <w:r>
        <w:rPr>
          <w:rFonts w:hint="eastAsia" w:ascii="宋体" w:hAnsi="宋体"/>
          <w:sz w:val="24"/>
          <w:szCs w:val="24"/>
        </w:rPr>
        <w:t>4、乙方向甲方提供有关砼预制构件的技术资料，包括但不限于：</w:t>
      </w:r>
    </w:p>
    <w:p>
      <w:pPr>
        <w:shd w:val="clear" w:color="auto" w:fill="FFFFFF"/>
        <w:spacing w:line="336" w:lineRule="auto"/>
        <w:ind w:firstLine="480" w:firstLineChars="200"/>
        <w:rPr>
          <w:rFonts w:hint="eastAsia" w:ascii="宋体" w:hAnsi="宋体"/>
          <w:sz w:val="24"/>
          <w:szCs w:val="24"/>
        </w:rPr>
      </w:pPr>
      <w:r>
        <w:rPr>
          <w:rFonts w:hint="eastAsia" w:ascii="宋体" w:hAnsi="宋体"/>
          <w:sz w:val="24"/>
          <w:szCs w:val="24"/>
        </w:rPr>
        <w:t>（</w:t>
      </w:r>
      <w:r>
        <w:rPr>
          <w:rFonts w:ascii="宋体" w:hAnsi="宋体"/>
          <w:sz w:val="24"/>
          <w:szCs w:val="24"/>
        </w:rPr>
        <w:t>1</w:t>
      </w:r>
      <w:r>
        <w:rPr>
          <w:rFonts w:hint="eastAsia" w:ascii="宋体" w:hAnsi="宋体"/>
          <w:sz w:val="24"/>
          <w:szCs w:val="24"/>
        </w:rPr>
        <w:t>）砼预制构件出厂质量证明书或合格证；</w:t>
      </w:r>
    </w:p>
    <w:p>
      <w:pPr>
        <w:shd w:val="clear" w:color="auto" w:fill="FFFFFF"/>
        <w:spacing w:line="336" w:lineRule="auto"/>
        <w:ind w:firstLine="480" w:firstLineChars="200"/>
        <w:rPr>
          <w:rFonts w:hint="eastAsia" w:ascii="宋体" w:hAnsi="宋体"/>
          <w:sz w:val="24"/>
          <w:szCs w:val="24"/>
        </w:rPr>
      </w:pPr>
      <w:r>
        <w:rPr>
          <w:rFonts w:hint="eastAsia" w:ascii="宋体" w:hAnsi="宋体"/>
          <w:sz w:val="24"/>
          <w:szCs w:val="24"/>
        </w:rPr>
        <w:t>（</w:t>
      </w:r>
      <w:r>
        <w:rPr>
          <w:rFonts w:ascii="宋体" w:hAnsi="宋体"/>
          <w:sz w:val="24"/>
          <w:szCs w:val="24"/>
        </w:rPr>
        <w:t>2</w:t>
      </w:r>
      <w:r>
        <w:rPr>
          <w:rFonts w:hint="eastAsia" w:ascii="宋体" w:hAnsi="宋体"/>
          <w:sz w:val="24"/>
          <w:szCs w:val="24"/>
        </w:rPr>
        <w:t>）水泥的出厂合格证及检验报告；</w:t>
      </w:r>
    </w:p>
    <w:p>
      <w:pPr>
        <w:shd w:val="clear" w:color="auto" w:fill="FFFFFF"/>
        <w:spacing w:line="336" w:lineRule="auto"/>
        <w:ind w:firstLine="480" w:firstLineChars="200"/>
        <w:rPr>
          <w:rFonts w:hint="eastAsia" w:ascii="宋体" w:hAnsi="宋体"/>
          <w:sz w:val="24"/>
          <w:szCs w:val="24"/>
        </w:rPr>
      </w:pPr>
      <w:r>
        <w:rPr>
          <w:rFonts w:hint="eastAsia" w:ascii="宋体" w:hAnsi="宋体"/>
          <w:sz w:val="24"/>
          <w:szCs w:val="24"/>
        </w:rPr>
        <w:t>（</w:t>
      </w:r>
      <w:r>
        <w:rPr>
          <w:rFonts w:ascii="宋体" w:hAnsi="宋体"/>
          <w:sz w:val="24"/>
          <w:szCs w:val="24"/>
        </w:rPr>
        <w:t>3</w:t>
      </w:r>
      <w:r>
        <w:rPr>
          <w:rFonts w:hint="eastAsia" w:ascii="宋体" w:hAnsi="宋体"/>
          <w:sz w:val="24"/>
          <w:szCs w:val="24"/>
        </w:rPr>
        <w:t>）钢筋及钢绞线出厂合格证及检验报告；</w:t>
      </w:r>
    </w:p>
    <w:p>
      <w:pPr>
        <w:shd w:val="clear" w:color="auto" w:fill="FFFFFF"/>
        <w:spacing w:line="336" w:lineRule="auto"/>
        <w:ind w:firstLine="480" w:firstLineChars="200"/>
        <w:rPr>
          <w:rFonts w:hint="eastAsia" w:ascii="宋体" w:hAnsi="宋体"/>
          <w:sz w:val="24"/>
          <w:szCs w:val="24"/>
        </w:rPr>
      </w:pPr>
      <w:r>
        <w:rPr>
          <w:rFonts w:hint="eastAsia" w:ascii="宋体" w:hAnsi="宋体"/>
          <w:sz w:val="24"/>
          <w:szCs w:val="24"/>
        </w:rPr>
        <w:t>（</w:t>
      </w:r>
      <w:r>
        <w:rPr>
          <w:rFonts w:ascii="宋体" w:hAnsi="宋体"/>
          <w:sz w:val="24"/>
          <w:szCs w:val="24"/>
        </w:rPr>
        <w:t>4</w:t>
      </w:r>
      <w:r>
        <w:rPr>
          <w:rFonts w:hint="eastAsia" w:ascii="宋体" w:hAnsi="宋体"/>
          <w:sz w:val="24"/>
          <w:szCs w:val="24"/>
        </w:rPr>
        <w:t>）外加剂、掺合料的出厂合格证及检验报告；</w:t>
      </w:r>
    </w:p>
    <w:p>
      <w:pPr>
        <w:shd w:val="clear" w:color="auto" w:fill="FFFFFF"/>
        <w:spacing w:line="336" w:lineRule="auto"/>
        <w:ind w:firstLine="480" w:firstLineChars="200"/>
        <w:rPr>
          <w:rFonts w:hint="eastAsia" w:ascii="宋体" w:hAnsi="宋体"/>
          <w:sz w:val="24"/>
          <w:szCs w:val="24"/>
        </w:rPr>
      </w:pPr>
      <w:r>
        <w:rPr>
          <w:rFonts w:hint="eastAsia" w:ascii="宋体" w:hAnsi="宋体"/>
          <w:sz w:val="24"/>
          <w:szCs w:val="24"/>
        </w:rPr>
        <w:t>（</w:t>
      </w:r>
      <w:r>
        <w:rPr>
          <w:rFonts w:ascii="宋体" w:hAnsi="宋体"/>
          <w:sz w:val="24"/>
          <w:szCs w:val="24"/>
        </w:rPr>
        <w:t>5</w:t>
      </w:r>
      <w:r>
        <w:rPr>
          <w:rFonts w:hint="eastAsia" w:ascii="宋体" w:hAnsi="宋体"/>
          <w:sz w:val="24"/>
          <w:szCs w:val="24"/>
        </w:rPr>
        <w:t>）砂石料的检验报告；</w:t>
      </w:r>
    </w:p>
    <w:p>
      <w:pPr>
        <w:shd w:val="clear" w:color="auto" w:fill="FFFFFF"/>
        <w:spacing w:line="336" w:lineRule="auto"/>
        <w:ind w:firstLine="480" w:firstLineChars="200"/>
        <w:rPr>
          <w:rFonts w:hint="eastAsia" w:ascii="宋体" w:hAnsi="宋体"/>
          <w:sz w:val="24"/>
          <w:szCs w:val="24"/>
        </w:rPr>
      </w:pPr>
      <w:r>
        <w:rPr>
          <w:rFonts w:hint="eastAsia" w:ascii="宋体" w:hAnsi="宋体"/>
          <w:sz w:val="24"/>
          <w:szCs w:val="24"/>
        </w:rPr>
        <w:t>（</w:t>
      </w:r>
      <w:r>
        <w:rPr>
          <w:rFonts w:ascii="宋体" w:hAnsi="宋体"/>
          <w:sz w:val="24"/>
          <w:szCs w:val="24"/>
        </w:rPr>
        <w:t>6</w:t>
      </w:r>
      <w:r>
        <w:rPr>
          <w:rFonts w:hint="eastAsia" w:ascii="宋体" w:hAnsi="宋体"/>
          <w:sz w:val="24"/>
          <w:szCs w:val="24"/>
        </w:rPr>
        <w:t>）混凝土配合比报告；</w:t>
      </w:r>
    </w:p>
    <w:p>
      <w:pPr>
        <w:spacing w:line="360" w:lineRule="auto"/>
        <w:ind w:firstLine="480" w:firstLineChars="200"/>
        <w:rPr>
          <w:rFonts w:hint="eastAsia" w:ascii="宋体" w:hAnsi="宋体"/>
          <w:sz w:val="24"/>
          <w:szCs w:val="24"/>
        </w:rPr>
      </w:pPr>
      <w:r>
        <w:rPr>
          <w:rFonts w:hint="eastAsia" w:ascii="宋体" w:hAnsi="宋体"/>
          <w:sz w:val="24"/>
          <w:szCs w:val="24"/>
        </w:rPr>
        <w:t>（7）锚具出厂合格证及检验报告；</w:t>
      </w:r>
    </w:p>
    <w:p>
      <w:pPr>
        <w:spacing w:line="360" w:lineRule="auto"/>
        <w:ind w:firstLine="480" w:firstLineChars="200"/>
        <w:rPr>
          <w:rFonts w:hint="eastAsia" w:ascii="宋体" w:hAnsi="宋体"/>
          <w:sz w:val="24"/>
          <w:szCs w:val="24"/>
        </w:rPr>
      </w:pPr>
      <w:r>
        <w:rPr>
          <w:rFonts w:hint="eastAsia" w:ascii="宋体" w:hAnsi="宋体"/>
          <w:sz w:val="24"/>
          <w:szCs w:val="24"/>
        </w:rPr>
        <w:t>（8）在混凝土龄期达到</w:t>
      </w:r>
      <w:r>
        <w:rPr>
          <w:rFonts w:ascii="宋体" w:hAnsi="宋体"/>
          <w:sz w:val="24"/>
          <w:szCs w:val="24"/>
        </w:rPr>
        <w:t>28</w:t>
      </w:r>
      <w:r>
        <w:rPr>
          <w:rFonts w:hint="eastAsia" w:ascii="宋体" w:hAnsi="宋体"/>
          <w:sz w:val="24"/>
          <w:szCs w:val="24"/>
        </w:rPr>
        <w:t>天后，乙方及时向甲方提交预制混凝土强度试验报告；</w:t>
      </w:r>
    </w:p>
    <w:p>
      <w:pPr>
        <w:spacing w:line="360" w:lineRule="auto"/>
        <w:ind w:firstLine="480" w:firstLineChars="200"/>
        <w:rPr>
          <w:rFonts w:hint="eastAsia" w:ascii="宋体" w:hAnsi="宋体"/>
          <w:sz w:val="24"/>
          <w:szCs w:val="24"/>
        </w:rPr>
      </w:pPr>
      <w:r>
        <w:rPr>
          <w:rFonts w:hint="eastAsia" w:ascii="宋体" w:hAnsi="宋体"/>
          <w:sz w:val="24"/>
          <w:szCs w:val="24"/>
        </w:rPr>
        <w:t>（9）后期第三方检查提出需要提供的其他相关资料。</w:t>
      </w:r>
    </w:p>
    <w:p>
      <w:pPr>
        <w:spacing w:line="360" w:lineRule="auto"/>
        <w:ind w:firstLine="482" w:firstLineChars="200"/>
        <w:outlineLvl w:val="1"/>
        <w:rPr>
          <w:rFonts w:hint="eastAsia" w:ascii="宋体" w:hAnsi="宋体"/>
          <w:sz w:val="24"/>
          <w:szCs w:val="24"/>
        </w:rPr>
      </w:pPr>
      <w:r>
        <w:rPr>
          <w:rFonts w:hint="eastAsia" w:ascii="宋体" w:hAnsi="宋体"/>
          <w:b/>
          <w:bCs/>
          <w:sz w:val="24"/>
          <w:szCs w:val="24"/>
        </w:rPr>
        <w:t>七、结算和付款方式</w:t>
      </w:r>
    </w:p>
    <w:p>
      <w:pPr>
        <w:spacing w:line="360" w:lineRule="auto"/>
        <w:ind w:firstLine="482" w:firstLineChars="200"/>
        <w:rPr>
          <w:rFonts w:hint="eastAsia" w:ascii="宋体" w:hAnsi="宋体"/>
          <w:sz w:val="24"/>
          <w:szCs w:val="24"/>
        </w:rPr>
      </w:pPr>
      <w:r>
        <w:rPr>
          <w:rFonts w:hint="eastAsia" w:ascii="宋体" w:hAnsi="宋体"/>
          <w:b/>
          <w:bCs/>
          <w:sz w:val="24"/>
          <w:szCs w:val="24"/>
        </w:rPr>
        <w:t>1、结算依据</w:t>
      </w:r>
    </w:p>
    <w:p>
      <w:pPr>
        <w:spacing w:line="360" w:lineRule="auto"/>
        <w:ind w:firstLine="480" w:firstLineChars="200"/>
        <w:rPr>
          <w:rFonts w:hint="eastAsia" w:ascii="宋体" w:hAnsi="宋体"/>
          <w:sz w:val="24"/>
          <w:szCs w:val="24"/>
        </w:rPr>
      </w:pPr>
      <w:r>
        <w:rPr>
          <w:rFonts w:hint="eastAsia" w:ascii="宋体" w:hAnsi="宋体"/>
          <w:sz w:val="24"/>
          <w:szCs w:val="24"/>
        </w:rPr>
        <w:t>以甲方指派的杨永圣在工地现场签认的预制箱梁与人行道板送货签收单上的数量及</w:t>
      </w:r>
      <w:r>
        <w:rPr>
          <w:rFonts w:ascii="宋体" w:hAnsi="宋体"/>
          <w:sz w:val="24"/>
          <w:szCs w:val="24"/>
        </w:rPr>
        <w:t>质检部门</w:t>
      </w:r>
      <w:r>
        <w:rPr>
          <w:rFonts w:hint="eastAsia" w:ascii="宋体" w:hAnsi="宋体"/>
          <w:sz w:val="24"/>
          <w:szCs w:val="24"/>
        </w:rPr>
        <w:t>胡家宇</w:t>
      </w:r>
      <w:r>
        <w:rPr>
          <w:rFonts w:ascii="宋体" w:hAnsi="宋体"/>
          <w:sz w:val="24"/>
          <w:szCs w:val="24"/>
        </w:rPr>
        <w:t>现场核查记录</w:t>
      </w:r>
      <w:r>
        <w:rPr>
          <w:rFonts w:hint="eastAsia" w:ascii="宋体" w:hAnsi="宋体"/>
          <w:sz w:val="24"/>
          <w:szCs w:val="24"/>
        </w:rPr>
        <w:t>和双方签订的合同单价作为结算依据；非有效授权人签署的签收单一律无效；如上述指定人员发生变动，甲方将另行书面通知乙方，</w:t>
      </w:r>
      <w:r>
        <w:rPr>
          <w:rFonts w:ascii="宋体" w:hAnsi="宋体"/>
          <w:sz w:val="24"/>
          <w:szCs w:val="24"/>
        </w:rPr>
        <w:t>明确变动时间、人员名单及相应的权限，乙方签字确认后生效。</w:t>
      </w:r>
    </w:p>
    <w:p>
      <w:pPr>
        <w:spacing w:line="360" w:lineRule="auto"/>
        <w:ind w:firstLine="482" w:firstLineChars="200"/>
        <w:rPr>
          <w:rFonts w:hint="eastAsia" w:ascii="宋体" w:hAnsi="宋体"/>
          <w:sz w:val="24"/>
          <w:szCs w:val="24"/>
        </w:rPr>
      </w:pPr>
      <w:r>
        <w:rPr>
          <w:rFonts w:hint="eastAsia" w:ascii="宋体" w:hAnsi="宋体"/>
          <w:b/>
          <w:bCs/>
          <w:sz w:val="24"/>
          <w:szCs w:val="24"/>
        </w:rPr>
        <w:t>2、结算方式</w:t>
      </w:r>
    </w:p>
    <w:p>
      <w:pPr>
        <w:spacing w:line="360" w:lineRule="auto"/>
        <w:ind w:firstLine="480" w:firstLineChars="200"/>
        <w:rPr>
          <w:rFonts w:hint="eastAsia" w:ascii="宋体" w:hAnsi="宋体"/>
          <w:sz w:val="24"/>
          <w:szCs w:val="24"/>
        </w:rPr>
      </w:pPr>
      <w:r>
        <w:rPr>
          <w:rFonts w:hint="eastAsia" w:ascii="宋体" w:hAnsi="宋体"/>
          <w:kern w:val="0"/>
          <w:sz w:val="24"/>
          <w:szCs w:val="24"/>
          <w:lang w:eastAsia="zh-Hans"/>
        </w:rPr>
        <w:t>每批次</w:t>
      </w:r>
      <w:r>
        <w:rPr>
          <w:rFonts w:hint="eastAsia" w:ascii="宋体" w:hAnsi="宋体"/>
          <w:kern w:val="0"/>
          <w:sz w:val="24"/>
          <w:szCs w:val="24"/>
        </w:rPr>
        <w:t>预制箱梁与人行道板</w:t>
      </w:r>
      <w:r>
        <w:rPr>
          <w:rFonts w:hint="eastAsia" w:ascii="宋体" w:hAnsi="宋体"/>
          <w:kern w:val="0"/>
          <w:sz w:val="24"/>
          <w:szCs w:val="24"/>
          <w:lang w:eastAsia="zh-Hans"/>
        </w:rPr>
        <w:t>供货并安装结束后，</w:t>
      </w:r>
      <w:r>
        <w:rPr>
          <w:rFonts w:hint="eastAsia" w:ascii="宋体" w:hAnsi="宋体"/>
          <w:sz w:val="24"/>
          <w:szCs w:val="24"/>
        </w:rPr>
        <w:t>双方核对所供预制箱梁与人行道板数量及货款，甲方凭乙方开具的增值税专用发票及经双方核对一致的签收单进行结算，逾期未提交核对的签收单视同未发生。合同供货完成后进行最终结算，该最终结算除双方签字并加盖公章外，必须报招标人项目部所属分公司相关人员审批后方为有效。</w:t>
      </w:r>
    </w:p>
    <w:p>
      <w:pPr>
        <w:spacing w:line="360" w:lineRule="auto"/>
        <w:ind w:firstLine="480" w:firstLineChars="200"/>
        <w:rPr>
          <w:rFonts w:hint="eastAsia" w:ascii="宋体" w:hAnsi="宋体"/>
          <w:sz w:val="24"/>
          <w:szCs w:val="24"/>
        </w:rPr>
      </w:pPr>
      <w:r>
        <w:rPr>
          <w:rFonts w:hint="eastAsia" w:ascii="宋体" w:hAnsi="宋体"/>
          <w:sz w:val="24"/>
          <w:szCs w:val="24"/>
        </w:rPr>
        <w:t>乙方同时承诺：每个结算期内的所有预制箱梁与人行道板数量均已结报完毕，无其他争议，所结报的预制箱梁与人行道板数量真实有效。</w:t>
      </w:r>
    </w:p>
    <w:p>
      <w:pPr>
        <w:spacing w:line="360" w:lineRule="auto"/>
        <w:ind w:firstLine="480" w:firstLineChars="200"/>
        <w:rPr>
          <w:rFonts w:hint="eastAsia" w:ascii="宋体" w:hAnsi="宋体"/>
          <w:sz w:val="24"/>
          <w:szCs w:val="24"/>
        </w:rPr>
      </w:pPr>
      <w:r>
        <w:rPr>
          <w:rFonts w:hint="eastAsia" w:ascii="宋体" w:hAnsi="宋体"/>
          <w:sz w:val="24"/>
          <w:szCs w:val="24"/>
        </w:rPr>
        <w:t>如本合同供货预制箱梁与人行道板累计金额达到20万元及以上，则甲乙双方须办理最终结算，该最终结算除甲乙双方认可外，必须报甲方分公司指定人员审核并签字后方为有效；分公司人员在审核时如果发现有不实数量时，应该要求双方重新核对，核对一致无争议后重新办理最终结算，该最终结算仍须经分公司审核人员签字确认后方为有效；如仍有分歧无法解决，双方均可报甲方公司财务物资部协调处置，财务物资部须在15个工作日内解决，财务物资部联系电话：0514-87361764，联系人：朱丽。</w:t>
      </w:r>
    </w:p>
    <w:p>
      <w:pPr>
        <w:spacing w:line="360" w:lineRule="auto"/>
        <w:ind w:firstLine="482" w:firstLineChars="200"/>
        <w:rPr>
          <w:rFonts w:hint="eastAsia" w:ascii="宋体" w:hAnsi="宋体"/>
          <w:b/>
          <w:bCs/>
          <w:sz w:val="24"/>
          <w:szCs w:val="24"/>
        </w:rPr>
      </w:pPr>
      <w:r>
        <w:rPr>
          <w:rFonts w:hint="eastAsia" w:ascii="宋体" w:hAnsi="宋体"/>
          <w:b/>
          <w:bCs/>
          <w:sz w:val="24"/>
          <w:szCs w:val="24"/>
        </w:rPr>
        <w:t>3、付款方式</w:t>
      </w:r>
    </w:p>
    <w:p>
      <w:pPr>
        <w:shd w:val="clear" w:color="auto" w:fill="FFFFFF"/>
        <w:adjustRightInd w:val="0"/>
        <w:snapToGrid w:val="0"/>
        <w:spacing w:line="360" w:lineRule="auto"/>
        <w:ind w:firstLine="480" w:firstLineChars="200"/>
        <w:rPr>
          <w:rFonts w:hint="eastAsia" w:ascii="宋体" w:hAnsi="宋体"/>
          <w:kern w:val="0"/>
          <w:sz w:val="24"/>
          <w:szCs w:val="24"/>
        </w:rPr>
      </w:pPr>
      <w:r>
        <w:rPr>
          <w:rFonts w:ascii="宋体" w:hAnsi="宋体"/>
          <w:kern w:val="0"/>
          <w:sz w:val="24"/>
          <w:szCs w:val="24"/>
        </w:rPr>
        <w:t>甲方按</w:t>
      </w:r>
      <w:r>
        <w:rPr>
          <w:rFonts w:hint="eastAsia" w:ascii="宋体" w:hAnsi="宋体"/>
          <w:kern w:val="0"/>
          <w:sz w:val="24"/>
          <w:szCs w:val="24"/>
        </w:rPr>
        <w:t>合同</w:t>
      </w:r>
      <w:r>
        <w:rPr>
          <w:rFonts w:ascii="宋体" w:hAnsi="宋体"/>
          <w:kern w:val="0"/>
          <w:sz w:val="24"/>
          <w:szCs w:val="24"/>
        </w:rPr>
        <w:t>价的</w:t>
      </w:r>
      <w:r>
        <w:rPr>
          <w:kern w:val="0"/>
          <w:sz w:val="24"/>
          <w:szCs w:val="24"/>
        </w:rPr>
        <w:t>15%支</w:t>
      </w:r>
      <w:r>
        <w:rPr>
          <w:rFonts w:ascii="宋体" w:hAnsi="宋体"/>
          <w:kern w:val="0"/>
          <w:sz w:val="24"/>
          <w:szCs w:val="24"/>
        </w:rPr>
        <w:t>付预付款</w:t>
      </w:r>
      <w:r>
        <w:rPr>
          <w:rFonts w:hint="eastAsia" w:ascii="宋体" w:hAnsi="宋体"/>
          <w:kern w:val="0"/>
          <w:sz w:val="24"/>
          <w:szCs w:val="24"/>
        </w:rPr>
        <w:t>作为定金，</w:t>
      </w:r>
      <w:r>
        <w:rPr>
          <w:rFonts w:ascii="宋体" w:hAnsi="宋体"/>
          <w:kern w:val="0"/>
          <w:sz w:val="24"/>
          <w:szCs w:val="24"/>
        </w:rPr>
        <w:t>支付预付款</w:t>
      </w:r>
      <w:r>
        <w:rPr>
          <w:rFonts w:hint="eastAsia" w:ascii="宋体" w:hAnsi="宋体"/>
          <w:kern w:val="0"/>
          <w:sz w:val="24"/>
          <w:szCs w:val="24"/>
        </w:rPr>
        <w:t>时乙方</w:t>
      </w:r>
      <w:r>
        <w:rPr>
          <w:rFonts w:ascii="宋体" w:hAnsi="宋体"/>
          <w:kern w:val="0"/>
          <w:sz w:val="24"/>
          <w:szCs w:val="24"/>
        </w:rPr>
        <w:t>须提供</w:t>
      </w:r>
      <w:r>
        <w:rPr>
          <w:rFonts w:hint="eastAsia" w:ascii="宋体" w:hAnsi="宋体"/>
          <w:kern w:val="0"/>
          <w:sz w:val="24"/>
          <w:szCs w:val="24"/>
        </w:rPr>
        <w:t>甲方认可的</w:t>
      </w:r>
      <w:r>
        <w:rPr>
          <w:rFonts w:ascii="宋体" w:hAnsi="宋体"/>
          <w:kern w:val="0"/>
          <w:sz w:val="24"/>
          <w:szCs w:val="24"/>
        </w:rPr>
        <w:t>银行出具的等额预付款保函</w:t>
      </w:r>
      <w:r>
        <w:rPr>
          <w:rFonts w:hint="eastAsia" w:ascii="宋体" w:hAnsi="宋体"/>
          <w:kern w:val="0"/>
          <w:sz w:val="24"/>
          <w:szCs w:val="24"/>
          <w:lang w:eastAsia="zh-CN"/>
        </w:rPr>
        <w:t>（</w:t>
      </w:r>
      <w:r>
        <w:rPr>
          <w:rFonts w:hint="eastAsia" w:ascii="宋体" w:hAnsi="宋体"/>
          <w:kern w:val="0"/>
          <w:sz w:val="24"/>
          <w:szCs w:val="24"/>
          <w:lang w:val="en-US" w:eastAsia="zh-CN"/>
        </w:rPr>
        <w:t>放弃预付款可以不提供保函</w:t>
      </w:r>
      <w:r>
        <w:rPr>
          <w:rFonts w:hint="eastAsia" w:ascii="宋体" w:hAnsi="宋体"/>
          <w:kern w:val="0"/>
          <w:sz w:val="24"/>
          <w:szCs w:val="24"/>
          <w:lang w:eastAsia="zh-CN"/>
        </w:rPr>
        <w:t>）</w:t>
      </w:r>
      <w:r>
        <w:rPr>
          <w:rFonts w:hint="eastAsia" w:ascii="宋体" w:hAnsi="宋体"/>
          <w:kern w:val="0"/>
          <w:sz w:val="24"/>
          <w:szCs w:val="24"/>
        </w:rPr>
        <w:t>，</w:t>
      </w:r>
      <w:r>
        <w:rPr>
          <w:rFonts w:ascii="宋体" w:hAnsi="宋体"/>
          <w:kern w:val="0"/>
          <w:sz w:val="24"/>
          <w:szCs w:val="24"/>
        </w:rPr>
        <w:t>保函有效期为</w:t>
      </w:r>
      <w:r>
        <w:rPr>
          <w:rFonts w:hint="eastAsia" w:ascii="宋体" w:hAnsi="宋体"/>
          <w:kern w:val="0"/>
          <w:sz w:val="24"/>
          <w:szCs w:val="24"/>
          <w:lang w:val="en-US" w:eastAsia="zh-CN"/>
        </w:rPr>
        <w:t>360</w:t>
      </w:r>
      <w:r>
        <w:rPr>
          <w:rFonts w:ascii="宋体" w:hAnsi="宋体"/>
          <w:kern w:val="0"/>
          <w:sz w:val="24"/>
          <w:szCs w:val="24"/>
        </w:rPr>
        <w:t>天</w:t>
      </w:r>
      <w:r>
        <w:rPr>
          <w:rFonts w:hint="eastAsia" w:ascii="宋体" w:hAnsi="宋体"/>
          <w:kern w:val="0"/>
          <w:sz w:val="24"/>
          <w:szCs w:val="24"/>
        </w:rPr>
        <w:t>。</w:t>
      </w:r>
    </w:p>
    <w:p>
      <w:pPr>
        <w:shd w:val="clear" w:color="auto" w:fill="FFFFFF"/>
        <w:adjustRightInd w:val="0"/>
        <w:snapToGrid w:val="0"/>
        <w:spacing w:line="360" w:lineRule="auto"/>
        <w:ind w:firstLine="480" w:firstLineChars="200"/>
        <w:rPr>
          <w:kern w:val="0"/>
          <w:sz w:val="24"/>
          <w:szCs w:val="24"/>
        </w:rPr>
      </w:pPr>
      <w:r>
        <w:rPr>
          <w:rFonts w:ascii="宋体" w:hAnsi="宋体"/>
          <w:kern w:val="0"/>
          <w:sz w:val="24"/>
          <w:szCs w:val="24"/>
        </w:rPr>
        <w:t>在双方办理结算手续后，招标人在收到供货方提供已结算货款等额的增值税专用发票、质量证明书（</w:t>
      </w:r>
      <w:r>
        <w:rPr>
          <w:rFonts w:ascii="宋体" w:hAnsi="宋体"/>
          <w:b/>
          <w:bCs/>
          <w:color w:val="FF0000"/>
          <w:kern w:val="0"/>
          <w:sz w:val="24"/>
          <w:szCs w:val="24"/>
        </w:rPr>
        <w:t>需加盖供货方公章</w:t>
      </w:r>
      <w:r>
        <w:rPr>
          <w:rFonts w:ascii="宋体" w:hAnsi="宋体"/>
          <w:kern w:val="0"/>
          <w:sz w:val="24"/>
          <w:szCs w:val="24"/>
        </w:rPr>
        <w:t>）、质量终身制承诺书后（</w:t>
      </w:r>
      <w:r>
        <w:rPr>
          <w:rFonts w:ascii="宋体" w:hAnsi="宋体"/>
          <w:b/>
          <w:bCs/>
          <w:color w:val="FF0000"/>
          <w:kern w:val="0"/>
          <w:sz w:val="24"/>
          <w:szCs w:val="24"/>
        </w:rPr>
        <w:t>需加盖供货方公章</w:t>
      </w:r>
      <w:r>
        <w:rPr>
          <w:rFonts w:ascii="宋体" w:hAnsi="宋体"/>
          <w:kern w:val="0"/>
          <w:sz w:val="24"/>
          <w:szCs w:val="24"/>
        </w:rPr>
        <w:t>）等资料后</w:t>
      </w:r>
      <w:r>
        <w:rPr>
          <w:kern w:val="0"/>
          <w:sz w:val="24"/>
          <w:szCs w:val="24"/>
        </w:rPr>
        <w:t>7个工作日内付至已结算货款的</w:t>
      </w:r>
      <w:r>
        <w:rPr>
          <w:rFonts w:hint="eastAsia"/>
          <w:kern w:val="0"/>
          <w:sz w:val="24"/>
          <w:szCs w:val="24"/>
        </w:rPr>
        <w:t>95</w:t>
      </w:r>
      <w:r>
        <w:rPr>
          <w:kern w:val="0"/>
          <w:sz w:val="24"/>
          <w:szCs w:val="24"/>
        </w:rPr>
        <w:t>%</w:t>
      </w:r>
      <w:r>
        <w:rPr>
          <w:rFonts w:hint="eastAsia"/>
          <w:kern w:val="0"/>
          <w:sz w:val="24"/>
          <w:szCs w:val="24"/>
        </w:rPr>
        <w:t>（含预付</w:t>
      </w:r>
      <w:r>
        <w:rPr>
          <w:kern w:val="0"/>
          <w:sz w:val="24"/>
          <w:szCs w:val="24"/>
        </w:rPr>
        <w:t>款15%</w:t>
      </w:r>
      <w:r>
        <w:rPr>
          <w:rFonts w:hint="eastAsia"/>
          <w:kern w:val="0"/>
          <w:sz w:val="24"/>
          <w:szCs w:val="24"/>
        </w:rPr>
        <w:t>）</w:t>
      </w:r>
      <w:r>
        <w:rPr>
          <w:kern w:val="0"/>
          <w:sz w:val="24"/>
          <w:szCs w:val="24"/>
        </w:rPr>
        <w:t>，余款</w:t>
      </w:r>
      <w:r>
        <w:rPr>
          <w:rFonts w:hint="eastAsia"/>
          <w:kern w:val="0"/>
          <w:sz w:val="24"/>
          <w:szCs w:val="24"/>
        </w:rPr>
        <w:t>5</w:t>
      </w:r>
      <w:r>
        <w:rPr>
          <w:kern w:val="0"/>
          <w:sz w:val="24"/>
          <w:szCs w:val="24"/>
        </w:rPr>
        <w:t>%作为质量保证金待工程完工验收后7个工作日内一次性支付。支付款项前，</w:t>
      </w:r>
      <w:r>
        <w:rPr>
          <w:rFonts w:hint="eastAsia"/>
          <w:kern w:val="0"/>
          <w:sz w:val="24"/>
          <w:szCs w:val="24"/>
        </w:rPr>
        <w:t>双方必须办理最终结算且甲方全额收到增值税专用发票，乙方全面且无瑕疵的履行完本合同约定的所有义务。</w:t>
      </w:r>
    </w:p>
    <w:p>
      <w:pPr>
        <w:shd w:val="clear" w:color="auto" w:fill="FFFFFF"/>
        <w:adjustRightInd w:val="0"/>
        <w:snapToGrid w:val="0"/>
        <w:spacing w:line="360" w:lineRule="auto"/>
        <w:ind w:firstLine="480" w:firstLineChars="200"/>
        <w:rPr>
          <w:rFonts w:hint="eastAsia" w:ascii="宋体" w:hAnsi="宋体"/>
          <w:kern w:val="0"/>
          <w:sz w:val="24"/>
          <w:szCs w:val="24"/>
        </w:rPr>
      </w:pPr>
      <w:r>
        <w:rPr>
          <w:rFonts w:ascii="宋体" w:hAnsi="宋体"/>
          <w:kern w:val="0"/>
          <w:sz w:val="24"/>
          <w:szCs w:val="24"/>
        </w:rPr>
        <w:t>根据合同要求的正常付款时，乙方必须出具一份有收款专用章的收款收据（收款收据须加盖乙方财务专用章）提交甲方办理财务支付手续，乙方亦以此作为甲方付款的依据</w:t>
      </w:r>
      <w:r>
        <w:rPr>
          <w:rFonts w:hint="eastAsia" w:ascii="宋体" w:hAnsi="宋体"/>
          <w:kern w:val="0"/>
          <w:sz w:val="24"/>
          <w:szCs w:val="24"/>
        </w:rPr>
        <w:t>。</w:t>
      </w:r>
    </w:p>
    <w:p>
      <w:pPr>
        <w:spacing w:line="360" w:lineRule="auto"/>
        <w:ind w:firstLine="482" w:firstLineChars="200"/>
        <w:outlineLvl w:val="1"/>
        <w:rPr>
          <w:rFonts w:hint="eastAsia" w:ascii="宋体" w:hAnsi="宋体"/>
          <w:sz w:val="24"/>
          <w:szCs w:val="24"/>
        </w:rPr>
      </w:pPr>
      <w:r>
        <w:rPr>
          <w:rFonts w:hint="eastAsia" w:ascii="宋体" w:hAnsi="宋体"/>
          <w:b/>
          <w:bCs/>
          <w:sz w:val="24"/>
          <w:szCs w:val="24"/>
        </w:rPr>
        <w:t>八、其他约定事项</w:t>
      </w:r>
    </w:p>
    <w:p>
      <w:pPr>
        <w:spacing w:line="360" w:lineRule="auto"/>
        <w:ind w:firstLine="480" w:firstLineChars="200"/>
        <w:rPr>
          <w:rFonts w:hint="eastAsia" w:ascii="宋体" w:hAnsi="宋体"/>
          <w:sz w:val="24"/>
          <w:szCs w:val="24"/>
        </w:rPr>
      </w:pPr>
      <w:r>
        <w:rPr>
          <w:rFonts w:hint="eastAsia" w:ascii="宋体" w:hAnsi="宋体"/>
          <w:sz w:val="24"/>
          <w:szCs w:val="24"/>
        </w:rPr>
        <w:t>1、乙方的人员和车辆到达施工现场后必须服从甲方现场管理要求，遵守现场的各项安全制度；由于乙方人员不服从甲方现场安全指挥，或不遵守甲方安全生产管理要求而造成的相关损失和责任由乙方自行承担。</w:t>
      </w:r>
    </w:p>
    <w:p>
      <w:pPr>
        <w:spacing w:line="360" w:lineRule="auto"/>
        <w:ind w:firstLine="480" w:firstLineChars="200"/>
        <w:rPr>
          <w:rFonts w:hint="eastAsia" w:ascii="宋体" w:hAnsi="宋体"/>
          <w:sz w:val="24"/>
          <w:szCs w:val="24"/>
        </w:rPr>
      </w:pPr>
      <w:r>
        <w:rPr>
          <w:rFonts w:hint="eastAsia" w:ascii="宋体" w:hAnsi="宋体"/>
          <w:sz w:val="24"/>
          <w:szCs w:val="24"/>
        </w:rPr>
        <w:t>2、本合同在履约过程中，如有任何调增单价、降低质量标准、提前支付货款等</w:t>
      </w:r>
      <w:bookmarkStart w:id="19" w:name="_Hlk77770211"/>
      <w:r>
        <w:rPr>
          <w:rFonts w:hint="eastAsia" w:ascii="宋体" w:hAnsi="宋体"/>
          <w:sz w:val="24"/>
          <w:szCs w:val="24"/>
        </w:rPr>
        <w:t>明显有损于甲方利益的合同条款变更事项</w:t>
      </w:r>
      <w:bookmarkEnd w:id="19"/>
      <w:r>
        <w:rPr>
          <w:rFonts w:hint="eastAsia" w:ascii="宋体" w:hAnsi="宋体"/>
          <w:sz w:val="24"/>
          <w:szCs w:val="24"/>
        </w:rPr>
        <w:t>，经双方代表共同协商一致并书面报甲方公司财务物资部签字</w:t>
      </w:r>
      <w:bookmarkStart w:id="20" w:name="_Hlk81813886"/>
      <w:r>
        <w:rPr>
          <w:rFonts w:hint="eastAsia" w:ascii="宋体" w:hAnsi="宋体"/>
          <w:sz w:val="24"/>
          <w:szCs w:val="24"/>
        </w:rPr>
        <w:t>并盖章</w:t>
      </w:r>
      <w:bookmarkEnd w:id="20"/>
      <w:r>
        <w:rPr>
          <w:rFonts w:hint="eastAsia" w:ascii="宋体" w:hAnsi="宋体"/>
          <w:sz w:val="24"/>
          <w:szCs w:val="24"/>
        </w:rPr>
        <w:t>确认后，方可另行签订书面协议，对于未经甲方公司财务物资部签字并盖章确认的明显有损于甲方利益的所有补充、变更协议无效。</w:t>
      </w:r>
    </w:p>
    <w:p>
      <w:pPr>
        <w:keepNext w:val="0"/>
        <w:keepLines w:val="0"/>
        <w:pageBreakBefore w:val="0"/>
        <w:shd w:val="clear" w:color="auto"/>
        <w:kinsoku/>
        <w:wordWrap/>
        <w:overflowPunct/>
        <w:topLinePunct w:val="0"/>
        <w:autoSpaceDE/>
        <w:autoSpaceDN/>
        <w:bidi w:val="0"/>
        <w:adjustRightInd/>
        <w:snapToGrid/>
        <w:spacing w:line="344" w:lineRule="auto"/>
        <w:ind w:firstLine="420"/>
        <w:textAlignment w:val="auto"/>
        <w:rPr>
          <w:rFonts w:hint="eastAsia" w:ascii="宋体" w:hAnsi="宋体"/>
          <w:color w:val="auto"/>
          <w:sz w:val="24"/>
          <w:szCs w:val="24"/>
        </w:rPr>
      </w:pPr>
      <w:r>
        <w:rPr>
          <w:rFonts w:hint="eastAsia" w:ascii="宋体" w:hAnsi="宋体"/>
          <w:sz w:val="24"/>
          <w:szCs w:val="24"/>
        </w:rPr>
        <w:t>3、签订合同前</w:t>
      </w:r>
      <w:r>
        <w:rPr>
          <w:rFonts w:hint="eastAsia" w:ascii="宋体" w:hAnsi="宋体"/>
          <w:sz w:val="24"/>
          <w:szCs w:val="24"/>
          <w:lang w:eastAsia="zh-CN"/>
        </w:rPr>
        <w:t>，</w:t>
      </w:r>
      <w:r>
        <w:rPr>
          <w:rFonts w:hint="eastAsia" w:ascii="宋体" w:hAnsi="宋体"/>
          <w:sz w:val="24"/>
          <w:szCs w:val="24"/>
        </w:rPr>
        <w:t>乙方</w:t>
      </w:r>
      <w:r>
        <w:rPr>
          <w:rFonts w:hint="eastAsia" w:ascii="宋体" w:hAnsi="宋体"/>
          <w:sz w:val="24"/>
          <w:szCs w:val="24"/>
          <w:lang w:val="en-US" w:eastAsia="zh-CN"/>
        </w:rPr>
        <w:t>须向甲方</w:t>
      </w:r>
      <w:r>
        <w:rPr>
          <w:rFonts w:hint="eastAsia" w:ascii="宋体" w:hAnsi="宋体"/>
          <w:sz w:val="24"/>
          <w:szCs w:val="24"/>
        </w:rPr>
        <w:t>缴纳履约保证金</w:t>
      </w:r>
      <w:r>
        <w:rPr>
          <w:rFonts w:hint="eastAsia" w:ascii="宋体" w:hAnsi="宋体"/>
          <w:b/>
          <w:bCs/>
          <w:sz w:val="24"/>
          <w:szCs w:val="24"/>
          <w:u w:val="single"/>
        </w:rPr>
        <w:t xml:space="preserve"> 壹拾 </w:t>
      </w:r>
      <w:r>
        <w:rPr>
          <w:rFonts w:hint="eastAsia" w:ascii="宋体" w:hAnsi="宋体"/>
          <w:sz w:val="24"/>
          <w:szCs w:val="24"/>
        </w:rPr>
        <w:t>万元（可以银行转账、现金、银行汇票、银行本票等方式缴纳，不接受其他任何方式），履约保证金在乙方无瑕疵履行完本合同约定的所有义务后</w:t>
      </w:r>
      <w:r>
        <w:rPr>
          <w:rFonts w:hint="default" w:ascii="Times New Roman" w:hAnsi="Times New Roman" w:cs="Times New Roman"/>
          <w:sz w:val="24"/>
          <w:szCs w:val="24"/>
        </w:rPr>
        <w:t>30天内</w:t>
      </w:r>
      <w:r>
        <w:rPr>
          <w:rFonts w:hint="eastAsia" w:ascii="宋体" w:hAnsi="宋体"/>
          <w:sz w:val="24"/>
          <w:szCs w:val="24"/>
        </w:rPr>
        <w:t>无息退还。</w:t>
      </w:r>
      <w:r>
        <w:rPr>
          <w:rFonts w:ascii="宋体" w:hAnsi="宋体"/>
          <w:color w:val="auto"/>
          <w:sz w:val="24"/>
          <w:szCs w:val="24"/>
        </w:rPr>
        <w:t>履约保证金</w:t>
      </w:r>
      <w:r>
        <w:rPr>
          <w:rFonts w:hint="eastAsia" w:ascii="宋体" w:hAnsi="宋体"/>
          <w:color w:val="auto"/>
          <w:sz w:val="24"/>
          <w:szCs w:val="24"/>
        </w:rPr>
        <w:t>汇入以下银行账户：</w:t>
      </w:r>
    </w:p>
    <w:p>
      <w:pPr>
        <w:keepNext w:val="0"/>
        <w:keepLines w:val="0"/>
        <w:pageBreakBefore w:val="0"/>
        <w:shd w:val="clear" w:color="auto"/>
        <w:kinsoku/>
        <w:wordWrap/>
        <w:overflowPunct/>
        <w:topLinePunct w:val="0"/>
        <w:autoSpaceDE/>
        <w:autoSpaceDN/>
        <w:bidi w:val="0"/>
        <w:adjustRightInd/>
        <w:snapToGrid/>
        <w:spacing w:line="344" w:lineRule="auto"/>
        <w:ind w:firstLine="42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户名：江苏省水利建设工程有限公司</w:t>
      </w:r>
    </w:p>
    <w:p>
      <w:pPr>
        <w:keepNext w:val="0"/>
        <w:keepLines w:val="0"/>
        <w:pageBreakBefore w:val="0"/>
        <w:shd w:val="clear" w:color="auto"/>
        <w:kinsoku/>
        <w:wordWrap/>
        <w:overflowPunct/>
        <w:topLinePunct w:val="0"/>
        <w:autoSpaceDE/>
        <w:autoSpaceDN/>
        <w:bidi w:val="0"/>
        <w:adjustRightInd/>
        <w:snapToGrid/>
        <w:spacing w:line="344" w:lineRule="auto"/>
        <w:ind w:firstLine="42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银行：中国建设银行扬州琼花支行</w:t>
      </w:r>
    </w:p>
    <w:p>
      <w:pPr>
        <w:keepNext w:val="0"/>
        <w:keepLines w:val="0"/>
        <w:pageBreakBefore w:val="0"/>
        <w:shd w:val="clear" w:color="auto"/>
        <w:kinsoku/>
        <w:wordWrap/>
        <w:overflowPunct/>
        <w:topLinePunct w:val="0"/>
        <w:autoSpaceDE/>
        <w:autoSpaceDN/>
        <w:bidi w:val="0"/>
        <w:adjustRightInd/>
        <w:snapToGrid/>
        <w:spacing w:line="344" w:lineRule="auto"/>
        <w:ind w:firstLine="420"/>
        <w:textAlignment w:val="auto"/>
        <w:rPr>
          <w:rFonts w:hint="eastAsia"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账号：32001745736050488688</w:t>
      </w:r>
    </w:p>
    <w:p>
      <w:pPr>
        <w:spacing w:line="360" w:lineRule="auto"/>
        <w:ind w:firstLine="480" w:firstLineChars="200"/>
        <w:rPr>
          <w:rFonts w:hint="eastAsia" w:ascii="宋体" w:hAnsi="宋体"/>
          <w:sz w:val="24"/>
          <w:szCs w:val="24"/>
        </w:rPr>
      </w:pPr>
      <w:r>
        <w:rPr>
          <w:rFonts w:hint="eastAsia" w:ascii="宋体" w:hAnsi="宋体"/>
          <w:sz w:val="24"/>
          <w:szCs w:val="24"/>
        </w:rPr>
        <w:t>4、其他：乙方未按“订货通知单”的规格、数量、时间要求供货，按违约处理。</w:t>
      </w:r>
    </w:p>
    <w:p>
      <w:pPr>
        <w:spacing w:line="360" w:lineRule="auto"/>
        <w:ind w:firstLine="480" w:firstLineChars="200"/>
        <w:rPr>
          <w:rFonts w:hint="eastAsia" w:ascii="宋体" w:hAnsi="宋体"/>
          <w:sz w:val="24"/>
          <w:szCs w:val="24"/>
        </w:rPr>
      </w:pPr>
      <w:r>
        <w:rPr>
          <w:rFonts w:hint="eastAsia" w:ascii="宋体" w:hAnsi="宋体"/>
          <w:sz w:val="24"/>
          <w:szCs w:val="24"/>
        </w:rPr>
        <w:t>5、乙方应在运输安装前，详细考察施工区域周围的道路，道路交通情况，制定合理的运输安装方式。乙方负责对施工过程中的轴线，严格按设计要求和现行质量标准进行控制，配合业主、监理对前述工程质量的复测、检查。在施工过程中严格按照现行相关规范标准要求进行施工。</w:t>
      </w:r>
    </w:p>
    <w:p>
      <w:pPr>
        <w:spacing w:line="360" w:lineRule="auto"/>
        <w:ind w:firstLine="480" w:firstLineChars="200"/>
        <w:rPr>
          <w:rFonts w:hint="eastAsia" w:ascii="宋体" w:hAnsi="宋体"/>
          <w:sz w:val="24"/>
          <w:szCs w:val="24"/>
        </w:rPr>
      </w:pPr>
      <w:r>
        <w:rPr>
          <w:rFonts w:hint="eastAsia" w:ascii="宋体" w:hAnsi="宋体"/>
          <w:sz w:val="24"/>
          <w:szCs w:val="24"/>
        </w:rPr>
        <w:t>6、乙方必须为所有进场施工人员缴纳施工期间的社会养老保险、医疗保险等劳动和社会保障部门要求的相关费用，如因未缴纳与甲方发生相关劳动纠纷，由乙方负责解决和陪付，如导致甲方发生实际费用陪付，在乙方价款中扣除。</w:t>
      </w:r>
    </w:p>
    <w:p>
      <w:pPr>
        <w:spacing w:line="360" w:lineRule="auto"/>
        <w:ind w:firstLine="482" w:firstLineChars="200"/>
        <w:outlineLvl w:val="1"/>
        <w:rPr>
          <w:rFonts w:hint="eastAsia" w:ascii="宋体" w:hAnsi="宋体"/>
          <w:sz w:val="24"/>
          <w:szCs w:val="24"/>
        </w:rPr>
      </w:pPr>
      <w:r>
        <w:rPr>
          <w:rFonts w:hint="eastAsia" w:ascii="宋体" w:hAnsi="宋体"/>
          <w:b/>
          <w:bCs/>
          <w:sz w:val="24"/>
          <w:szCs w:val="24"/>
        </w:rPr>
        <w:t>九、违约责任</w:t>
      </w:r>
    </w:p>
    <w:p>
      <w:pPr>
        <w:spacing w:line="360" w:lineRule="auto"/>
        <w:ind w:firstLine="480" w:firstLineChars="200"/>
        <w:rPr>
          <w:rFonts w:hint="eastAsia" w:ascii="宋体" w:hAnsi="宋体"/>
          <w:sz w:val="24"/>
          <w:szCs w:val="24"/>
        </w:rPr>
      </w:pPr>
      <w:r>
        <w:rPr>
          <w:rFonts w:hint="eastAsia" w:ascii="宋体" w:hAnsi="宋体"/>
          <w:sz w:val="24"/>
          <w:szCs w:val="24"/>
        </w:rPr>
        <w:t>1、甲、乙双方应严格履行合同规定的各项条款，如合同一方违约，由违约方承担责任，并按本合同约定或者法律规定承担相应损失。</w:t>
      </w:r>
    </w:p>
    <w:p>
      <w:pPr>
        <w:spacing w:line="360" w:lineRule="auto"/>
        <w:ind w:firstLine="480" w:firstLineChars="200"/>
        <w:rPr>
          <w:rFonts w:hint="eastAsia" w:ascii="宋体" w:hAnsi="宋体"/>
          <w:sz w:val="24"/>
          <w:szCs w:val="24"/>
        </w:rPr>
      </w:pPr>
      <w:r>
        <w:rPr>
          <w:rFonts w:hint="eastAsia" w:ascii="宋体" w:hAnsi="宋体"/>
          <w:sz w:val="24"/>
          <w:szCs w:val="24"/>
        </w:rPr>
        <w:t>2、乙方所供产品不符合合同约定的质量技术要求、因产品自身质量问题或未能及时供货</w:t>
      </w:r>
      <w:r>
        <w:rPr>
          <w:rFonts w:hint="eastAsia" w:ascii="宋体" w:hAnsi="宋体"/>
          <w:sz w:val="24"/>
          <w:szCs w:val="24"/>
          <w:lang w:eastAsia="zh-CN"/>
        </w:rPr>
        <w:t>（</w:t>
      </w:r>
      <w:r>
        <w:rPr>
          <w:rFonts w:hint="eastAsia" w:ascii="宋体" w:hAnsi="宋体"/>
          <w:sz w:val="24"/>
          <w:szCs w:val="24"/>
        </w:rPr>
        <w:t>供货期超出甲方指定供货期3日的</w:t>
      </w:r>
      <w:r>
        <w:rPr>
          <w:rFonts w:hint="eastAsia" w:ascii="宋体" w:hAnsi="宋体"/>
          <w:sz w:val="24"/>
          <w:szCs w:val="24"/>
          <w:lang w:eastAsia="zh-CN"/>
        </w:rPr>
        <w:t>）、</w:t>
      </w:r>
      <w:r>
        <w:rPr>
          <w:rFonts w:hint="eastAsia" w:ascii="宋体" w:hAnsi="宋体"/>
          <w:color w:val="auto"/>
          <w:sz w:val="24"/>
          <w:szCs w:val="24"/>
          <w:lang w:val="en-US" w:eastAsia="zh-CN"/>
        </w:rPr>
        <w:t>或恶意起诉甲方且败诉等</w:t>
      </w:r>
      <w:r>
        <w:rPr>
          <w:rFonts w:hint="eastAsia" w:ascii="宋体" w:hAnsi="宋体"/>
          <w:color w:val="auto"/>
          <w:sz w:val="24"/>
          <w:szCs w:val="24"/>
        </w:rPr>
        <w:t>，给甲方、第三方造成损失的（包括但不限于工程产品报废、返工返修、工期延误、鉴定费、律师费、诉讼费、差旅费等费用和损失），由</w:t>
      </w:r>
      <w:r>
        <w:rPr>
          <w:rFonts w:hint="eastAsia" w:ascii="宋体" w:hAnsi="宋体"/>
          <w:sz w:val="24"/>
          <w:szCs w:val="24"/>
        </w:rPr>
        <w:t>乙方承担全部赔偿责任</w:t>
      </w:r>
      <w:r>
        <w:rPr>
          <w:rFonts w:hint="eastAsia" w:ascii="宋体" w:hAnsi="宋体"/>
          <w:sz w:val="24"/>
          <w:szCs w:val="24"/>
          <w:lang w:eastAsia="zh-CN"/>
        </w:rPr>
        <w:t>，</w:t>
      </w:r>
      <w:r>
        <w:rPr>
          <w:rFonts w:hint="eastAsia"/>
          <w:sz w:val="24"/>
          <w:szCs w:val="24"/>
        </w:rPr>
        <w:t>并按合同总价的30%向甲方支付违约金</w:t>
      </w:r>
      <w:r>
        <w:rPr>
          <w:rFonts w:hint="eastAsia" w:ascii="宋体" w:hAnsi="宋体"/>
          <w:sz w:val="24"/>
          <w:szCs w:val="24"/>
        </w:rPr>
        <w:t>，</w:t>
      </w:r>
      <w:r>
        <w:rPr>
          <w:rFonts w:hint="eastAsia" w:ascii="宋体" w:hAnsi="宋体"/>
          <w:sz w:val="24"/>
          <w:szCs w:val="24"/>
          <w:lang w:val="en-US" w:eastAsia="zh-CN"/>
        </w:rPr>
        <w:t>同时</w:t>
      </w:r>
      <w:r>
        <w:rPr>
          <w:rFonts w:hint="eastAsia" w:ascii="宋体" w:hAnsi="宋体"/>
          <w:sz w:val="24"/>
          <w:szCs w:val="24"/>
        </w:rPr>
        <w:t>甲方有权终止本合同的履行</w:t>
      </w:r>
    </w:p>
    <w:p>
      <w:pPr>
        <w:spacing w:line="360" w:lineRule="auto"/>
        <w:ind w:firstLine="480" w:firstLineChars="200"/>
        <w:rPr>
          <w:rFonts w:hint="eastAsia" w:ascii="宋体" w:hAnsi="宋体"/>
          <w:sz w:val="24"/>
          <w:szCs w:val="24"/>
        </w:rPr>
      </w:pPr>
      <w:r>
        <w:rPr>
          <w:rFonts w:hint="eastAsia" w:ascii="宋体" w:hAnsi="宋体"/>
          <w:sz w:val="24"/>
          <w:szCs w:val="24"/>
        </w:rPr>
        <w:t>3、鉴于预制箱梁与人行道板质量在工程质量评价中的重要性，甲乙双方应严把质量关，严禁与合同要求不一致的不合格预制箱梁与人行道板流入施工工地；一经发现，甲方有权单方面终止本合同、有权拒付已供货款、有权向有关部门报案。</w:t>
      </w:r>
    </w:p>
    <w:p>
      <w:pPr>
        <w:spacing w:line="360" w:lineRule="auto"/>
        <w:ind w:firstLine="482" w:firstLineChars="200"/>
        <w:outlineLvl w:val="1"/>
        <w:rPr>
          <w:rFonts w:hint="eastAsia" w:ascii="宋体" w:hAnsi="宋体"/>
          <w:sz w:val="24"/>
          <w:szCs w:val="24"/>
        </w:rPr>
      </w:pPr>
      <w:r>
        <w:rPr>
          <w:rFonts w:hint="eastAsia" w:ascii="宋体" w:hAnsi="宋体"/>
          <w:b/>
          <w:bCs/>
          <w:sz w:val="24"/>
          <w:szCs w:val="24"/>
        </w:rPr>
        <w:t>十、解决争议的方式</w:t>
      </w:r>
    </w:p>
    <w:p>
      <w:pPr>
        <w:spacing w:line="360" w:lineRule="auto"/>
        <w:ind w:firstLine="480" w:firstLineChars="200"/>
        <w:rPr>
          <w:rFonts w:hint="eastAsia" w:ascii="宋体" w:hAnsi="宋体"/>
          <w:sz w:val="24"/>
          <w:szCs w:val="24"/>
        </w:rPr>
      </w:pPr>
      <w:r>
        <w:rPr>
          <w:rFonts w:hint="eastAsia" w:ascii="宋体" w:hAnsi="宋体"/>
          <w:sz w:val="24"/>
          <w:szCs w:val="24"/>
        </w:rPr>
        <w:t>本合同在履行过程中如产生争议，甲、乙双方应友好协商；协商不成的，可向扬州市邗江区人民法院提起诉讼。本合同关于争议解决方式的约定具有最高的效力，双方以后发生的补充合同、会议纪要、来往函件、发料单、结算单等涉及到争议解决方式的，均不得对抗此约定。</w:t>
      </w:r>
    </w:p>
    <w:p>
      <w:pPr>
        <w:keepNext w:val="0"/>
        <w:keepLines w:val="0"/>
        <w:pageBreakBefore w:val="0"/>
        <w:shd w:val="clear" w:color="auto"/>
        <w:kinsoku/>
        <w:wordWrap/>
        <w:overflowPunct/>
        <w:topLinePunct w:val="0"/>
        <w:autoSpaceDE/>
        <w:autoSpaceDN/>
        <w:bidi w:val="0"/>
        <w:adjustRightInd/>
        <w:snapToGrid/>
        <w:spacing w:line="348" w:lineRule="auto"/>
        <w:ind w:firstLine="482" w:firstLineChars="200"/>
        <w:textAlignment w:val="auto"/>
        <w:rPr>
          <w:b/>
          <w:bCs/>
          <w:sz w:val="24"/>
          <w:szCs w:val="24"/>
        </w:rPr>
      </w:pPr>
      <w:r>
        <w:rPr>
          <w:rFonts w:hint="eastAsia"/>
          <w:b/>
          <w:bCs/>
          <w:sz w:val="24"/>
          <w:szCs w:val="24"/>
        </w:rPr>
        <w:t>十</w:t>
      </w:r>
      <w:r>
        <w:rPr>
          <w:rFonts w:hint="eastAsia"/>
          <w:b/>
          <w:bCs/>
          <w:sz w:val="24"/>
          <w:szCs w:val="24"/>
          <w:lang w:val="en-US" w:eastAsia="zh-CN"/>
        </w:rPr>
        <w:t>一</w:t>
      </w:r>
      <w:r>
        <w:rPr>
          <w:rFonts w:hint="eastAsia"/>
          <w:b/>
          <w:bCs/>
          <w:sz w:val="24"/>
          <w:szCs w:val="24"/>
        </w:rPr>
        <w:t>、合同效力</w:t>
      </w:r>
    </w:p>
    <w:p>
      <w:pPr>
        <w:keepNext w:val="0"/>
        <w:keepLines w:val="0"/>
        <w:pageBreakBefore w:val="0"/>
        <w:shd w:val="clear" w:color="auto"/>
        <w:kinsoku/>
        <w:wordWrap/>
        <w:overflowPunct/>
        <w:topLinePunct w:val="0"/>
        <w:autoSpaceDE/>
        <w:autoSpaceDN/>
        <w:bidi w:val="0"/>
        <w:adjustRightInd/>
        <w:snapToGrid/>
        <w:spacing w:line="348" w:lineRule="auto"/>
        <w:ind w:firstLine="480" w:firstLineChars="200"/>
        <w:textAlignment w:val="auto"/>
        <w:rPr>
          <w:sz w:val="24"/>
          <w:szCs w:val="24"/>
        </w:rPr>
      </w:pPr>
      <w:r>
        <w:rPr>
          <w:rFonts w:hint="eastAsia"/>
          <w:sz w:val="24"/>
          <w:szCs w:val="24"/>
        </w:rPr>
        <w:t>1、本合同未尽事宜，需经双方共同协商，并作出补充协议。补充协议与本合同具有同等法律效力。</w:t>
      </w:r>
    </w:p>
    <w:p>
      <w:pPr>
        <w:keepNext w:val="0"/>
        <w:keepLines w:val="0"/>
        <w:pageBreakBefore w:val="0"/>
        <w:shd w:val="clear" w:color="auto"/>
        <w:kinsoku/>
        <w:wordWrap/>
        <w:overflowPunct/>
        <w:topLinePunct w:val="0"/>
        <w:autoSpaceDE/>
        <w:autoSpaceDN/>
        <w:bidi w:val="0"/>
        <w:adjustRightInd/>
        <w:snapToGrid/>
        <w:spacing w:line="348" w:lineRule="auto"/>
        <w:ind w:firstLine="480" w:firstLineChars="200"/>
        <w:textAlignment w:val="auto"/>
        <w:rPr>
          <w:sz w:val="24"/>
          <w:szCs w:val="24"/>
        </w:rPr>
      </w:pPr>
      <w:r>
        <w:rPr>
          <w:rFonts w:hint="eastAsia"/>
          <w:sz w:val="24"/>
          <w:szCs w:val="24"/>
        </w:rPr>
        <w:t>2、本合同正文为打印文本，如双方对此合同有任何修改及补充均应另行签订补充协议。合同正文中任何非打印的文字或者图形，除非经双方确认同意，不产生约束力。</w:t>
      </w:r>
    </w:p>
    <w:p>
      <w:pPr>
        <w:keepNext w:val="0"/>
        <w:keepLines w:val="0"/>
        <w:pageBreakBefore w:val="0"/>
        <w:shd w:val="clear" w:color="auto"/>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sz w:val="24"/>
          <w:szCs w:val="24"/>
          <w:lang w:eastAsia="zh-CN"/>
        </w:rPr>
      </w:pPr>
      <w:r>
        <w:rPr>
          <w:rFonts w:hint="eastAsia"/>
          <w:sz w:val="24"/>
          <w:szCs w:val="24"/>
        </w:rPr>
        <w:t>3、</w:t>
      </w:r>
      <w:r>
        <w:rPr>
          <w:rFonts w:hint="eastAsia" w:ascii="宋体" w:hAnsi="宋体"/>
          <w:sz w:val="24"/>
          <w:szCs w:val="24"/>
        </w:rPr>
        <w:t>本合同自双方签字盖章且在甲方收到履约保证金后生效。本合同一式</w:t>
      </w:r>
      <w:r>
        <w:rPr>
          <w:rFonts w:hint="eastAsia" w:ascii="宋体" w:hAnsi="宋体"/>
          <w:sz w:val="24"/>
          <w:szCs w:val="24"/>
          <w:u w:val="single"/>
        </w:rPr>
        <w:t xml:space="preserve">     </w:t>
      </w:r>
      <w:r>
        <w:rPr>
          <w:rFonts w:hint="eastAsia" w:ascii="宋体" w:hAnsi="宋体"/>
          <w:sz w:val="24"/>
          <w:szCs w:val="24"/>
        </w:rPr>
        <w:t>份，甲方执</w:t>
      </w:r>
      <w:r>
        <w:rPr>
          <w:rFonts w:hint="eastAsia" w:ascii="宋体" w:hAnsi="宋体"/>
          <w:sz w:val="24"/>
          <w:szCs w:val="24"/>
          <w:u w:val="single"/>
        </w:rPr>
        <w:t xml:space="preserve">    </w:t>
      </w:r>
      <w:r>
        <w:rPr>
          <w:rFonts w:hint="eastAsia" w:ascii="宋体" w:hAnsi="宋体"/>
          <w:sz w:val="24"/>
          <w:szCs w:val="24"/>
        </w:rPr>
        <w:t>份，具有同等法律效力。签订时间：</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月</w:t>
      </w:r>
      <w:r>
        <w:rPr>
          <w:rFonts w:hint="eastAsia" w:ascii="宋体" w:hAnsi="宋体"/>
          <w:sz w:val="24"/>
          <w:szCs w:val="24"/>
          <w:u w:val="single"/>
        </w:rPr>
        <w:t xml:space="preserve">   </w:t>
      </w:r>
      <w:r>
        <w:rPr>
          <w:rFonts w:hint="eastAsia" w:ascii="宋体" w:hAnsi="宋体"/>
          <w:sz w:val="24"/>
          <w:szCs w:val="24"/>
        </w:rPr>
        <w:t>日</w:t>
      </w:r>
      <w:r>
        <w:rPr>
          <w:rFonts w:hint="eastAsia" w:ascii="宋体" w:hAnsi="宋体"/>
          <w:sz w:val="24"/>
          <w:szCs w:val="24"/>
          <w:lang w:eastAsia="zh-CN"/>
        </w:rPr>
        <w:t>。</w:t>
      </w:r>
    </w:p>
    <w:p>
      <w:pPr>
        <w:spacing w:line="360" w:lineRule="auto"/>
        <w:ind w:firstLine="480" w:firstLineChars="200"/>
        <w:rPr>
          <w:rFonts w:ascii="宋体" w:hAnsi="宋体"/>
          <w:color w:val="000000"/>
          <w:sz w:val="24"/>
          <w:szCs w:val="24"/>
        </w:rPr>
      </w:pPr>
      <w:r>
        <w:rPr>
          <w:rFonts w:hint="eastAsia" w:ascii="Times New Roman" w:hAnsi="Times New Roman" w:eastAsia="宋体" w:cs="Times New Roman"/>
          <w:sz w:val="24"/>
          <w:szCs w:val="24"/>
          <w:lang w:val="en-US" w:eastAsia="zh-CN"/>
        </w:rPr>
        <w:t>4、</w:t>
      </w:r>
      <w:r>
        <w:rPr>
          <w:rFonts w:ascii="宋体" w:hAnsi="宋体"/>
          <w:color w:val="000000"/>
          <w:sz w:val="24"/>
          <w:szCs w:val="24"/>
        </w:rPr>
        <w:t>乙方签订合同时，须向甲方提供以下证照复印件（加盖乙方单位公章、财务章）：①营业执照、②法人身份证及证明材料、③授权委托书、④经办人身份证。</w:t>
      </w:r>
    </w:p>
    <w:p>
      <w:pPr>
        <w:spacing w:line="360" w:lineRule="auto"/>
        <w:ind w:firstLine="482" w:firstLineChars="200"/>
        <w:rPr>
          <w:rFonts w:hint="eastAsia" w:ascii="宋体" w:hAnsi="宋体"/>
          <w:b/>
          <w:bCs/>
          <w:sz w:val="24"/>
          <w:szCs w:val="24"/>
        </w:rPr>
      </w:pPr>
      <w:r>
        <w:rPr>
          <w:rFonts w:hint="eastAsia" w:ascii="宋体" w:hAnsi="宋体"/>
          <w:b/>
          <w:bCs/>
          <w:sz w:val="24"/>
          <w:szCs w:val="24"/>
        </w:rPr>
        <w:t>十二、本合同附件：</w:t>
      </w:r>
    </w:p>
    <w:p>
      <w:pPr>
        <w:spacing w:line="360" w:lineRule="auto"/>
        <w:ind w:firstLine="480" w:firstLineChars="200"/>
        <w:rPr>
          <w:rFonts w:hint="eastAsia" w:ascii="宋体" w:hAnsi="宋体"/>
          <w:sz w:val="24"/>
          <w:szCs w:val="24"/>
        </w:rPr>
      </w:pPr>
      <w:r>
        <w:rPr>
          <w:rFonts w:hint="eastAsia" w:ascii="宋体" w:hAnsi="宋体"/>
          <w:sz w:val="24"/>
          <w:szCs w:val="24"/>
        </w:rPr>
        <w:t>（1）甲乙双方营业执照复印件；</w:t>
      </w:r>
    </w:p>
    <w:p>
      <w:pPr>
        <w:spacing w:line="360" w:lineRule="auto"/>
        <w:ind w:firstLine="480" w:firstLineChars="200"/>
        <w:rPr>
          <w:rFonts w:hint="eastAsia" w:ascii="宋体" w:hAnsi="宋体"/>
          <w:sz w:val="24"/>
          <w:szCs w:val="24"/>
        </w:rPr>
      </w:pPr>
      <w:r>
        <w:rPr>
          <w:rFonts w:hint="eastAsia" w:ascii="宋体" w:hAnsi="宋体"/>
          <w:sz w:val="24"/>
          <w:szCs w:val="24"/>
        </w:rPr>
        <w:t>（2）甲方与业主签订的主合同中预制箱梁与人行道板技术条款；</w:t>
      </w:r>
    </w:p>
    <w:p>
      <w:pPr>
        <w:spacing w:line="360" w:lineRule="auto"/>
        <w:ind w:firstLine="480" w:firstLineChars="200"/>
        <w:rPr>
          <w:rFonts w:hint="eastAsia" w:ascii="宋体" w:hAnsi="宋体"/>
          <w:sz w:val="24"/>
          <w:szCs w:val="24"/>
        </w:rPr>
      </w:pPr>
      <w:r>
        <w:rPr>
          <w:rFonts w:hint="eastAsia" w:ascii="宋体" w:hAnsi="宋体"/>
          <w:sz w:val="24"/>
          <w:szCs w:val="24"/>
        </w:rPr>
        <w:t>（3）预制箱梁与人行道板采购安装的招标文件、乙方的投标文件。</w:t>
      </w:r>
    </w:p>
    <w:p>
      <w:pPr>
        <w:spacing w:line="360" w:lineRule="auto"/>
        <w:ind w:firstLine="480" w:firstLineChars="200"/>
        <w:rPr>
          <w:rFonts w:hint="eastAsia" w:ascii="宋体" w:hAnsi="宋体"/>
          <w:sz w:val="24"/>
          <w:szCs w:val="24"/>
        </w:rPr>
      </w:pPr>
    </w:p>
    <w:p>
      <w:pPr>
        <w:spacing w:line="360" w:lineRule="auto"/>
        <w:ind w:firstLine="480" w:firstLineChars="200"/>
        <w:rPr>
          <w:rFonts w:hint="eastAsia" w:ascii="宋体" w:hAnsi="宋体"/>
          <w:sz w:val="24"/>
          <w:szCs w:val="24"/>
        </w:rPr>
      </w:pPr>
    </w:p>
    <w:p>
      <w:pPr>
        <w:spacing w:line="360" w:lineRule="auto"/>
        <w:ind w:firstLine="480" w:firstLineChars="200"/>
        <w:rPr>
          <w:rFonts w:hint="eastAsia" w:ascii="宋体" w:hAnsi="宋体"/>
          <w:sz w:val="24"/>
          <w:szCs w:val="24"/>
        </w:rPr>
      </w:pPr>
    </w:p>
    <w:p>
      <w:pPr>
        <w:spacing w:line="360" w:lineRule="auto"/>
        <w:ind w:firstLine="480" w:firstLineChars="200"/>
        <w:rPr>
          <w:rFonts w:hint="eastAsia" w:ascii="宋体" w:hAnsi="宋体"/>
          <w:sz w:val="24"/>
          <w:szCs w:val="24"/>
        </w:rPr>
      </w:pPr>
    </w:p>
    <w:p>
      <w:pPr>
        <w:keepNext w:val="0"/>
        <w:keepLines w:val="0"/>
        <w:pageBreakBefore w:val="0"/>
        <w:shd w:val="clear"/>
        <w:tabs>
          <w:tab w:val="left" w:pos="5260"/>
        </w:tabs>
        <w:kinsoku/>
        <w:wordWrap/>
        <w:overflowPunct/>
        <w:topLinePunct w:val="0"/>
        <w:autoSpaceDE/>
        <w:autoSpaceDN/>
        <w:bidi w:val="0"/>
        <w:adjustRightInd/>
        <w:snapToGrid/>
        <w:spacing w:line="348" w:lineRule="auto"/>
        <w:textAlignment w:val="auto"/>
        <w:rPr>
          <w:color w:val="000000"/>
          <w:sz w:val="24"/>
          <w:szCs w:val="24"/>
        </w:rPr>
      </w:pPr>
      <w:r>
        <w:rPr>
          <w:color w:val="000000"/>
          <w:sz w:val="24"/>
          <w:szCs w:val="24"/>
        </w:rPr>
        <w:t>甲方</w:t>
      </w:r>
      <w:r>
        <w:rPr>
          <w:rFonts w:hint="eastAsia"/>
          <w:color w:val="000000"/>
          <w:sz w:val="24"/>
          <w:szCs w:val="24"/>
        </w:rPr>
        <w:t>（盖章）</w:t>
      </w:r>
      <w:r>
        <w:rPr>
          <w:color w:val="000000"/>
          <w:sz w:val="24"/>
          <w:szCs w:val="24"/>
        </w:rPr>
        <w:t>：</w:t>
      </w:r>
      <w:r>
        <w:rPr>
          <w:color w:val="000000"/>
          <w:sz w:val="24"/>
          <w:szCs w:val="24"/>
        </w:rPr>
        <w:tab/>
      </w:r>
      <w:r>
        <w:rPr>
          <w:color w:val="000000"/>
          <w:sz w:val="24"/>
          <w:szCs w:val="24"/>
        </w:rPr>
        <w:t>乙方</w:t>
      </w:r>
      <w:r>
        <w:rPr>
          <w:rFonts w:hint="eastAsia"/>
          <w:color w:val="000000"/>
          <w:sz w:val="24"/>
          <w:szCs w:val="24"/>
        </w:rPr>
        <w:t>（盖章）</w:t>
      </w:r>
      <w:r>
        <w:rPr>
          <w:color w:val="000000"/>
          <w:sz w:val="24"/>
          <w:szCs w:val="24"/>
        </w:rPr>
        <w:t>：</w:t>
      </w:r>
    </w:p>
    <w:p>
      <w:pPr>
        <w:keepNext w:val="0"/>
        <w:keepLines w:val="0"/>
        <w:pageBreakBefore w:val="0"/>
        <w:shd w:val="clear"/>
        <w:tabs>
          <w:tab w:val="left" w:pos="5260"/>
        </w:tabs>
        <w:kinsoku/>
        <w:wordWrap/>
        <w:overflowPunct/>
        <w:topLinePunct w:val="0"/>
        <w:autoSpaceDE/>
        <w:autoSpaceDN/>
        <w:bidi w:val="0"/>
        <w:adjustRightInd/>
        <w:snapToGrid/>
        <w:spacing w:line="348" w:lineRule="auto"/>
        <w:textAlignment w:val="auto"/>
        <w:rPr>
          <w:color w:val="000000"/>
          <w:sz w:val="24"/>
          <w:szCs w:val="24"/>
        </w:rPr>
      </w:pPr>
      <w:r>
        <w:rPr>
          <w:color w:val="000000"/>
          <w:sz w:val="24"/>
          <w:szCs w:val="24"/>
        </w:rPr>
        <w:t>法定代表人：</w:t>
      </w:r>
      <w:r>
        <w:rPr>
          <w:color w:val="000000"/>
          <w:sz w:val="24"/>
          <w:szCs w:val="24"/>
        </w:rPr>
        <w:tab/>
      </w:r>
      <w:r>
        <w:rPr>
          <w:color w:val="000000"/>
          <w:sz w:val="24"/>
          <w:szCs w:val="24"/>
        </w:rPr>
        <w:t>法定代表人：</w:t>
      </w:r>
    </w:p>
    <w:p>
      <w:pPr>
        <w:keepNext w:val="0"/>
        <w:keepLines w:val="0"/>
        <w:pageBreakBefore w:val="0"/>
        <w:shd w:val="clear"/>
        <w:tabs>
          <w:tab w:val="left" w:pos="5260"/>
        </w:tabs>
        <w:kinsoku/>
        <w:wordWrap/>
        <w:overflowPunct/>
        <w:topLinePunct w:val="0"/>
        <w:autoSpaceDE/>
        <w:autoSpaceDN/>
        <w:bidi w:val="0"/>
        <w:adjustRightInd/>
        <w:snapToGrid/>
        <w:spacing w:line="348" w:lineRule="auto"/>
        <w:textAlignment w:val="auto"/>
        <w:rPr>
          <w:color w:val="000000"/>
          <w:sz w:val="24"/>
          <w:szCs w:val="24"/>
        </w:rPr>
      </w:pPr>
      <w:r>
        <w:rPr>
          <w:rFonts w:hint="eastAsia"/>
          <w:color w:val="000000"/>
          <w:sz w:val="24"/>
          <w:szCs w:val="24"/>
        </w:rPr>
        <w:t>或委托代理</w:t>
      </w:r>
      <w:r>
        <w:rPr>
          <w:color w:val="000000"/>
          <w:sz w:val="24"/>
          <w:szCs w:val="24"/>
        </w:rPr>
        <w:t>人：</w:t>
      </w:r>
      <w:r>
        <w:rPr>
          <w:color w:val="000000"/>
          <w:sz w:val="24"/>
          <w:szCs w:val="24"/>
        </w:rPr>
        <w:tab/>
      </w:r>
      <w:r>
        <w:rPr>
          <w:rFonts w:hint="eastAsia"/>
          <w:color w:val="000000"/>
          <w:sz w:val="24"/>
          <w:szCs w:val="24"/>
        </w:rPr>
        <w:t>或</w:t>
      </w:r>
      <w:r>
        <w:rPr>
          <w:color w:val="000000"/>
          <w:sz w:val="24"/>
          <w:szCs w:val="24"/>
        </w:rPr>
        <w:t>委托</w:t>
      </w:r>
      <w:r>
        <w:rPr>
          <w:rFonts w:hint="eastAsia"/>
          <w:color w:val="000000"/>
          <w:sz w:val="24"/>
          <w:szCs w:val="24"/>
        </w:rPr>
        <w:t>代理</w:t>
      </w:r>
      <w:r>
        <w:rPr>
          <w:color w:val="000000"/>
          <w:sz w:val="24"/>
          <w:szCs w:val="24"/>
        </w:rPr>
        <w:t>人：</w:t>
      </w:r>
    </w:p>
    <w:p>
      <w:pPr>
        <w:keepNext w:val="0"/>
        <w:keepLines w:val="0"/>
        <w:pageBreakBefore w:val="0"/>
        <w:shd w:val="clear"/>
        <w:tabs>
          <w:tab w:val="left" w:pos="5260"/>
        </w:tabs>
        <w:kinsoku/>
        <w:wordWrap/>
        <w:overflowPunct/>
        <w:topLinePunct w:val="0"/>
        <w:autoSpaceDE/>
        <w:autoSpaceDN/>
        <w:bidi w:val="0"/>
        <w:adjustRightInd/>
        <w:snapToGrid/>
        <w:spacing w:line="348" w:lineRule="auto"/>
        <w:textAlignment w:val="auto"/>
        <w:rPr>
          <w:color w:val="000000"/>
          <w:sz w:val="24"/>
          <w:szCs w:val="24"/>
        </w:rPr>
      </w:pPr>
      <w:r>
        <w:rPr>
          <w:color w:val="000000"/>
          <w:sz w:val="24"/>
          <w:szCs w:val="24"/>
        </w:rPr>
        <w:t>联系电话：</w:t>
      </w:r>
      <w:r>
        <w:rPr>
          <w:color w:val="000000"/>
          <w:sz w:val="24"/>
          <w:szCs w:val="24"/>
        </w:rPr>
        <w:tab/>
      </w:r>
      <w:r>
        <w:rPr>
          <w:color w:val="000000"/>
          <w:sz w:val="24"/>
          <w:szCs w:val="24"/>
        </w:rPr>
        <w:t>联系电话：</w:t>
      </w:r>
    </w:p>
    <w:p>
      <w:pPr>
        <w:keepNext w:val="0"/>
        <w:keepLines w:val="0"/>
        <w:pageBreakBefore w:val="0"/>
        <w:shd w:val="clear"/>
        <w:tabs>
          <w:tab w:val="left" w:pos="5260"/>
        </w:tabs>
        <w:kinsoku/>
        <w:wordWrap/>
        <w:overflowPunct/>
        <w:topLinePunct w:val="0"/>
        <w:autoSpaceDE/>
        <w:autoSpaceDN/>
        <w:bidi w:val="0"/>
        <w:adjustRightInd/>
        <w:snapToGrid/>
        <w:spacing w:line="348" w:lineRule="auto"/>
        <w:textAlignment w:val="auto"/>
      </w:pPr>
      <w:r>
        <w:rPr>
          <w:color w:val="000000"/>
          <w:sz w:val="24"/>
          <w:szCs w:val="24"/>
        </w:rPr>
        <w:t>联系</w:t>
      </w:r>
      <w:r>
        <w:rPr>
          <w:rFonts w:hint="eastAsia"/>
          <w:color w:val="000000"/>
          <w:sz w:val="24"/>
          <w:szCs w:val="24"/>
        </w:rPr>
        <w:t>地址：</w:t>
      </w:r>
      <w:r>
        <w:rPr>
          <w:rFonts w:hint="eastAsia"/>
          <w:color w:val="000000"/>
          <w:sz w:val="24"/>
          <w:szCs w:val="24"/>
        </w:rPr>
        <w:tab/>
      </w:r>
      <w:r>
        <w:rPr>
          <w:color w:val="000000"/>
          <w:sz w:val="24"/>
          <w:szCs w:val="24"/>
        </w:rPr>
        <w:t>联系</w:t>
      </w:r>
      <w:r>
        <w:rPr>
          <w:rFonts w:hint="eastAsia"/>
          <w:color w:val="000000"/>
          <w:sz w:val="24"/>
          <w:szCs w:val="24"/>
        </w:rPr>
        <w:t>地址：</w:t>
      </w:r>
    </w:p>
    <w:sectPr>
      <w:pgSz w:w="11906" w:h="16838"/>
      <w:pgMar w:top="1418" w:right="1134" w:bottom="1418" w:left="1134" w:header="567" w:footer="567"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0735EAA-096E-4C1A-A1B0-605E9816194F}"/>
  </w:font>
  <w:font w:name="黑体">
    <w:panose1 w:val="02010609060101010101"/>
    <w:charset w:val="86"/>
    <w:family w:val="auto"/>
    <w:pitch w:val="default"/>
    <w:sig w:usb0="800002BF" w:usb1="38CF7CFA" w:usb2="00000016" w:usb3="00000000" w:csb0="00040001" w:csb1="00000000"/>
    <w:embedRegular r:id="rId2" w:fontKey="{37D5286D-ED95-497E-BA62-A7554EC2C81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3" w:fontKey="{A45D4BFA-58F9-4116-8652-3D6DC359B5B8}"/>
  </w:font>
  <w:font w:name="方正仿宋_GB18030">
    <w:panose1 w:val="02000000000000000000"/>
    <w:charset w:val="86"/>
    <w:family w:val="auto"/>
    <w:pitch w:val="default"/>
    <w:sig w:usb0="00000001" w:usb1="08000000" w:usb2="00000000" w:usb3="00000000" w:csb0="00040000" w:csb1="00000000"/>
    <w:embedRegular r:id="rId4" w:fontKey="{072FD2CD-18E9-4C10-ACAD-E873F0E7832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240" w:after="240"/>
      <w:ind w:firstLine="360"/>
      <w:jc w:val="both"/>
      <w:rPr>
        <w:rFonts w:hint="eastAsia" w:ascii="宋体" w:hAnsi="宋体"/>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right" w:y="1"/>
      <w:spacing w:before="240" w:after="240"/>
      <w:ind w:firstLine="360"/>
      <w:rPr>
        <w:rStyle w:val="11"/>
      </w:rPr>
    </w:pPr>
    <w:r>
      <w:rPr>
        <w:rStyle w:val="11"/>
      </w:rPr>
      <w:fldChar w:fldCharType="begin"/>
    </w:r>
    <w:r>
      <w:rPr>
        <w:rStyle w:val="11"/>
      </w:rPr>
      <w:instrText xml:space="preserve">PAGE  </w:instrText>
    </w:r>
    <w:r>
      <w:rPr>
        <w:rStyle w:val="11"/>
      </w:rPr>
      <w:fldChar w:fldCharType="end"/>
    </w: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enter" w:pos="4999"/>
        <w:tab w:val="left" w:pos="6260"/>
      </w:tabs>
      <w:spacing w:before="240" w:after="240"/>
      <w:jc w:val="center"/>
      <w:rPr>
        <w:rFonts w:hint="eastAsia" w:ascii="宋体" w:hAnsi="宋体"/>
        <w:sz w:val="21"/>
        <w:szCs w:val="21"/>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center" w:pos="4999"/>
        <w:tab w:val="left" w:pos="6260"/>
      </w:tabs>
      <w:spacing w:before="240" w:after="240"/>
      <w:jc w:val="center"/>
      <w:rPr>
        <w:rFonts w:hint="eastAsia" w:ascii="宋体" w:hAnsi="宋体"/>
        <w:sz w:val="21"/>
        <w:szCs w:val="21"/>
      </w:rPr>
    </w:pPr>
    <w:r>
      <w:rPr>
        <w:rFonts w:ascii="宋体" w:hAnsi="宋体"/>
        <w:sz w:val="21"/>
        <w:szCs w:val="21"/>
      </w:rPr>
      <w:fldChar w:fldCharType="begin"/>
    </w:r>
    <w:r>
      <w:rPr>
        <w:rFonts w:ascii="宋体" w:hAnsi="宋体"/>
        <w:sz w:val="21"/>
        <w:szCs w:val="21"/>
      </w:rPr>
      <w:instrText xml:space="preserve">PAGE   \* MERGEFORMAT</w:instrText>
    </w:r>
    <w:r>
      <w:rPr>
        <w:rFonts w:ascii="宋体" w:hAnsi="宋体"/>
        <w:sz w:val="21"/>
        <w:szCs w:val="21"/>
      </w:rPr>
      <w:fldChar w:fldCharType="separate"/>
    </w:r>
    <w:r>
      <w:rPr>
        <w:rFonts w:ascii="宋体" w:hAnsi="宋体"/>
        <w:sz w:val="21"/>
        <w:szCs w:val="21"/>
        <w:lang w:val="zh-CN"/>
      </w:rPr>
      <w:t>1</w:t>
    </w:r>
    <w:r>
      <w:rPr>
        <w:rFonts w:ascii="宋体" w:hAnsi="宋体"/>
        <w:sz w:val="21"/>
        <w:szCs w:val="21"/>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spacing w:before="240" w:after="24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450168"/>
    <w:multiLevelType w:val="multilevel"/>
    <w:tmpl w:val="83450168"/>
    <w:lvl w:ilvl="0" w:tentative="0">
      <w:start w:val="1"/>
      <w:numFmt w:val="chineseCounting"/>
      <w:suff w:val="nothing"/>
      <w:lvlText w:val="（%1）"/>
      <w:lvlJc w:val="left"/>
      <w:pPr>
        <w:ind w:left="0" w:firstLine="420"/>
      </w:pPr>
      <w:rPr>
        <w:rFonts w:hint="eastAsia"/>
      </w:rPr>
    </w:lvl>
    <w:lvl w:ilvl="1" w:tentative="0">
      <w:start w:val="1"/>
      <w:numFmt w:val="decimal"/>
      <w:suff w:val="nothing"/>
      <w:lvlText w:val="%2．"/>
      <w:lvlJc w:val="left"/>
      <w:pPr>
        <w:ind w:left="0" w:firstLine="420"/>
      </w:pPr>
      <w:rPr>
        <w:rFonts w:hint="eastAsia"/>
      </w:rPr>
    </w:lvl>
    <w:lvl w:ilvl="2" w:tentative="0">
      <w:start w:val="1"/>
      <w:numFmt w:val="decimal"/>
      <w:suff w:val="nothing"/>
      <w:lvlText w:val="（%3）"/>
      <w:lvlJc w:val="left"/>
      <w:pPr>
        <w:ind w:left="0" w:firstLine="420"/>
      </w:pPr>
      <w:rPr>
        <w:rFonts w:hint="eastAsia"/>
      </w:rPr>
    </w:lvl>
    <w:lvl w:ilvl="3" w:tentative="0">
      <w:start w:val="1"/>
      <w:numFmt w:val="decimalEnclosedCircleChinese"/>
      <w:suff w:val="nothing"/>
      <w:lvlText w:val="%4"/>
      <w:lvlJc w:val="left"/>
      <w:pPr>
        <w:ind w:left="0" w:firstLine="420"/>
      </w:pPr>
      <w:rPr>
        <w:rFonts w:hint="eastAsia"/>
      </w:rPr>
    </w:lvl>
    <w:lvl w:ilvl="4" w:tentative="0">
      <w:start w:val="1"/>
      <w:numFmt w:val="decimal"/>
      <w:suff w:val="nothing"/>
      <w:lvlText w:val="%5）"/>
      <w:lvlJc w:val="left"/>
      <w:pPr>
        <w:ind w:left="0" w:firstLine="420"/>
      </w:pPr>
      <w:rPr>
        <w:rFonts w:hint="eastAsia"/>
      </w:rPr>
    </w:lvl>
    <w:lvl w:ilvl="5" w:tentative="0">
      <w:start w:val="1"/>
      <w:numFmt w:val="lowerLetter"/>
      <w:suff w:val="nothing"/>
      <w:lvlText w:val="%6．"/>
      <w:lvlJc w:val="left"/>
      <w:pPr>
        <w:ind w:left="0" w:firstLine="420"/>
      </w:pPr>
      <w:rPr>
        <w:rFonts w:hint="eastAsia"/>
      </w:rPr>
    </w:lvl>
    <w:lvl w:ilvl="6" w:tentative="0">
      <w:start w:val="1"/>
      <w:numFmt w:val="lowerLetter"/>
      <w:suff w:val="nothing"/>
      <w:lvlText w:val="%7）"/>
      <w:lvlJc w:val="left"/>
      <w:pPr>
        <w:ind w:left="0" w:firstLine="420"/>
      </w:pPr>
      <w:rPr>
        <w:rFonts w:hint="eastAsia"/>
      </w:rPr>
    </w:lvl>
    <w:lvl w:ilvl="7" w:tentative="0">
      <w:start w:val="1"/>
      <w:numFmt w:val="lowerRoman"/>
      <w:suff w:val="nothing"/>
      <w:lvlText w:val="%8．"/>
      <w:lvlJc w:val="left"/>
      <w:pPr>
        <w:ind w:left="0" w:firstLine="420"/>
      </w:pPr>
      <w:rPr>
        <w:rFonts w:hint="eastAsia"/>
      </w:rPr>
    </w:lvl>
    <w:lvl w:ilvl="8" w:tentative="0">
      <w:start w:val="1"/>
      <w:numFmt w:val="lowerRoman"/>
      <w:suff w:val="nothing"/>
      <w:lvlText w:val="%9）"/>
      <w:lvlJc w:val="left"/>
      <w:pPr>
        <w:ind w:left="0" w:firstLine="420"/>
      </w:pPr>
      <w:rPr>
        <w:rFonts w:hint="eastAsia"/>
      </w:rPr>
    </w:lvl>
  </w:abstractNum>
  <w:abstractNum w:abstractNumId="1">
    <w:nsid w:val="F0D11FF0"/>
    <w:multiLevelType w:val="singleLevel"/>
    <w:tmpl w:val="F0D11FF0"/>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5155BC"/>
    <w:rsid w:val="00B705D8"/>
    <w:rsid w:val="00BD3E31"/>
    <w:rsid w:val="00CA56FE"/>
    <w:rsid w:val="00CA603B"/>
    <w:rsid w:val="00E04414"/>
    <w:rsid w:val="00E618B2"/>
    <w:rsid w:val="00EE6B05"/>
    <w:rsid w:val="00F90EC5"/>
    <w:rsid w:val="07627FD5"/>
    <w:rsid w:val="0CEB76B6"/>
    <w:rsid w:val="0E347FDD"/>
    <w:rsid w:val="115155BC"/>
    <w:rsid w:val="1917583F"/>
    <w:rsid w:val="1E1E766F"/>
    <w:rsid w:val="29BB2216"/>
    <w:rsid w:val="2C3F2026"/>
    <w:rsid w:val="33724973"/>
    <w:rsid w:val="385201EA"/>
    <w:rsid w:val="39FD7064"/>
    <w:rsid w:val="42E21D47"/>
    <w:rsid w:val="50802F19"/>
    <w:rsid w:val="546631EB"/>
    <w:rsid w:val="67C67807"/>
    <w:rsid w:val="79B910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toa heading"/>
    <w:basedOn w:val="1"/>
    <w:next w:val="1"/>
    <w:unhideWhenUsed/>
    <w:qFormat/>
    <w:uiPriority w:val="0"/>
    <w:pPr>
      <w:spacing w:before="120"/>
    </w:pPr>
    <w:rPr>
      <w:rFonts w:ascii="Arial" w:hAnsi="Arial" w:cs="Arial"/>
      <w:sz w:val="24"/>
      <w:szCs w:val="24"/>
    </w:rPr>
  </w:style>
  <w:style w:type="paragraph" w:styleId="3">
    <w:name w:val="Normal Indent"/>
    <w:basedOn w:val="1"/>
    <w:next w:val="1"/>
    <w:qFormat/>
    <w:uiPriority w:val="0"/>
    <w:pPr>
      <w:ind w:firstLine="420"/>
    </w:pPr>
    <w:rPr>
      <w:sz w:val="24"/>
    </w:rPr>
  </w:style>
  <w:style w:type="paragraph" w:styleId="4">
    <w:name w:val="Body Text"/>
    <w:basedOn w:val="1"/>
    <w:unhideWhenUsed/>
    <w:qFormat/>
    <w:uiPriority w:val="0"/>
    <w:pPr>
      <w:spacing w:line="360" w:lineRule="auto"/>
      <w:jc w:val="center"/>
    </w:pPr>
    <w:rPr>
      <w:rFonts w:ascii="宋体" w:hAnsi="宋体"/>
      <w:sz w:val="44"/>
      <w:szCs w:val="44"/>
    </w:rPr>
  </w:style>
  <w:style w:type="paragraph" w:styleId="5">
    <w:name w:val="Plain Text"/>
    <w:basedOn w:val="1"/>
    <w:qFormat/>
    <w:uiPriority w:val="99"/>
    <w:rPr>
      <w:rFonts w:ascii="宋体" w:hAnsi="Courier New" w:cs="Courier New"/>
      <w:szCs w:val="21"/>
    </w:rPr>
  </w:style>
  <w:style w:type="paragraph" w:styleId="6">
    <w:name w:val="footer"/>
    <w:basedOn w:val="1"/>
    <w:qFormat/>
    <w:uiPriority w:val="99"/>
    <w:pPr>
      <w:tabs>
        <w:tab w:val="center" w:pos="4153"/>
        <w:tab w:val="right" w:pos="8306"/>
      </w:tabs>
      <w:snapToGrid w:val="0"/>
      <w:jc w:val="left"/>
    </w:pPr>
    <w:rPr>
      <w:sz w:val="18"/>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lang w:val="zh-CN"/>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19</Pages>
  <Words>11669</Words>
  <Characters>12302</Characters>
  <Lines>87</Lines>
  <Paragraphs>24</Paragraphs>
  <TotalTime>0</TotalTime>
  <ScaleCrop>false</ScaleCrop>
  <LinksUpToDate>false</LinksUpToDate>
  <CharactersWithSpaces>12469</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2025-04-21T09:27:00Z</dcterms:created>
  <dc:creator>Darren</dc:creator>
  <cp:lastModifiedBy>朱丽</cp:lastModifiedBy>
  <dcterms:modified xsi:type="dcterms:W3CDTF">2026-04-17T07:12:44Z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06D6FE4F91B649D59EAB079A4B95F78B_13</vt:lpwstr>
  </property>
  <property fmtid="{D5CDD505-2E9C-101B-9397-08002B2CF9AE}" pid="4" name="KSOTemplateDocerSaveRecord">
    <vt:lpwstr>eyJoZGlkIjoiNjc3ZDU4NDg0ZmE2MTAzZTY0MGM2NjhjYjJmNTRkNjEiLCJ1c2VySWQiOiI3MjEwOTQ1MTcifQ==</vt:lpwstr>
  </property>
</Properties>
</file>