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CBF80">
      <w:pPr>
        <w:snapToGrid w:val="0"/>
        <w:ind w:firstLine="723"/>
        <w:rPr>
          <w:rFonts w:ascii="Times New Roman" w:hAnsi="Times New Roman" w:eastAsiaTheme="minorEastAsia"/>
          <w:b/>
          <w:sz w:val="18"/>
          <w:szCs w:val="18"/>
        </w:rPr>
      </w:pPr>
    </w:p>
    <w:p w14:paraId="2E7CCFCC">
      <w:pPr>
        <w:pStyle w:val="7"/>
        <w:spacing w:line="360" w:lineRule="auto"/>
        <w:jc w:val="center"/>
        <w:rPr>
          <w:rFonts w:ascii="Times New Roman" w:hAnsi="Times New Roman" w:eastAsia="宋体" w:cs="Times New Roman"/>
          <w:b/>
          <w:color w:val="000000" w:themeColor="text1"/>
          <w:spacing w:val="-4"/>
          <w:sz w:val="36"/>
          <w:szCs w:val="36"/>
          <w14:textFill>
            <w14:solidFill>
              <w14:schemeClr w14:val="tx1"/>
            </w14:solidFill>
          </w14:textFill>
        </w:rPr>
      </w:pPr>
    </w:p>
    <w:p w14:paraId="4584D299">
      <w:pPr>
        <w:pStyle w:val="7"/>
        <w:spacing w:line="360" w:lineRule="auto"/>
        <w:jc w:val="center"/>
        <w:rPr>
          <w:rFonts w:ascii="Times New Roman" w:hAnsi="Times New Roman" w:eastAsia="宋体" w:cs="Times New Roman"/>
          <w:b/>
          <w:color w:val="000000" w:themeColor="text1"/>
          <w:spacing w:val="-4"/>
          <w:sz w:val="36"/>
          <w:szCs w:val="36"/>
          <w14:textFill>
            <w14:solidFill>
              <w14:schemeClr w14:val="tx1"/>
            </w14:solidFill>
          </w14:textFill>
        </w:rPr>
      </w:pPr>
      <w:r>
        <w:rPr>
          <w:rFonts w:ascii="Times New Roman" w:hAnsi="Times New Roman" w:eastAsia="宋体" w:cs="Times New Roman"/>
          <w:b/>
          <w:color w:val="000000" w:themeColor="text1"/>
          <w:spacing w:val="-4"/>
          <w:sz w:val="36"/>
          <w:szCs w:val="36"/>
          <w14:textFill>
            <w14:solidFill>
              <w14:schemeClr w14:val="tx1"/>
            </w14:solidFill>
          </w14:textFill>
        </w:rPr>
        <w:t>江苏省水利建设工程有限公司</w:t>
      </w:r>
    </w:p>
    <w:p w14:paraId="1EA2C312">
      <w:pPr>
        <w:pStyle w:val="2"/>
        <w:rPr>
          <w:rFonts w:ascii="Times New Roman" w:hAnsi="Times New Roman" w:eastAsiaTheme="minorEastAsia"/>
          <w:b/>
          <w:sz w:val="48"/>
          <w:szCs w:val="48"/>
        </w:rPr>
      </w:pPr>
    </w:p>
    <w:p w14:paraId="3D0EC8DB">
      <w:pPr>
        <w:pStyle w:val="7"/>
        <w:spacing w:line="360" w:lineRule="auto"/>
        <w:jc w:val="center"/>
        <w:rPr>
          <w:rFonts w:hint="eastAsia" w:ascii="Times New Roman" w:hAnsi="Times New Roman" w:cs="Times New Roman"/>
          <w:b/>
          <w:sz w:val="48"/>
          <w:szCs w:val="48"/>
        </w:rPr>
      </w:pPr>
      <w:r>
        <w:rPr>
          <w:rFonts w:hint="eastAsia" w:ascii="Times New Roman" w:hAnsi="Times New Roman" w:cs="Times New Roman"/>
          <w:b/>
          <w:sz w:val="48"/>
          <w:szCs w:val="48"/>
        </w:rPr>
        <w:t>混凝土拌和用矿渣粉</w:t>
      </w:r>
      <w:r>
        <w:rPr>
          <w:rFonts w:ascii="Times New Roman" w:hAnsi="Times New Roman" w:cs="Times New Roman"/>
          <w:b/>
          <w:sz w:val="48"/>
          <w:szCs w:val="48"/>
        </w:rPr>
        <w:t>采购</w:t>
      </w:r>
      <w:r>
        <w:rPr>
          <w:rFonts w:hint="eastAsia" w:ascii="Times New Roman" w:hAnsi="Times New Roman" w:cs="Times New Roman"/>
          <w:b/>
          <w:sz w:val="48"/>
          <w:szCs w:val="48"/>
        </w:rPr>
        <w:t>（第二批）</w:t>
      </w:r>
    </w:p>
    <w:p w14:paraId="798396FD">
      <w:pPr>
        <w:pStyle w:val="7"/>
        <w:spacing w:line="360" w:lineRule="auto"/>
        <w:jc w:val="center"/>
        <w:rPr>
          <w:rFonts w:ascii="Times New Roman" w:hAnsi="Times New Roman" w:cs="Times New Roman"/>
          <w:b/>
          <w:sz w:val="52"/>
          <w:szCs w:val="52"/>
        </w:rPr>
      </w:pPr>
    </w:p>
    <w:p w14:paraId="12C459D6">
      <w:pPr>
        <w:pStyle w:val="7"/>
        <w:spacing w:line="360" w:lineRule="auto"/>
        <w:jc w:val="center"/>
        <w:rPr>
          <w:rFonts w:ascii="Times New Roman" w:hAnsi="Times New Roman" w:cs="Times New Roman"/>
          <w:b/>
          <w:sz w:val="52"/>
          <w:szCs w:val="52"/>
        </w:rPr>
      </w:pPr>
      <w:r>
        <w:rPr>
          <w:rFonts w:ascii="Times New Roman" w:hAnsi="Times New Roman" w:cs="Times New Roman"/>
          <w:b/>
          <w:sz w:val="52"/>
          <w:szCs w:val="52"/>
        </w:rPr>
        <w:t>招标文件</w:t>
      </w:r>
    </w:p>
    <w:p w14:paraId="11B721DD">
      <w:pPr>
        <w:ind w:firstLine="480"/>
        <w:rPr>
          <w:rFonts w:ascii="Times New Roman" w:hAnsi="Times New Roman" w:eastAsiaTheme="minorEastAsia"/>
          <w:sz w:val="18"/>
          <w:szCs w:val="18"/>
        </w:rPr>
      </w:pPr>
    </w:p>
    <w:p w14:paraId="399ADAD3">
      <w:pPr>
        <w:snapToGrid w:val="0"/>
        <w:ind w:firstLine="723"/>
        <w:rPr>
          <w:rFonts w:ascii="Times New Roman" w:hAnsi="Times New Roman" w:eastAsiaTheme="minorEastAsia"/>
          <w:b/>
          <w:sz w:val="18"/>
          <w:szCs w:val="18"/>
        </w:rPr>
      </w:pPr>
    </w:p>
    <w:p w14:paraId="04C9ABB2">
      <w:pPr>
        <w:adjustRightInd w:val="0"/>
        <w:snapToGrid w:val="0"/>
        <w:spacing w:line="480" w:lineRule="auto"/>
        <w:ind w:firstLine="480"/>
        <w:jc w:val="center"/>
        <w:rPr>
          <w:rFonts w:ascii="Times New Roman" w:hAnsi="Times New Roman" w:eastAsiaTheme="minorEastAsia"/>
          <w:bCs/>
          <w:sz w:val="18"/>
          <w:szCs w:val="18"/>
        </w:rPr>
      </w:pPr>
    </w:p>
    <w:p w14:paraId="47CC7360">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09730E0F">
      <w:pPr>
        <w:ind w:firstLine="480"/>
        <w:rPr>
          <w:rFonts w:ascii="Times New Roman" w:hAnsi="Times New Roman"/>
          <w:sz w:val="18"/>
          <w:szCs w:val="18"/>
        </w:rPr>
      </w:pPr>
    </w:p>
    <w:p w14:paraId="18189A41">
      <w:pPr>
        <w:snapToGrid w:val="0"/>
        <w:spacing w:before="240" w:line="360" w:lineRule="auto"/>
        <w:ind w:firstLine="482"/>
        <w:rPr>
          <w:rFonts w:ascii="Times New Roman" w:hAnsi="Times New Roman" w:eastAsiaTheme="minorEastAsia"/>
          <w:b/>
          <w:bCs/>
          <w:sz w:val="18"/>
          <w:szCs w:val="18"/>
        </w:rPr>
      </w:pPr>
    </w:p>
    <w:p w14:paraId="02E27E38">
      <w:pPr>
        <w:snapToGrid w:val="0"/>
        <w:spacing w:before="240" w:line="360" w:lineRule="auto"/>
        <w:ind w:firstLine="482"/>
        <w:rPr>
          <w:rFonts w:ascii="Times New Roman" w:hAnsi="Times New Roman" w:eastAsiaTheme="minorEastAsia"/>
          <w:b/>
          <w:bCs/>
          <w:sz w:val="18"/>
          <w:szCs w:val="18"/>
        </w:rPr>
      </w:pPr>
    </w:p>
    <w:p w14:paraId="4610CC36">
      <w:pPr>
        <w:pStyle w:val="2"/>
      </w:pPr>
    </w:p>
    <w:p w14:paraId="0D77115C">
      <w:pPr>
        <w:snapToGrid w:val="0"/>
        <w:spacing w:before="240" w:line="360" w:lineRule="auto"/>
        <w:ind w:firstLine="482"/>
        <w:rPr>
          <w:rFonts w:ascii="Times New Roman" w:hAnsi="Times New Roman" w:eastAsiaTheme="minorEastAsia"/>
          <w:b/>
          <w:bCs/>
          <w:sz w:val="18"/>
          <w:szCs w:val="18"/>
        </w:rPr>
      </w:pPr>
    </w:p>
    <w:p w14:paraId="2BE1A375">
      <w:pPr>
        <w:snapToGrid w:val="0"/>
        <w:spacing w:before="240" w:line="360" w:lineRule="auto"/>
        <w:ind w:firstLine="482"/>
        <w:rPr>
          <w:rFonts w:ascii="Times New Roman" w:hAnsi="Times New Roman" w:eastAsiaTheme="minorEastAsia"/>
          <w:b/>
          <w:bCs/>
          <w:sz w:val="18"/>
          <w:szCs w:val="18"/>
        </w:rPr>
      </w:pPr>
    </w:p>
    <w:p w14:paraId="0A48795A">
      <w:pPr>
        <w:spacing w:line="440" w:lineRule="exact"/>
        <w:ind w:firstLine="364" w:firstLineChars="151"/>
        <w:rPr>
          <w:rFonts w:ascii="Times New Roman" w:hAnsi="Times New Roman"/>
          <w:b/>
          <w:bCs/>
          <w:sz w:val="24"/>
          <w:szCs w:val="24"/>
        </w:rPr>
      </w:pPr>
      <w:r>
        <w:rPr>
          <w:rFonts w:ascii="Times New Roman" w:hAnsi="Times New Roman"/>
          <w:b/>
          <w:bCs/>
          <w:sz w:val="24"/>
          <w:szCs w:val="24"/>
        </w:rPr>
        <w:t>招标项目：</w:t>
      </w:r>
      <w:r>
        <w:rPr>
          <w:rFonts w:hint="eastAsia" w:ascii="Times New Roman" w:hAnsi="Times New Roman"/>
          <w:b/>
          <w:bCs/>
          <w:sz w:val="24"/>
          <w:szCs w:val="24"/>
        </w:rPr>
        <w:t>蒋坝船闸改建工程</w:t>
      </w:r>
      <w:r>
        <w:rPr>
          <w:rFonts w:ascii="Times New Roman" w:hAnsi="Times New Roman"/>
          <w:b/>
          <w:bCs/>
          <w:sz w:val="24"/>
          <w:szCs w:val="24"/>
        </w:rPr>
        <w:t>土建施工及设备安装</w:t>
      </w:r>
    </w:p>
    <w:p w14:paraId="19642DDE">
      <w:pPr>
        <w:spacing w:line="440" w:lineRule="exact"/>
        <w:ind w:firstLine="364" w:firstLineChars="151"/>
        <w:rPr>
          <w:rFonts w:ascii="Times New Roman" w:hAnsi="Times New Roman"/>
          <w:b/>
          <w:bCs/>
          <w:sz w:val="24"/>
          <w:szCs w:val="24"/>
        </w:rPr>
      </w:pPr>
      <w:r>
        <w:rPr>
          <w:rFonts w:ascii="Times New Roman" w:hAnsi="Times New Roman"/>
          <w:b/>
          <w:bCs/>
          <w:sz w:val="24"/>
          <w:szCs w:val="24"/>
        </w:rPr>
        <w:t>招 标 人：江苏省水利建设工程有限公司</w:t>
      </w:r>
    </w:p>
    <w:p w14:paraId="33404BA8">
      <w:pPr>
        <w:spacing w:line="440" w:lineRule="exact"/>
        <w:ind w:firstLine="364" w:firstLineChars="151"/>
        <w:rPr>
          <w:rFonts w:ascii="Times New Roman" w:hAnsi="Times New Roman"/>
          <w:b/>
          <w:sz w:val="24"/>
          <w:szCs w:val="24"/>
        </w:rPr>
      </w:pPr>
      <w:r>
        <w:rPr>
          <w:rFonts w:ascii="Times New Roman" w:hAnsi="Times New Roman"/>
          <w:b/>
          <w:sz w:val="24"/>
          <w:szCs w:val="24"/>
        </w:rPr>
        <w:t>现场管理机构：江苏省水利建设工程有限公司</w:t>
      </w:r>
      <w:r>
        <w:rPr>
          <w:rFonts w:hint="eastAsia" w:ascii="Times New Roman" w:hAnsi="Times New Roman"/>
          <w:b/>
          <w:sz w:val="24"/>
          <w:szCs w:val="24"/>
        </w:rPr>
        <w:t>蒋坝船闸改建工程</w:t>
      </w:r>
    </w:p>
    <w:p w14:paraId="44A333BD">
      <w:pPr>
        <w:spacing w:line="440" w:lineRule="exact"/>
        <w:ind w:firstLine="2048" w:firstLineChars="850"/>
        <w:rPr>
          <w:rFonts w:ascii="Times New Roman" w:hAnsi="Times New Roman"/>
          <w:b/>
          <w:sz w:val="24"/>
          <w:szCs w:val="24"/>
        </w:rPr>
      </w:pPr>
      <w:r>
        <w:rPr>
          <w:rFonts w:ascii="Times New Roman" w:hAnsi="Times New Roman"/>
          <w:b/>
          <w:sz w:val="24"/>
          <w:szCs w:val="24"/>
        </w:rPr>
        <w:t>土建施工及设备安装项目经理部</w:t>
      </w:r>
    </w:p>
    <w:p w14:paraId="4404ACFB">
      <w:pPr>
        <w:snapToGrid w:val="0"/>
        <w:spacing w:before="240" w:line="360" w:lineRule="auto"/>
        <w:ind w:firstLine="388" w:firstLineChars="161"/>
        <w:rPr>
          <w:rFonts w:ascii="Times New Roman" w:hAnsi="Times New Roman"/>
          <w:b/>
          <w:sz w:val="24"/>
          <w:szCs w:val="24"/>
        </w:rPr>
      </w:pPr>
      <w:r>
        <w:rPr>
          <w:rFonts w:ascii="Times New Roman" w:hAnsi="Times New Roman"/>
          <w:b/>
          <w:bCs/>
          <w:sz w:val="24"/>
          <w:szCs w:val="24"/>
        </w:rPr>
        <w:t>编制日期：</w:t>
      </w:r>
      <w:r>
        <w:rPr>
          <w:rFonts w:ascii="Times New Roman" w:hAnsi="Times New Roman"/>
          <w:b/>
          <w:sz w:val="24"/>
          <w:szCs w:val="24"/>
        </w:rPr>
        <w:t>202</w:t>
      </w:r>
      <w:r>
        <w:rPr>
          <w:rFonts w:hint="eastAsia" w:ascii="Times New Roman" w:hAnsi="Times New Roman"/>
          <w:b/>
          <w:sz w:val="24"/>
          <w:szCs w:val="24"/>
        </w:rPr>
        <w:t>6</w:t>
      </w:r>
      <w:r>
        <w:rPr>
          <w:rFonts w:ascii="Times New Roman" w:hAnsi="Times New Roman"/>
          <w:b/>
          <w:sz w:val="24"/>
          <w:szCs w:val="24"/>
        </w:rPr>
        <w:t>年</w:t>
      </w:r>
      <w:r>
        <w:rPr>
          <w:rFonts w:hint="eastAsia" w:ascii="Times New Roman" w:hAnsi="Times New Roman"/>
          <w:b/>
          <w:sz w:val="24"/>
          <w:szCs w:val="24"/>
          <w:lang w:val="en-US" w:eastAsia="zh-CN"/>
        </w:rPr>
        <w:t>5</w:t>
      </w:r>
      <w:r>
        <w:rPr>
          <w:rFonts w:ascii="Times New Roman" w:hAnsi="Times New Roman"/>
          <w:b/>
          <w:sz w:val="24"/>
          <w:szCs w:val="24"/>
        </w:rPr>
        <w:t>月</w:t>
      </w:r>
      <w:r>
        <w:rPr>
          <w:rFonts w:hint="eastAsia" w:ascii="Times New Roman" w:hAnsi="Times New Roman"/>
          <w:b/>
          <w:sz w:val="24"/>
          <w:szCs w:val="24"/>
          <w:lang w:val="en-US" w:eastAsia="zh-CN"/>
        </w:rPr>
        <w:t>14</w:t>
      </w:r>
      <w:r>
        <w:rPr>
          <w:rFonts w:ascii="Times New Roman" w:hAnsi="Times New Roman"/>
          <w:b/>
          <w:sz w:val="24"/>
          <w:szCs w:val="24"/>
        </w:rPr>
        <w:t>日</w:t>
      </w:r>
    </w:p>
    <w:p w14:paraId="026CF26D">
      <w:pPr>
        <w:rPr>
          <w:rFonts w:ascii="Times New Roman" w:hAnsi="Times New Roman"/>
          <w:b/>
          <w:sz w:val="32"/>
          <w:szCs w:val="32"/>
        </w:rPr>
      </w:pPr>
      <w:r>
        <w:rPr>
          <w:rFonts w:ascii="Times New Roman" w:hAnsi="Times New Roman"/>
          <w:b/>
          <w:sz w:val="32"/>
          <w:szCs w:val="32"/>
        </w:rPr>
        <w:br w:type="page"/>
      </w:r>
    </w:p>
    <w:p w14:paraId="289CFFE3">
      <w:pPr>
        <w:spacing w:before="312" w:beforeLines="100"/>
        <w:jc w:val="center"/>
        <w:outlineLvl w:val="0"/>
        <w:rPr>
          <w:rFonts w:ascii="Times New Roman" w:hAnsi="Times New Roman"/>
          <w:b/>
          <w:sz w:val="32"/>
          <w:szCs w:val="32"/>
        </w:rPr>
      </w:pPr>
      <w:r>
        <w:rPr>
          <w:rFonts w:ascii="Times New Roman" w:hAnsi="Times New Roman"/>
          <w:b/>
          <w:sz w:val="32"/>
          <w:szCs w:val="32"/>
        </w:rPr>
        <w:t>第一章 招标公告</w:t>
      </w:r>
    </w:p>
    <w:p w14:paraId="2A117B77">
      <w:pPr>
        <w:adjustRightInd w:val="0"/>
        <w:snapToGrid w:val="0"/>
        <w:spacing w:line="288" w:lineRule="auto"/>
        <w:ind w:firstLine="482"/>
        <w:rPr>
          <w:rFonts w:ascii="Times New Roman" w:hAnsi="Times New Roman"/>
          <w:sz w:val="24"/>
          <w:szCs w:val="24"/>
        </w:rPr>
      </w:pPr>
    </w:p>
    <w:p w14:paraId="7BBA4018">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我公司中标承建了</w:t>
      </w:r>
      <w:r>
        <w:rPr>
          <w:rFonts w:hint="default" w:ascii="Times New Roman" w:hAnsi="Times New Roman" w:cs="Times New Roman"/>
          <w:b/>
          <w:bCs/>
          <w:sz w:val="24"/>
          <w:szCs w:val="24"/>
          <w:u w:val="single"/>
        </w:rPr>
        <w:t>蒋坝船闸改建工程土建施工及设备安装</w:t>
      </w:r>
      <w:r>
        <w:rPr>
          <w:rFonts w:hint="default" w:ascii="Times New Roman" w:hAnsi="Times New Roman" w:cs="Times New Roman"/>
          <w:sz w:val="24"/>
          <w:szCs w:val="24"/>
        </w:rPr>
        <w:t>工程，为保证优质、高效、安全地完成施工任务，现决定对该项目</w:t>
      </w:r>
      <w:r>
        <w:rPr>
          <w:rFonts w:hint="default" w:ascii="Times New Roman" w:hAnsi="Times New Roman" w:cs="Times New Roman"/>
          <w:b/>
          <w:bCs/>
          <w:sz w:val="24"/>
          <w:szCs w:val="24"/>
          <w:u w:val="single"/>
        </w:rPr>
        <w:t>混凝土拌和用矿渣粉（S95）（第二批）</w:t>
      </w:r>
      <w:r>
        <w:rPr>
          <w:rFonts w:hint="default" w:ascii="Times New Roman" w:hAnsi="Times New Roman" w:cs="Times New Roman"/>
          <w:sz w:val="24"/>
          <w:szCs w:val="24"/>
        </w:rPr>
        <w:t>进行公开招标，欢迎新老客户参加竞标。</w:t>
      </w:r>
      <w:bookmarkStart w:id="0" w:name="_Toc374458968"/>
      <w:bookmarkStart w:id="1" w:name="_Toc13095"/>
      <w:bookmarkStart w:id="2" w:name="_Toc211244988"/>
    </w:p>
    <w:bookmarkEnd w:id="0"/>
    <w:bookmarkEnd w:id="1"/>
    <w:bookmarkEnd w:id="2"/>
    <w:p w14:paraId="3339DDF1">
      <w:pPr>
        <w:keepNext w:val="0"/>
        <w:keepLines w:val="0"/>
        <w:pageBreakBefore w:val="0"/>
        <w:kinsoku/>
        <w:wordWrap/>
        <w:overflowPunct/>
        <w:topLinePunct w:val="0"/>
        <w:autoSpaceDE/>
        <w:autoSpaceDN/>
        <w:bidi w:val="0"/>
        <w:adjustRightInd w:val="0"/>
        <w:snapToGrid w:val="0"/>
        <w:spacing w:line="320" w:lineRule="auto"/>
        <w:ind w:left="482"/>
        <w:textAlignment w:val="auto"/>
        <w:outlineLvl w:val="1"/>
        <w:rPr>
          <w:rFonts w:hint="default" w:ascii="Times New Roman" w:hAnsi="Times New Roman" w:cs="Times New Roman"/>
          <w:b/>
          <w:sz w:val="24"/>
          <w:szCs w:val="24"/>
        </w:rPr>
      </w:pPr>
      <w:r>
        <w:rPr>
          <w:rFonts w:hint="default" w:ascii="Times New Roman" w:hAnsi="Times New Roman" w:cs="Times New Roman"/>
          <w:b/>
          <w:sz w:val="24"/>
          <w:szCs w:val="24"/>
        </w:rPr>
        <w:t>一、投标人资格要求</w:t>
      </w:r>
    </w:p>
    <w:p w14:paraId="4E043EE4">
      <w:pPr>
        <w:keepNext w:val="0"/>
        <w:keepLines w:val="0"/>
        <w:pageBreakBefore w:val="0"/>
        <w:kinsoku/>
        <w:wordWrap/>
        <w:overflowPunct/>
        <w:topLinePunct w:val="0"/>
        <w:autoSpaceDE/>
        <w:autoSpaceDN/>
        <w:bidi w:val="0"/>
        <w:adjustRightInd w:val="0"/>
        <w:snapToGrid w:val="0"/>
        <w:spacing w:line="32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本次招标要求投标人具备有效营业执照，并在资金、业绩信誉等方面具备招标人要求的能力，提供能证明满足本项目生产能力的书面材料和相关图片并附在投标函后面。</w:t>
      </w:r>
    </w:p>
    <w:p w14:paraId="13ED9097">
      <w:pPr>
        <w:keepNext w:val="0"/>
        <w:keepLines w:val="0"/>
        <w:pageBreakBefore w:val="0"/>
        <w:kinsoku/>
        <w:wordWrap/>
        <w:overflowPunct/>
        <w:topLinePunct w:val="0"/>
        <w:autoSpaceDE/>
        <w:autoSpaceDN/>
        <w:bidi w:val="0"/>
        <w:adjustRightInd w:val="0"/>
        <w:snapToGrid w:val="0"/>
        <w:spacing w:line="320" w:lineRule="auto"/>
        <w:ind w:left="482"/>
        <w:textAlignment w:val="auto"/>
        <w:outlineLvl w:val="1"/>
        <w:rPr>
          <w:rFonts w:hint="default" w:ascii="Times New Roman" w:hAnsi="Times New Roman" w:cs="Times New Roman"/>
          <w:b/>
          <w:sz w:val="24"/>
          <w:szCs w:val="24"/>
        </w:rPr>
      </w:pPr>
      <w:bookmarkStart w:id="3" w:name="_Toc9530677"/>
      <w:r>
        <w:rPr>
          <w:rFonts w:hint="default" w:ascii="Times New Roman" w:hAnsi="Times New Roman" w:cs="Times New Roman"/>
          <w:b/>
          <w:sz w:val="24"/>
          <w:szCs w:val="24"/>
        </w:rPr>
        <w:t>二、招标文件的获取</w:t>
      </w:r>
      <w:bookmarkEnd w:id="3"/>
    </w:p>
    <w:p w14:paraId="1BD0A994">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请有意参加投标的供应商至江苏省水利建设工程有限公司网站（http://www.jswcc.com/）下载本次矿渣粉采购的招标文件。</w:t>
      </w:r>
    </w:p>
    <w:p w14:paraId="21A448F6">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招标人联系人：朱丽，联系电话：13218960628（扬州市长征西路14号）</w:t>
      </w:r>
    </w:p>
    <w:p w14:paraId="368FC774">
      <w:pPr>
        <w:keepNext w:val="0"/>
        <w:keepLines w:val="0"/>
        <w:pageBreakBefore w:val="0"/>
        <w:kinsoku/>
        <w:wordWrap/>
        <w:overflowPunct/>
        <w:topLinePunct w:val="0"/>
        <w:autoSpaceDE/>
        <w:autoSpaceDN/>
        <w:bidi w:val="0"/>
        <w:adjustRightInd w:val="0"/>
        <w:snapToGrid w:val="0"/>
        <w:spacing w:line="320" w:lineRule="auto"/>
        <w:ind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项目部联系人：朱新宇（联系电话：13615258599）</w:t>
      </w:r>
    </w:p>
    <w:p w14:paraId="44E38EEC">
      <w:pPr>
        <w:keepNext w:val="0"/>
        <w:keepLines w:val="0"/>
        <w:pageBreakBefore w:val="0"/>
        <w:kinsoku/>
        <w:wordWrap/>
        <w:overflowPunct/>
        <w:topLinePunct w:val="0"/>
        <w:autoSpaceDE/>
        <w:autoSpaceDN/>
        <w:bidi w:val="0"/>
        <w:adjustRightInd w:val="0"/>
        <w:snapToGrid w:val="0"/>
        <w:spacing w:line="320" w:lineRule="auto"/>
        <w:ind w:left="482"/>
        <w:textAlignment w:val="auto"/>
        <w:outlineLvl w:val="1"/>
        <w:rPr>
          <w:rFonts w:hint="default" w:ascii="Times New Roman" w:hAnsi="Times New Roman" w:cs="Times New Roman"/>
          <w:b/>
          <w:sz w:val="24"/>
          <w:szCs w:val="24"/>
        </w:rPr>
      </w:pPr>
      <w:r>
        <w:rPr>
          <w:rFonts w:hint="default" w:ascii="Times New Roman" w:hAnsi="Times New Roman" w:cs="Times New Roman"/>
          <w:b/>
          <w:sz w:val="24"/>
          <w:szCs w:val="24"/>
        </w:rPr>
        <w:t>三、投标文件的递交</w:t>
      </w:r>
    </w:p>
    <w:p w14:paraId="68EECF25">
      <w:pPr>
        <w:keepNext w:val="0"/>
        <w:keepLines w:val="0"/>
        <w:pageBreakBefore w:val="0"/>
        <w:widowControl/>
        <w:kinsoku/>
        <w:wordWrap/>
        <w:overflowPunct/>
        <w:topLinePunct w:val="0"/>
        <w:autoSpaceDE/>
        <w:autoSpaceDN/>
        <w:bidi w:val="0"/>
        <w:snapToGrid w:val="0"/>
        <w:spacing w:line="320" w:lineRule="auto"/>
        <w:ind w:firstLine="480"/>
        <w:textAlignment w:val="auto"/>
        <w:rPr>
          <w:rFonts w:hint="default" w:ascii="Times New Roman" w:hAnsi="Times New Roman" w:cs="Times New Roman"/>
          <w:b/>
          <w:sz w:val="24"/>
          <w:szCs w:val="24"/>
        </w:rPr>
      </w:pPr>
      <w:r>
        <w:rPr>
          <w:rFonts w:hint="default" w:ascii="Times New Roman" w:hAnsi="Times New Roman" w:cs="Times New Roman"/>
          <w:sz w:val="24"/>
          <w:szCs w:val="32"/>
        </w:rPr>
        <w:t>本次投标采取网上投标方式，投标人于</w:t>
      </w:r>
      <w:r>
        <w:rPr>
          <w:rFonts w:hint="default" w:ascii="Times New Roman" w:hAnsi="Times New Roman" w:cs="Times New Roman"/>
          <w:sz w:val="24"/>
          <w:szCs w:val="24"/>
        </w:rPr>
        <w:t>2026年5月25日下午14:30</w:t>
      </w:r>
      <w:r>
        <w:rPr>
          <w:rFonts w:hint="default" w:ascii="Times New Roman" w:hAnsi="Times New Roman" w:cs="Times New Roman"/>
          <w:sz w:val="24"/>
          <w:szCs w:val="32"/>
        </w:rPr>
        <w:t>前将投标文件加盖公章后并扫描上传至江苏水建集中采购平台，</w:t>
      </w:r>
      <w:r>
        <w:rPr>
          <w:rFonts w:hint="default" w:ascii="Times New Roman" w:hAnsi="Times New Roman" w:cs="Times New Roman"/>
          <w:sz w:val="24"/>
          <w:szCs w:val="22"/>
        </w:rPr>
        <w:t>投标文件每页均须法定代表人或其授权委托人签字并加盖单位公章。</w:t>
      </w:r>
      <w:r>
        <w:rPr>
          <w:rFonts w:hint="default" w:ascii="Times New Roman" w:hAnsi="Times New Roman" w:cs="Times New Roman"/>
          <w:sz w:val="24"/>
          <w:szCs w:val="32"/>
        </w:rPr>
        <w:t>投标单位可与朱丽13218960628联系获取江苏水建集中采购平台操作手册。</w:t>
      </w:r>
    </w:p>
    <w:p w14:paraId="2C8DAF5C">
      <w:pPr>
        <w:keepNext w:val="0"/>
        <w:keepLines w:val="0"/>
        <w:pageBreakBefore w:val="0"/>
        <w:kinsoku/>
        <w:wordWrap/>
        <w:overflowPunct/>
        <w:topLinePunct w:val="0"/>
        <w:autoSpaceDE/>
        <w:autoSpaceDN/>
        <w:bidi w:val="0"/>
        <w:spacing w:line="320" w:lineRule="auto"/>
        <w:ind w:firstLine="482"/>
        <w:textAlignment w:val="auto"/>
        <w:outlineLvl w:val="1"/>
        <w:rPr>
          <w:rFonts w:hint="default" w:ascii="Times New Roman" w:hAnsi="Times New Roman" w:cs="Times New Roman"/>
          <w:b/>
          <w:bCs/>
          <w:sz w:val="24"/>
          <w:szCs w:val="22"/>
        </w:rPr>
      </w:pPr>
      <w:r>
        <w:rPr>
          <w:rFonts w:hint="default" w:ascii="Times New Roman" w:hAnsi="Times New Roman" w:cs="Times New Roman"/>
          <w:b/>
          <w:bCs/>
          <w:sz w:val="24"/>
          <w:szCs w:val="22"/>
        </w:rPr>
        <w:t>四、投标保证金、开标时间地点</w:t>
      </w:r>
    </w:p>
    <w:p w14:paraId="528D2BFF">
      <w:pPr>
        <w:keepNext w:val="0"/>
        <w:keepLines w:val="0"/>
        <w:pageBreakBefore w:val="0"/>
        <w:kinsoku/>
        <w:wordWrap/>
        <w:overflowPunct/>
        <w:topLinePunct w:val="0"/>
        <w:autoSpaceDE/>
        <w:autoSpaceDN/>
        <w:bidi w:val="0"/>
        <w:adjustRightInd w:val="0"/>
        <w:snapToGrid w:val="0"/>
        <w:spacing w:line="320" w:lineRule="auto"/>
        <w:ind w:firstLine="482" w:firstLineChars="200"/>
        <w:textAlignment w:val="auto"/>
        <w:outlineLvl w:val="2"/>
        <w:rPr>
          <w:rFonts w:hint="default" w:ascii="Times New Roman" w:hAnsi="Times New Roman" w:cs="Times New Roman"/>
          <w:sz w:val="24"/>
          <w:szCs w:val="24"/>
        </w:rPr>
      </w:pPr>
      <w:r>
        <w:rPr>
          <w:rFonts w:hint="default" w:ascii="Times New Roman" w:hAnsi="Times New Roman" w:cs="Times New Roman"/>
          <w:b/>
          <w:bCs/>
          <w:sz w:val="24"/>
          <w:szCs w:val="24"/>
        </w:rPr>
        <w:t>1、投标保证金</w:t>
      </w:r>
    </w:p>
    <w:p w14:paraId="0CDDABBC">
      <w:pPr>
        <w:keepNext w:val="0"/>
        <w:keepLines w:val="0"/>
        <w:pageBreakBefore w:val="0"/>
        <w:kinsoku/>
        <w:wordWrap/>
        <w:overflowPunct/>
        <w:topLinePunct w:val="0"/>
        <w:autoSpaceDE/>
        <w:autoSpaceDN/>
        <w:bidi w:val="0"/>
        <w:spacing w:line="32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请各投标人需在2026年5月24日下午16:30前从单位基本账户将投标保证金人民币</w:t>
      </w:r>
      <w:r>
        <w:rPr>
          <w:rFonts w:hint="default" w:ascii="Times New Roman" w:hAnsi="Times New Roman" w:cs="Times New Roman"/>
          <w:b/>
          <w:bCs/>
          <w:sz w:val="24"/>
          <w:szCs w:val="24"/>
        </w:rPr>
        <w:t>叁万元整</w:t>
      </w:r>
      <w:r>
        <w:rPr>
          <w:rFonts w:hint="default" w:ascii="Times New Roman" w:hAnsi="Times New Roman" w:cs="Times New Roman"/>
          <w:sz w:val="24"/>
          <w:szCs w:val="24"/>
        </w:rPr>
        <w:t>汇入我公司银行账户，汇款备注：蒋坝船闸改建工程矿渣粉采购（</w:t>
      </w:r>
      <w:r>
        <w:rPr>
          <w:rFonts w:hint="default" w:ascii="Times New Roman" w:hAnsi="Times New Roman" w:cs="Times New Roman"/>
          <w:sz w:val="24"/>
          <w:szCs w:val="24"/>
          <w:lang w:eastAsia="zh-CN"/>
        </w:rPr>
        <w:t>第二批</w:t>
      </w:r>
      <w:r>
        <w:rPr>
          <w:rFonts w:hint="default" w:ascii="Times New Roman" w:hAnsi="Times New Roman" w:cs="Times New Roman"/>
          <w:sz w:val="24"/>
          <w:szCs w:val="24"/>
        </w:rPr>
        <w:t>）投标保证金。未中标单位的投标保证金将在7个工作日内归还（不计利息），中标人的投标保证金凭已签订的合同和履约保证金（具体金额见后附的格式合同相关条款）已到账的银行收款凭证退还。投标保证金汇入账户：</w:t>
      </w:r>
    </w:p>
    <w:p w14:paraId="2F11F376">
      <w:pPr>
        <w:keepNext w:val="0"/>
        <w:keepLines w:val="0"/>
        <w:pageBreakBefore w:val="0"/>
        <w:kinsoku/>
        <w:wordWrap/>
        <w:overflowPunct/>
        <w:topLinePunct w:val="0"/>
        <w:autoSpaceDE/>
        <w:autoSpaceDN/>
        <w:bidi w:val="0"/>
        <w:spacing w:line="32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5EB5B721">
      <w:pPr>
        <w:keepNext w:val="0"/>
        <w:keepLines w:val="0"/>
        <w:pageBreakBefore w:val="0"/>
        <w:kinsoku/>
        <w:wordWrap/>
        <w:overflowPunct/>
        <w:topLinePunct w:val="0"/>
        <w:autoSpaceDE/>
        <w:autoSpaceDN/>
        <w:bidi w:val="0"/>
        <w:spacing w:line="32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7C3F4ED7">
      <w:pPr>
        <w:keepNext w:val="0"/>
        <w:keepLines w:val="0"/>
        <w:pageBreakBefore w:val="0"/>
        <w:kinsoku/>
        <w:wordWrap/>
        <w:overflowPunct/>
        <w:topLinePunct w:val="0"/>
        <w:autoSpaceDE/>
        <w:autoSpaceDN/>
        <w:bidi w:val="0"/>
        <w:spacing w:line="32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23C096DA">
      <w:pPr>
        <w:keepNext w:val="0"/>
        <w:keepLines w:val="0"/>
        <w:pageBreakBefore w:val="0"/>
        <w:kinsoku/>
        <w:wordWrap/>
        <w:overflowPunct/>
        <w:topLinePunct w:val="0"/>
        <w:autoSpaceDE/>
        <w:autoSpaceDN/>
        <w:bidi w:val="0"/>
        <w:adjustRightInd w:val="0"/>
        <w:snapToGrid w:val="0"/>
        <w:spacing w:line="320" w:lineRule="auto"/>
        <w:ind w:firstLine="482" w:firstLineChars="200"/>
        <w:textAlignment w:val="auto"/>
        <w:outlineLvl w:val="2"/>
        <w:rPr>
          <w:rFonts w:hint="default" w:ascii="Times New Roman" w:hAnsi="Times New Roman" w:cs="Times New Roman"/>
          <w:b/>
          <w:bCs/>
          <w:sz w:val="24"/>
          <w:szCs w:val="24"/>
        </w:rPr>
      </w:pPr>
      <w:r>
        <w:rPr>
          <w:rFonts w:hint="default" w:ascii="Times New Roman" w:hAnsi="Times New Roman" w:cs="Times New Roman"/>
          <w:b/>
          <w:bCs/>
          <w:sz w:val="24"/>
          <w:szCs w:val="24"/>
        </w:rPr>
        <w:t>2、开标时间及地点</w:t>
      </w:r>
    </w:p>
    <w:p w14:paraId="44B84018">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30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3CC1AFE7">
      <w:pPr>
        <w:keepNext w:val="0"/>
        <w:keepLines w:val="0"/>
        <w:pageBreakBefore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sz w:val="24"/>
          <w:szCs w:val="32"/>
        </w:rPr>
      </w:pPr>
    </w:p>
    <w:p w14:paraId="6463A34E">
      <w:pPr>
        <w:spacing w:line="36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5D7CDC26">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rPr>
        <w:t>1、</w:t>
      </w:r>
      <w:r>
        <w:rPr>
          <w:rFonts w:hint="eastAsia" w:ascii="Times New Roman" w:hAnsi="Times New Roman"/>
          <w:sz w:val="24"/>
          <w:szCs w:val="24"/>
          <w:lang w:val="en-US" w:eastAsia="zh-CN"/>
        </w:rPr>
        <w:t>货源仅限定</w:t>
      </w:r>
      <w:r>
        <w:rPr>
          <w:rFonts w:hint="eastAsia"/>
          <w:color w:val="0000FF"/>
          <w:sz w:val="24"/>
          <w:szCs w:val="24"/>
          <w:u w:val="none"/>
          <w:lang w:eastAsia="zh-Hans"/>
        </w:rPr>
        <w:t>扬州市秦邮特种金属材料有限公司</w:t>
      </w:r>
      <w:r>
        <w:rPr>
          <w:rFonts w:hint="eastAsia" w:ascii="Times New Roman" w:hAnsi="Times New Roman" w:eastAsia="宋体" w:cs="Times New Roman"/>
          <w:sz w:val="24"/>
          <w:szCs w:val="24"/>
          <w:lang w:val="en-US" w:eastAsia="zh-CN"/>
        </w:rPr>
        <w:t>出品的矿渣粉，所需</w:t>
      </w:r>
      <w:r>
        <w:rPr>
          <w:rFonts w:hint="eastAsia" w:ascii="Times New Roman" w:hAnsi="Times New Roman" w:eastAsia="宋体" w:cs="Times New Roman"/>
          <w:sz w:val="24"/>
          <w:szCs w:val="24"/>
        </w:rPr>
        <w:t>矿</w:t>
      </w:r>
      <w:r>
        <w:rPr>
          <w:rFonts w:hint="eastAsia" w:ascii="Times New Roman" w:hAnsi="Times New Roman"/>
          <w:sz w:val="24"/>
          <w:szCs w:val="24"/>
        </w:rPr>
        <w:t>渣粉规格及暂定用量</w:t>
      </w:r>
      <w:r>
        <w:rPr>
          <w:rFonts w:hint="eastAsia" w:ascii="Times New Roman" w:hAnsi="Times New Roman"/>
          <w:sz w:val="24"/>
          <w:szCs w:val="24"/>
          <w:lang w:val="en-US" w:eastAsia="zh-CN"/>
        </w:rPr>
        <w:t>如下：</w:t>
      </w:r>
    </w:p>
    <w:tbl>
      <w:tblPr>
        <w:tblStyle w:val="12"/>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00"/>
        <w:gridCol w:w="1325"/>
        <w:gridCol w:w="2038"/>
        <w:gridCol w:w="2044"/>
        <w:gridCol w:w="2730"/>
      </w:tblGrid>
      <w:tr w14:paraId="5E59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400" w:type="dxa"/>
            <w:vAlign w:val="center"/>
          </w:tcPr>
          <w:p w14:paraId="1A167E77">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325" w:type="dxa"/>
            <w:vAlign w:val="center"/>
          </w:tcPr>
          <w:p w14:paraId="6BFE5AD8">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2038" w:type="dxa"/>
            <w:tcBorders>
              <w:right w:val="single" w:color="auto" w:sz="4" w:space="0"/>
            </w:tcBorders>
            <w:vAlign w:val="center"/>
          </w:tcPr>
          <w:p w14:paraId="6B35FC46">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品牌</w:t>
            </w:r>
          </w:p>
        </w:tc>
        <w:tc>
          <w:tcPr>
            <w:tcW w:w="2044" w:type="dxa"/>
            <w:tcBorders>
              <w:top w:val="single" w:color="auto" w:sz="4" w:space="0"/>
              <w:left w:val="single" w:color="auto" w:sz="4" w:space="0"/>
              <w:right w:val="single" w:color="auto" w:sz="4" w:space="0"/>
            </w:tcBorders>
            <w:vAlign w:val="center"/>
          </w:tcPr>
          <w:p w14:paraId="111BEDFD">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2730" w:type="dxa"/>
            <w:tcBorders>
              <w:top w:val="single" w:color="auto" w:sz="4" w:space="0"/>
              <w:left w:val="single" w:color="auto" w:sz="4" w:space="0"/>
              <w:right w:val="single" w:color="auto" w:sz="4" w:space="0"/>
            </w:tcBorders>
            <w:vAlign w:val="center"/>
          </w:tcPr>
          <w:p w14:paraId="7785AD64">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5B0E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400" w:type="dxa"/>
            <w:vAlign w:val="center"/>
          </w:tcPr>
          <w:p w14:paraId="375334E0">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矿渣粉</w:t>
            </w:r>
          </w:p>
        </w:tc>
        <w:tc>
          <w:tcPr>
            <w:tcW w:w="1325" w:type="dxa"/>
            <w:vAlign w:val="center"/>
          </w:tcPr>
          <w:p w14:paraId="0E204AF2">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S95级</w:t>
            </w:r>
          </w:p>
        </w:tc>
        <w:tc>
          <w:tcPr>
            <w:tcW w:w="2038" w:type="dxa"/>
            <w:vAlign w:val="center"/>
          </w:tcPr>
          <w:p w14:paraId="6709C64A">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lang w:val="en-US" w:eastAsia="zh-CN"/>
              </w:rPr>
              <w:t>高邮</w:t>
            </w:r>
            <w:r>
              <w:rPr>
                <w:rFonts w:hint="eastAsia" w:ascii="Times New Roman" w:hAnsi="Times New Roman" w:eastAsiaTheme="minorEastAsia"/>
                <w:b/>
                <w:bCs/>
                <w:sz w:val="24"/>
                <w:szCs w:val="24"/>
              </w:rPr>
              <w:t>秦邮</w:t>
            </w:r>
          </w:p>
        </w:tc>
        <w:tc>
          <w:tcPr>
            <w:tcW w:w="2044" w:type="dxa"/>
            <w:tcBorders>
              <w:top w:val="single" w:color="auto" w:sz="4" w:space="0"/>
            </w:tcBorders>
            <w:vAlign w:val="center"/>
          </w:tcPr>
          <w:p w14:paraId="7D08E41D">
            <w:pPr>
              <w:jc w:val="center"/>
              <w:rPr>
                <w:rFonts w:ascii="Times New Roman" w:hAnsi="Times New Roman"/>
                <w:sz w:val="24"/>
                <w:szCs w:val="24"/>
              </w:rPr>
            </w:pPr>
            <w:r>
              <w:rPr>
                <w:rFonts w:hint="eastAsia" w:ascii="Times New Roman" w:hAnsi="Times New Roman" w:eastAsiaTheme="minorEastAsia"/>
                <w:sz w:val="24"/>
                <w:szCs w:val="24"/>
              </w:rPr>
              <w:t>5000</w:t>
            </w:r>
          </w:p>
        </w:tc>
        <w:tc>
          <w:tcPr>
            <w:tcW w:w="2730" w:type="dxa"/>
            <w:tcBorders>
              <w:top w:val="single" w:color="auto" w:sz="4" w:space="0"/>
            </w:tcBorders>
            <w:vAlign w:val="center"/>
          </w:tcPr>
          <w:p w14:paraId="59242791">
            <w:pPr>
              <w:jc w:val="center"/>
              <w:rPr>
                <w:rFonts w:ascii="Times New Roman" w:hAnsi="Times New Roman"/>
                <w:sz w:val="24"/>
                <w:szCs w:val="24"/>
              </w:rPr>
            </w:pPr>
            <w:r>
              <w:rPr>
                <w:rFonts w:ascii="Times New Roman" w:hAnsi="Times New Roman" w:eastAsiaTheme="minorEastAsia"/>
                <w:sz w:val="24"/>
                <w:szCs w:val="24"/>
              </w:rPr>
              <w:t>报价含13%增值税</w:t>
            </w:r>
          </w:p>
        </w:tc>
      </w:tr>
    </w:tbl>
    <w:p w14:paraId="031AB1DD">
      <w:pPr>
        <w:keepNext w:val="0"/>
        <w:keepLines w:val="0"/>
        <w:pageBreakBefore w:val="0"/>
        <w:widowControl w:val="0"/>
        <w:kinsoku/>
        <w:wordWrap/>
        <w:overflowPunct/>
        <w:topLinePunct w:val="0"/>
        <w:autoSpaceDE/>
        <w:autoSpaceDN/>
        <w:bidi w:val="0"/>
        <w:spacing w:line="365"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eastAsia="zh-Hans"/>
        </w:rPr>
        <w:t>2、</w:t>
      </w:r>
      <w:r>
        <w:rPr>
          <w:rFonts w:hint="eastAsia" w:ascii="Times New Roman" w:hAnsi="Times New Roman"/>
          <w:sz w:val="24"/>
          <w:szCs w:val="24"/>
        </w:rPr>
        <w:t>投标</w:t>
      </w:r>
      <w:r>
        <w:rPr>
          <w:rFonts w:hint="eastAsia" w:ascii="Times New Roman" w:hAnsi="Times New Roman"/>
          <w:sz w:val="24"/>
          <w:szCs w:val="24"/>
          <w:lang w:eastAsia="zh-Hans"/>
        </w:rPr>
        <w:t>报价以</w:t>
      </w:r>
      <w:r>
        <w:rPr>
          <w:rFonts w:hint="eastAsia" w:ascii="宋体" w:hAnsi="宋体" w:cs="宋体"/>
          <w:sz w:val="24"/>
          <w:szCs w:val="24"/>
          <w:lang w:eastAsia="zh-Hans"/>
        </w:rPr>
        <w:t>“百年建筑网”</w:t>
      </w:r>
      <w:r>
        <w:rPr>
          <w:rFonts w:ascii="Times New Roman" w:hAnsi="Times New Roman"/>
          <w:sz w:val="24"/>
          <w:szCs w:val="24"/>
        </w:rPr>
        <w:t>（https://www.100njz.com/）</w:t>
      </w:r>
      <w:r>
        <w:rPr>
          <w:rFonts w:hint="eastAsia" w:ascii="Times New Roman" w:hAnsi="Times New Roman"/>
          <w:sz w:val="24"/>
          <w:szCs w:val="24"/>
          <w:lang w:eastAsia="zh-Hans"/>
        </w:rPr>
        <w:t>202</w:t>
      </w:r>
      <w:r>
        <w:rPr>
          <w:rFonts w:hint="eastAsia" w:ascii="Times New Roman" w:hAnsi="Times New Roman"/>
          <w:sz w:val="24"/>
          <w:szCs w:val="24"/>
        </w:rPr>
        <w:t>6</w:t>
      </w:r>
      <w:r>
        <w:rPr>
          <w:rFonts w:hint="eastAsia" w:ascii="Times New Roman" w:hAnsi="Times New Roman"/>
          <w:sz w:val="24"/>
          <w:szCs w:val="24"/>
          <w:lang w:eastAsia="zh-Hans"/>
        </w:rPr>
        <w:t>年</w:t>
      </w:r>
      <w:r>
        <w:rPr>
          <w:rFonts w:hint="eastAsia" w:ascii="Times New Roman" w:hAnsi="Times New Roman"/>
          <w:sz w:val="24"/>
          <w:szCs w:val="24"/>
        </w:rPr>
        <w:t>5</w:t>
      </w:r>
      <w:r>
        <w:rPr>
          <w:rFonts w:hint="eastAsia" w:ascii="Times New Roman" w:hAnsi="Times New Roman"/>
          <w:sz w:val="24"/>
          <w:szCs w:val="24"/>
          <w:lang w:eastAsia="zh-Hans"/>
        </w:rPr>
        <w:t>月</w:t>
      </w:r>
      <w:r>
        <w:rPr>
          <w:rFonts w:hint="eastAsia" w:ascii="Times New Roman" w:hAnsi="Times New Roman"/>
          <w:sz w:val="24"/>
          <w:szCs w:val="24"/>
          <w:lang w:val="en-US" w:eastAsia="zh-CN"/>
        </w:rPr>
        <w:t>14</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hint="eastAsia" w:ascii="Times New Roman" w:hAnsi="Times New Roman"/>
          <w:sz w:val="24"/>
          <w:szCs w:val="24"/>
          <w:u w:val="single"/>
        </w:rPr>
        <w:t xml:space="preserve"> </w:t>
      </w:r>
      <w:r>
        <w:rPr>
          <w:rFonts w:hint="eastAsia" w:ascii="Times New Roman" w:hAnsi="Times New Roman"/>
          <w:b/>
          <w:bCs/>
          <w:sz w:val="24"/>
          <w:szCs w:val="24"/>
          <w:u w:val="single"/>
        </w:rPr>
        <w:t xml:space="preserve">淮龙 </w:t>
      </w:r>
      <w:r>
        <w:rPr>
          <w:rFonts w:hint="eastAsia" w:ascii="Times New Roman" w:hAnsi="Times New Roman"/>
          <w:sz w:val="24"/>
          <w:szCs w:val="24"/>
        </w:rPr>
        <w:t>S95矿渣粉价格</w:t>
      </w:r>
      <w:r>
        <w:rPr>
          <w:rFonts w:hint="eastAsia" w:ascii="Times New Roman" w:hAnsi="Times New Roman"/>
          <w:sz w:val="24"/>
          <w:szCs w:val="24"/>
          <w:lang w:val="en-US" w:eastAsia="zh-CN"/>
        </w:rPr>
        <w:t>135元/吨</w:t>
      </w:r>
      <w:r>
        <w:rPr>
          <w:rFonts w:hint="eastAsia" w:ascii="Times New Roman" w:hAnsi="Times New Roman"/>
          <w:sz w:val="24"/>
          <w:szCs w:val="24"/>
          <w:lang w:eastAsia="zh-Hans"/>
        </w:rPr>
        <w:t>为基准报上下浮价</w:t>
      </w:r>
      <w:r>
        <w:rPr>
          <w:rFonts w:hint="eastAsia" w:ascii="Times New Roman" w:hAnsi="Times New Roman"/>
          <w:sz w:val="24"/>
          <w:szCs w:val="24"/>
        </w:rPr>
        <w:t>；</w:t>
      </w:r>
      <w:r>
        <w:rPr>
          <w:rFonts w:hint="eastAsia" w:ascii="Times New Roman" w:hAnsi="Times New Roman"/>
          <w:sz w:val="24"/>
          <w:szCs w:val="24"/>
          <w:lang w:val="en-US" w:eastAsia="zh-CN"/>
        </w:rPr>
        <w:t>每批粉矿渣粉实际</w:t>
      </w:r>
      <w:r>
        <w:rPr>
          <w:rFonts w:hint="eastAsia" w:ascii="Times New Roman" w:hAnsi="Times New Roman"/>
          <w:sz w:val="24"/>
          <w:szCs w:val="24"/>
          <w:lang w:eastAsia="zh-Hans"/>
        </w:rPr>
        <w:t>结算</w:t>
      </w:r>
      <w:r>
        <w:rPr>
          <w:rFonts w:hint="eastAsia" w:ascii="Times New Roman" w:hAnsi="Times New Roman"/>
          <w:sz w:val="24"/>
          <w:szCs w:val="24"/>
        </w:rPr>
        <w:t>单价</w:t>
      </w:r>
      <w:r>
        <w:rPr>
          <w:rFonts w:hint="eastAsia" w:ascii="Times New Roman" w:hAnsi="Times New Roman"/>
          <w:sz w:val="24"/>
          <w:szCs w:val="24"/>
          <w:lang w:eastAsia="zh-Hans"/>
        </w:rPr>
        <w:t>（元/吨）=订货通知单当天“百年建筑网”第一次发布的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hint="eastAsia" w:ascii="Times New Roman" w:hAnsi="Times New Roman"/>
          <w:sz w:val="24"/>
          <w:szCs w:val="24"/>
          <w:u w:val="single"/>
        </w:rPr>
        <w:t xml:space="preserve"> </w:t>
      </w:r>
      <w:r>
        <w:rPr>
          <w:rFonts w:hint="eastAsia" w:ascii="Times New Roman" w:hAnsi="Times New Roman"/>
          <w:b/>
          <w:bCs/>
          <w:sz w:val="24"/>
          <w:szCs w:val="24"/>
          <w:u w:val="single"/>
        </w:rPr>
        <w:t xml:space="preserve">淮龙 </w:t>
      </w:r>
      <w:r>
        <w:rPr>
          <w:rFonts w:hint="eastAsia" w:ascii="Times New Roman" w:hAnsi="Times New Roman"/>
          <w:sz w:val="24"/>
          <w:szCs w:val="24"/>
          <w:lang w:eastAsia="zh-Hans"/>
        </w:rPr>
        <w:t>S95矿渣粉价格±上下浮价。</w:t>
      </w:r>
    </w:p>
    <w:p w14:paraId="7954C915">
      <w:pPr>
        <w:keepNext w:val="0"/>
        <w:keepLines w:val="0"/>
        <w:pageBreakBefore w:val="0"/>
        <w:widowControl w:val="0"/>
        <w:kinsoku/>
        <w:wordWrap/>
        <w:overflowPunct/>
        <w:topLinePunct w:val="0"/>
        <w:autoSpaceDE/>
        <w:autoSpaceDN/>
        <w:bidi w:val="0"/>
        <w:spacing w:line="365" w:lineRule="auto"/>
        <w:ind w:firstLine="480" w:firstLineChars="200"/>
        <w:textAlignment w:val="auto"/>
        <w:rPr>
          <w:lang w:eastAsia="zh-Hans"/>
        </w:rPr>
      </w:pPr>
      <w:r>
        <w:rPr>
          <w:rFonts w:hint="eastAsia" w:ascii="Times New Roman" w:hAnsi="Times New Roman"/>
          <w:sz w:val="24"/>
          <w:szCs w:val="24"/>
        </w:rPr>
        <w:t>3、</w:t>
      </w:r>
      <w:r>
        <w:rPr>
          <w:rFonts w:ascii="Times New Roman" w:hAnsi="Times New Roman"/>
          <w:sz w:val="24"/>
          <w:szCs w:val="24"/>
        </w:rPr>
        <w:t>投标价格为送货到招标人工地指定地点并卸货后的价格，报价中均包含但不限于货款、运输费</w:t>
      </w:r>
      <w:r>
        <w:rPr>
          <w:rFonts w:hint="eastAsia"/>
          <w:sz w:val="24"/>
          <w:szCs w:val="24"/>
        </w:rPr>
        <w:t>（</w:t>
      </w:r>
      <w:r>
        <w:rPr>
          <w:rFonts w:hint="eastAsia"/>
          <w:color w:val="EE0000"/>
          <w:sz w:val="24"/>
          <w:szCs w:val="24"/>
        </w:rPr>
        <w:t>车辆运输矿渣粉净重不超过30吨/车</w:t>
      </w:r>
      <w:r>
        <w:rPr>
          <w:rFonts w:hint="eastAsia"/>
          <w:sz w:val="24"/>
          <w:szCs w:val="24"/>
        </w:rPr>
        <w:t>）</w:t>
      </w:r>
      <w:r>
        <w:rPr>
          <w:rFonts w:ascii="Times New Roman" w:hAnsi="Times New Roman"/>
          <w:sz w:val="24"/>
          <w:szCs w:val="24"/>
        </w:rPr>
        <w:t>、</w:t>
      </w:r>
      <w:r>
        <w:rPr>
          <w:rFonts w:hint="default" w:ascii="Times New Roman" w:hAnsi="Times New Roman" w:eastAsia="宋体" w:cs="Times New Roman"/>
          <w:sz w:val="24"/>
          <w:szCs w:val="22"/>
          <w:lang w:eastAsia="zh-Hans"/>
        </w:rPr>
        <w:t>卸货</w:t>
      </w:r>
      <w:r>
        <w:rPr>
          <w:rFonts w:hint="eastAsia" w:ascii="Times New Roman" w:hAnsi="Times New Roman" w:eastAsia="宋体" w:cs="Times New Roman"/>
          <w:sz w:val="24"/>
          <w:szCs w:val="22"/>
          <w:lang w:val="en-US" w:eastAsia="zh-CN"/>
        </w:rPr>
        <w:t>费、</w:t>
      </w:r>
      <w:r>
        <w:rPr>
          <w:rFonts w:ascii="Times New Roman" w:hAnsi="Times New Roman"/>
          <w:sz w:val="24"/>
          <w:szCs w:val="24"/>
        </w:rPr>
        <w:t>利润、税费等一切费用，并包含货物装车、运输、配合（指定）卸货等全过程中的安全、保险、措施等费用以及如发生安全事故导致的损失和赔偿费用，提供税率为13%的增值税专用发票（税金由中标人承担，包含在矿渣粉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p>
    <w:p w14:paraId="44B32AC2">
      <w:pPr>
        <w:keepNext w:val="0"/>
        <w:keepLines w:val="0"/>
        <w:pageBreakBefore w:val="0"/>
        <w:widowControl w:val="0"/>
        <w:shd w:val="clear" w:color="auto" w:fill="FFFFFF"/>
        <w:kinsoku/>
        <w:wordWrap/>
        <w:overflowPunct/>
        <w:topLinePunct w:val="0"/>
        <w:autoSpaceDE/>
        <w:autoSpaceDN/>
        <w:bidi w:val="0"/>
        <w:spacing w:line="365"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lang w:eastAsia="zh-Hans"/>
        </w:rPr>
        <w:t>、</w:t>
      </w:r>
      <w:r>
        <w:rPr>
          <w:rFonts w:ascii="Times New Roman" w:hAnsi="Times New Roman"/>
          <w:sz w:val="24"/>
          <w:szCs w:val="24"/>
        </w:rPr>
        <w:t>供方根据项目部矿渣粉需求计划进行供货，</w:t>
      </w:r>
      <w:r>
        <w:rPr>
          <w:rFonts w:ascii="Times New Roman" w:hAnsi="Times New Roman"/>
          <w:sz w:val="24"/>
          <w:szCs w:val="24"/>
          <w:lang w:eastAsia="zh-Hans"/>
        </w:rPr>
        <w:t>结算数量以甲方在工地收货现场过磅后实际收到的</w:t>
      </w:r>
      <w:r>
        <w:rPr>
          <w:rFonts w:ascii="Times New Roman" w:hAnsi="Times New Roman"/>
          <w:sz w:val="24"/>
          <w:szCs w:val="24"/>
        </w:rPr>
        <w:t>矿渣粉</w:t>
      </w:r>
      <w:r>
        <w:rPr>
          <w:rFonts w:ascii="Times New Roman" w:hAnsi="Times New Roman"/>
          <w:sz w:val="24"/>
          <w:szCs w:val="24"/>
          <w:lang w:eastAsia="zh-Hans"/>
        </w:rPr>
        <w:t>数量为准。</w:t>
      </w:r>
    </w:p>
    <w:p w14:paraId="287C1F55">
      <w:pPr>
        <w:keepNext w:val="0"/>
        <w:keepLines w:val="0"/>
        <w:pageBreakBefore w:val="0"/>
        <w:widowControl w:val="0"/>
        <w:shd w:val="clear" w:color="auto" w:fill="FFFFFF"/>
        <w:kinsoku/>
        <w:wordWrap/>
        <w:overflowPunct/>
        <w:topLinePunct w:val="0"/>
        <w:autoSpaceDE/>
        <w:autoSpaceDN/>
        <w:bidi w:val="0"/>
        <w:spacing w:line="365"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w:t>
      </w:r>
      <w:r>
        <w:rPr>
          <w:rFonts w:ascii="Times New Roman" w:hAnsi="Times New Roman"/>
          <w:sz w:val="24"/>
          <w:szCs w:val="24"/>
        </w:rPr>
        <w:t>矿渣粉</w:t>
      </w:r>
      <w:r>
        <w:rPr>
          <w:rFonts w:ascii="Times New Roman" w:hAnsi="Times New Roman"/>
          <w:sz w:val="24"/>
          <w:szCs w:val="24"/>
          <w:lang w:eastAsia="zh-Hans"/>
        </w:rPr>
        <w:t>必须符合《用于水泥、砂浆和混凝土中的粒化高炉矿渣粉》（</w:t>
      </w:r>
      <w:r>
        <w:rPr>
          <w:rFonts w:ascii="Times New Roman" w:hAnsi="Times New Roman"/>
          <w:sz w:val="24"/>
          <w:szCs w:val="24"/>
        </w:rPr>
        <w:t>GB/T 18046-2017</w:t>
      </w:r>
      <w:r>
        <w:rPr>
          <w:rFonts w:ascii="Times New Roman" w:hAnsi="Times New Roman"/>
          <w:sz w:val="24"/>
          <w:szCs w:val="24"/>
          <w:lang w:eastAsia="zh-Hans"/>
        </w:rPr>
        <w:t>）标准及相关规范要求。合同签订后有最新标准的，自动执行最新标准。供应过程中严格要求</w:t>
      </w:r>
      <w:r>
        <w:rPr>
          <w:rFonts w:ascii="Times New Roman" w:hAnsi="Times New Roman"/>
          <w:sz w:val="24"/>
          <w:szCs w:val="24"/>
        </w:rPr>
        <w:t>矿渣粉质量</w:t>
      </w:r>
      <w:r>
        <w:rPr>
          <w:rFonts w:ascii="Times New Roman" w:hAnsi="Times New Roman"/>
          <w:sz w:val="24"/>
          <w:szCs w:val="24"/>
          <w:lang w:eastAsia="zh-Hans"/>
        </w:rPr>
        <w:t>，如若供应过程中项目部查出供应商</w:t>
      </w:r>
      <w:r>
        <w:rPr>
          <w:rFonts w:ascii="Times New Roman" w:hAnsi="Times New Roman"/>
          <w:sz w:val="24"/>
          <w:szCs w:val="24"/>
        </w:rPr>
        <w:t>以次充好的，</w:t>
      </w:r>
      <w:r>
        <w:rPr>
          <w:rFonts w:ascii="Times New Roman" w:hAnsi="Times New Roman"/>
          <w:sz w:val="24"/>
          <w:szCs w:val="24"/>
          <w:lang w:eastAsia="zh-Hans"/>
        </w:rPr>
        <w:t>项目部将</w:t>
      </w:r>
      <w:r>
        <w:rPr>
          <w:rFonts w:ascii="Times New Roman" w:hAnsi="Times New Roman"/>
          <w:sz w:val="24"/>
          <w:szCs w:val="24"/>
        </w:rPr>
        <w:t>没收其履约保证金</w:t>
      </w:r>
      <w:r>
        <w:rPr>
          <w:rFonts w:ascii="Times New Roman" w:hAnsi="Times New Roman"/>
          <w:sz w:val="24"/>
          <w:szCs w:val="24"/>
          <w:lang w:eastAsia="zh-Hans"/>
        </w:rPr>
        <w:t>。造成项目部相关损失的（</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3CCAC4F7">
      <w:pPr>
        <w:keepNext w:val="0"/>
        <w:keepLines w:val="0"/>
        <w:pageBreakBefore w:val="0"/>
        <w:widowControl w:val="0"/>
        <w:shd w:val="clear" w:color="auto" w:fill="FFFFFF"/>
        <w:kinsoku/>
        <w:wordWrap/>
        <w:overflowPunct/>
        <w:topLinePunct w:val="0"/>
        <w:autoSpaceDE/>
        <w:autoSpaceDN/>
        <w:bidi w:val="0"/>
        <w:spacing w:line="365" w:lineRule="auto"/>
        <w:ind w:firstLine="571" w:firstLineChars="238"/>
        <w:textAlignment w:val="auto"/>
        <w:rPr>
          <w:rFonts w:hint="default" w:ascii="Times New Roman" w:hAnsi="Times New Roman" w:cs="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w:t>
      </w:r>
      <w:r>
        <w:rPr>
          <w:rFonts w:hint="default" w:ascii="Times New Roman" w:hAnsi="Times New Roman" w:cs="Times New Roman"/>
          <w:sz w:val="24"/>
          <w:szCs w:val="24"/>
          <w:lang w:eastAsia="zh-Hans"/>
        </w:rPr>
        <w:t>预计从</w:t>
      </w:r>
      <w:r>
        <w:rPr>
          <w:rFonts w:hint="default" w:ascii="Times New Roman" w:hAnsi="Times New Roman" w:cs="Times New Roman"/>
          <w:sz w:val="24"/>
          <w:szCs w:val="24"/>
        </w:rPr>
        <w:t>2026年6月1日至2027年12月31日</w:t>
      </w:r>
      <w:r>
        <w:rPr>
          <w:rFonts w:hint="default" w:ascii="Times New Roman" w:hAnsi="Times New Roman" w:cs="Times New Roman"/>
          <w:sz w:val="24"/>
          <w:szCs w:val="24"/>
          <w:lang w:eastAsia="zh-Hans"/>
        </w:rPr>
        <w:t>，具体供货开始和结束期限以项目部根据工期计划提前3天出具的“订货通知单”通知为准，</w:t>
      </w:r>
      <w:r>
        <w:rPr>
          <w:rFonts w:hint="default" w:ascii="Times New Roman" w:hAnsi="Times New Roman" w:cs="Times New Roman"/>
          <w:sz w:val="24"/>
          <w:szCs w:val="24"/>
        </w:rPr>
        <w:t>矿渣粉</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24小时随时供货，急需货时不到货供货方每次支付违约金5000元</w:t>
      </w:r>
      <w:r>
        <w:rPr>
          <w:rFonts w:hint="default" w:ascii="Times New Roman" w:hAnsi="Times New Roman" w:cs="Times New Roman"/>
          <w:sz w:val="24"/>
          <w:szCs w:val="24"/>
          <w:lang w:eastAsia="zh-Hans"/>
        </w:rPr>
        <w:t>。</w:t>
      </w:r>
    </w:p>
    <w:p w14:paraId="49F2FD57">
      <w:pPr>
        <w:keepNext w:val="0"/>
        <w:keepLines w:val="0"/>
        <w:pageBreakBefore w:val="0"/>
        <w:widowControl w:val="0"/>
        <w:shd w:val="clear" w:color="auto" w:fill="FFFFFF"/>
        <w:kinsoku/>
        <w:wordWrap/>
        <w:overflowPunct/>
        <w:topLinePunct w:val="0"/>
        <w:autoSpaceDE/>
        <w:autoSpaceDN/>
        <w:bidi w:val="0"/>
        <w:spacing w:line="365" w:lineRule="auto"/>
        <w:ind w:firstLine="571" w:firstLineChars="238"/>
        <w:textAlignment w:val="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lang w:eastAsia="zh-Hans"/>
        </w:rPr>
        <w:t>、送货地点：江苏省水利建设工程有限公司</w:t>
      </w:r>
      <w:r>
        <w:rPr>
          <w:rFonts w:hint="eastAsia" w:ascii="Times New Roman" w:hAnsi="Times New Roman"/>
          <w:sz w:val="24"/>
          <w:szCs w:val="24"/>
        </w:rPr>
        <w:t>蒋坝船闸改建工程</w:t>
      </w:r>
      <w:r>
        <w:rPr>
          <w:rFonts w:ascii="Times New Roman" w:hAnsi="Times New Roman"/>
          <w:sz w:val="24"/>
          <w:szCs w:val="24"/>
          <w:lang w:eastAsia="zh-Hans"/>
        </w:rPr>
        <w:t>土建施工及设备安装施工现场</w:t>
      </w:r>
      <w:r>
        <w:rPr>
          <w:rFonts w:ascii="Times New Roman" w:hAnsi="Times New Roman"/>
          <w:sz w:val="24"/>
          <w:szCs w:val="24"/>
        </w:rPr>
        <w:t>搅拌站（</w:t>
      </w:r>
      <w:r>
        <w:rPr>
          <w:rFonts w:hint="eastAsia" w:ascii="Times New Roman" w:hAnsi="Times New Roman"/>
          <w:sz w:val="24"/>
          <w:szCs w:val="24"/>
        </w:rPr>
        <w:t>江苏省淮安市洪泽区境内</w:t>
      </w:r>
      <w:r>
        <w:rPr>
          <w:rFonts w:ascii="Times New Roman" w:hAnsi="Times New Roman"/>
          <w:sz w:val="24"/>
          <w:szCs w:val="24"/>
        </w:rPr>
        <w:t>）</w:t>
      </w:r>
      <w:r>
        <w:rPr>
          <w:rFonts w:ascii="Times New Roman" w:hAnsi="Times New Roman"/>
          <w:sz w:val="24"/>
          <w:szCs w:val="24"/>
          <w:lang w:eastAsia="zh-Hans"/>
        </w:rPr>
        <w:t>。</w:t>
      </w:r>
      <w:r>
        <w:rPr>
          <w:rFonts w:ascii="Times New Roman" w:hAnsi="Times New Roman"/>
          <w:sz w:val="24"/>
          <w:szCs w:val="24"/>
        </w:rPr>
        <w:t>送货时同时提供出厂合格证明及出厂提货过磅单等。</w:t>
      </w:r>
    </w:p>
    <w:p w14:paraId="09EDC2A2">
      <w:pPr>
        <w:keepNext w:val="0"/>
        <w:keepLines w:val="0"/>
        <w:pageBreakBefore w:val="0"/>
        <w:widowControl w:val="0"/>
        <w:kinsoku/>
        <w:wordWrap/>
        <w:overflowPunct/>
        <w:topLinePunct w:val="0"/>
        <w:autoSpaceDE/>
        <w:autoSpaceDN/>
        <w:bidi w:val="0"/>
        <w:adjustRightInd w:val="0"/>
        <w:snapToGrid w:val="0"/>
        <w:spacing w:line="365" w:lineRule="auto"/>
        <w:ind w:firstLine="571" w:firstLineChars="238"/>
        <w:textAlignment w:val="auto"/>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w:t>
      </w:r>
      <w:r>
        <w:rPr>
          <w:rFonts w:hint="eastAsia"/>
          <w:szCs w:val="21"/>
        </w:rPr>
        <w:t>×</w:t>
      </w:r>
      <w:r>
        <w:rPr>
          <w:rFonts w:ascii="Times New Roman" w:hAnsi="Times New Roman"/>
          <w:sz w:val="24"/>
          <w:szCs w:val="24"/>
        </w:rPr>
        <w:t>24小时的服务，包括但不限于工程项目部供货计划的接收、供货的协调、矿渣粉收货签单的核对、与项目部办理结算等。提供服务人员须在半小时内能赶到施工现场。人员费用包含在投标报价中。</w:t>
      </w:r>
    </w:p>
    <w:p w14:paraId="01507408">
      <w:pPr>
        <w:pStyle w:val="21"/>
        <w:spacing w:line="346" w:lineRule="auto"/>
        <w:ind w:firstLineChars="0"/>
        <w:outlineLvl w:val="1"/>
        <w:rPr>
          <w:b/>
          <w:bCs/>
          <w:sz w:val="24"/>
        </w:rPr>
      </w:pPr>
      <w:r>
        <w:rPr>
          <w:b/>
          <w:bCs/>
          <w:sz w:val="24"/>
        </w:rPr>
        <w:t>六、结算和付款方式</w:t>
      </w:r>
    </w:p>
    <w:p w14:paraId="06800CB5">
      <w:pPr>
        <w:shd w:val="clear" w:color="auto" w:fill="FFFFFF"/>
        <w:spacing w:line="346"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79743F43">
      <w:pPr>
        <w:shd w:val="clear" w:color="auto" w:fill="FFFFFF"/>
        <w:spacing w:line="34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w:t>
      </w:r>
      <w:r>
        <w:rPr>
          <w:rFonts w:ascii="Times New Roman" w:hAnsi="Times New Roman"/>
          <w:sz w:val="24"/>
          <w:szCs w:val="24"/>
        </w:rPr>
        <w:t>矿渣粉</w:t>
      </w:r>
      <w:r>
        <w:rPr>
          <w:rFonts w:ascii="Times New Roman" w:hAnsi="Times New Roman"/>
          <w:sz w:val="24"/>
          <w:szCs w:val="24"/>
          <w:lang w:eastAsia="zh-Hans"/>
        </w:rPr>
        <w:t>送货签收单数量结合相应单价作为结算依据，非有效授权人签署的签收单一律无效。</w:t>
      </w:r>
    </w:p>
    <w:p w14:paraId="7BABEBEC">
      <w:pPr>
        <w:shd w:val="clear" w:color="auto" w:fill="FFFFFF"/>
        <w:spacing w:line="346"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4" w:name="_Hlk96449590"/>
    </w:p>
    <w:bookmarkEnd w:id="4"/>
    <w:p w14:paraId="0D86C3FC">
      <w:pPr>
        <w:shd w:val="clear" w:color="auto" w:fill="FFFFFF"/>
        <w:spacing w:line="34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rPr>
        <w:t>，供货</w:t>
      </w:r>
      <w:r>
        <w:rPr>
          <w:rFonts w:ascii="Times New Roman" w:hAnsi="Times New Roman"/>
          <w:sz w:val="24"/>
          <w:szCs w:val="24"/>
          <w:lang w:eastAsia="zh-Hans"/>
        </w:rPr>
        <w:t>方在每月10日前与</w:t>
      </w:r>
      <w:r>
        <w:rPr>
          <w:rFonts w:hint="eastAsia" w:ascii="Times New Roman" w:hAnsi="Times New Roman"/>
          <w:sz w:val="24"/>
          <w:szCs w:val="24"/>
        </w:rPr>
        <w:t>招标人项目部</w:t>
      </w:r>
      <w:r>
        <w:rPr>
          <w:rFonts w:ascii="Times New Roman" w:hAnsi="Times New Roman"/>
          <w:sz w:val="24"/>
          <w:szCs w:val="24"/>
          <w:lang w:eastAsia="zh-Hans"/>
        </w:rPr>
        <w:t>核对上月所供</w:t>
      </w:r>
      <w:r>
        <w:rPr>
          <w:rFonts w:hint="eastAsia" w:ascii="Times New Roman" w:hAnsi="Times New Roman"/>
          <w:sz w:val="24"/>
          <w:szCs w:val="24"/>
        </w:rPr>
        <w:t>矿渣粉</w:t>
      </w:r>
      <w:r>
        <w:rPr>
          <w:rFonts w:ascii="Times New Roman" w:hAnsi="Times New Roman"/>
          <w:sz w:val="24"/>
          <w:szCs w:val="24"/>
          <w:lang w:eastAsia="zh-Hans"/>
        </w:rPr>
        <w:t>数量及货款，</w:t>
      </w:r>
      <w:r>
        <w:rPr>
          <w:rFonts w:hint="eastAsia" w:ascii="Times New Roman" w:hAnsi="Times New Roman"/>
          <w:sz w:val="24"/>
          <w:szCs w:val="24"/>
        </w:rPr>
        <w:t>招标人项目部</w:t>
      </w:r>
      <w:r>
        <w:rPr>
          <w:rFonts w:ascii="Times New Roman" w:hAnsi="Times New Roman"/>
          <w:sz w:val="24"/>
          <w:szCs w:val="24"/>
          <w:lang w:eastAsia="zh-Hans"/>
        </w:rPr>
        <w:t>凭</w:t>
      </w:r>
      <w:r>
        <w:rPr>
          <w:rFonts w:hint="eastAsia" w:ascii="Times New Roman" w:hAnsi="Times New Roman"/>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sz w:val="24"/>
          <w:szCs w:val="24"/>
        </w:rPr>
        <w:t>招标人项目部所属</w:t>
      </w:r>
      <w:r>
        <w:rPr>
          <w:rFonts w:ascii="Times New Roman" w:hAnsi="Times New Roman"/>
          <w:sz w:val="24"/>
          <w:szCs w:val="24"/>
          <w:lang w:eastAsia="zh-Hans"/>
        </w:rPr>
        <w:t>分公司</w:t>
      </w:r>
      <w:r>
        <w:rPr>
          <w:rFonts w:hint="eastAsia" w:ascii="Times New Roman" w:hAnsi="Times New Roman"/>
          <w:sz w:val="24"/>
          <w:szCs w:val="24"/>
        </w:rPr>
        <w:t>相关人员</w:t>
      </w:r>
      <w:r>
        <w:rPr>
          <w:rFonts w:ascii="Times New Roman" w:hAnsi="Times New Roman"/>
          <w:sz w:val="24"/>
          <w:szCs w:val="24"/>
          <w:lang w:eastAsia="zh-Hans"/>
        </w:rPr>
        <w:t>审批后方为有效。</w:t>
      </w:r>
    </w:p>
    <w:p w14:paraId="061948C8">
      <w:pPr>
        <w:shd w:val="clear" w:color="auto" w:fill="FFFFFF"/>
        <w:spacing w:line="346"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1309D6E8">
      <w:pPr>
        <w:shd w:val="clear" w:color="auto" w:fill="FFFFFF"/>
        <w:spacing w:line="346" w:lineRule="auto"/>
        <w:ind w:firstLine="480" w:firstLineChars="200"/>
        <w:rPr>
          <w:rFonts w:ascii="Times New Roman" w:hAnsi="Times New Roman"/>
          <w:sz w:val="24"/>
          <w:szCs w:val="24"/>
        </w:rPr>
      </w:pPr>
      <w:r>
        <w:rPr>
          <w:rFonts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w:t>
      </w:r>
      <w:r>
        <w:rPr>
          <w:rFonts w:hint="eastAsia" w:ascii="Times New Roman" w:hAnsi="Times New Roman"/>
          <w:sz w:val="24"/>
          <w:szCs w:val="24"/>
        </w:rPr>
        <w:t>材料</w:t>
      </w:r>
      <w:r>
        <w:rPr>
          <w:rFonts w:ascii="Times New Roman" w:hAnsi="Times New Roman"/>
          <w:sz w:val="24"/>
          <w:szCs w:val="24"/>
        </w:rPr>
        <w:t>检测合格后45天内付清。支付款项前，供货方须按付款额开具并加盖财务专用章的收款收据。</w:t>
      </w:r>
    </w:p>
    <w:p w14:paraId="7B86493C">
      <w:pPr>
        <w:adjustRightInd w:val="0"/>
        <w:snapToGrid w:val="0"/>
        <w:spacing w:line="346" w:lineRule="auto"/>
        <w:ind w:firstLine="482" w:firstLineChars="200"/>
        <w:outlineLvl w:val="1"/>
        <w:rPr>
          <w:rFonts w:ascii="Times New Roman" w:hAnsi="Times New Roman"/>
          <w:b/>
          <w:sz w:val="24"/>
          <w:szCs w:val="24"/>
        </w:rPr>
      </w:pPr>
      <w:r>
        <w:rPr>
          <w:rFonts w:ascii="Times New Roman" w:hAnsi="Times New Roman"/>
          <w:b/>
          <w:sz w:val="24"/>
          <w:szCs w:val="24"/>
        </w:rPr>
        <w:t>七、招标文件的澄清</w:t>
      </w:r>
    </w:p>
    <w:p w14:paraId="69B48385">
      <w:pPr>
        <w:shd w:val="clear" w:color="auto" w:fill="FFFFFF"/>
        <w:spacing w:line="346"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4D2687EA">
      <w:pPr>
        <w:adjustRightInd w:val="0"/>
        <w:snapToGrid w:val="0"/>
        <w:spacing w:line="346" w:lineRule="auto"/>
        <w:ind w:firstLine="482" w:firstLineChars="200"/>
        <w:outlineLvl w:val="1"/>
        <w:rPr>
          <w:rFonts w:ascii="Times New Roman" w:hAnsi="Times New Roman"/>
          <w:b/>
          <w:sz w:val="24"/>
          <w:szCs w:val="24"/>
        </w:rPr>
      </w:pPr>
      <w:r>
        <w:rPr>
          <w:rFonts w:ascii="Times New Roman" w:hAnsi="Times New Roman"/>
          <w:b/>
          <w:sz w:val="24"/>
          <w:szCs w:val="24"/>
        </w:rPr>
        <w:t>八、投标文件的编制</w:t>
      </w:r>
    </w:p>
    <w:p w14:paraId="5A390CD9">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59AECFCD">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2266C5B0">
      <w:pPr>
        <w:adjustRightInd w:val="0"/>
        <w:snapToGrid w:val="0"/>
        <w:spacing w:line="346" w:lineRule="auto"/>
        <w:ind w:firstLine="482" w:firstLineChars="200"/>
        <w:outlineLvl w:val="1"/>
        <w:rPr>
          <w:rFonts w:ascii="Times New Roman" w:hAnsi="Times New Roman"/>
          <w:b/>
          <w:sz w:val="24"/>
          <w:szCs w:val="24"/>
        </w:rPr>
      </w:pPr>
      <w:r>
        <w:rPr>
          <w:rFonts w:ascii="Times New Roman" w:hAnsi="Times New Roman"/>
          <w:b/>
          <w:sz w:val="24"/>
          <w:szCs w:val="24"/>
        </w:rPr>
        <w:t>九、投标文件组成</w:t>
      </w:r>
    </w:p>
    <w:p w14:paraId="5BBABF16">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1、投标文件封面（附件1）</w:t>
      </w:r>
    </w:p>
    <w:p w14:paraId="26419A24">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2、投标函（附件2）</w:t>
      </w:r>
    </w:p>
    <w:p w14:paraId="3DC3272D">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02C2C9DC">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05C6AE9A">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5、授权委托书（见附件5）</w:t>
      </w:r>
    </w:p>
    <w:p w14:paraId="32250DD5">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6、投标单位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资信证明资料（见附件6）</w:t>
      </w:r>
    </w:p>
    <w:p w14:paraId="52908494">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7、营业执照及投标截止日期前28天内的拟供规格矿渣粉的检测报告等相关资料</w:t>
      </w:r>
    </w:p>
    <w:p w14:paraId="0D3AF50D">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8、投标保证金（汇款凭证）</w:t>
      </w:r>
    </w:p>
    <w:p w14:paraId="29D7B643">
      <w:pPr>
        <w:adjustRightInd w:val="0"/>
        <w:snapToGrid w:val="0"/>
        <w:spacing w:line="346" w:lineRule="auto"/>
        <w:ind w:firstLine="482" w:firstLineChars="200"/>
        <w:outlineLvl w:val="1"/>
        <w:rPr>
          <w:rFonts w:ascii="Times New Roman" w:hAnsi="Times New Roman"/>
          <w:b/>
          <w:sz w:val="24"/>
          <w:szCs w:val="24"/>
        </w:rPr>
      </w:pPr>
      <w:r>
        <w:rPr>
          <w:rFonts w:ascii="Times New Roman" w:hAnsi="Times New Roman"/>
          <w:b/>
          <w:sz w:val="24"/>
          <w:szCs w:val="24"/>
        </w:rPr>
        <w:t>十、评标方式、标准及方法</w:t>
      </w:r>
    </w:p>
    <w:p w14:paraId="5BA31299">
      <w:pPr>
        <w:keepNext w:val="0"/>
        <w:keepLines w:val="0"/>
        <w:pageBreakBefore w:val="0"/>
        <w:widowControl w:val="0"/>
        <w:kinsoku/>
        <w:wordWrap/>
        <w:overflowPunct/>
        <w:topLinePunct w:val="0"/>
        <w:autoSpaceDE/>
        <w:autoSpaceDN/>
        <w:bidi w:val="0"/>
        <w:adjustRightInd w:val="0"/>
        <w:snapToGrid w:val="0"/>
        <w:spacing w:line="372" w:lineRule="auto"/>
        <w:ind w:firstLine="480" w:firstLineChars="200"/>
        <w:textAlignment w:val="auto"/>
        <w:rPr>
          <w:rFonts w:ascii="Times New Roman" w:hAnsi="Times New Roman"/>
          <w:sz w:val="24"/>
          <w:szCs w:val="24"/>
        </w:rPr>
      </w:pPr>
      <w:r>
        <w:rPr>
          <w:rFonts w:ascii="Times New Roman" w:hAnsi="Times New Roman"/>
          <w:sz w:val="24"/>
          <w:szCs w:val="24"/>
        </w:rPr>
        <w:t>本次招标评标标准在同等条件下以单位价格低者中标。</w:t>
      </w:r>
    </w:p>
    <w:p w14:paraId="39ED9EF1">
      <w:pPr>
        <w:adjustRightInd w:val="0"/>
        <w:snapToGrid w:val="0"/>
        <w:spacing w:line="346" w:lineRule="auto"/>
        <w:ind w:firstLine="482" w:firstLineChars="200"/>
        <w:outlineLvl w:val="1"/>
        <w:rPr>
          <w:rFonts w:ascii="Times New Roman" w:hAnsi="Times New Roman"/>
          <w:b/>
          <w:sz w:val="24"/>
          <w:szCs w:val="24"/>
        </w:rPr>
      </w:pPr>
      <w:r>
        <w:rPr>
          <w:rFonts w:ascii="Times New Roman" w:hAnsi="Times New Roman"/>
          <w:b/>
          <w:sz w:val="24"/>
          <w:szCs w:val="24"/>
        </w:rPr>
        <w:t>十一、有下列情况之一，</w:t>
      </w:r>
      <w:r>
        <w:rPr>
          <w:rFonts w:ascii="Times New Roman" w:hAnsi="Times New Roman"/>
          <w:b/>
          <w:color w:val="FF0000"/>
          <w:sz w:val="24"/>
          <w:szCs w:val="24"/>
        </w:rPr>
        <w:t>视为无效标：</w:t>
      </w:r>
    </w:p>
    <w:p w14:paraId="6BF7505A">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09D26D82">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68BFBB69">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（3）逾期上传投标书的；</w:t>
      </w:r>
    </w:p>
    <w:p w14:paraId="1E85AB46">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09086723">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（5）</w:t>
      </w:r>
      <w:r>
        <w:rPr>
          <w:rFonts w:ascii="Times New Roman" w:hAnsi="Times New Roman"/>
          <w:b/>
          <w:bCs/>
          <w:color w:val="FF0000"/>
          <w:sz w:val="24"/>
          <w:szCs w:val="24"/>
        </w:rPr>
        <w:t>报价未按要求填报或擅自更改投标格式文件内容的。</w:t>
      </w:r>
    </w:p>
    <w:p w14:paraId="226960DD">
      <w:pPr>
        <w:adjustRightInd w:val="0"/>
        <w:snapToGrid w:val="0"/>
        <w:spacing w:line="346" w:lineRule="auto"/>
        <w:ind w:firstLine="482" w:firstLineChars="200"/>
        <w:outlineLvl w:val="1"/>
        <w:rPr>
          <w:rFonts w:ascii="Times New Roman" w:hAnsi="Times New Roman"/>
          <w:b/>
          <w:bCs/>
          <w:sz w:val="24"/>
          <w:szCs w:val="24"/>
        </w:rPr>
      </w:pPr>
      <w:r>
        <w:rPr>
          <w:rFonts w:ascii="Times New Roman" w:hAnsi="Times New Roman"/>
          <w:b/>
          <w:bCs/>
          <w:sz w:val="24"/>
          <w:szCs w:val="24"/>
        </w:rPr>
        <w:t>十二、特别提示</w:t>
      </w:r>
    </w:p>
    <w:p w14:paraId="3FB5CC23">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1、混凝土拌和用矿渣粉采购（</w:t>
      </w:r>
      <w:r>
        <w:rPr>
          <w:rFonts w:hint="eastAsia" w:ascii="Times New Roman" w:hAnsi="Times New Roman"/>
          <w:sz w:val="24"/>
          <w:szCs w:val="24"/>
          <w:lang w:eastAsia="zh-CN"/>
        </w:rPr>
        <w:t>第二批</w:t>
      </w:r>
      <w:r>
        <w:rPr>
          <w:rFonts w:ascii="Times New Roman" w:hAnsi="Times New Roman"/>
          <w:sz w:val="24"/>
          <w:szCs w:val="24"/>
        </w:rPr>
        <w:t>）拟选择</w:t>
      </w:r>
      <w:r>
        <w:rPr>
          <w:rFonts w:hint="eastAsia" w:ascii="Times New Roman" w:hAnsi="Times New Roman"/>
          <w:sz w:val="24"/>
          <w:szCs w:val="24"/>
        </w:rPr>
        <w:t>1</w:t>
      </w:r>
      <w:r>
        <w:rPr>
          <w:rFonts w:ascii="Times New Roman" w:hAnsi="Times New Roman"/>
          <w:sz w:val="24"/>
          <w:szCs w:val="24"/>
        </w:rPr>
        <w:t>家供货单位为中标人。</w:t>
      </w:r>
    </w:p>
    <w:p w14:paraId="3C6529FD">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2、</w:t>
      </w:r>
      <w:r>
        <w:rPr>
          <w:rFonts w:hint="eastAsia" w:ascii="宋体" w:hAnsi="宋体"/>
          <w:color w:val="0000FF"/>
          <w:sz w:val="24"/>
          <w:szCs w:val="24"/>
        </w:rPr>
        <w:t>若</w:t>
      </w:r>
      <w:r>
        <w:rPr>
          <w:rFonts w:ascii="Times New Roman" w:hAnsi="Times New Roman"/>
          <w:color w:val="0000FF"/>
          <w:sz w:val="24"/>
          <w:szCs w:val="24"/>
        </w:rPr>
        <w:t>2家</w:t>
      </w:r>
      <w:r>
        <w:rPr>
          <w:rFonts w:hint="eastAsia" w:ascii="宋体" w:hAnsi="宋体"/>
          <w:color w:val="0000FF"/>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1008AF7F">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384153C9">
      <w:pPr>
        <w:adjustRightInd w:val="0"/>
        <w:snapToGrid w:val="0"/>
        <w:spacing w:line="346" w:lineRule="auto"/>
        <w:ind w:firstLine="480" w:firstLineChars="200"/>
        <w:rPr>
          <w:rFonts w:ascii="Times New Roman" w:hAnsi="Times New Roman"/>
          <w:sz w:val="24"/>
          <w:szCs w:val="24"/>
        </w:rPr>
      </w:pPr>
      <w:r>
        <w:rPr>
          <w:rFonts w:ascii="Times New Roman" w:hAnsi="Times New Roman"/>
          <w:sz w:val="24"/>
          <w:szCs w:val="24"/>
        </w:rPr>
        <w:t>4、中标单位在接到中标通知后5个工作日内，提供履约保证金后到</w:t>
      </w:r>
      <w:bookmarkStart w:id="5" w:name="_Hlk82700346"/>
      <w:r>
        <w:rPr>
          <w:rFonts w:hint="eastAsia" w:ascii="Times New Roman" w:hAnsi="Times New Roman"/>
          <w:b/>
          <w:bCs/>
          <w:sz w:val="24"/>
          <w:szCs w:val="24"/>
          <w:u w:val="single"/>
        </w:rPr>
        <w:t>蒋坝船闸改建工程</w:t>
      </w:r>
      <w:r>
        <w:rPr>
          <w:rFonts w:ascii="Times New Roman" w:hAnsi="Times New Roman"/>
          <w:b/>
          <w:bCs/>
          <w:sz w:val="24"/>
          <w:szCs w:val="24"/>
          <w:u w:val="single"/>
        </w:rPr>
        <w:t>土建施工及设备安装</w:t>
      </w:r>
      <w:r>
        <w:rPr>
          <w:rFonts w:ascii="Times New Roman" w:hAnsi="Times New Roman"/>
          <w:sz w:val="24"/>
          <w:szCs w:val="24"/>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3D3805C9">
      <w:pPr>
        <w:adjustRightInd w:val="0"/>
        <w:snapToGrid w:val="0"/>
        <w:spacing w:line="346" w:lineRule="auto"/>
        <w:ind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2942B99A">
      <w:pPr>
        <w:adjustRightInd w:val="0"/>
        <w:snapToGrid w:val="0"/>
        <w:spacing w:line="346" w:lineRule="auto"/>
        <w:ind w:firstLine="482" w:firstLineChars="200"/>
        <w:outlineLvl w:val="1"/>
        <w:rPr>
          <w:rFonts w:ascii="Times New Roman" w:hAnsi="Times New Roman"/>
          <w:b/>
          <w:bCs/>
          <w:sz w:val="24"/>
          <w:szCs w:val="24"/>
        </w:rPr>
      </w:pPr>
      <w:r>
        <w:rPr>
          <w:rFonts w:ascii="Times New Roman" w:hAnsi="Times New Roman"/>
          <w:b/>
          <w:bCs/>
          <w:sz w:val="24"/>
          <w:szCs w:val="24"/>
        </w:rPr>
        <w:t xml:space="preserve">十三、其他 </w:t>
      </w:r>
    </w:p>
    <w:p w14:paraId="7DE7D8FE">
      <w:pPr>
        <w:widowControl/>
        <w:adjustRightInd w:val="0"/>
        <w:snapToGrid w:val="0"/>
        <w:spacing w:line="334" w:lineRule="auto"/>
        <w:ind w:firstLine="482" w:firstLineChars="200"/>
        <w:jc w:val="left"/>
        <w:outlineLvl w:val="1"/>
        <w:rPr>
          <w:rFonts w:ascii="Times New Roman" w:hAnsi="Times New Roman"/>
          <w:b/>
          <w:bCs/>
          <w:sz w:val="24"/>
          <w:szCs w:val="24"/>
        </w:rPr>
      </w:pPr>
      <w:r>
        <w:rPr>
          <w:rFonts w:hint="eastAsia" w:ascii="Times New Roman" w:hAnsi="Times New Roman"/>
          <w:b/>
          <w:bCs/>
          <w:color w:val="EE0000"/>
          <w:sz w:val="24"/>
          <w:szCs w:val="24"/>
        </w:rPr>
        <w:t>1、中标单位注意保护环境，如因车辆运输及卸货引起的扬尘、噪音等影响到周边住户，由中标单位负责协调解决。</w:t>
      </w:r>
    </w:p>
    <w:p w14:paraId="7FD70AA7">
      <w:pPr>
        <w:adjustRightInd w:val="0"/>
        <w:snapToGrid w:val="0"/>
        <w:spacing w:line="346" w:lineRule="auto"/>
        <w:ind w:firstLine="480" w:firstLineChars="200"/>
        <w:rPr>
          <w:rFonts w:ascii="Times New Roman" w:hAnsi="Times New Roman"/>
          <w:b/>
          <w:sz w:val="18"/>
          <w:szCs w:val="18"/>
        </w:rPr>
      </w:pPr>
      <w:r>
        <w:rPr>
          <w:rFonts w:hint="eastAsia" w:ascii="Times New Roman" w:hAnsi="Times New Roman"/>
          <w:sz w:val="24"/>
          <w:szCs w:val="24"/>
        </w:rPr>
        <w:t>2</w:t>
      </w:r>
      <w:r>
        <w:rPr>
          <w:rFonts w:ascii="Times New Roman" w:hAnsi="Times New Roman"/>
          <w:sz w:val="24"/>
          <w:szCs w:val="24"/>
        </w:rPr>
        <w:t>、招标文件作为矿渣粉采购合同的组成部分。</w:t>
      </w:r>
      <w:r>
        <w:rPr>
          <w:rFonts w:ascii="Times New Roman" w:hAnsi="Times New Roman"/>
          <w:b/>
          <w:sz w:val="24"/>
          <w:szCs w:val="24"/>
        </w:rPr>
        <w:br w:type="page"/>
      </w:r>
    </w:p>
    <w:p w14:paraId="77C0B455">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章投标文件附件格式（附件1-8）</w:t>
      </w:r>
    </w:p>
    <w:p w14:paraId="36D310E6">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5A3C104F">
      <w:pPr>
        <w:spacing w:line="360" w:lineRule="auto"/>
        <w:jc w:val="center"/>
        <w:rPr>
          <w:rFonts w:ascii="Times New Roman" w:hAnsi="Times New Roman"/>
          <w:b/>
          <w:sz w:val="36"/>
          <w:szCs w:val="36"/>
        </w:rPr>
      </w:pPr>
    </w:p>
    <w:p w14:paraId="4D4A8ED9">
      <w:pPr>
        <w:spacing w:line="360" w:lineRule="auto"/>
        <w:jc w:val="center"/>
        <w:rPr>
          <w:b/>
          <w:sz w:val="36"/>
          <w:szCs w:val="36"/>
        </w:rPr>
      </w:pPr>
      <w:r>
        <w:rPr>
          <w:rFonts w:hint="eastAsia" w:ascii="Times New Roman" w:hAnsi="Times New Roman"/>
          <w:b/>
          <w:sz w:val="36"/>
          <w:szCs w:val="36"/>
        </w:rPr>
        <w:t>江苏省水利建设工程有限公司</w:t>
      </w:r>
      <w:r>
        <w:rPr>
          <w:rFonts w:hint="eastAsia"/>
          <w:b/>
          <w:sz w:val="36"/>
          <w:szCs w:val="36"/>
        </w:rPr>
        <w:t>蒋坝船闸</w:t>
      </w:r>
    </w:p>
    <w:p w14:paraId="4057071B">
      <w:pPr>
        <w:spacing w:line="360" w:lineRule="auto"/>
        <w:jc w:val="center"/>
        <w:rPr>
          <w:rFonts w:ascii="Times New Roman" w:hAnsi="Times New Roman"/>
          <w:b/>
          <w:sz w:val="36"/>
          <w:szCs w:val="36"/>
        </w:rPr>
      </w:pPr>
      <w:r>
        <w:rPr>
          <w:rFonts w:hint="eastAsia"/>
          <w:b/>
          <w:sz w:val="36"/>
          <w:szCs w:val="36"/>
        </w:rPr>
        <w:t>改建工程土建施工及设备安装项目经理部</w:t>
      </w:r>
    </w:p>
    <w:p w14:paraId="65B85C57">
      <w:pPr>
        <w:spacing w:line="360" w:lineRule="exact"/>
        <w:jc w:val="center"/>
        <w:rPr>
          <w:rFonts w:ascii="Times New Roman" w:hAnsi="Times New Roman" w:eastAsia="黑体"/>
          <w:b/>
          <w:sz w:val="18"/>
          <w:szCs w:val="18"/>
        </w:rPr>
      </w:pPr>
    </w:p>
    <w:p w14:paraId="6CBB6505">
      <w:pPr>
        <w:spacing w:line="360" w:lineRule="exact"/>
        <w:jc w:val="center"/>
        <w:rPr>
          <w:rFonts w:ascii="Times New Roman" w:hAnsi="Times New Roman" w:eastAsia="黑体"/>
          <w:b/>
          <w:sz w:val="18"/>
          <w:szCs w:val="18"/>
        </w:rPr>
      </w:pPr>
    </w:p>
    <w:p w14:paraId="6C1F74D6">
      <w:pPr>
        <w:spacing w:line="360" w:lineRule="exact"/>
        <w:jc w:val="center"/>
        <w:rPr>
          <w:rFonts w:ascii="Times New Roman" w:hAnsi="Times New Roman" w:eastAsia="黑体"/>
          <w:b/>
          <w:sz w:val="28"/>
          <w:szCs w:val="28"/>
        </w:rPr>
      </w:pPr>
    </w:p>
    <w:p w14:paraId="0DD2380C">
      <w:pPr>
        <w:pStyle w:val="8"/>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混凝土拌和用矿渣粉</w:t>
      </w:r>
      <w:r>
        <w:rPr>
          <w:rFonts w:ascii="Times New Roman" w:hAnsi="Times New Roman" w:eastAsia="黑体" w:cs="Times New Roman"/>
          <w:b/>
          <w:sz w:val="40"/>
          <w:szCs w:val="40"/>
        </w:rPr>
        <w:t>采购</w:t>
      </w:r>
      <w:r>
        <w:rPr>
          <w:rFonts w:hint="eastAsia" w:ascii="Times New Roman" w:hAnsi="Times New Roman" w:eastAsia="黑体" w:cs="Times New Roman"/>
          <w:b/>
          <w:sz w:val="40"/>
          <w:szCs w:val="40"/>
        </w:rPr>
        <w:t>（第二批）</w:t>
      </w:r>
    </w:p>
    <w:p w14:paraId="54BCD30A">
      <w:pPr>
        <w:pStyle w:val="8"/>
        <w:spacing w:line="360" w:lineRule="exact"/>
        <w:rPr>
          <w:rFonts w:ascii="Times New Roman" w:hAnsi="Times New Roman" w:cs="Times New Roman"/>
          <w:sz w:val="18"/>
          <w:szCs w:val="18"/>
        </w:rPr>
      </w:pPr>
    </w:p>
    <w:p w14:paraId="2C23386B">
      <w:pPr>
        <w:pStyle w:val="8"/>
        <w:spacing w:line="360" w:lineRule="exact"/>
        <w:rPr>
          <w:rFonts w:ascii="Times New Roman" w:hAnsi="Times New Roman" w:cs="Times New Roman"/>
          <w:sz w:val="18"/>
          <w:szCs w:val="18"/>
        </w:rPr>
      </w:pPr>
    </w:p>
    <w:p w14:paraId="5414330E">
      <w:pPr>
        <w:pStyle w:val="8"/>
        <w:spacing w:line="360" w:lineRule="exact"/>
        <w:rPr>
          <w:rFonts w:ascii="Times New Roman" w:hAnsi="Times New Roman" w:cs="Times New Roman"/>
          <w:sz w:val="18"/>
          <w:szCs w:val="18"/>
        </w:rPr>
      </w:pPr>
    </w:p>
    <w:p w14:paraId="6AF906B0">
      <w:pPr>
        <w:pStyle w:val="8"/>
        <w:rPr>
          <w:rFonts w:ascii="Times New Roman" w:hAnsi="Times New Roman" w:cs="Times New Roman"/>
          <w:sz w:val="18"/>
          <w:szCs w:val="18"/>
        </w:rPr>
      </w:pPr>
    </w:p>
    <w:p w14:paraId="6E8288E4">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20CA95E1">
      <w:pPr>
        <w:pStyle w:val="8"/>
        <w:rPr>
          <w:rFonts w:ascii="Times New Roman" w:hAnsi="Times New Roman" w:cs="Times New Roman"/>
          <w:sz w:val="18"/>
          <w:szCs w:val="18"/>
        </w:rPr>
      </w:pPr>
    </w:p>
    <w:p w14:paraId="16E4A6BE">
      <w:pPr>
        <w:pStyle w:val="8"/>
        <w:rPr>
          <w:rFonts w:ascii="Times New Roman" w:hAnsi="Times New Roman" w:cs="Times New Roman"/>
          <w:sz w:val="18"/>
          <w:szCs w:val="18"/>
        </w:rPr>
      </w:pPr>
    </w:p>
    <w:p w14:paraId="5CDD7DDF">
      <w:pPr>
        <w:pStyle w:val="8"/>
        <w:rPr>
          <w:rFonts w:ascii="Times New Roman" w:hAnsi="Times New Roman" w:cs="Times New Roman"/>
          <w:sz w:val="18"/>
          <w:szCs w:val="18"/>
        </w:rPr>
      </w:pPr>
    </w:p>
    <w:p w14:paraId="7956204B">
      <w:pPr>
        <w:pStyle w:val="8"/>
        <w:rPr>
          <w:rFonts w:ascii="Times New Roman" w:hAnsi="Times New Roman" w:cs="Times New Roman"/>
          <w:sz w:val="18"/>
          <w:szCs w:val="18"/>
        </w:rPr>
      </w:pPr>
    </w:p>
    <w:p w14:paraId="7821C5B1">
      <w:pPr>
        <w:pStyle w:val="8"/>
        <w:rPr>
          <w:rFonts w:ascii="Times New Roman" w:hAnsi="Times New Roman" w:cs="Times New Roman"/>
          <w:sz w:val="18"/>
          <w:szCs w:val="18"/>
        </w:rPr>
      </w:pPr>
    </w:p>
    <w:p w14:paraId="42AA1F98">
      <w:pPr>
        <w:pStyle w:val="8"/>
        <w:rPr>
          <w:rFonts w:ascii="Times New Roman" w:hAnsi="Times New Roman" w:cs="Times New Roman"/>
          <w:sz w:val="18"/>
          <w:szCs w:val="18"/>
        </w:rPr>
      </w:pPr>
    </w:p>
    <w:p w14:paraId="138AF3A5">
      <w:pPr>
        <w:pStyle w:val="8"/>
        <w:rPr>
          <w:rFonts w:ascii="Times New Roman" w:hAnsi="Times New Roman" w:cs="Times New Roman"/>
          <w:sz w:val="18"/>
          <w:szCs w:val="18"/>
        </w:rPr>
      </w:pPr>
    </w:p>
    <w:p w14:paraId="54B1CA38">
      <w:pPr>
        <w:pStyle w:val="8"/>
        <w:rPr>
          <w:rFonts w:ascii="Times New Roman" w:hAnsi="Times New Roman" w:cs="Times New Roman"/>
          <w:sz w:val="18"/>
          <w:szCs w:val="18"/>
        </w:rPr>
      </w:pPr>
    </w:p>
    <w:p w14:paraId="43A7B8E9">
      <w:pPr>
        <w:pStyle w:val="8"/>
        <w:rPr>
          <w:rFonts w:ascii="Times New Roman" w:hAnsi="Times New Roman" w:cs="Times New Roman"/>
          <w:sz w:val="18"/>
          <w:szCs w:val="18"/>
        </w:rPr>
      </w:pPr>
    </w:p>
    <w:p w14:paraId="146D9212">
      <w:pPr>
        <w:pStyle w:val="8"/>
        <w:rPr>
          <w:rFonts w:ascii="Times New Roman" w:hAnsi="Times New Roman" w:cs="Times New Roman"/>
          <w:sz w:val="28"/>
          <w:szCs w:val="28"/>
        </w:rPr>
      </w:pPr>
    </w:p>
    <w:p w14:paraId="4A8984B2">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18B4776F">
      <w:pPr>
        <w:pStyle w:val="8"/>
        <w:spacing w:line="360" w:lineRule="exact"/>
        <w:rPr>
          <w:rFonts w:ascii="Times New Roman" w:hAnsi="Times New Roman" w:cs="Times New Roman"/>
          <w:sz w:val="28"/>
          <w:szCs w:val="28"/>
        </w:rPr>
      </w:pPr>
    </w:p>
    <w:p w14:paraId="5E569DD6">
      <w:pPr>
        <w:pStyle w:val="8"/>
        <w:spacing w:line="360" w:lineRule="exact"/>
        <w:rPr>
          <w:rFonts w:ascii="Times New Roman" w:hAnsi="Times New Roman" w:cs="Times New Roman"/>
          <w:sz w:val="28"/>
          <w:szCs w:val="28"/>
        </w:rPr>
      </w:pPr>
    </w:p>
    <w:p w14:paraId="3BF203A4">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4E828FCE">
      <w:pPr>
        <w:pStyle w:val="8"/>
        <w:rPr>
          <w:rFonts w:ascii="Times New Roman" w:hAnsi="Times New Roman" w:cs="Times New Roman"/>
          <w:sz w:val="28"/>
          <w:szCs w:val="28"/>
        </w:rPr>
      </w:pPr>
    </w:p>
    <w:p w14:paraId="01D3BAE4">
      <w:pPr>
        <w:pStyle w:val="8"/>
        <w:ind w:firstLine="1120" w:firstLineChars="400"/>
        <w:rPr>
          <w:rFonts w:ascii="Times New Roman" w:hAnsi="Times New Roman" w:cs="Times New Roman"/>
          <w:sz w:val="28"/>
          <w:szCs w:val="28"/>
        </w:rPr>
      </w:pPr>
    </w:p>
    <w:p w14:paraId="32B56344">
      <w:pPr>
        <w:pStyle w:val="8"/>
        <w:ind w:firstLine="1120" w:firstLineChars="400"/>
        <w:rPr>
          <w:rFonts w:ascii="Times New Roman" w:hAnsi="Times New Roman" w:cs="Times New Roman"/>
          <w:sz w:val="28"/>
          <w:szCs w:val="28"/>
        </w:rPr>
      </w:pPr>
      <w:r>
        <w:rPr>
          <w:rFonts w:ascii="Times New Roman" w:hAnsi="Times New Roman" w:cs="Times New Roman"/>
          <w:sz w:val="28"/>
          <w:szCs w:val="28"/>
        </w:rPr>
        <w:t>日期：</w:t>
      </w:r>
    </w:p>
    <w:p w14:paraId="73AE0883">
      <w:pPr>
        <w:rPr>
          <w:rFonts w:ascii="Times New Roman" w:hAnsi="Times New Roman"/>
          <w:b/>
          <w:sz w:val="18"/>
          <w:szCs w:val="18"/>
        </w:rPr>
      </w:pPr>
      <w:r>
        <w:rPr>
          <w:rFonts w:ascii="Times New Roman" w:hAnsi="Times New Roman"/>
          <w:b/>
          <w:sz w:val="18"/>
          <w:szCs w:val="18"/>
        </w:rPr>
        <w:br w:type="page"/>
      </w:r>
    </w:p>
    <w:p w14:paraId="76896E24">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1153524B">
      <w:pPr>
        <w:pStyle w:val="8"/>
        <w:jc w:val="center"/>
        <w:rPr>
          <w:rFonts w:ascii="Times New Roman" w:hAnsi="Times New Roman" w:cs="Times New Roman"/>
          <w:b/>
          <w:sz w:val="36"/>
          <w:szCs w:val="36"/>
        </w:rPr>
      </w:pPr>
      <w:r>
        <w:rPr>
          <w:rFonts w:ascii="Times New Roman" w:hAnsi="Times New Roman" w:cs="Times New Roman"/>
          <w:b/>
          <w:sz w:val="36"/>
          <w:szCs w:val="36"/>
        </w:rPr>
        <w:t>投 标 函</w:t>
      </w:r>
    </w:p>
    <w:p w14:paraId="4488BA6C">
      <w:pPr>
        <w:spacing w:line="360" w:lineRule="auto"/>
        <w:rPr>
          <w:rFonts w:eastAsiaTheme="minorEastAsia"/>
          <w:sz w:val="24"/>
          <w:szCs w:val="32"/>
        </w:rPr>
      </w:pPr>
    </w:p>
    <w:p w14:paraId="4C649D65">
      <w:pPr>
        <w:spacing w:line="360" w:lineRule="auto"/>
        <w:rPr>
          <w:rFonts w:eastAsiaTheme="minorEastAsia"/>
          <w:sz w:val="24"/>
          <w:szCs w:val="32"/>
        </w:rPr>
      </w:pPr>
      <w:r>
        <w:rPr>
          <w:rFonts w:eastAsiaTheme="minorEastAsia"/>
          <w:sz w:val="24"/>
          <w:szCs w:val="32"/>
        </w:rPr>
        <w:t>江苏省水利建设工程有限公司：</w:t>
      </w:r>
    </w:p>
    <w:p w14:paraId="4AF71591">
      <w:pPr>
        <w:spacing w:line="360" w:lineRule="auto"/>
        <w:ind w:firstLine="480"/>
        <w:rPr>
          <w:rFonts w:eastAsiaTheme="minorEastAsia"/>
          <w:sz w:val="24"/>
          <w:szCs w:val="24"/>
        </w:rPr>
      </w:pPr>
      <w:r>
        <w:rPr>
          <w:rFonts w:eastAsiaTheme="minorEastAsia"/>
          <w:sz w:val="24"/>
          <w:szCs w:val="24"/>
        </w:rPr>
        <w:t>根据</w:t>
      </w:r>
      <w:r>
        <w:rPr>
          <w:rFonts w:hint="eastAsia" w:eastAsiaTheme="minorEastAsia"/>
          <w:sz w:val="24"/>
          <w:szCs w:val="24"/>
          <w:lang w:val="en-US" w:eastAsia="zh-CN"/>
        </w:rPr>
        <w:t>研读</w:t>
      </w:r>
      <w:r>
        <w:rPr>
          <w:rFonts w:eastAsiaTheme="minorEastAsia"/>
          <w:sz w:val="24"/>
          <w:szCs w:val="24"/>
        </w:rPr>
        <w:t>贵公司</w:t>
      </w:r>
      <w:r>
        <w:rPr>
          <w:rFonts w:hint="eastAsia" w:eastAsiaTheme="minorEastAsia"/>
          <w:b/>
          <w:bCs/>
          <w:sz w:val="24"/>
          <w:szCs w:val="24"/>
          <w:u w:val="single"/>
        </w:rPr>
        <w:t>采购</w:t>
      </w:r>
      <w:r>
        <w:rPr>
          <w:rFonts w:hint="eastAsia" w:ascii="宋体" w:hAnsi="宋体" w:cs="宋体-18030"/>
          <w:b/>
          <w:bCs/>
          <w:color w:val="000000"/>
          <w:sz w:val="24"/>
          <w:szCs w:val="24"/>
          <w:u w:val="single"/>
        </w:rPr>
        <w:t>蒋坝船闸更新改造工程土建施工及设备安装工程</w:t>
      </w:r>
      <w:r>
        <w:rPr>
          <w:rFonts w:hint="eastAsia" w:eastAsiaTheme="minorEastAsia"/>
          <w:sz w:val="24"/>
          <w:szCs w:val="24"/>
        </w:rPr>
        <w:t>所用</w:t>
      </w:r>
      <w:r>
        <w:rPr>
          <w:rFonts w:hint="eastAsia" w:ascii="Times New Roman" w:hAnsi="Times New Roman" w:eastAsiaTheme="minorEastAsia"/>
          <w:b/>
          <w:bCs/>
          <w:sz w:val="24"/>
          <w:szCs w:val="24"/>
          <w:u w:val="single"/>
        </w:rPr>
        <w:t>矿渣粉（S95级）采购 （第</w:t>
      </w:r>
      <w:r>
        <w:rPr>
          <w:rFonts w:hint="eastAsia" w:ascii="Times New Roman" w:hAnsi="Times New Roman" w:eastAsiaTheme="minorEastAsia"/>
          <w:b/>
          <w:bCs/>
          <w:sz w:val="24"/>
          <w:szCs w:val="24"/>
          <w:u w:val="single"/>
          <w:lang w:val="en-US" w:eastAsia="zh-CN"/>
        </w:rPr>
        <w:t>二</w:t>
      </w:r>
      <w:r>
        <w:rPr>
          <w:rFonts w:hint="eastAsia" w:ascii="Times New Roman" w:hAnsi="Times New Roman" w:eastAsiaTheme="minorEastAsia"/>
          <w:b/>
          <w:bCs/>
          <w:sz w:val="24"/>
          <w:szCs w:val="24"/>
          <w:u w:val="single"/>
        </w:rPr>
        <w:t>批）</w:t>
      </w:r>
      <w:r>
        <w:rPr>
          <w:rFonts w:hint="eastAsia" w:eastAsiaTheme="minorEastAsia"/>
          <w:sz w:val="24"/>
          <w:szCs w:val="24"/>
        </w:rPr>
        <w:t>的</w:t>
      </w:r>
      <w:r>
        <w:rPr>
          <w:rFonts w:eastAsiaTheme="minorEastAsia"/>
          <w:sz w:val="24"/>
          <w:szCs w:val="24"/>
        </w:rPr>
        <w:t>招标文件，我方（投标人）完全接受招标文件的要求和买卖合同的全部条款。并致函如下：</w:t>
      </w:r>
    </w:p>
    <w:p w14:paraId="04032868">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单</w:t>
      </w:r>
      <w:r>
        <w:rPr>
          <w:rFonts w:ascii="宋体" w:hAnsi="宋体"/>
          <w:kern w:val="0"/>
          <w:sz w:val="24"/>
          <w:szCs w:val="24"/>
        </w:rPr>
        <w:t>》。</w:t>
      </w:r>
    </w:p>
    <w:p w14:paraId="0831D143">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w:t>
      </w:r>
      <w:r>
        <w:rPr>
          <w:rFonts w:hint="eastAsia" w:ascii="宋体" w:hAnsi="宋体"/>
          <w:kern w:val="0"/>
          <w:sz w:val="24"/>
          <w:szCs w:val="24"/>
          <w:lang w:val="en-US" w:eastAsia="zh-CN"/>
        </w:rPr>
        <w:t>和损失</w:t>
      </w:r>
      <w:r>
        <w:rPr>
          <w:rFonts w:ascii="宋体" w:hAnsi="宋体"/>
          <w:kern w:val="0"/>
          <w:sz w:val="24"/>
          <w:szCs w:val="24"/>
        </w:rPr>
        <w:t>均由我方承担。</w:t>
      </w:r>
    </w:p>
    <w:p w14:paraId="7A35A2A5">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76AD93B1">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7C07E1F6">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55749386">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744C70F1">
      <w:pPr>
        <w:widowControl/>
        <w:spacing w:line="360" w:lineRule="auto"/>
        <w:ind w:firstLine="480" w:firstLineChars="200"/>
        <w:jc w:val="left"/>
        <w:rPr>
          <w:rFonts w:hint="eastAsia" w:ascii="宋体" w:hAnsi="宋体"/>
          <w:kern w:val="0"/>
          <w:sz w:val="24"/>
          <w:szCs w:val="24"/>
        </w:rPr>
      </w:pPr>
    </w:p>
    <w:p w14:paraId="773FE9CC">
      <w:pPr>
        <w:pStyle w:val="2"/>
        <w:rPr>
          <w:rFonts w:hint="eastAsia"/>
        </w:rPr>
      </w:pPr>
    </w:p>
    <w:p w14:paraId="3395B1A8">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10CD4749">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2E347969">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2E228C55">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7E6E74E3">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6E872AC3">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5280763F">
      <w:pPr>
        <w:rPr>
          <w:rFonts w:ascii="Times New Roman" w:hAnsi="Times New Roman" w:eastAsiaTheme="minorEastAsia"/>
          <w:szCs w:val="21"/>
        </w:rPr>
      </w:pPr>
      <w:r>
        <w:rPr>
          <w:rFonts w:ascii="Times New Roman" w:hAnsi="Times New Roman" w:eastAsiaTheme="minorEastAsia"/>
          <w:szCs w:val="21"/>
        </w:rPr>
        <w:br w:type="page"/>
      </w:r>
    </w:p>
    <w:p w14:paraId="25452F06">
      <w:pPr>
        <w:widowControl/>
        <w:tabs>
          <w:tab w:val="left" w:pos="590"/>
        </w:tabs>
        <w:jc w:val="left"/>
        <w:outlineLvl w:val="0"/>
        <w:rPr>
          <w:rFonts w:ascii="Times New Roman" w:hAnsi="Times New Roman"/>
          <w:b/>
          <w:sz w:val="18"/>
          <w:szCs w:val="18"/>
        </w:rPr>
      </w:pPr>
      <w:r>
        <w:rPr>
          <w:rFonts w:ascii="Times New Roman" w:hAnsi="Times New Roman"/>
          <w:b/>
          <w:sz w:val="18"/>
          <w:szCs w:val="18"/>
        </w:rPr>
        <w:t>附件3：</w:t>
      </w:r>
    </w:p>
    <w:p w14:paraId="6A29AE60">
      <w:pPr>
        <w:widowControl/>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5C1397BA">
      <w:pPr>
        <w:keepNext w:val="0"/>
        <w:keepLines w:val="0"/>
        <w:pageBreakBefore w:val="0"/>
        <w:widowControl w:val="0"/>
        <w:kinsoku/>
        <w:wordWrap/>
        <w:overflowPunct/>
        <w:topLinePunct w:val="0"/>
        <w:autoSpaceDE/>
        <w:autoSpaceDN/>
        <w:bidi w:val="0"/>
        <w:spacing w:line="264"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76B0A843">
      <w:pPr>
        <w:keepNext w:val="0"/>
        <w:keepLines w:val="0"/>
        <w:pageBreakBefore w:val="0"/>
        <w:widowControl w:val="0"/>
        <w:kinsoku/>
        <w:wordWrap/>
        <w:overflowPunct/>
        <w:topLinePunct w:val="0"/>
        <w:autoSpaceDE/>
        <w:autoSpaceDN/>
        <w:bidi w:val="0"/>
        <w:adjustRightInd w:val="0"/>
        <w:snapToGrid w:val="0"/>
        <w:spacing w:line="264" w:lineRule="auto"/>
        <w:ind w:firstLine="480" w:firstLineChars="200"/>
        <w:textAlignment w:val="auto"/>
        <w:rPr>
          <w:sz w:val="24"/>
          <w:szCs w:val="24"/>
        </w:rPr>
      </w:pPr>
      <w:r>
        <w:rPr>
          <w:rFonts w:hint="eastAsia"/>
          <w:sz w:val="24"/>
          <w:szCs w:val="24"/>
          <w:lang w:eastAsia="zh-Hans"/>
        </w:rPr>
        <w:t>我单位拟向贵公司供应</w:t>
      </w:r>
      <w:r>
        <w:rPr>
          <w:rFonts w:hint="eastAsia"/>
          <w:b/>
          <w:bCs/>
          <w:sz w:val="24"/>
          <w:szCs w:val="24"/>
          <w:u w:val="single"/>
        </w:rPr>
        <w:t>蒋坝船闸改建工程</w:t>
      </w:r>
      <w:r>
        <w:rPr>
          <w:rFonts w:hint="eastAsia"/>
          <w:b/>
          <w:bCs/>
          <w:sz w:val="24"/>
          <w:szCs w:val="24"/>
          <w:u w:val="single"/>
          <w:lang w:eastAsia="zh-Hans"/>
        </w:rPr>
        <w:t>土建施工及设备安装</w:t>
      </w:r>
      <w:r>
        <w:rPr>
          <w:rFonts w:hint="eastAsia"/>
          <w:b/>
          <w:bCs/>
          <w:sz w:val="24"/>
          <w:szCs w:val="24"/>
          <w:u w:val="single"/>
        </w:rPr>
        <w:t>工程</w:t>
      </w:r>
      <w:r>
        <w:rPr>
          <w:rFonts w:hint="eastAsia"/>
          <w:sz w:val="24"/>
          <w:szCs w:val="24"/>
        </w:rPr>
        <w:t>混凝土拌和用</w:t>
      </w:r>
      <w:r>
        <w:rPr>
          <w:rFonts w:hint="eastAsia"/>
          <w:b/>
          <w:bCs/>
          <w:sz w:val="24"/>
          <w:szCs w:val="24"/>
          <w:u w:val="single"/>
        </w:rPr>
        <w:t>矿渣粉</w:t>
      </w:r>
      <w:r>
        <w:rPr>
          <w:rFonts w:hint="eastAsia"/>
          <w:sz w:val="24"/>
          <w:szCs w:val="24"/>
          <w:lang w:eastAsia="zh-Hans"/>
        </w:rPr>
        <w:t>（</w:t>
      </w:r>
      <w:r>
        <w:rPr>
          <w:rFonts w:hint="eastAsia"/>
          <w:sz w:val="24"/>
          <w:szCs w:val="24"/>
          <w:lang w:eastAsia="zh-CN"/>
        </w:rPr>
        <w:t>第二批</w:t>
      </w:r>
      <w:r>
        <w:rPr>
          <w:rFonts w:hint="eastAsia"/>
          <w:sz w:val="24"/>
          <w:szCs w:val="24"/>
          <w:lang w:eastAsia="zh-Hans"/>
        </w:rPr>
        <w:t>），我公司所供</w:t>
      </w:r>
      <w:r>
        <w:rPr>
          <w:rFonts w:hint="eastAsia"/>
          <w:sz w:val="24"/>
          <w:szCs w:val="24"/>
          <w:lang w:val="en-US" w:eastAsia="zh-CN"/>
        </w:rPr>
        <w:t>的是</w:t>
      </w:r>
      <w:r>
        <w:rPr>
          <w:rFonts w:hint="eastAsia"/>
          <w:color w:val="0000FF"/>
          <w:sz w:val="24"/>
          <w:szCs w:val="24"/>
          <w:u w:val="single"/>
          <w:lang w:eastAsia="zh-Hans"/>
        </w:rPr>
        <w:t>扬州市秦邮特种金属材料有限公司</w:t>
      </w:r>
      <w:r>
        <w:rPr>
          <w:rFonts w:hint="eastAsia"/>
          <w:sz w:val="24"/>
          <w:szCs w:val="24"/>
          <w:lang w:val="en-US" w:eastAsia="zh-CN"/>
        </w:rPr>
        <w:t>的</w:t>
      </w:r>
      <w:r>
        <w:rPr>
          <w:rFonts w:hint="eastAsia" w:ascii="Times New Roman" w:hAnsi="Times New Roman" w:eastAsiaTheme="minorEastAsia"/>
          <w:sz w:val="24"/>
          <w:szCs w:val="24"/>
        </w:rPr>
        <w:t>矿渣粉</w:t>
      </w:r>
      <w:r>
        <w:rPr>
          <w:rFonts w:hint="eastAsia" w:ascii="Times New Roman" w:hAnsi="Times New Roman" w:eastAsiaTheme="minorEastAsia"/>
          <w:sz w:val="24"/>
          <w:szCs w:val="24"/>
          <w:lang w:eastAsia="zh-CN"/>
        </w:rPr>
        <w:t>，</w:t>
      </w:r>
      <w:r>
        <w:rPr>
          <w:rFonts w:hint="eastAsia"/>
          <w:sz w:val="24"/>
          <w:szCs w:val="24"/>
        </w:rPr>
        <w:t>具体规格、数量和报价</w:t>
      </w:r>
      <w:r>
        <w:rPr>
          <w:rFonts w:hint="eastAsia"/>
          <w:sz w:val="24"/>
          <w:szCs w:val="24"/>
          <w:lang w:eastAsia="zh-Hans"/>
        </w:rPr>
        <w:t>如下</w:t>
      </w:r>
      <w:r>
        <w:rPr>
          <w:rFonts w:hint="eastAsia"/>
          <w:sz w:val="24"/>
          <w:szCs w:val="24"/>
        </w:rPr>
        <w:t>：</w:t>
      </w:r>
    </w:p>
    <w:tbl>
      <w:tblPr>
        <w:tblStyle w:val="1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86"/>
        <w:gridCol w:w="880"/>
        <w:gridCol w:w="1316"/>
        <w:gridCol w:w="854"/>
        <w:gridCol w:w="923"/>
        <w:gridCol w:w="973"/>
        <w:gridCol w:w="1465"/>
        <w:gridCol w:w="2054"/>
      </w:tblGrid>
      <w:tr w14:paraId="3D26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886" w:type="dxa"/>
            <w:vAlign w:val="center"/>
          </w:tcPr>
          <w:p w14:paraId="72340F8B">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880" w:type="dxa"/>
            <w:vAlign w:val="center"/>
          </w:tcPr>
          <w:p w14:paraId="5245356A">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316" w:type="dxa"/>
            <w:tcBorders>
              <w:right w:val="single" w:color="auto" w:sz="4" w:space="0"/>
            </w:tcBorders>
            <w:vAlign w:val="center"/>
          </w:tcPr>
          <w:p w14:paraId="441F0F54">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产地、品牌</w:t>
            </w:r>
          </w:p>
        </w:tc>
        <w:tc>
          <w:tcPr>
            <w:tcW w:w="854" w:type="dxa"/>
            <w:tcBorders>
              <w:top w:val="single" w:color="auto" w:sz="4" w:space="0"/>
              <w:left w:val="single" w:color="auto" w:sz="4" w:space="0"/>
              <w:right w:val="single" w:color="auto" w:sz="4" w:space="0"/>
            </w:tcBorders>
            <w:vAlign w:val="center"/>
          </w:tcPr>
          <w:p w14:paraId="769BF1F6">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579E7283">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923" w:type="dxa"/>
            <w:tcBorders>
              <w:top w:val="single" w:color="auto" w:sz="4" w:space="0"/>
              <w:left w:val="single" w:color="auto" w:sz="4" w:space="0"/>
              <w:right w:val="single" w:color="auto" w:sz="4" w:space="0"/>
            </w:tcBorders>
            <w:vAlign w:val="center"/>
          </w:tcPr>
          <w:p w14:paraId="749BE713">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基准价</w:t>
            </w:r>
          </w:p>
          <w:p w14:paraId="1BFCBBCA">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973" w:type="dxa"/>
            <w:tcBorders>
              <w:top w:val="single" w:color="auto" w:sz="4" w:space="0"/>
              <w:left w:val="single" w:color="auto" w:sz="4" w:space="0"/>
              <w:right w:val="single" w:color="auto" w:sz="4" w:space="0"/>
            </w:tcBorders>
            <w:vAlign w:val="center"/>
          </w:tcPr>
          <w:p w14:paraId="49BCFFD6">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基准价</w:t>
            </w:r>
          </w:p>
          <w:p w14:paraId="72AF8B35">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c>
          <w:tcPr>
            <w:tcW w:w="1465" w:type="dxa"/>
            <w:tcBorders>
              <w:top w:val="single" w:color="auto" w:sz="4" w:space="0"/>
              <w:left w:val="single" w:color="auto" w:sz="4" w:space="0"/>
              <w:bottom w:val="single" w:color="auto" w:sz="4" w:space="0"/>
              <w:right w:val="single" w:color="auto" w:sz="4" w:space="0"/>
            </w:tcBorders>
            <w:vAlign w:val="center"/>
          </w:tcPr>
          <w:p w14:paraId="537C619F">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上下</w:t>
            </w:r>
            <w:r>
              <w:rPr>
                <w:rFonts w:hint="eastAsia" w:ascii="Times New Roman" w:hAnsi="Times New Roman" w:eastAsiaTheme="minorEastAsia"/>
                <w:sz w:val="24"/>
                <w:szCs w:val="24"/>
              </w:rPr>
              <w:t>(±)</w:t>
            </w:r>
            <w:r>
              <w:rPr>
                <w:rFonts w:ascii="Times New Roman" w:hAnsi="Times New Roman" w:eastAsiaTheme="minorEastAsia"/>
                <w:sz w:val="24"/>
                <w:szCs w:val="24"/>
              </w:rPr>
              <w:t>浮动</w:t>
            </w:r>
          </w:p>
          <w:p w14:paraId="65B9E3DB">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金额</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吨)</w:t>
            </w:r>
          </w:p>
        </w:tc>
        <w:tc>
          <w:tcPr>
            <w:tcW w:w="2054" w:type="dxa"/>
            <w:tcBorders>
              <w:top w:val="single" w:color="auto" w:sz="4" w:space="0"/>
              <w:left w:val="single" w:color="auto" w:sz="4" w:space="0"/>
              <w:right w:val="single" w:color="auto" w:sz="4" w:space="0"/>
            </w:tcBorders>
            <w:vAlign w:val="center"/>
          </w:tcPr>
          <w:p w14:paraId="27673342">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34AF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59" w:hRule="atLeast"/>
          <w:jc w:val="center"/>
        </w:trPr>
        <w:tc>
          <w:tcPr>
            <w:tcW w:w="886" w:type="dxa"/>
            <w:vAlign w:val="center"/>
          </w:tcPr>
          <w:p w14:paraId="7E30EE5B">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矿渣粉</w:t>
            </w:r>
          </w:p>
        </w:tc>
        <w:tc>
          <w:tcPr>
            <w:tcW w:w="880" w:type="dxa"/>
            <w:vAlign w:val="center"/>
          </w:tcPr>
          <w:p w14:paraId="36351537">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S95级</w:t>
            </w:r>
          </w:p>
        </w:tc>
        <w:tc>
          <w:tcPr>
            <w:tcW w:w="1316" w:type="dxa"/>
            <w:vAlign w:val="center"/>
          </w:tcPr>
          <w:p w14:paraId="2D7BB812">
            <w:pPr>
              <w:ind w:left="-1" w:leftChars="-1" w:hanging="1"/>
              <w:jc w:val="center"/>
              <w:rPr>
                <w:rFonts w:ascii="Times New Roman" w:hAnsi="Times New Roman" w:eastAsiaTheme="minorEastAsia"/>
                <w:b/>
                <w:bCs/>
                <w:sz w:val="24"/>
                <w:szCs w:val="24"/>
              </w:rPr>
            </w:pPr>
            <w:r>
              <w:rPr>
                <w:rFonts w:hint="eastAsia"/>
                <w:sz w:val="24"/>
                <w:szCs w:val="24"/>
                <w:lang w:val="en-US" w:eastAsia="zh-CN"/>
              </w:rPr>
              <w:t>高邮</w:t>
            </w:r>
            <w:r>
              <w:rPr>
                <w:rFonts w:hint="eastAsia"/>
                <w:sz w:val="24"/>
                <w:szCs w:val="24"/>
                <w:lang w:eastAsia="zh-Hans"/>
              </w:rPr>
              <w:t>秦邮</w:t>
            </w:r>
          </w:p>
        </w:tc>
        <w:tc>
          <w:tcPr>
            <w:tcW w:w="854" w:type="dxa"/>
            <w:tcBorders>
              <w:top w:val="single" w:color="auto" w:sz="4" w:space="0"/>
            </w:tcBorders>
            <w:vAlign w:val="center"/>
          </w:tcPr>
          <w:p w14:paraId="7E516340">
            <w:pPr>
              <w:jc w:val="center"/>
              <w:rPr>
                <w:rFonts w:ascii="Times New Roman" w:hAnsi="Times New Roman"/>
                <w:sz w:val="24"/>
                <w:szCs w:val="24"/>
              </w:rPr>
            </w:pPr>
            <w:r>
              <w:rPr>
                <w:rFonts w:hint="eastAsia" w:ascii="Times New Roman" w:hAnsi="Times New Roman" w:eastAsiaTheme="minorEastAsia"/>
                <w:sz w:val="24"/>
                <w:szCs w:val="24"/>
              </w:rPr>
              <w:t>5000</w:t>
            </w:r>
          </w:p>
        </w:tc>
        <w:tc>
          <w:tcPr>
            <w:tcW w:w="923" w:type="dxa"/>
            <w:tcBorders>
              <w:top w:val="single" w:color="auto" w:sz="4" w:space="0"/>
            </w:tcBorders>
            <w:vAlign w:val="center"/>
          </w:tcPr>
          <w:p w14:paraId="135990DA">
            <w:pPr>
              <w:jc w:val="center"/>
              <w:rPr>
                <w:rFonts w:ascii="Times New Roman" w:hAnsi="Times New Roman"/>
                <w:sz w:val="24"/>
                <w:szCs w:val="24"/>
              </w:rPr>
            </w:pPr>
            <w:r>
              <w:rPr>
                <w:rFonts w:hint="eastAsia" w:ascii="Times New Roman" w:hAnsi="Times New Roman"/>
                <w:sz w:val="24"/>
                <w:szCs w:val="24"/>
              </w:rPr>
              <w:t>淮龙</w:t>
            </w:r>
          </w:p>
        </w:tc>
        <w:tc>
          <w:tcPr>
            <w:tcW w:w="973" w:type="dxa"/>
            <w:tcBorders>
              <w:top w:val="single" w:color="auto" w:sz="4" w:space="0"/>
            </w:tcBorders>
            <w:vAlign w:val="center"/>
          </w:tcPr>
          <w:p w14:paraId="6E16C5BF">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135</w:t>
            </w:r>
          </w:p>
        </w:tc>
        <w:tc>
          <w:tcPr>
            <w:tcW w:w="1465" w:type="dxa"/>
            <w:tcBorders>
              <w:top w:val="single" w:color="auto" w:sz="4" w:space="0"/>
            </w:tcBorders>
            <w:vAlign w:val="center"/>
          </w:tcPr>
          <w:p w14:paraId="7AAD2652">
            <w:pPr>
              <w:jc w:val="center"/>
              <w:rPr>
                <w:rFonts w:ascii="Times New Roman" w:hAnsi="Times New Roman"/>
                <w:sz w:val="24"/>
                <w:szCs w:val="24"/>
              </w:rPr>
            </w:pPr>
          </w:p>
        </w:tc>
        <w:tc>
          <w:tcPr>
            <w:tcW w:w="2054" w:type="dxa"/>
            <w:tcBorders>
              <w:top w:val="single" w:color="auto" w:sz="4" w:space="0"/>
            </w:tcBorders>
            <w:vAlign w:val="center"/>
          </w:tcPr>
          <w:p w14:paraId="5FA41465">
            <w:pPr>
              <w:jc w:val="center"/>
              <w:rPr>
                <w:rFonts w:ascii="Times New Roman" w:hAnsi="Times New Roman" w:eastAsiaTheme="minorEastAsia"/>
                <w:sz w:val="24"/>
                <w:szCs w:val="24"/>
              </w:rPr>
            </w:pPr>
            <w:r>
              <w:rPr>
                <w:rFonts w:ascii="Times New Roman" w:hAnsi="Times New Roman" w:eastAsiaTheme="minorEastAsia"/>
                <w:sz w:val="24"/>
                <w:szCs w:val="24"/>
              </w:rPr>
              <w:t>报价含13%</w:t>
            </w:r>
            <w:r>
              <w:rPr>
                <w:rFonts w:hint="eastAsia" w:ascii="Times New Roman" w:hAnsi="Times New Roman" w:eastAsiaTheme="minorEastAsia"/>
                <w:sz w:val="24"/>
                <w:szCs w:val="24"/>
              </w:rPr>
              <w:t>增值税</w:t>
            </w:r>
          </w:p>
        </w:tc>
      </w:tr>
    </w:tbl>
    <w:p w14:paraId="42B2EE6C">
      <w:pPr>
        <w:keepNext w:val="0"/>
        <w:keepLines w:val="0"/>
        <w:pageBreakBefore w:val="0"/>
        <w:widowControl w:val="0"/>
        <w:kinsoku/>
        <w:wordWrap/>
        <w:overflowPunct/>
        <w:topLinePunct w:val="0"/>
        <w:autoSpaceDE/>
        <w:autoSpaceDN/>
        <w:bidi w:val="0"/>
        <w:adjustRightInd/>
        <w:snapToGrid/>
        <w:spacing w:line="260"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报价要求：</w:t>
      </w:r>
      <w:r>
        <w:rPr>
          <w:rFonts w:ascii="Times New Roman" w:hAnsi="Times New Roman"/>
          <w:sz w:val="24"/>
          <w:szCs w:val="24"/>
          <w:lang w:eastAsia="zh-Hans"/>
        </w:rPr>
        <w:t>上表中基准价为</w:t>
      </w:r>
      <w:r>
        <w:rPr>
          <w:rFonts w:hint="eastAsia" w:ascii="宋体" w:hAnsi="宋体" w:cs="宋体"/>
          <w:sz w:val="24"/>
          <w:szCs w:val="24"/>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r>
        <w:rPr>
          <w:rFonts w:ascii="Times New Roman" w:hAnsi="Times New Roman"/>
          <w:sz w:val="24"/>
          <w:szCs w:val="24"/>
        </w:rPr>
        <w:t>日第一次发布的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hint="eastAsia" w:ascii="Times New Roman" w:hAnsi="Times New Roman"/>
          <w:sz w:val="24"/>
          <w:szCs w:val="24"/>
          <w:u w:val="single"/>
        </w:rPr>
        <w:t xml:space="preserve"> </w:t>
      </w:r>
      <w:r>
        <w:rPr>
          <w:rFonts w:hint="eastAsia" w:ascii="Times New Roman" w:hAnsi="Times New Roman"/>
          <w:b/>
          <w:bCs/>
          <w:sz w:val="24"/>
          <w:szCs w:val="24"/>
          <w:u w:val="single"/>
        </w:rPr>
        <w:t xml:space="preserve">淮龙 </w:t>
      </w:r>
      <w:r>
        <w:rPr>
          <w:rFonts w:hint="eastAsia" w:ascii="Times New Roman" w:hAnsi="Times New Roman"/>
          <w:sz w:val="24"/>
          <w:szCs w:val="24"/>
        </w:rPr>
        <w:t>S95矿渣粉价格</w:t>
      </w:r>
      <w:r>
        <w:rPr>
          <w:rFonts w:ascii="Times New Roman" w:hAnsi="Times New Roman"/>
          <w:sz w:val="24"/>
          <w:szCs w:val="24"/>
        </w:rPr>
        <w:t>，矿渣粉报价以基准价为基数</w:t>
      </w:r>
      <w:r>
        <w:rPr>
          <w:rFonts w:ascii="Times New Roman" w:hAnsi="Times New Roman"/>
          <w:b/>
          <w:bCs/>
          <w:sz w:val="24"/>
          <w:szCs w:val="24"/>
        </w:rPr>
        <w:t>报上下浮动价</w:t>
      </w:r>
      <w:r>
        <w:rPr>
          <w:rFonts w:hint="eastAsia" w:ascii="Times New Roman" w:hAnsi="Times New Roman"/>
          <w:sz w:val="24"/>
          <w:szCs w:val="24"/>
        </w:rPr>
        <w:t>；</w:t>
      </w:r>
      <w:r>
        <w:rPr>
          <w:rFonts w:hint="eastAsia" w:ascii="Times New Roman" w:hAnsi="Times New Roman"/>
          <w:sz w:val="24"/>
          <w:szCs w:val="24"/>
          <w:lang w:val="en-US" w:eastAsia="zh-CN"/>
        </w:rPr>
        <w:t>每批</w:t>
      </w:r>
      <w:r>
        <w:rPr>
          <w:rFonts w:ascii="Times New Roman" w:hAnsi="Times New Roman"/>
          <w:sz w:val="24"/>
          <w:szCs w:val="24"/>
        </w:rPr>
        <w:t>矿渣粉</w:t>
      </w:r>
      <w:r>
        <w:rPr>
          <w:rFonts w:hint="eastAsia" w:ascii="Times New Roman" w:hAnsi="Times New Roman"/>
          <w:sz w:val="24"/>
          <w:szCs w:val="24"/>
          <w:lang w:val="en-US" w:eastAsia="zh-CN"/>
        </w:rPr>
        <w:t>实际</w:t>
      </w:r>
      <w:r>
        <w:rPr>
          <w:rFonts w:ascii="Times New Roman" w:hAnsi="Times New Roman"/>
          <w:sz w:val="24"/>
          <w:szCs w:val="24"/>
        </w:rPr>
        <w:t>结算单价（元/吨）=订货通知单当天</w:t>
      </w:r>
      <w:r>
        <w:rPr>
          <w:rFonts w:hint="eastAsia" w:ascii="宋体" w:hAnsi="宋体" w:eastAsia="宋体" w:cs="宋体"/>
          <w:sz w:val="24"/>
          <w:szCs w:val="24"/>
        </w:rPr>
        <w:t>“百年建筑网”第</w:t>
      </w:r>
      <w:r>
        <w:rPr>
          <w:rFonts w:ascii="Times New Roman" w:hAnsi="Times New Roman"/>
          <w:sz w:val="24"/>
          <w:szCs w:val="24"/>
        </w:rPr>
        <w:t>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hint="eastAsia" w:ascii="Times New Roman" w:hAnsi="Times New Roman"/>
          <w:sz w:val="24"/>
          <w:szCs w:val="24"/>
          <w:u w:val="single"/>
        </w:rPr>
        <w:t xml:space="preserve"> </w:t>
      </w:r>
      <w:r>
        <w:rPr>
          <w:rFonts w:hint="eastAsia" w:ascii="Times New Roman" w:hAnsi="Times New Roman"/>
          <w:b/>
          <w:bCs/>
          <w:sz w:val="24"/>
          <w:szCs w:val="24"/>
          <w:u w:val="single"/>
        </w:rPr>
        <w:t>淮龙</w:t>
      </w:r>
      <w:r>
        <w:rPr>
          <w:rFonts w:ascii="Times New Roman" w:hAnsi="Times New Roman"/>
          <w:b/>
          <w:bCs/>
          <w:sz w:val="24"/>
          <w:szCs w:val="24"/>
          <w:u w:val="single"/>
        </w:rPr>
        <w:t xml:space="preserve"> </w:t>
      </w:r>
      <w:r>
        <w:rPr>
          <w:rFonts w:ascii="Times New Roman" w:hAnsi="Times New Roman"/>
          <w:sz w:val="24"/>
          <w:szCs w:val="24"/>
        </w:rPr>
        <w:t>S95矿渣粉价格±上下浮价。</w:t>
      </w:r>
    </w:p>
    <w:p w14:paraId="657183B8">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lang w:eastAsia="zh-Hans"/>
        </w:rPr>
      </w:pPr>
      <w:r>
        <w:rPr>
          <w:rFonts w:ascii="Times New Roman" w:hAnsi="Times New Roman"/>
          <w:sz w:val="24"/>
          <w:szCs w:val="24"/>
        </w:rPr>
        <w:t>1</w:t>
      </w:r>
      <w:r>
        <w:rPr>
          <w:rFonts w:ascii="Times New Roman" w:hAnsi="Times New Roman"/>
          <w:sz w:val="24"/>
          <w:szCs w:val="24"/>
          <w:lang w:eastAsia="zh-Hans"/>
        </w:rPr>
        <w:t>、</w:t>
      </w:r>
      <w:r>
        <w:rPr>
          <w:rFonts w:hint="default" w:ascii="Times New Roman" w:hAnsi="Times New Roman" w:eastAsia="宋体" w:cs="Times New Roman"/>
          <w:sz w:val="24"/>
          <w:szCs w:val="22"/>
        </w:rPr>
        <w:t>以上所</w:t>
      </w:r>
      <w:r>
        <w:rPr>
          <w:rFonts w:hint="default" w:ascii="Times New Roman" w:hAnsi="Times New Roman" w:eastAsia="宋体" w:cs="Times New Roman"/>
          <w:sz w:val="24"/>
          <w:szCs w:val="22"/>
          <w:lang w:eastAsia="zh-Hans"/>
        </w:rPr>
        <w:t>报</w:t>
      </w:r>
      <w:r>
        <w:rPr>
          <w:rFonts w:hint="default" w:ascii="Times New Roman" w:hAnsi="Times New Roman" w:eastAsia="宋体" w:cs="Times New Roman"/>
          <w:sz w:val="24"/>
          <w:szCs w:val="22"/>
        </w:rPr>
        <w:t>价</w:t>
      </w:r>
      <w:r>
        <w:rPr>
          <w:rFonts w:hint="default" w:ascii="Times New Roman" w:hAnsi="Times New Roman" w:eastAsia="宋体" w:cs="Times New Roman"/>
          <w:sz w:val="24"/>
          <w:szCs w:val="22"/>
          <w:lang w:eastAsia="zh-Hans"/>
        </w:rPr>
        <w:t>格为</w:t>
      </w:r>
      <w:r>
        <w:rPr>
          <w:rFonts w:hint="default" w:ascii="Times New Roman" w:hAnsi="Times New Roman" w:eastAsia="宋体" w:cs="Times New Roman"/>
          <w:sz w:val="24"/>
          <w:szCs w:val="22"/>
        </w:rPr>
        <w:t>我方</w:t>
      </w:r>
      <w:r>
        <w:rPr>
          <w:rFonts w:hint="default" w:ascii="Times New Roman" w:hAnsi="Times New Roman" w:eastAsia="宋体" w:cs="Times New Roman"/>
          <w:sz w:val="24"/>
          <w:szCs w:val="22"/>
          <w:lang w:eastAsia="zh-Hans"/>
        </w:rPr>
        <w:t>送货到</w:t>
      </w:r>
      <w:r>
        <w:rPr>
          <w:rFonts w:hint="default" w:ascii="Times New Roman" w:hAnsi="Times New Roman" w:eastAsia="宋体" w:cs="Times New Roman"/>
          <w:sz w:val="24"/>
          <w:szCs w:val="22"/>
        </w:rPr>
        <w:t>贵公司</w:t>
      </w:r>
      <w:r>
        <w:rPr>
          <w:rFonts w:hint="default" w:ascii="Times New Roman" w:hAnsi="Times New Roman" w:eastAsia="宋体" w:cs="Times New Roman"/>
          <w:sz w:val="24"/>
          <w:szCs w:val="22"/>
          <w:lang w:eastAsia="zh-Hans"/>
        </w:rPr>
        <w:t>工地并卸货后的价格，报价中均包含</w:t>
      </w:r>
      <w:r>
        <w:rPr>
          <w:rFonts w:hint="default" w:ascii="Times New Roman" w:hAnsi="Times New Roman" w:eastAsia="宋体" w:cs="Times New Roman"/>
          <w:sz w:val="24"/>
          <w:szCs w:val="22"/>
        </w:rPr>
        <w:t>但不限于</w:t>
      </w:r>
      <w:r>
        <w:rPr>
          <w:rFonts w:hint="default" w:ascii="Times New Roman" w:hAnsi="Times New Roman" w:eastAsia="宋体" w:cs="Times New Roman"/>
          <w:sz w:val="24"/>
          <w:szCs w:val="22"/>
          <w:lang w:eastAsia="zh-Hans"/>
        </w:rPr>
        <w:t>货款、运输费</w:t>
      </w:r>
      <w:r>
        <w:rPr>
          <w:rFonts w:hint="default" w:ascii="Times New Roman" w:hAnsi="Times New Roman" w:eastAsia="宋体" w:cs="Times New Roman"/>
          <w:sz w:val="24"/>
          <w:szCs w:val="22"/>
        </w:rPr>
        <w:t>（车辆运输矿渣粉净重不超过30吨/车）</w:t>
      </w:r>
      <w:r>
        <w:rPr>
          <w:rFonts w:hint="default" w:ascii="Times New Roman" w:hAnsi="Times New Roman" w:eastAsia="宋体" w:cs="Times New Roman"/>
          <w:sz w:val="24"/>
          <w:szCs w:val="22"/>
          <w:lang w:eastAsia="zh-Hans"/>
        </w:rPr>
        <w:t>、卸货</w:t>
      </w:r>
      <w:r>
        <w:rPr>
          <w:rFonts w:hint="eastAsia" w:ascii="Times New Roman" w:hAnsi="Times New Roman" w:eastAsia="宋体" w:cs="Times New Roman"/>
          <w:sz w:val="24"/>
          <w:szCs w:val="22"/>
          <w:lang w:val="en-US" w:eastAsia="zh-CN"/>
        </w:rPr>
        <w:t>费、</w:t>
      </w:r>
      <w:r>
        <w:rPr>
          <w:rFonts w:hint="default" w:ascii="Times New Roman" w:hAnsi="Times New Roman" w:eastAsia="宋体" w:cs="Times New Roman"/>
          <w:sz w:val="24"/>
          <w:szCs w:val="22"/>
          <w:lang w:eastAsia="zh-Hans"/>
        </w:rPr>
        <w:t>利润、税费</w:t>
      </w:r>
      <w:r>
        <w:rPr>
          <w:rFonts w:hint="default" w:ascii="Times New Roman" w:hAnsi="Times New Roman" w:eastAsia="宋体" w:cs="Times New Roman"/>
          <w:sz w:val="24"/>
          <w:szCs w:val="22"/>
        </w:rPr>
        <w:t>等一切费用</w:t>
      </w:r>
      <w:r>
        <w:rPr>
          <w:rFonts w:hint="default" w:ascii="Times New Roman" w:hAnsi="Times New Roman" w:eastAsia="宋体" w:cs="Times New Roman"/>
          <w:sz w:val="24"/>
          <w:szCs w:val="22"/>
          <w:lang w:eastAsia="zh-Hans"/>
        </w:rPr>
        <w:t>，并包含货物装车、运输、配合（指定）卸货等全过程中的安全、保险、措施等费用以及如发生安全事故导致的损失和赔偿费用，提供税率为13%的增值税专用发票（税金由</w:t>
      </w:r>
      <w:r>
        <w:rPr>
          <w:rFonts w:hint="default" w:ascii="Times New Roman" w:hAnsi="Times New Roman" w:eastAsia="宋体" w:cs="Times New Roman"/>
          <w:sz w:val="24"/>
          <w:szCs w:val="22"/>
        </w:rPr>
        <w:t>我方</w:t>
      </w:r>
      <w:r>
        <w:rPr>
          <w:rFonts w:hint="default" w:ascii="Times New Roman" w:hAnsi="Times New Roman" w:eastAsia="宋体" w:cs="Times New Roman"/>
          <w:sz w:val="24"/>
          <w:szCs w:val="22"/>
          <w:lang w:eastAsia="zh-Hans"/>
        </w:rPr>
        <w:t>承担，包含在</w:t>
      </w:r>
      <w:r>
        <w:rPr>
          <w:rFonts w:hint="default" w:ascii="Times New Roman" w:hAnsi="Times New Roman" w:eastAsia="宋体" w:cs="Times New Roman"/>
          <w:sz w:val="24"/>
          <w:szCs w:val="22"/>
        </w:rPr>
        <w:t>矿渣粉</w:t>
      </w:r>
      <w:r>
        <w:rPr>
          <w:rFonts w:hint="default" w:ascii="Times New Roman" w:hAnsi="Times New Roman" w:eastAsia="宋体" w:cs="Times New Roman"/>
          <w:sz w:val="24"/>
          <w:szCs w:val="22"/>
          <w:lang w:eastAsia="zh-Hans"/>
        </w:rPr>
        <w:t>价格中），</w:t>
      </w:r>
      <w:r>
        <w:rPr>
          <w:rFonts w:hint="default" w:ascii="Times New Roman" w:hAnsi="Times New Roman" w:eastAsia="宋体" w:cs="Times New Roman"/>
          <w:sz w:val="24"/>
          <w:szCs w:val="22"/>
        </w:rPr>
        <w:t>我方</w:t>
      </w:r>
      <w:r>
        <w:rPr>
          <w:rFonts w:hint="default" w:ascii="Times New Roman" w:hAnsi="Times New Roman" w:eastAsia="宋体" w:cs="Times New Roman"/>
          <w:sz w:val="24"/>
          <w:szCs w:val="22"/>
          <w:lang w:eastAsia="zh-Hans"/>
        </w:rPr>
        <w:t>不以任何理由额外索取费用。</w:t>
      </w:r>
    </w:p>
    <w:p w14:paraId="4ED7058E">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2</w:t>
      </w:r>
      <w:r>
        <w:rPr>
          <w:rFonts w:hint="default" w:ascii="Times New Roman" w:hAnsi="Times New Roman" w:eastAsia="宋体" w:cs="Times New Roman"/>
          <w:sz w:val="24"/>
          <w:szCs w:val="22"/>
          <w:lang w:eastAsia="zh-Hans"/>
        </w:rPr>
        <w:t>、结算数量以</w:t>
      </w:r>
      <w:r>
        <w:rPr>
          <w:rFonts w:hint="default" w:ascii="Times New Roman" w:hAnsi="Times New Roman" w:eastAsia="宋体" w:cs="Times New Roman"/>
          <w:sz w:val="24"/>
          <w:szCs w:val="22"/>
        </w:rPr>
        <w:t>贵公司</w:t>
      </w:r>
      <w:r>
        <w:rPr>
          <w:rFonts w:hint="default" w:ascii="Times New Roman" w:hAnsi="Times New Roman" w:eastAsia="宋体" w:cs="Times New Roman"/>
          <w:sz w:val="24"/>
          <w:szCs w:val="22"/>
          <w:lang w:eastAsia="zh-Hans"/>
        </w:rPr>
        <w:t>在工地收货现场过磅后实际收到的</w:t>
      </w:r>
      <w:r>
        <w:rPr>
          <w:rFonts w:hint="default" w:ascii="Times New Roman" w:hAnsi="Times New Roman" w:eastAsia="宋体" w:cs="Times New Roman"/>
          <w:sz w:val="24"/>
          <w:szCs w:val="22"/>
        </w:rPr>
        <w:t>矿渣粉</w:t>
      </w:r>
      <w:r>
        <w:rPr>
          <w:rFonts w:hint="default" w:ascii="Times New Roman" w:hAnsi="Times New Roman" w:eastAsia="宋体" w:cs="Times New Roman"/>
          <w:sz w:val="24"/>
          <w:szCs w:val="22"/>
          <w:lang w:eastAsia="zh-Hans"/>
        </w:rPr>
        <w:t>数量为准</w:t>
      </w:r>
      <w:r>
        <w:rPr>
          <w:rFonts w:hint="default" w:ascii="Times New Roman" w:hAnsi="Times New Roman" w:eastAsia="宋体" w:cs="Times New Roman"/>
          <w:sz w:val="24"/>
          <w:szCs w:val="22"/>
        </w:rPr>
        <w:t>，实际结算数量以双方签字验收为准。若贵公司对进场矿渣粉罐车进行过磅抽检，如发现吨位少于送货单标定数量，我方同意将对于已进场材料按同比例下浮计量结算，</w:t>
      </w:r>
      <w:r>
        <w:rPr>
          <w:rFonts w:hint="default" w:ascii="Times New Roman" w:hAnsi="Times New Roman" w:eastAsia="宋体" w:cs="Times New Roman"/>
          <w:sz w:val="24"/>
          <w:szCs w:val="22"/>
          <w:lang w:eastAsia="zh-Hans"/>
        </w:rPr>
        <w:t>确定少于</w:t>
      </w:r>
      <w:r>
        <w:rPr>
          <w:rFonts w:hint="default" w:ascii="Times New Roman" w:hAnsi="Times New Roman" w:eastAsia="宋体" w:cs="Times New Roman"/>
          <w:sz w:val="24"/>
          <w:szCs w:val="22"/>
        </w:rPr>
        <w:t>2%量的我方缴纳诚信违约金5000元/次</w:t>
      </w:r>
      <w:r>
        <w:rPr>
          <w:rFonts w:hint="default" w:ascii="Times New Roman" w:hAnsi="Times New Roman" w:eastAsia="宋体" w:cs="Times New Roman"/>
          <w:sz w:val="24"/>
          <w:szCs w:val="22"/>
          <w:lang w:eastAsia="zh-Hans"/>
        </w:rPr>
        <w:t>，送货司机不配合过磅不予签单。</w:t>
      </w:r>
      <w:r>
        <w:rPr>
          <w:rFonts w:hint="default" w:ascii="Times New Roman" w:hAnsi="Times New Roman" w:eastAsia="宋体" w:cs="Times New Roman"/>
          <w:sz w:val="24"/>
          <w:szCs w:val="22"/>
        </w:rPr>
        <w:t>矿渣粉用量高峰时需24小时随时供货，急需货时不到货我方每次缴纳违约金5000元。</w:t>
      </w:r>
    </w:p>
    <w:p w14:paraId="29FCFF04">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lang w:eastAsia="zh-Hans"/>
        </w:rPr>
      </w:pPr>
      <w:r>
        <w:rPr>
          <w:rFonts w:hint="default" w:ascii="Times New Roman" w:hAnsi="Times New Roman" w:eastAsia="宋体" w:cs="Times New Roman"/>
          <w:sz w:val="24"/>
          <w:szCs w:val="22"/>
        </w:rPr>
        <w:t>3、我方承诺：我方提供的矿渣粉</w:t>
      </w:r>
      <w:r>
        <w:rPr>
          <w:rFonts w:hint="default" w:ascii="Times New Roman" w:hAnsi="Times New Roman" w:eastAsia="宋体" w:cs="Times New Roman"/>
          <w:sz w:val="24"/>
          <w:szCs w:val="22"/>
          <w:lang w:eastAsia="zh-Hans"/>
        </w:rPr>
        <w:t>符合《用于水泥和混凝土中的</w:t>
      </w:r>
      <w:r>
        <w:rPr>
          <w:rFonts w:hint="default" w:ascii="Times New Roman" w:hAnsi="Times New Roman" w:eastAsia="宋体" w:cs="Times New Roman"/>
          <w:sz w:val="24"/>
          <w:szCs w:val="22"/>
        </w:rPr>
        <w:t>矿渣粉</w:t>
      </w:r>
      <w:r>
        <w:rPr>
          <w:rFonts w:hint="default" w:ascii="Times New Roman" w:hAnsi="Times New Roman" w:eastAsia="宋体" w:cs="Times New Roman"/>
          <w:sz w:val="24"/>
          <w:szCs w:val="22"/>
          <w:lang w:eastAsia="zh-Hans"/>
        </w:rPr>
        <w:t>》（</w:t>
      </w:r>
      <w:r>
        <w:rPr>
          <w:rFonts w:hint="default" w:ascii="Times New Roman" w:hAnsi="Times New Roman" w:eastAsia="宋体" w:cs="Times New Roman"/>
          <w:sz w:val="24"/>
          <w:szCs w:val="22"/>
        </w:rPr>
        <w:t>GB/T 1596-2017</w:t>
      </w:r>
      <w:r>
        <w:rPr>
          <w:rFonts w:hint="default" w:ascii="Times New Roman" w:hAnsi="Times New Roman" w:eastAsia="宋体" w:cs="Times New Roman"/>
          <w:sz w:val="24"/>
          <w:szCs w:val="22"/>
          <w:lang w:eastAsia="zh-Hans"/>
        </w:rPr>
        <w:t>）标准及相关规范要求。供应过程中</w:t>
      </w:r>
      <w:r>
        <w:rPr>
          <w:rFonts w:hint="default" w:ascii="Times New Roman" w:hAnsi="Times New Roman" w:eastAsia="宋体" w:cs="Times New Roman"/>
          <w:sz w:val="24"/>
          <w:szCs w:val="22"/>
        </w:rPr>
        <w:t>如有以次充好的现象，贵公司可没收我方履约保证金</w:t>
      </w:r>
      <w:r>
        <w:rPr>
          <w:rFonts w:hint="default" w:ascii="Times New Roman" w:hAnsi="Times New Roman" w:eastAsia="宋体" w:cs="Times New Roman"/>
          <w:sz w:val="24"/>
          <w:szCs w:val="22"/>
          <w:lang w:eastAsia="zh-Hans"/>
        </w:rPr>
        <w:t>。</w:t>
      </w:r>
      <w:r>
        <w:rPr>
          <w:rFonts w:hint="default" w:ascii="Times New Roman" w:hAnsi="Times New Roman" w:eastAsia="宋体" w:cs="Times New Roman"/>
          <w:sz w:val="24"/>
          <w:szCs w:val="22"/>
        </w:rPr>
        <w:t>同时我方愿意承担5万元违约金。</w:t>
      </w:r>
      <w:r>
        <w:rPr>
          <w:rFonts w:hint="default" w:ascii="Times New Roman" w:hAnsi="Times New Roman" w:eastAsia="宋体" w:cs="Times New Roman"/>
          <w:sz w:val="24"/>
          <w:szCs w:val="22"/>
          <w:lang w:eastAsia="zh-Hans"/>
        </w:rPr>
        <w:t>造成</w:t>
      </w:r>
      <w:r>
        <w:rPr>
          <w:rFonts w:hint="default" w:ascii="Times New Roman" w:hAnsi="Times New Roman" w:eastAsia="宋体" w:cs="Times New Roman"/>
          <w:sz w:val="24"/>
          <w:szCs w:val="22"/>
        </w:rPr>
        <w:t>贵公司</w:t>
      </w:r>
      <w:r>
        <w:rPr>
          <w:rFonts w:hint="default" w:ascii="Times New Roman" w:hAnsi="Times New Roman" w:eastAsia="宋体" w:cs="Times New Roman"/>
          <w:sz w:val="24"/>
          <w:szCs w:val="22"/>
          <w:lang w:eastAsia="zh-Hans"/>
        </w:rPr>
        <w:t>相关损失的（</w:t>
      </w:r>
      <w:r>
        <w:rPr>
          <w:rFonts w:hint="default" w:ascii="Times New Roman" w:hAnsi="Times New Roman" w:eastAsia="宋体" w:cs="Times New Roman"/>
          <w:sz w:val="24"/>
          <w:szCs w:val="22"/>
        </w:rPr>
        <w:t>包括但不限于工程产品报废、返工返修、工期延误、鉴定费、律师费、诉讼费、差旅费</w:t>
      </w:r>
      <w:r>
        <w:rPr>
          <w:rFonts w:hint="default" w:ascii="Times New Roman" w:hAnsi="Times New Roman" w:eastAsia="宋体" w:cs="Times New Roman"/>
          <w:sz w:val="24"/>
          <w:szCs w:val="22"/>
          <w:lang w:eastAsia="zh-Hans"/>
        </w:rPr>
        <w:t>等</w:t>
      </w:r>
      <w:r>
        <w:rPr>
          <w:rFonts w:hint="default" w:ascii="Times New Roman" w:hAnsi="Times New Roman" w:eastAsia="宋体" w:cs="Times New Roman"/>
          <w:sz w:val="24"/>
          <w:szCs w:val="22"/>
        </w:rPr>
        <w:t>费用和</w:t>
      </w:r>
      <w:r>
        <w:rPr>
          <w:rFonts w:hint="default" w:ascii="Times New Roman" w:hAnsi="Times New Roman" w:eastAsia="宋体" w:cs="Times New Roman"/>
          <w:sz w:val="24"/>
          <w:szCs w:val="22"/>
          <w:lang w:eastAsia="zh-Hans"/>
        </w:rPr>
        <w:t>损失），</w:t>
      </w:r>
      <w:r>
        <w:rPr>
          <w:rFonts w:hint="default" w:ascii="Times New Roman" w:hAnsi="Times New Roman" w:eastAsia="宋体" w:cs="Times New Roman"/>
          <w:sz w:val="24"/>
          <w:szCs w:val="22"/>
        </w:rPr>
        <w:t>我方自愿</w:t>
      </w:r>
      <w:r>
        <w:rPr>
          <w:rFonts w:hint="default" w:ascii="Times New Roman" w:hAnsi="Times New Roman" w:eastAsia="宋体" w:cs="Times New Roman"/>
          <w:sz w:val="24"/>
          <w:szCs w:val="22"/>
          <w:lang w:eastAsia="zh-Hans"/>
        </w:rPr>
        <w:t>赔偿</w:t>
      </w:r>
      <w:r>
        <w:rPr>
          <w:rFonts w:hint="default" w:ascii="Times New Roman" w:hAnsi="Times New Roman" w:eastAsia="宋体" w:cs="Times New Roman"/>
          <w:sz w:val="24"/>
          <w:szCs w:val="22"/>
        </w:rPr>
        <w:t>贵公司一切</w:t>
      </w:r>
      <w:r>
        <w:rPr>
          <w:rFonts w:hint="default" w:ascii="Times New Roman" w:hAnsi="Times New Roman" w:eastAsia="宋体" w:cs="Times New Roman"/>
          <w:sz w:val="24"/>
          <w:szCs w:val="22"/>
          <w:lang w:eastAsia="zh-Hans"/>
        </w:rPr>
        <w:t>损失，并承担相关责任。</w:t>
      </w:r>
    </w:p>
    <w:p w14:paraId="69CFFB8A">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4、我方接受贵公司招标公告中列明的付款方式和付款条件，收款前我方提供加盖财务专用章的收款收据。</w:t>
      </w:r>
    </w:p>
    <w:p w14:paraId="6AF1DB16">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5、我方派专人为贵公司项目部提供7×24小时的服务，包括但不限于工程项目部供货计划的接收、供货的协调、矿渣粉收货签单的核对、与项目部办理结算等。提供服务人员能在半小时内赶到施工现场。人员费用已考虑在投标报价中。</w:t>
      </w:r>
    </w:p>
    <w:p w14:paraId="5B6EC1CB">
      <w:pPr>
        <w:keepNext w:val="0"/>
        <w:keepLines w:val="0"/>
        <w:pageBreakBefore w:val="0"/>
        <w:widowControl w:val="0"/>
        <w:kinsoku/>
        <w:wordWrap/>
        <w:overflowPunct/>
        <w:topLinePunct w:val="0"/>
        <w:autoSpaceDE/>
        <w:autoSpaceDN/>
        <w:bidi w:val="0"/>
        <w:adjustRightInd/>
        <w:snapToGrid/>
        <w:spacing w:line="260" w:lineRule="auto"/>
        <w:ind w:left="0" w:leftChars="0" w:firstLine="499" w:firstLineChars="208"/>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6、其他特别优惠或服务的内容（本项非必填，若有可在下面说明，也可单独另附文件说明并加盖公章，另附说明的需在本处提示）：</w:t>
      </w:r>
    </w:p>
    <w:p w14:paraId="72642CA6">
      <w:pPr>
        <w:keepNext w:val="0"/>
        <w:keepLines w:val="0"/>
        <w:pageBreakBefore w:val="0"/>
        <w:widowControl w:val="0"/>
        <w:kinsoku/>
        <w:wordWrap/>
        <w:overflowPunct/>
        <w:topLinePunct w:val="0"/>
        <w:autoSpaceDE/>
        <w:autoSpaceDN/>
        <w:bidi w:val="0"/>
        <w:spacing w:line="260" w:lineRule="auto"/>
        <w:textAlignment w:val="auto"/>
        <w:rPr>
          <w:sz w:val="24"/>
          <w:szCs w:val="24"/>
        </w:rPr>
      </w:pPr>
    </w:p>
    <w:p w14:paraId="28F9C5D4">
      <w:pPr>
        <w:pStyle w:val="2"/>
        <w:keepNext w:val="0"/>
        <w:keepLines w:val="0"/>
        <w:pageBreakBefore w:val="0"/>
        <w:widowControl w:val="0"/>
        <w:shd w:val="clear"/>
        <w:kinsoku/>
        <w:wordWrap/>
        <w:overflowPunct/>
        <w:topLinePunct w:val="0"/>
        <w:autoSpaceDE/>
        <w:autoSpaceDN/>
        <w:bidi w:val="0"/>
        <w:spacing w:before="0" w:line="260" w:lineRule="auto"/>
        <w:textAlignment w:val="auto"/>
      </w:pPr>
    </w:p>
    <w:p w14:paraId="3693BF18">
      <w:pPr>
        <w:keepNext w:val="0"/>
        <w:keepLines w:val="0"/>
        <w:pageBreakBefore w:val="0"/>
        <w:widowControl w:val="0"/>
        <w:shd w:val="clear"/>
        <w:kinsoku/>
        <w:wordWrap/>
        <w:overflowPunct/>
        <w:topLinePunct w:val="0"/>
        <w:autoSpaceDE/>
        <w:autoSpaceDN/>
        <w:bidi w:val="0"/>
        <w:adjustRightInd w:val="0"/>
        <w:snapToGrid w:val="0"/>
        <w:spacing w:line="260"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60"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60"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35FC9972">
      <w:pPr>
        <w:keepNext w:val="0"/>
        <w:keepLines w:val="0"/>
        <w:pageBreakBefore w:val="0"/>
        <w:widowControl w:val="0"/>
        <w:kinsoku/>
        <w:wordWrap/>
        <w:overflowPunct/>
        <w:topLinePunct w:val="0"/>
        <w:autoSpaceDE/>
        <w:autoSpaceDN/>
        <w:bidi w:val="0"/>
        <w:adjustRightInd w:val="0"/>
        <w:snapToGrid w:val="0"/>
        <w:spacing w:line="260" w:lineRule="auto"/>
        <w:ind w:firstLine="4800" w:firstLineChars="2000"/>
        <w:textAlignment w:val="auto"/>
        <w:rPr>
          <w:rFonts w:ascii="Times New Roman" w:hAnsi="Times New Roman"/>
          <w:sz w:val="24"/>
          <w:szCs w:val="24"/>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3A89E0E2">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t>附件4：法定代表人资格证明书</w:t>
      </w:r>
    </w:p>
    <w:p w14:paraId="568505A8">
      <w:pPr>
        <w:adjustRightInd w:val="0"/>
        <w:snapToGrid w:val="0"/>
        <w:spacing w:line="276" w:lineRule="auto"/>
        <w:rPr>
          <w:rFonts w:ascii="Times New Roman" w:hAnsi="Times New Roman"/>
          <w:sz w:val="18"/>
          <w:szCs w:val="18"/>
        </w:rPr>
      </w:pPr>
    </w:p>
    <w:p w14:paraId="4836E9C7">
      <w:pPr>
        <w:adjustRightInd w:val="0"/>
        <w:snapToGrid w:val="0"/>
        <w:ind w:left="-1"/>
        <w:jc w:val="center"/>
        <w:rPr>
          <w:b/>
          <w:bCs/>
          <w:sz w:val="32"/>
          <w:szCs w:val="32"/>
        </w:rPr>
      </w:pPr>
      <w:r>
        <w:rPr>
          <w:b/>
          <w:bCs/>
          <w:sz w:val="32"/>
          <w:szCs w:val="32"/>
        </w:rPr>
        <w:t>法定代表人资格证明书</w:t>
      </w:r>
    </w:p>
    <w:p w14:paraId="7DB358C5">
      <w:pPr>
        <w:pStyle w:val="8"/>
        <w:adjustRightInd w:val="0"/>
        <w:snapToGrid w:val="0"/>
        <w:ind w:firstLine="360" w:firstLineChars="200"/>
        <w:rPr>
          <w:rFonts w:ascii="Times New Roman" w:hAnsi="Times New Roman" w:cs="Times New Roman"/>
          <w:sz w:val="18"/>
          <w:szCs w:val="18"/>
        </w:rPr>
      </w:pPr>
    </w:p>
    <w:p w14:paraId="646189D5">
      <w:pPr>
        <w:pStyle w:val="8"/>
        <w:adjustRightInd w:val="0"/>
        <w:snapToGrid w:val="0"/>
        <w:spacing w:line="360" w:lineRule="auto"/>
        <w:rPr>
          <w:rFonts w:ascii="Times New Roman" w:hAnsi="Times New Roman"/>
          <w:b/>
          <w:bCs/>
          <w:sz w:val="28"/>
          <w:szCs w:val="28"/>
        </w:rPr>
      </w:pPr>
    </w:p>
    <w:p w14:paraId="0CF18B6C">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297E55F3">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6EB40917">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0BCDB1F1">
      <w:pPr>
        <w:pStyle w:val="8"/>
        <w:adjustRightInd w:val="0"/>
        <w:snapToGrid w:val="0"/>
        <w:ind w:firstLine="560" w:firstLineChars="200"/>
        <w:rPr>
          <w:rFonts w:ascii="Times New Roman" w:hAnsi="Times New Roman" w:cs="Times New Roman"/>
          <w:sz w:val="28"/>
          <w:szCs w:val="28"/>
        </w:rPr>
      </w:pPr>
    </w:p>
    <w:p w14:paraId="6D302451">
      <w:pPr>
        <w:pStyle w:val="8"/>
        <w:adjustRightInd w:val="0"/>
        <w:snapToGrid w:val="0"/>
        <w:ind w:firstLine="560" w:firstLineChars="200"/>
        <w:rPr>
          <w:rFonts w:ascii="Times New Roman" w:hAnsi="Times New Roman" w:cs="Times New Roman"/>
          <w:sz w:val="28"/>
          <w:szCs w:val="28"/>
        </w:rPr>
      </w:pPr>
    </w:p>
    <w:p w14:paraId="6AEE3959">
      <w:pPr>
        <w:pStyle w:val="8"/>
        <w:adjustRightInd w:val="0"/>
        <w:snapToGrid w:val="0"/>
        <w:ind w:firstLine="560" w:firstLineChars="200"/>
        <w:rPr>
          <w:rFonts w:ascii="Times New Roman" w:hAnsi="Times New Roman" w:cs="Times New Roman"/>
          <w:sz w:val="28"/>
          <w:szCs w:val="28"/>
        </w:rPr>
      </w:pPr>
    </w:p>
    <w:p w14:paraId="501B0A56">
      <w:pPr>
        <w:pStyle w:val="8"/>
        <w:adjustRightInd w:val="0"/>
        <w:snapToGrid w:val="0"/>
        <w:ind w:firstLine="560" w:firstLineChars="200"/>
        <w:rPr>
          <w:rFonts w:ascii="Times New Roman" w:hAnsi="Times New Roman" w:cs="Times New Roman"/>
          <w:sz w:val="28"/>
          <w:szCs w:val="28"/>
        </w:rPr>
      </w:pPr>
    </w:p>
    <w:p w14:paraId="38685A96">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16680210">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F23E3EC">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EEBB2D9">
      <w:pPr>
        <w:adjustRightInd w:val="0"/>
        <w:snapToGrid w:val="0"/>
        <w:ind w:firstLine="560"/>
        <w:rPr>
          <w:sz w:val="28"/>
          <w:szCs w:val="28"/>
        </w:rPr>
      </w:pPr>
      <w:r>
        <w:rPr>
          <w:sz w:val="28"/>
          <w:szCs w:val="28"/>
        </w:rPr>
        <w:t>附：法定代表人身份证复印件</w:t>
      </w:r>
    </w:p>
    <w:p w14:paraId="0338E7B5">
      <w:pPr>
        <w:pStyle w:val="8"/>
        <w:rPr>
          <w:rFonts w:ascii="Times New Roman" w:hAnsi="Times New Roman" w:cs="Times New Roman"/>
          <w:sz w:val="24"/>
          <w:szCs w:val="24"/>
        </w:rPr>
      </w:pPr>
    </w:p>
    <w:p w14:paraId="391DB90F">
      <w:pPr>
        <w:pStyle w:val="8"/>
        <w:outlineLvl w:val="0"/>
        <w:rPr>
          <w:rFonts w:ascii="Times New Roman" w:hAnsi="Times New Roman" w:cs="Times New Roman"/>
          <w:b/>
          <w:sz w:val="18"/>
          <w:szCs w:val="18"/>
        </w:rPr>
      </w:pPr>
      <w:r>
        <w:rPr>
          <w:rFonts w:ascii="Times New Roman" w:hAnsi="Times New Roman" w:cs="Times New Roman"/>
          <w:sz w:val="18"/>
          <w:szCs w:val="18"/>
        </w:rPr>
        <w:br w:type="page"/>
      </w:r>
      <w:r>
        <w:rPr>
          <w:rFonts w:ascii="Times New Roman" w:hAnsi="Times New Roman" w:cs="Times New Roman"/>
          <w:b/>
          <w:sz w:val="18"/>
          <w:szCs w:val="18"/>
        </w:rPr>
        <w:t>附件5</w:t>
      </w:r>
    </w:p>
    <w:p w14:paraId="44515808">
      <w:pPr>
        <w:adjustRightInd w:val="0"/>
        <w:snapToGrid w:val="0"/>
        <w:jc w:val="center"/>
        <w:rPr>
          <w:b/>
          <w:bCs/>
          <w:sz w:val="32"/>
          <w:szCs w:val="32"/>
        </w:rPr>
      </w:pPr>
      <w:r>
        <w:rPr>
          <w:b/>
          <w:bCs/>
          <w:sz w:val="32"/>
          <w:szCs w:val="32"/>
        </w:rPr>
        <w:t>授权委托书</w:t>
      </w:r>
    </w:p>
    <w:p w14:paraId="7FAB04BE">
      <w:pPr>
        <w:adjustRightInd w:val="0"/>
        <w:snapToGrid w:val="0"/>
        <w:spacing w:line="360" w:lineRule="auto"/>
        <w:ind w:firstLine="103" w:firstLineChars="49"/>
        <w:rPr>
          <w:b/>
          <w:bCs/>
          <w:szCs w:val="24"/>
          <w:u w:val="single"/>
        </w:rPr>
      </w:pPr>
    </w:p>
    <w:p w14:paraId="5EE1E50F">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1B1D49FE">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宋体" w:hAnsi="宋体" w:cs="宋体-18030"/>
          <w:b/>
          <w:bCs/>
          <w:color w:val="000000"/>
          <w:sz w:val="24"/>
          <w:szCs w:val="24"/>
          <w:u w:val="single"/>
        </w:rPr>
        <w:t>蒋坝船闸更新改造工程土建施工及设备安装工程</w:t>
      </w:r>
      <w:r>
        <w:rPr>
          <w:rFonts w:ascii="Times New Roman" w:hAnsi="Times New Roman"/>
          <w:sz w:val="24"/>
          <w:szCs w:val="24"/>
        </w:rPr>
        <w:t>项目经理部</w:t>
      </w:r>
      <w:r>
        <w:rPr>
          <w:rFonts w:hint="eastAsia" w:ascii="Times New Roman" w:hAnsi="Times New Roman" w:eastAsiaTheme="minorEastAsia"/>
          <w:b/>
          <w:bCs/>
          <w:sz w:val="24"/>
          <w:szCs w:val="24"/>
          <w:u w:val="single"/>
        </w:rPr>
        <w:t>矿渣粉（S95级）采购 （</w:t>
      </w:r>
      <w:r>
        <w:rPr>
          <w:rFonts w:hint="eastAsia" w:ascii="Times New Roman" w:hAnsi="Times New Roman" w:eastAsiaTheme="minorEastAsia"/>
          <w:b/>
          <w:bCs/>
          <w:sz w:val="24"/>
          <w:szCs w:val="24"/>
          <w:u w:val="single"/>
          <w:lang w:eastAsia="zh-CN"/>
        </w:rPr>
        <w:t>第二批</w:t>
      </w:r>
      <w:r>
        <w:rPr>
          <w:rFonts w:hint="eastAsia" w:ascii="Times New Roman" w:hAnsi="Times New Roman" w:eastAsiaTheme="minorEastAsia"/>
          <w:b/>
          <w:bCs/>
          <w:sz w:val="24"/>
          <w:szCs w:val="24"/>
          <w:u w:val="single"/>
        </w:rPr>
        <w:t>）</w:t>
      </w:r>
      <w:r>
        <w:rPr>
          <w:rFonts w:hint="eastAsia"/>
          <w:sz w:val="24"/>
          <w:szCs w:val="24"/>
        </w:rPr>
        <w:t>采购</w:t>
      </w:r>
      <w:r>
        <w:rPr>
          <w:sz w:val="24"/>
          <w:szCs w:val="24"/>
        </w:rPr>
        <w:t>投标文件和处理投标过程中的事宜。</w:t>
      </w:r>
    </w:p>
    <w:p w14:paraId="4DAC4B12">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65C8DB69">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65963E3B">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4FDE5DA3">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7FA2733F">
      <w:pPr>
        <w:pStyle w:val="2"/>
      </w:pPr>
    </w:p>
    <w:p w14:paraId="37F252F1"/>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22E5D0FA">
      <w:pPr>
        <w:pStyle w:val="2"/>
        <w:ind w:firstLine="480"/>
      </w:pPr>
    </w:p>
    <w:p w14:paraId="6C357531"/>
    <w:p w14:paraId="330DC2C7">
      <w:pPr>
        <w:pStyle w:val="2"/>
      </w:pPr>
    </w:p>
    <w:p w14:paraId="10251908"/>
    <w:p w14:paraId="17E7AE9A">
      <w:pPr>
        <w:rPr>
          <w:rFonts w:ascii="Times New Roman" w:hAnsi="Times New Roman"/>
          <w:sz w:val="18"/>
          <w:szCs w:val="18"/>
        </w:rPr>
      </w:pPr>
      <w:r>
        <w:rPr>
          <w:rFonts w:ascii="Times New Roman" w:hAnsi="Times New Roman"/>
          <w:sz w:val="18"/>
          <w:szCs w:val="18"/>
        </w:rPr>
        <w:br w:type="page"/>
      </w:r>
    </w:p>
    <w:p w14:paraId="2E220511">
      <w:pPr>
        <w:rPr>
          <w:rFonts w:ascii="Times New Roman" w:hAnsi="Times New Roman"/>
          <w:b/>
          <w:sz w:val="18"/>
          <w:szCs w:val="18"/>
        </w:rPr>
      </w:pPr>
      <w:r>
        <w:rPr>
          <w:rFonts w:ascii="Times New Roman" w:hAnsi="Times New Roman"/>
          <w:b/>
          <w:sz w:val="18"/>
          <w:szCs w:val="18"/>
        </w:rPr>
        <w:t>附件6、投标单位资</w:t>
      </w:r>
      <w:r>
        <w:rPr>
          <w:rFonts w:hint="eastAsia" w:ascii="Times New Roman" w:hAnsi="Times New Roman"/>
          <w:b/>
          <w:sz w:val="18"/>
          <w:szCs w:val="18"/>
          <w:lang w:val="en-US" w:eastAsia="zh-CN"/>
        </w:rPr>
        <w:t>营业执照和</w:t>
      </w:r>
      <w:r>
        <w:rPr>
          <w:rFonts w:ascii="Times New Roman" w:hAnsi="Times New Roman"/>
          <w:b/>
          <w:sz w:val="18"/>
          <w:szCs w:val="18"/>
        </w:rPr>
        <w:t>信证明资料</w:t>
      </w:r>
    </w:p>
    <w:p w14:paraId="6A291CB6">
      <w:pPr>
        <w:rPr>
          <w:rFonts w:ascii="Times New Roman" w:hAnsi="Times New Roman"/>
          <w:b/>
          <w:sz w:val="18"/>
          <w:szCs w:val="18"/>
        </w:rPr>
      </w:pPr>
    </w:p>
    <w:p w14:paraId="463F7385">
      <w:pPr>
        <w:rPr>
          <w:rFonts w:ascii="Times New Roman" w:hAnsi="Times New Roman"/>
          <w:b/>
          <w:sz w:val="18"/>
          <w:szCs w:val="18"/>
        </w:rPr>
      </w:pPr>
    </w:p>
    <w:p w14:paraId="0B3F8365">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sz w:val="18"/>
          <w:szCs w:val="18"/>
        </w:rPr>
        <w:t>矿渣粉</w:t>
      </w:r>
      <w:r>
        <w:rPr>
          <w:rFonts w:ascii="Times New Roman" w:hAnsi="Times New Roman"/>
          <w:b/>
          <w:sz w:val="18"/>
          <w:szCs w:val="18"/>
        </w:rPr>
        <w:t>厂家营业执照、资质证书及投标截止日期前28天内的拟供规格</w:t>
      </w:r>
      <w:r>
        <w:rPr>
          <w:rFonts w:hint="eastAsia" w:ascii="Times New Roman" w:hAnsi="Times New Roman"/>
          <w:b/>
          <w:sz w:val="18"/>
          <w:szCs w:val="18"/>
        </w:rPr>
        <w:t>矿渣粉</w:t>
      </w:r>
      <w:r>
        <w:rPr>
          <w:rFonts w:ascii="Times New Roman" w:hAnsi="Times New Roman"/>
          <w:b/>
          <w:sz w:val="18"/>
          <w:szCs w:val="18"/>
        </w:rPr>
        <w:t>的检测报告等相关资料</w:t>
      </w:r>
    </w:p>
    <w:p w14:paraId="1EA07782">
      <w:pPr>
        <w:rPr>
          <w:rFonts w:ascii="Times New Roman" w:hAnsi="Times New Roman"/>
          <w:b/>
          <w:sz w:val="18"/>
          <w:szCs w:val="18"/>
        </w:rPr>
      </w:pPr>
    </w:p>
    <w:p w14:paraId="0D158A73">
      <w:pPr>
        <w:rPr>
          <w:rFonts w:ascii="Times New Roman" w:hAnsi="Times New Roman"/>
          <w:b/>
          <w:sz w:val="18"/>
          <w:szCs w:val="18"/>
        </w:rPr>
      </w:pPr>
    </w:p>
    <w:p w14:paraId="0E6D178D">
      <w:pPr>
        <w:rPr>
          <w:rFonts w:ascii="Times New Roman" w:hAnsi="Times New Roman"/>
          <w:b/>
          <w:sz w:val="18"/>
          <w:szCs w:val="18"/>
        </w:rPr>
      </w:pPr>
      <w:r>
        <w:rPr>
          <w:rFonts w:ascii="Times New Roman" w:hAnsi="Times New Roman"/>
          <w:b/>
          <w:sz w:val="18"/>
          <w:szCs w:val="18"/>
        </w:rPr>
        <w:t>附件8、投标保证金（汇款凭证）</w:t>
      </w:r>
    </w:p>
    <w:p w14:paraId="0A2D316D">
      <w:pPr>
        <w:rPr>
          <w:rFonts w:ascii="Times New Roman" w:hAnsi="Times New Roman"/>
          <w:sz w:val="18"/>
          <w:szCs w:val="18"/>
        </w:rPr>
      </w:pPr>
    </w:p>
    <w:p w14:paraId="02CDD4BB">
      <w:pPr>
        <w:rPr>
          <w:rFonts w:ascii="Times New Roman" w:hAnsi="Times New Roman"/>
          <w:sz w:val="18"/>
          <w:szCs w:val="18"/>
        </w:rPr>
      </w:pPr>
      <w:r>
        <w:rPr>
          <w:rFonts w:ascii="Times New Roman" w:hAnsi="Times New Roman"/>
          <w:sz w:val="18"/>
          <w:szCs w:val="18"/>
        </w:rPr>
        <w:br w:type="page"/>
      </w:r>
    </w:p>
    <w:p w14:paraId="2D66AAE7">
      <w:pPr>
        <w:adjustRightInd w:val="0"/>
        <w:snapToGrid w:val="0"/>
        <w:spacing w:line="360" w:lineRule="auto"/>
        <w:ind w:firstLine="361" w:firstLineChars="200"/>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矿渣粉</w:t>
      </w:r>
      <w:r>
        <w:rPr>
          <w:rFonts w:ascii="Times New Roman" w:hAnsi="Times New Roman"/>
          <w:b/>
          <w:sz w:val="18"/>
          <w:szCs w:val="18"/>
        </w:rPr>
        <w:t>采购合同</w:t>
      </w:r>
    </w:p>
    <w:p w14:paraId="56B736C3">
      <w:pPr>
        <w:jc w:val="center"/>
        <w:rPr>
          <w:rFonts w:ascii="Times New Roman" w:hAnsi="Times New Roman"/>
          <w:b/>
          <w:sz w:val="32"/>
          <w:szCs w:val="32"/>
        </w:rPr>
      </w:pPr>
      <w:r>
        <w:rPr>
          <w:rFonts w:hint="eastAsia" w:ascii="Times New Roman" w:hAnsi="Times New Roman"/>
          <w:b/>
          <w:sz w:val="32"/>
          <w:szCs w:val="32"/>
        </w:rPr>
        <w:t>混凝土拌和用矿渣粉采购（第二批）合同</w:t>
      </w:r>
    </w:p>
    <w:p w14:paraId="4DBCB553">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JHEC-BHSN-JBZ-003-KZF(03)</w:t>
      </w:r>
    </w:p>
    <w:p w14:paraId="5B850CDD">
      <w:pPr>
        <w:spacing w:line="360" w:lineRule="auto"/>
        <w:ind w:left="653" w:hanging="652" w:hangingChars="272"/>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项目经理部（以下简称甲方）</w:t>
      </w:r>
    </w:p>
    <w:p w14:paraId="1A4B60B7">
      <w:pPr>
        <w:spacing w:line="360" w:lineRule="auto"/>
        <w:ind w:left="653" w:hanging="652" w:hangingChars="272"/>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58CA0B9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甲乙双方在平等、自愿、公平和诚实信用的基础上，根据《中华人民共和国民法典》及有关法律法规，就甲方向乙方采购矿渣粉一事，达成本协议，供双方共同遵守。</w:t>
      </w:r>
    </w:p>
    <w:p w14:paraId="5A2AB7A1">
      <w:pPr>
        <w:pStyle w:val="22"/>
        <w:numPr>
          <w:ilvl w:val="0"/>
          <w:numId w:val="1"/>
        </w:numPr>
        <w:spacing w:line="360" w:lineRule="auto"/>
        <w:ind w:firstLineChars="0"/>
        <w:rPr>
          <w:rFonts w:hint="eastAsia" w:ascii="宋体" w:hAnsi="宋体" w:cs="宋体"/>
          <w:b/>
          <w:sz w:val="24"/>
        </w:rPr>
      </w:pPr>
      <w:r>
        <w:rPr>
          <w:rFonts w:hint="eastAsia" w:ascii="宋体" w:hAnsi="宋体" w:cs="宋体"/>
          <w:b/>
          <w:sz w:val="24"/>
        </w:rPr>
        <w:t>矿渣粉供应工程概况：</w:t>
      </w:r>
    </w:p>
    <w:p w14:paraId="33D3824A">
      <w:pPr>
        <w:pStyle w:val="22"/>
        <w:spacing w:line="360" w:lineRule="auto"/>
        <w:ind w:firstLineChars="0"/>
        <w:rPr>
          <w:rFonts w:hint="eastAsia" w:ascii="宋体" w:hAnsi="宋体" w:cs="宋体"/>
          <w:sz w:val="24"/>
        </w:rPr>
      </w:pPr>
      <w:r>
        <w:rPr>
          <w:rFonts w:hint="eastAsia" w:ascii="宋体" w:hAnsi="宋体" w:cs="宋体"/>
          <w:sz w:val="24"/>
        </w:rPr>
        <w:t>1、工程名称：</w:t>
      </w:r>
      <w:r>
        <w:rPr>
          <w:rFonts w:hint="eastAsia" w:ascii="宋体" w:hAnsi="宋体" w:cs="宋体"/>
          <w:b/>
          <w:bCs/>
          <w:sz w:val="24"/>
          <w:u w:val="single"/>
        </w:rPr>
        <w:t>蒋坝船闸改建工程土建施工及设备安装</w:t>
      </w:r>
    </w:p>
    <w:p w14:paraId="543A32D0">
      <w:pPr>
        <w:pStyle w:val="22"/>
        <w:spacing w:line="360" w:lineRule="auto"/>
        <w:ind w:firstLineChars="0"/>
        <w:rPr>
          <w:rFonts w:hint="eastAsia" w:ascii="宋体" w:hAnsi="宋体" w:cs="宋体"/>
          <w:sz w:val="24"/>
        </w:rPr>
      </w:pPr>
      <w:r>
        <w:rPr>
          <w:rFonts w:hint="eastAsia" w:ascii="宋体" w:hAnsi="宋体" w:cs="宋体"/>
          <w:sz w:val="24"/>
        </w:rPr>
        <w:t>2、供货期限：</w:t>
      </w:r>
      <w:r>
        <w:rPr>
          <w:rFonts w:hint="eastAsia" w:ascii="宋体" w:hAnsi="宋体" w:cs="宋体"/>
          <w:sz w:val="24"/>
          <w:lang w:eastAsia="zh-Hans"/>
        </w:rPr>
        <w:t>预计从</w:t>
      </w:r>
      <w:r>
        <w:rPr>
          <w:rFonts w:hint="eastAsia" w:ascii="宋体" w:hAnsi="宋体" w:cs="宋体"/>
          <w:sz w:val="24"/>
        </w:rPr>
        <w:t>2026年6月1日至2027年12月31日，具体供货开始和结束期限以项目部根据工期计划提前3天出具的“订货通知单”通知为准。</w:t>
      </w:r>
    </w:p>
    <w:p w14:paraId="57BC3EE9">
      <w:pPr>
        <w:pStyle w:val="22"/>
        <w:spacing w:line="360" w:lineRule="auto"/>
        <w:ind w:firstLineChars="0"/>
        <w:rPr>
          <w:rFonts w:hint="eastAsia" w:ascii="宋体" w:hAnsi="宋体" w:cs="宋体"/>
          <w:sz w:val="24"/>
        </w:rPr>
      </w:pPr>
      <w:r>
        <w:rPr>
          <w:rFonts w:hint="eastAsia" w:ascii="宋体" w:hAnsi="宋体" w:cs="宋体"/>
          <w:sz w:val="24"/>
        </w:rPr>
        <w:t>3、供货地点：</w:t>
      </w:r>
      <w:r>
        <w:rPr>
          <w:rFonts w:hint="eastAsia" w:ascii="宋体" w:hAnsi="宋体" w:cs="宋体"/>
          <w:b/>
          <w:bCs/>
          <w:sz w:val="24"/>
          <w:u w:val="single"/>
        </w:rPr>
        <w:t>江苏省水利建设工程有限公司蒋坝船闸改建工程土建施工及设备安装施工现场搅拌站。</w:t>
      </w:r>
    </w:p>
    <w:p w14:paraId="6BC65951">
      <w:pPr>
        <w:pStyle w:val="22"/>
        <w:numPr>
          <w:ilvl w:val="0"/>
          <w:numId w:val="1"/>
        </w:numPr>
        <w:spacing w:line="360" w:lineRule="auto"/>
        <w:ind w:firstLineChars="0"/>
        <w:rPr>
          <w:rFonts w:hint="eastAsia" w:ascii="宋体" w:hAnsi="宋体" w:cs="宋体"/>
          <w:b/>
          <w:sz w:val="24"/>
        </w:rPr>
      </w:pPr>
      <w:r>
        <w:rPr>
          <w:rFonts w:hint="eastAsia" w:ascii="宋体" w:hAnsi="宋体" w:cs="宋体"/>
          <w:b/>
          <w:sz w:val="24"/>
        </w:rPr>
        <w:t>矿渣粉供应要求：</w:t>
      </w:r>
    </w:p>
    <w:p w14:paraId="335D6F1D">
      <w:pPr>
        <w:pStyle w:val="18"/>
        <w:spacing w:line="360" w:lineRule="auto"/>
        <w:ind w:left="786" w:hanging="360" w:firstLineChars="0"/>
        <w:rPr>
          <w:rFonts w:hint="eastAsia" w:ascii="宋体" w:hAnsi="宋体" w:cs="宋体"/>
          <w:sz w:val="24"/>
        </w:rPr>
      </w:pPr>
      <w:r>
        <w:rPr>
          <w:rFonts w:ascii="宋体" w:hAnsi="宋体" w:cs="宋体"/>
          <w:sz w:val="24"/>
        </w:rPr>
        <w:t>1、</w:t>
      </w:r>
      <w:r>
        <w:rPr>
          <w:rFonts w:hint="eastAsia" w:ascii="宋体" w:hAnsi="宋体" w:cs="宋体"/>
          <w:sz w:val="24"/>
        </w:rPr>
        <w:t>甲方向乙方采购的矿渣粉具体品种、规格、数量及产地如下：</w:t>
      </w:r>
    </w:p>
    <w:tbl>
      <w:tblPr>
        <w:tblStyle w:val="1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007"/>
        <w:gridCol w:w="1112"/>
        <w:gridCol w:w="1240"/>
        <w:gridCol w:w="1063"/>
      </w:tblGrid>
      <w:tr w14:paraId="561F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14:paraId="227C7A96">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品名</w:t>
            </w:r>
          </w:p>
        </w:tc>
        <w:tc>
          <w:tcPr>
            <w:tcW w:w="1290" w:type="dxa"/>
            <w:vAlign w:val="center"/>
          </w:tcPr>
          <w:p w14:paraId="1C77982C">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规格</w:t>
            </w:r>
          </w:p>
        </w:tc>
        <w:tc>
          <w:tcPr>
            <w:tcW w:w="665" w:type="dxa"/>
            <w:vAlign w:val="center"/>
          </w:tcPr>
          <w:p w14:paraId="331594FF">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产地</w:t>
            </w:r>
          </w:p>
        </w:tc>
        <w:tc>
          <w:tcPr>
            <w:tcW w:w="665" w:type="dxa"/>
            <w:tcBorders>
              <w:right w:val="single" w:color="auto" w:sz="4" w:space="0"/>
            </w:tcBorders>
            <w:vAlign w:val="center"/>
          </w:tcPr>
          <w:p w14:paraId="5E01B946">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品牌</w:t>
            </w:r>
          </w:p>
        </w:tc>
        <w:tc>
          <w:tcPr>
            <w:tcW w:w="907" w:type="dxa"/>
            <w:tcBorders>
              <w:top w:val="single" w:color="auto" w:sz="4" w:space="0"/>
              <w:left w:val="single" w:color="auto" w:sz="4" w:space="0"/>
              <w:right w:val="single" w:color="auto" w:sz="4" w:space="0"/>
            </w:tcBorders>
            <w:vAlign w:val="center"/>
          </w:tcPr>
          <w:p w14:paraId="032DACF1">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暂定</w:t>
            </w:r>
          </w:p>
          <w:p w14:paraId="0A504C5B">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数量(t)</w:t>
            </w:r>
          </w:p>
        </w:tc>
        <w:tc>
          <w:tcPr>
            <w:tcW w:w="814" w:type="dxa"/>
            <w:tcBorders>
              <w:top w:val="single" w:color="auto" w:sz="4" w:space="0"/>
              <w:left w:val="single" w:color="auto" w:sz="4" w:space="0"/>
              <w:right w:val="single" w:color="auto" w:sz="4" w:space="0"/>
            </w:tcBorders>
            <w:vAlign w:val="center"/>
          </w:tcPr>
          <w:p w14:paraId="458DF862">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基准价</w:t>
            </w:r>
          </w:p>
          <w:p w14:paraId="727E9058">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(元/吨)</w:t>
            </w:r>
          </w:p>
        </w:tc>
        <w:tc>
          <w:tcPr>
            <w:tcW w:w="1007" w:type="dxa"/>
            <w:tcBorders>
              <w:top w:val="single" w:color="auto" w:sz="4" w:space="0"/>
              <w:left w:val="single" w:color="auto" w:sz="4" w:space="0"/>
              <w:right w:val="single" w:color="auto" w:sz="4" w:space="0"/>
            </w:tcBorders>
            <w:vAlign w:val="center"/>
          </w:tcPr>
          <w:p w14:paraId="7C747F32">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上下(±)浮</w:t>
            </w:r>
          </w:p>
          <w:p w14:paraId="1C408B7D">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动（元/吨）</w:t>
            </w:r>
          </w:p>
        </w:tc>
        <w:tc>
          <w:tcPr>
            <w:tcW w:w="1112" w:type="dxa"/>
            <w:tcBorders>
              <w:top w:val="single" w:color="auto" w:sz="4" w:space="0"/>
              <w:left w:val="single" w:color="auto" w:sz="4" w:space="0"/>
              <w:right w:val="single" w:color="auto" w:sz="4" w:space="0"/>
            </w:tcBorders>
            <w:vAlign w:val="center"/>
          </w:tcPr>
          <w:p w14:paraId="73340AA8">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暂定单价</w:t>
            </w:r>
          </w:p>
          <w:p w14:paraId="2E89BD7A">
            <w:pPr>
              <w:spacing w:line="320" w:lineRule="exact"/>
              <w:ind w:left="-1" w:leftChars="-1" w:hanging="1"/>
              <w:jc w:val="center"/>
              <w:rPr>
                <w:rFonts w:hint="eastAsia" w:ascii="宋体" w:hAnsi="宋体" w:cs="宋体"/>
                <w:sz w:val="24"/>
                <w:szCs w:val="24"/>
              </w:rPr>
            </w:pPr>
            <w:r>
              <w:rPr>
                <w:rFonts w:hint="eastAsia" w:ascii="宋体" w:hAnsi="宋体" w:cs="宋体"/>
                <w:sz w:val="24"/>
                <w:szCs w:val="24"/>
              </w:rPr>
              <w:t>（元/吨）</w:t>
            </w:r>
          </w:p>
        </w:tc>
        <w:tc>
          <w:tcPr>
            <w:tcW w:w="1240" w:type="dxa"/>
            <w:tcBorders>
              <w:top w:val="single" w:color="auto" w:sz="4" w:space="0"/>
              <w:left w:val="single" w:color="auto" w:sz="4" w:space="0"/>
              <w:bottom w:val="single" w:color="auto" w:sz="4" w:space="0"/>
              <w:right w:val="single" w:color="auto" w:sz="4" w:space="0"/>
            </w:tcBorders>
            <w:vAlign w:val="center"/>
          </w:tcPr>
          <w:p w14:paraId="7536C144">
            <w:pPr>
              <w:spacing w:line="320" w:lineRule="exact"/>
              <w:jc w:val="center"/>
              <w:rPr>
                <w:rFonts w:hint="eastAsia" w:ascii="宋体" w:hAnsi="宋体" w:cs="宋体"/>
                <w:sz w:val="24"/>
                <w:szCs w:val="24"/>
              </w:rPr>
            </w:pPr>
            <w:r>
              <w:rPr>
                <w:rFonts w:hint="eastAsia" w:ascii="宋体" w:hAnsi="宋体" w:cs="宋体"/>
                <w:sz w:val="24"/>
                <w:szCs w:val="24"/>
              </w:rPr>
              <w:t>投标时暂定合价(元)</w:t>
            </w:r>
          </w:p>
        </w:tc>
        <w:tc>
          <w:tcPr>
            <w:tcW w:w="1063" w:type="dxa"/>
            <w:tcBorders>
              <w:top w:val="single" w:color="auto" w:sz="4" w:space="0"/>
              <w:left w:val="single" w:color="auto" w:sz="4" w:space="0"/>
              <w:right w:val="single" w:color="auto" w:sz="4" w:space="0"/>
            </w:tcBorders>
            <w:vAlign w:val="center"/>
          </w:tcPr>
          <w:p w14:paraId="50A146A3">
            <w:pPr>
              <w:spacing w:line="320" w:lineRule="exact"/>
              <w:jc w:val="center"/>
              <w:rPr>
                <w:rFonts w:hint="eastAsia" w:ascii="宋体" w:hAnsi="宋体" w:cs="宋体"/>
                <w:sz w:val="24"/>
                <w:szCs w:val="24"/>
              </w:rPr>
            </w:pPr>
            <w:r>
              <w:rPr>
                <w:rFonts w:hint="eastAsia" w:ascii="宋体" w:hAnsi="宋体" w:cs="宋体"/>
                <w:sz w:val="24"/>
                <w:szCs w:val="24"/>
              </w:rPr>
              <w:t>备注</w:t>
            </w:r>
          </w:p>
        </w:tc>
      </w:tr>
      <w:tr w14:paraId="45E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96" w:type="dxa"/>
            <w:vAlign w:val="center"/>
          </w:tcPr>
          <w:p w14:paraId="1A6EA061">
            <w:pPr>
              <w:ind w:left="-1" w:leftChars="-1" w:hanging="1"/>
              <w:jc w:val="center"/>
              <w:rPr>
                <w:rFonts w:hint="default" w:ascii="Times New Roman" w:hAnsi="Times New Roman" w:cs="Times New Roman"/>
                <w:sz w:val="24"/>
                <w:szCs w:val="24"/>
              </w:rPr>
            </w:pPr>
            <w:r>
              <w:rPr>
                <w:rFonts w:hint="default" w:ascii="Times New Roman" w:hAnsi="Times New Roman" w:cs="Times New Roman"/>
                <w:sz w:val="24"/>
                <w:szCs w:val="24"/>
              </w:rPr>
              <w:t>矿渣粉</w:t>
            </w:r>
          </w:p>
        </w:tc>
        <w:tc>
          <w:tcPr>
            <w:tcW w:w="1290" w:type="dxa"/>
            <w:vAlign w:val="center"/>
          </w:tcPr>
          <w:p w14:paraId="210B713F">
            <w:pPr>
              <w:ind w:left="-1" w:leftChars="-1" w:hanging="1"/>
              <w:jc w:val="center"/>
              <w:rPr>
                <w:rFonts w:hint="default" w:ascii="Times New Roman" w:hAnsi="Times New Roman" w:cs="Times New Roman"/>
                <w:b/>
                <w:bCs/>
                <w:sz w:val="24"/>
                <w:szCs w:val="24"/>
              </w:rPr>
            </w:pPr>
            <w:r>
              <w:rPr>
                <w:rFonts w:hint="default" w:ascii="Times New Roman" w:hAnsi="Times New Roman" w:cs="Times New Roman"/>
                <w:b/>
                <w:bCs/>
                <w:sz w:val="24"/>
                <w:szCs w:val="24"/>
              </w:rPr>
              <w:t>S95级</w:t>
            </w:r>
          </w:p>
        </w:tc>
        <w:tc>
          <w:tcPr>
            <w:tcW w:w="665" w:type="dxa"/>
            <w:vAlign w:val="center"/>
          </w:tcPr>
          <w:p w14:paraId="4F0446B7">
            <w:pPr>
              <w:ind w:left="-1" w:leftChars="-1" w:hanging="1"/>
              <w:jc w:val="center"/>
              <w:rPr>
                <w:rFonts w:hint="default" w:ascii="Times New Roman" w:hAnsi="Times New Roman" w:cs="Times New Roman"/>
                <w:b/>
                <w:bCs/>
                <w:sz w:val="24"/>
                <w:szCs w:val="24"/>
              </w:rPr>
            </w:pPr>
          </w:p>
        </w:tc>
        <w:tc>
          <w:tcPr>
            <w:tcW w:w="665" w:type="dxa"/>
            <w:vAlign w:val="center"/>
          </w:tcPr>
          <w:p w14:paraId="7219C999">
            <w:pPr>
              <w:ind w:left="-1" w:leftChars="-1" w:hanging="1"/>
              <w:jc w:val="center"/>
              <w:rPr>
                <w:rFonts w:hint="default" w:ascii="Times New Roman" w:hAnsi="Times New Roman" w:cs="Times New Roman"/>
                <w:b/>
                <w:bCs/>
                <w:sz w:val="24"/>
                <w:szCs w:val="24"/>
              </w:rPr>
            </w:pPr>
          </w:p>
        </w:tc>
        <w:tc>
          <w:tcPr>
            <w:tcW w:w="907" w:type="dxa"/>
            <w:tcBorders>
              <w:top w:val="single" w:color="auto" w:sz="4" w:space="0"/>
            </w:tcBorders>
            <w:vAlign w:val="center"/>
          </w:tcPr>
          <w:p w14:paraId="6257DABB">
            <w:pPr>
              <w:jc w:val="center"/>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814" w:type="dxa"/>
            <w:tcBorders>
              <w:top w:val="single" w:color="auto" w:sz="4" w:space="0"/>
            </w:tcBorders>
            <w:vAlign w:val="center"/>
          </w:tcPr>
          <w:p w14:paraId="5F6F245A">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13</w:t>
            </w:r>
            <w:bookmarkStart w:id="8" w:name="_GoBack"/>
            <w:bookmarkEnd w:id="8"/>
            <w:r>
              <w:rPr>
                <w:rFonts w:hint="default" w:ascii="Times New Roman" w:hAnsi="Times New Roman" w:cs="Times New Roman"/>
                <w:sz w:val="24"/>
                <w:szCs w:val="24"/>
                <w:lang w:val="en-US" w:eastAsia="zh-CN"/>
              </w:rPr>
              <w:t>5</w:t>
            </w:r>
          </w:p>
        </w:tc>
        <w:tc>
          <w:tcPr>
            <w:tcW w:w="1007" w:type="dxa"/>
            <w:tcBorders>
              <w:top w:val="single" w:color="auto" w:sz="4" w:space="0"/>
            </w:tcBorders>
          </w:tcPr>
          <w:p w14:paraId="45D28A87">
            <w:pPr>
              <w:spacing w:line="320" w:lineRule="exact"/>
              <w:ind w:left="-1" w:leftChars="-1" w:hanging="1"/>
              <w:jc w:val="center"/>
              <w:rPr>
                <w:rFonts w:hint="default" w:ascii="Times New Roman" w:hAnsi="Times New Roman" w:cs="Times New Roman"/>
                <w:sz w:val="24"/>
                <w:szCs w:val="24"/>
              </w:rPr>
            </w:pPr>
          </w:p>
        </w:tc>
        <w:tc>
          <w:tcPr>
            <w:tcW w:w="1112" w:type="dxa"/>
            <w:tcBorders>
              <w:top w:val="single" w:color="auto" w:sz="4" w:space="0"/>
            </w:tcBorders>
            <w:vAlign w:val="center"/>
          </w:tcPr>
          <w:p w14:paraId="39194438">
            <w:pPr>
              <w:rPr>
                <w:rFonts w:hint="default" w:ascii="Times New Roman" w:hAnsi="Times New Roman" w:cs="Times New Roman"/>
                <w:sz w:val="24"/>
                <w:szCs w:val="24"/>
              </w:rPr>
            </w:pPr>
          </w:p>
        </w:tc>
        <w:tc>
          <w:tcPr>
            <w:tcW w:w="1240" w:type="dxa"/>
            <w:tcBorders>
              <w:top w:val="single" w:color="auto" w:sz="4" w:space="0"/>
            </w:tcBorders>
            <w:vAlign w:val="center"/>
          </w:tcPr>
          <w:p w14:paraId="195AF6C2">
            <w:pPr>
              <w:rPr>
                <w:rFonts w:hint="default" w:ascii="Times New Roman" w:hAnsi="Times New Roman" w:cs="Times New Roman"/>
                <w:sz w:val="24"/>
                <w:szCs w:val="24"/>
              </w:rPr>
            </w:pPr>
          </w:p>
        </w:tc>
        <w:tc>
          <w:tcPr>
            <w:tcW w:w="1063" w:type="dxa"/>
            <w:tcBorders>
              <w:top w:val="single" w:color="auto" w:sz="4" w:space="0"/>
            </w:tcBorders>
            <w:vAlign w:val="center"/>
          </w:tcPr>
          <w:p w14:paraId="51B91EDB">
            <w:pPr>
              <w:jc w:val="center"/>
              <w:rPr>
                <w:rFonts w:hint="default" w:ascii="Times New Roman" w:hAnsi="Times New Roman" w:cs="Times New Roman"/>
                <w:sz w:val="24"/>
                <w:szCs w:val="24"/>
              </w:rPr>
            </w:pPr>
            <w:r>
              <w:rPr>
                <w:rFonts w:hint="default" w:ascii="Times New Roman" w:hAnsi="Times New Roman" w:cs="Times New Roman"/>
                <w:sz w:val="24"/>
                <w:szCs w:val="24"/>
              </w:rPr>
              <w:t>价格含13%增值税</w:t>
            </w:r>
          </w:p>
        </w:tc>
      </w:tr>
      <w:tr w14:paraId="5990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3516" w:type="dxa"/>
            <w:gridSpan w:val="4"/>
            <w:vAlign w:val="center"/>
          </w:tcPr>
          <w:p w14:paraId="7C14CAE2">
            <w:pPr>
              <w:jc w:val="center"/>
              <w:rPr>
                <w:rFonts w:hint="default" w:ascii="Times New Roman" w:hAnsi="Times New Roman" w:cs="Times New Roman"/>
                <w:sz w:val="24"/>
                <w:szCs w:val="24"/>
              </w:rPr>
            </w:pPr>
            <w:r>
              <w:rPr>
                <w:rFonts w:hint="default" w:ascii="Times New Roman" w:hAnsi="Times New Roman" w:cs="Times New Roman"/>
                <w:sz w:val="24"/>
                <w:szCs w:val="24"/>
              </w:rPr>
              <w:t>合计</w:t>
            </w:r>
          </w:p>
        </w:tc>
        <w:tc>
          <w:tcPr>
            <w:tcW w:w="907" w:type="dxa"/>
            <w:vAlign w:val="center"/>
          </w:tcPr>
          <w:p w14:paraId="44B84194">
            <w:pPr>
              <w:jc w:val="center"/>
              <w:rPr>
                <w:rFonts w:hint="default" w:ascii="Times New Roman" w:hAnsi="Times New Roman" w:cs="Times New Roman"/>
                <w:sz w:val="24"/>
                <w:szCs w:val="24"/>
              </w:rPr>
            </w:pPr>
            <w:r>
              <w:rPr>
                <w:rFonts w:hint="default" w:ascii="Times New Roman" w:hAnsi="Times New Roman" w:cs="Times New Roman"/>
                <w:sz w:val="24"/>
                <w:szCs w:val="24"/>
              </w:rPr>
              <w:t>5000</w:t>
            </w:r>
          </w:p>
        </w:tc>
        <w:tc>
          <w:tcPr>
            <w:tcW w:w="814" w:type="dxa"/>
          </w:tcPr>
          <w:p w14:paraId="6BB89FCF">
            <w:pPr>
              <w:rPr>
                <w:rFonts w:hint="default" w:ascii="Times New Roman" w:hAnsi="Times New Roman" w:cs="Times New Roman"/>
                <w:sz w:val="24"/>
                <w:szCs w:val="24"/>
              </w:rPr>
            </w:pPr>
          </w:p>
        </w:tc>
        <w:tc>
          <w:tcPr>
            <w:tcW w:w="1007" w:type="dxa"/>
          </w:tcPr>
          <w:p w14:paraId="24D7A842">
            <w:pPr>
              <w:rPr>
                <w:rFonts w:hint="default" w:ascii="Times New Roman" w:hAnsi="Times New Roman" w:cs="Times New Roman"/>
                <w:sz w:val="24"/>
                <w:szCs w:val="24"/>
              </w:rPr>
            </w:pPr>
          </w:p>
        </w:tc>
        <w:tc>
          <w:tcPr>
            <w:tcW w:w="1112" w:type="dxa"/>
          </w:tcPr>
          <w:p w14:paraId="005EC0BA">
            <w:pPr>
              <w:rPr>
                <w:rFonts w:hint="default" w:ascii="Times New Roman" w:hAnsi="Times New Roman" w:cs="Times New Roman"/>
                <w:sz w:val="24"/>
                <w:szCs w:val="24"/>
              </w:rPr>
            </w:pPr>
          </w:p>
        </w:tc>
        <w:tc>
          <w:tcPr>
            <w:tcW w:w="1240" w:type="dxa"/>
          </w:tcPr>
          <w:p w14:paraId="4E143D64">
            <w:pPr>
              <w:rPr>
                <w:rFonts w:hint="default" w:ascii="Times New Roman" w:hAnsi="Times New Roman" w:cs="Times New Roman"/>
                <w:sz w:val="24"/>
                <w:szCs w:val="24"/>
              </w:rPr>
            </w:pPr>
          </w:p>
        </w:tc>
        <w:tc>
          <w:tcPr>
            <w:tcW w:w="1063" w:type="dxa"/>
          </w:tcPr>
          <w:p w14:paraId="79840A68">
            <w:pPr>
              <w:spacing w:line="360" w:lineRule="auto"/>
              <w:rPr>
                <w:rFonts w:hint="default" w:ascii="Times New Roman" w:hAnsi="Times New Roman" w:cs="Times New Roman"/>
                <w:sz w:val="24"/>
                <w:szCs w:val="24"/>
              </w:rPr>
            </w:pPr>
          </w:p>
        </w:tc>
      </w:tr>
    </w:tbl>
    <w:p w14:paraId="09599768">
      <w:pPr>
        <w:pStyle w:val="22"/>
        <w:spacing w:line="360" w:lineRule="auto"/>
        <w:ind w:firstLine="540" w:firstLineChars="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eastAsia="zh-Hans"/>
        </w:rPr>
        <w:t>上表基准价为</w:t>
      </w:r>
      <w:r>
        <w:rPr>
          <w:rFonts w:hint="default" w:ascii="Times New Roman" w:hAnsi="Times New Roman" w:cs="Times New Roman"/>
          <w:sz w:val="24"/>
        </w:rPr>
        <w:t>“百年建筑网”（https://www.100njz.com/）2026年5月</w:t>
      </w:r>
      <w:r>
        <w:rPr>
          <w:rFonts w:hint="default" w:ascii="Times New Roman" w:hAnsi="Times New Roman" w:cs="Times New Roman"/>
          <w:sz w:val="24"/>
          <w:lang w:val="en-US" w:eastAsia="zh-CN"/>
        </w:rPr>
        <w:t>14</w:t>
      </w:r>
      <w:r>
        <w:rPr>
          <w:rFonts w:hint="default" w:ascii="Times New Roman" w:hAnsi="Times New Roman" w:cs="Times New Roman"/>
          <w:sz w:val="24"/>
        </w:rPr>
        <w:t>日第一次发布的</w:t>
      </w:r>
      <w:r>
        <w:rPr>
          <w:rFonts w:hint="default" w:ascii="Times New Roman" w:hAnsi="Times New Roman" w:cs="Times New Roman"/>
          <w:b/>
          <w:bCs/>
          <w:sz w:val="24"/>
        </w:rPr>
        <w:t>淮安</w:t>
      </w:r>
      <w:r>
        <w:rPr>
          <w:rFonts w:hint="default" w:ascii="Times New Roman" w:hAnsi="Times New Roman" w:cs="Times New Roman"/>
          <w:sz w:val="24"/>
        </w:rPr>
        <w:t>市场</w:t>
      </w:r>
      <w:r>
        <w:rPr>
          <w:rFonts w:hint="default" w:ascii="Times New Roman" w:hAnsi="Times New Roman" w:cs="Times New Roman"/>
          <w:b/>
          <w:bCs/>
          <w:sz w:val="24"/>
          <w:u w:val="single"/>
        </w:rPr>
        <w:t xml:space="preserve"> 淮龙 </w:t>
      </w:r>
      <w:r>
        <w:rPr>
          <w:rFonts w:hint="default" w:ascii="Times New Roman" w:hAnsi="Times New Roman" w:cs="Times New Roman"/>
          <w:sz w:val="24"/>
        </w:rPr>
        <w:t>S95矿渣粉价格。以上述为暂定价格，双方按最终实际结算单价结算，</w:t>
      </w:r>
      <w:r>
        <w:rPr>
          <w:rFonts w:hint="default" w:ascii="Times New Roman" w:hAnsi="Times New Roman" w:cs="Times New Roman"/>
          <w:sz w:val="24"/>
          <w:lang w:val="en-US" w:eastAsia="zh-CN"/>
        </w:rPr>
        <w:t>每批</w:t>
      </w:r>
      <w:r>
        <w:rPr>
          <w:rFonts w:hint="default" w:ascii="Times New Roman" w:hAnsi="Times New Roman" w:cs="Times New Roman"/>
          <w:sz w:val="24"/>
        </w:rPr>
        <w:t>矿渣粉</w:t>
      </w:r>
      <w:r>
        <w:rPr>
          <w:rFonts w:hint="default" w:ascii="Times New Roman" w:hAnsi="Times New Roman" w:cs="Times New Roman"/>
          <w:sz w:val="24"/>
          <w:lang w:val="en-US" w:eastAsia="zh-CN"/>
        </w:rPr>
        <w:t>实际</w:t>
      </w:r>
      <w:r>
        <w:rPr>
          <w:rFonts w:hint="default" w:ascii="Times New Roman" w:hAnsi="Times New Roman" w:cs="Times New Roman"/>
          <w:sz w:val="24"/>
        </w:rPr>
        <w:t>结算单价（元/吨）=订货通知单当天“百年建筑网”第一次发布的</w:t>
      </w:r>
      <w:r>
        <w:rPr>
          <w:rFonts w:hint="default" w:ascii="Times New Roman" w:hAnsi="Times New Roman" w:cs="Times New Roman"/>
          <w:b/>
          <w:bCs/>
          <w:sz w:val="24"/>
        </w:rPr>
        <w:t>淮安</w:t>
      </w:r>
      <w:r>
        <w:rPr>
          <w:rFonts w:hint="default" w:ascii="Times New Roman" w:hAnsi="Times New Roman" w:cs="Times New Roman"/>
          <w:sz w:val="24"/>
        </w:rPr>
        <w:t>市场</w:t>
      </w:r>
      <w:r>
        <w:rPr>
          <w:rFonts w:hint="default" w:ascii="Times New Roman" w:hAnsi="Times New Roman" w:cs="Times New Roman"/>
          <w:b/>
          <w:bCs/>
          <w:sz w:val="24"/>
          <w:u w:val="single"/>
        </w:rPr>
        <w:t xml:space="preserve"> 淮龙 </w:t>
      </w:r>
      <w:r>
        <w:rPr>
          <w:rFonts w:hint="default" w:ascii="Times New Roman" w:hAnsi="Times New Roman" w:cs="Times New Roman"/>
          <w:sz w:val="24"/>
        </w:rPr>
        <w:t>S95矿渣粉价格＋（－）</w:t>
      </w:r>
      <w:r>
        <w:rPr>
          <w:rFonts w:hint="default" w:ascii="Times New Roman" w:hAnsi="Times New Roman" w:cs="Times New Roman"/>
          <w:sz w:val="24"/>
          <w:u w:val="single"/>
        </w:rPr>
        <w:t xml:space="preserve">     </w:t>
      </w:r>
      <w:r>
        <w:rPr>
          <w:rFonts w:hint="default" w:ascii="Times New Roman" w:hAnsi="Times New Roman" w:cs="Times New Roman"/>
          <w:sz w:val="24"/>
        </w:rPr>
        <w:t>元/吨</w:t>
      </w:r>
      <w:r>
        <w:rPr>
          <w:rFonts w:hint="default" w:ascii="Times New Roman" w:hAnsi="Times New Roman" w:cs="Times New Roman"/>
          <w:sz w:val="24"/>
          <w:lang w:eastAsia="zh-Hans"/>
        </w:rPr>
        <w:t>。</w:t>
      </w:r>
    </w:p>
    <w:p w14:paraId="4D1238DD">
      <w:pPr>
        <w:pStyle w:val="22"/>
        <w:spacing w:line="360" w:lineRule="auto"/>
        <w:ind w:firstLine="540" w:firstLineChars="0"/>
        <w:rPr>
          <w:rFonts w:hint="eastAsia" w:ascii="宋体" w:hAnsi="宋体" w:cs="宋体"/>
          <w:sz w:val="24"/>
          <w:lang w:eastAsia="zh-Hans"/>
        </w:rPr>
      </w:pPr>
      <w:r>
        <w:rPr>
          <w:rFonts w:hint="eastAsia" w:ascii="宋体" w:hAnsi="宋体" w:cs="宋体"/>
          <w:sz w:val="24"/>
        </w:rPr>
        <w:t>上述</w:t>
      </w:r>
      <w:r>
        <w:rPr>
          <w:rFonts w:hint="eastAsia" w:ascii="宋体" w:hAnsi="宋体" w:cs="宋体"/>
          <w:sz w:val="24"/>
          <w:lang w:eastAsia="zh-Hans"/>
        </w:rPr>
        <w:t>价格为送货到</w:t>
      </w:r>
      <w:r>
        <w:rPr>
          <w:rFonts w:hint="eastAsia" w:ascii="宋体" w:hAnsi="宋体" w:cs="宋体"/>
          <w:sz w:val="24"/>
        </w:rPr>
        <w:t>甲方</w:t>
      </w:r>
      <w:r>
        <w:rPr>
          <w:rFonts w:hint="eastAsia" w:ascii="宋体" w:hAnsi="宋体" w:cs="宋体"/>
          <w:sz w:val="24"/>
          <w:lang w:eastAsia="zh-Hans"/>
        </w:rPr>
        <w:t>工地</w:t>
      </w:r>
      <w:r>
        <w:rPr>
          <w:rFonts w:hint="eastAsia" w:ascii="宋体" w:hAnsi="宋体" w:cs="宋体"/>
          <w:sz w:val="24"/>
        </w:rPr>
        <w:t>指定地点</w:t>
      </w:r>
      <w:r>
        <w:rPr>
          <w:rFonts w:hint="eastAsia" w:ascii="宋体" w:hAnsi="宋体" w:cs="宋体"/>
          <w:sz w:val="24"/>
          <w:lang w:eastAsia="zh-Hans"/>
        </w:rPr>
        <w:t>并卸货后的价格，</w:t>
      </w:r>
      <w:r>
        <w:rPr>
          <w:rFonts w:hint="eastAsia" w:ascii="宋体" w:hAnsi="宋体" w:cs="宋体"/>
          <w:sz w:val="24"/>
        </w:rPr>
        <w:t>结算价格</w:t>
      </w:r>
      <w:r>
        <w:rPr>
          <w:rFonts w:hint="eastAsia" w:ascii="宋体" w:hAnsi="宋体" w:cs="宋体"/>
          <w:sz w:val="24"/>
          <w:lang w:eastAsia="zh-Hans"/>
        </w:rPr>
        <w:t>中均包含但不限于货款、运输费、</w:t>
      </w:r>
      <w:r>
        <w:rPr>
          <w:rFonts w:hint="default" w:ascii="Times New Roman" w:hAnsi="Times New Roman" w:eastAsia="宋体" w:cs="Times New Roman"/>
          <w:sz w:val="24"/>
          <w:szCs w:val="22"/>
          <w:lang w:eastAsia="zh-Hans"/>
        </w:rPr>
        <w:t>卸货</w:t>
      </w:r>
      <w:r>
        <w:rPr>
          <w:rFonts w:hint="eastAsia" w:ascii="Times New Roman" w:hAnsi="Times New Roman" w:eastAsia="宋体" w:cs="Times New Roman"/>
          <w:sz w:val="24"/>
          <w:szCs w:val="22"/>
          <w:lang w:val="en-US" w:eastAsia="zh-CN"/>
        </w:rPr>
        <w:t>费、</w:t>
      </w:r>
      <w:r>
        <w:rPr>
          <w:rFonts w:hint="eastAsia" w:ascii="宋体" w:hAnsi="宋体" w:cs="宋体"/>
          <w:sz w:val="24"/>
          <w:lang w:eastAsia="zh-Hans"/>
        </w:rPr>
        <w:t>利润、税费</w:t>
      </w:r>
      <w:r>
        <w:rPr>
          <w:rFonts w:hint="eastAsia" w:ascii="宋体" w:hAnsi="宋体" w:cs="宋体"/>
          <w:sz w:val="24"/>
        </w:rPr>
        <w:t>等一切费用</w:t>
      </w:r>
      <w:r>
        <w:rPr>
          <w:rFonts w:hint="eastAsia" w:ascii="宋体" w:hAnsi="宋体" w:cs="宋体"/>
          <w:sz w:val="24"/>
          <w:lang w:eastAsia="zh-Hans"/>
        </w:rPr>
        <w:t>，并包含货物装车、运输、配合（指定）卸货等全过程中的安全、保险、措施等费用以及如发生安全事故导致的损失和赔偿费用，提供税率为13%的增值税专用发票（</w:t>
      </w:r>
      <w:r>
        <w:rPr>
          <w:sz w:val="24"/>
          <w:lang w:eastAsia="zh-Hans"/>
        </w:rPr>
        <w:t>税金由</w:t>
      </w:r>
      <w:r>
        <w:rPr>
          <w:rFonts w:hint="eastAsia"/>
          <w:sz w:val="24"/>
        </w:rPr>
        <w:t>乙方</w:t>
      </w:r>
      <w:r>
        <w:rPr>
          <w:sz w:val="24"/>
          <w:lang w:eastAsia="zh-Hans"/>
        </w:rPr>
        <w:t>承担</w:t>
      </w:r>
      <w:r>
        <w:rPr>
          <w:rFonts w:hint="eastAsia" w:ascii="宋体" w:hAnsi="宋体" w:cs="宋体"/>
          <w:sz w:val="24"/>
          <w:lang w:eastAsia="zh-Hans"/>
        </w:rPr>
        <w:t>，包含在</w:t>
      </w:r>
      <w:r>
        <w:rPr>
          <w:rFonts w:hint="eastAsia" w:ascii="宋体" w:hAnsi="宋体" w:cs="宋体"/>
          <w:sz w:val="24"/>
        </w:rPr>
        <w:t>矿渣粉</w:t>
      </w:r>
      <w:r>
        <w:rPr>
          <w:rFonts w:hint="eastAsia" w:ascii="宋体" w:hAnsi="宋体" w:cs="宋体"/>
          <w:sz w:val="24"/>
          <w:lang w:eastAsia="zh-Hans"/>
        </w:rPr>
        <w:t>价格中），</w:t>
      </w:r>
      <w:r>
        <w:rPr>
          <w:rFonts w:hint="eastAsia" w:ascii="宋体" w:hAnsi="宋体" w:cs="宋体"/>
          <w:sz w:val="24"/>
        </w:rPr>
        <w:t>乙方</w:t>
      </w:r>
      <w:r>
        <w:rPr>
          <w:rFonts w:hint="eastAsia" w:ascii="宋体" w:hAnsi="宋体" w:cs="宋体"/>
          <w:sz w:val="24"/>
          <w:lang w:eastAsia="zh-Hans"/>
        </w:rPr>
        <w:t>不得以任何理由额外索取费用。</w:t>
      </w:r>
    </w:p>
    <w:p w14:paraId="4F1C4615">
      <w:pPr>
        <w:spacing w:line="312" w:lineRule="auto"/>
        <w:ind w:firstLine="480" w:firstLineChars="200"/>
        <w:rPr>
          <w:rFonts w:hint="eastAsia" w:ascii="宋体" w:hAnsi="宋体" w:cs="宋体"/>
          <w:sz w:val="24"/>
          <w:szCs w:val="24"/>
        </w:rPr>
      </w:pPr>
      <w:r>
        <w:rPr>
          <w:rFonts w:hint="eastAsia" w:ascii="宋体" w:hAnsi="宋体" w:cs="宋体"/>
          <w:sz w:val="24"/>
          <w:szCs w:val="24"/>
          <w:lang w:eastAsia="zh-Hans"/>
        </w:rPr>
        <w:t>3、结算数量以甲方在工地收货现场过磅后实际收到的</w:t>
      </w:r>
      <w:r>
        <w:rPr>
          <w:rFonts w:hint="eastAsia" w:ascii="宋体" w:hAnsi="宋体" w:cs="宋体"/>
          <w:sz w:val="24"/>
          <w:szCs w:val="24"/>
        </w:rPr>
        <w:t>矿渣粉</w:t>
      </w:r>
      <w:r>
        <w:rPr>
          <w:rFonts w:hint="eastAsia" w:ascii="宋体" w:hAnsi="宋体" w:cs="宋体"/>
          <w:sz w:val="24"/>
          <w:szCs w:val="24"/>
          <w:lang w:eastAsia="zh-Hans"/>
        </w:rPr>
        <w:t>数量为准</w:t>
      </w:r>
      <w:r>
        <w:rPr>
          <w:rFonts w:hint="eastAsia" w:ascii="宋体" w:hAnsi="宋体" w:cs="宋体"/>
          <w:sz w:val="24"/>
          <w:szCs w:val="24"/>
        </w:rPr>
        <w:t>，实际结算数量以双方签字验收为准，招标人对进场矿渣粉罐车进行过磅抽检，如发现吨位少于送货单标定数量，招标人将对于已进场材料按同比例下浮计量结算</w:t>
      </w:r>
      <w:r>
        <w:rPr>
          <w:rFonts w:hint="eastAsia" w:ascii="宋体" w:hAnsi="宋体" w:cs="宋体"/>
          <w:sz w:val="24"/>
          <w:szCs w:val="24"/>
          <w:lang w:eastAsia="zh-Hans"/>
        </w:rPr>
        <w:t>。确定少于</w:t>
      </w:r>
      <w:r>
        <w:rPr>
          <w:rFonts w:hint="eastAsia" w:ascii="宋体" w:hAnsi="宋体" w:cs="宋体"/>
          <w:sz w:val="24"/>
          <w:szCs w:val="24"/>
        </w:rPr>
        <w:t>2%量的乙方向甲方缴纳诚信违约金5000元/次</w:t>
      </w:r>
      <w:r>
        <w:rPr>
          <w:rFonts w:hint="eastAsia" w:ascii="宋体" w:hAnsi="宋体" w:cs="宋体"/>
          <w:sz w:val="24"/>
          <w:szCs w:val="24"/>
          <w:lang w:eastAsia="zh-Hans"/>
        </w:rPr>
        <w:t>。送货司机不配合过磅不予签单。</w:t>
      </w:r>
    </w:p>
    <w:p w14:paraId="0AB97EA1">
      <w:pPr>
        <w:spacing w:line="312" w:lineRule="auto"/>
        <w:ind w:firstLine="480" w:firstLineChars="200"/>
        <w:rPr>
          <w:rFonts w:hint="eastAsia" w:ascii="宋体" w:hAnsi="宋体" w:cs="宋体"/>
          <w:sz w:val="24"/>
          <w:szCs w:val="24"/>
          <w:lang w:eastAsia="zh-Hans"/>
        </w:rPr>
      </w:pPr>
      <w:r>
        <w:rPr>
          <w:rFonts w:hint="eastAsia" w:ascii="宋体" w:hAnsi="宋体" w:cs="宋体"/>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367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93BA8A7">
            <w:pPr>
              <w:spacing w:line="360" w:lineRule="auto"/>
              <w:jc w:val="center"/>
              <w:rPr>
                <w:rFonts w:hint="eastAsia" w:ascii="宋体" w:hAnsi="宋体" w:cs="宋体"/>
                <w:sz w:val="24"/>
                <w:szCs w:val="24"/>
              </w:rPr>
            </w:pPr>
            <w:r>
              <w:rPr>
                <w:rFonts w:hint="eastAsia" w:ascii="宋体" w:hAnsi="宋体" w:cs="宋体"/>
                <w:sz w:val="24"/>
                <w:szCs w:val="24"/>
              </w:rPr>
              <w:t>甲方开票信息</w:t>
            </w:r>
          </w:p>
        </w:tc>
        <w:tc>
          <w:tcPr>
            <w:tcW w:w="4805" w:type="dxa"/>
            <w:vAlign w:val="center"/>
          </w:tcPr>
          <w:p w14:paraId="50C1D10E">
            <w:pPr>
              <w:spacing w:line="360" w:lineRule="auto"/>
              <w:jc w:val="center"/>
              <w:rPr>
                <w:rFonts w:hint="eastAsia" w:ascii="宋体" w:hAnsi="宋体" w:cs="宋体"/>
                <w:sz w:val="24"/>
                <w:szCs w:val="24"/>
              </w:rPr>
            </w:pPr>
            <w:r>
              <w:rPr>
                <w:rFonts w:hint="eastAsia" w:ascii="宋体" w:hAnsi="宋体" w:cs="宋体"/>
                <w:sz w:val="24"/>
                <w:szCs w:val="24"/>
              </w:rPr>
              <w:t>乙方收款信息</w:t>
            </w:r>
          </w:p>
        </w:tc>
      </w:tr>
      <w:tr w14:paraId="79C8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15A29D2B">
            <w:pPr>
              <w:jc w:val="left"/>
              <w:rPr>
                <w:rFonts w:hint="eastAsia" w:ascii="宋体" w:hAnsi="宋体" w:cs="宋体"/>
                <w:sz w:val="24"/>
                <w:szCs w:val="24"/>
              </w:rPr>
            </w:pPr>
            <w:r>
              <w:rPr>
                <w:rFonts w:hint="eastAsia" w:ascii="宋体" w:hAnsi="宋体" w:cs="宋体"/>
                <w:sz w:val="24"/>
                <w:szCs w:val="24"/>
              </w:rPr>
              <w:t>甲方：江苏省水利建设工程有限公司淮安分公司</w:t>
            </w:r>
          </w:p>
        </w:tc>
        <w:tc>
          <w:tcPr>
            <w:tcW w:w="4805" w:type="dxa"/>
            <w:vAlign w:val="center"/>
          </w:tcPr>
          <w:p w14:paraId="1A7446AD">
            <w:pPr>
              <w:spacing w:line="360" w:lineRule="auto"/>
              <w:jc w:val="left"/>
              <w:rPr>
                <w:rFonts w:hint="eastAsia" w:ascii="宋体" w:hAnsi="宋体" w:cs="宋体"/>
                <w:sz w:val="24"/>
                <w:szCs w:val="24"/>
              </w:rPr>
            </w:pPr>
            <w:r>
              <w:rPr>
                <w:rFonts w:hint="eastAsia" w:ascii="宋体" w:hAnsi="宋体" w:cs="宋体"/>
                <w:sz w:val="24"/>
                <w:szCs w:val="24"/>
              </w:rPr>
              <w:t>乙方：</w:t>
            </w:r>
          </w:p>
        </w:tc>
      </w:tr>
      <w:tr w14:paraId="1D70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CF3DFA5">
            <w:pPr>
              <w:jc w:val="left"/>
              <w:rPr>
                <w:rFonts w:hint="eastAsia" w:ascii="宋体" w:hAnsi="宋体" w:cs="宋体"/>
                <w:sz w:val="24"/>
                <w:szCs w:val="24"/>
              </w:rPr>
            </w:pPr>
            <w:r>
              <w:rPr>
                <w:rFonts w:hint="eastAsia" w:ascii="宋体" w:hAnsi="宋体" w:cs="宋体"/>
                <w:sz w:val="24"/>
                <w:szCs w:val="24"/>
              </w:rPr>
              <w:t>纳税人识别号：91320891MA27AT1747</w:t>
            </w:r>
          </w:p>
        </w:tc>
        <w:tc>
          <w:tcPr>
            <w:tcW w:w="4805" w:type="dxa"/>
            <w:vAlign w:val="center"/>
          </w:tcPr>
          <w:p w14:paraId="02D76CAD">
            <w:pPr>
              <w:spacing w:line="440" w:lineRule="exact"/>
              <w:jc w:val="left"/>
              <w:rPr>
                <w:rFonts w:hint="eastAsia" w:ascii="宋体" w:hAnsi="宋体" w:cs="宋体"/>
                <w:sz w:val="24"/>
                <w:szCs w:val="24"/>
              </w:rPr>
            </w:pPr>
            <w:r>
              <w:rPr>
                <w:rFonts w:hint="eastAsia" w:ascii="宋体" w:hAnsi="宋体" w:cs="宋体"/>
                <w:sz w:val="24"/>
                <w:szCs w:val="24"/>
              </w:rPr>
              <w:t>纳税人识别号：</w:t>
            </w:r>
          </w:p>
        </w:tc>
      </w:tr>
      <w:tr w14:paraId="235A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C0F215C">
            <w:pPr>
              <w:jc w:val="left"/>
              <w:rPr>
                <w:rFonts w:hint="eastAsia" w:ascii="宋体" w:hAnsi="宋体" w:cs="宋体"/>
                <w:sz w:val="24"/>
                <w:szCs w:val="24"/>
              </w:rPr>
            </w:pPr>
            <w:r>
              <w:rPr>
                <w:rFonts w:hint="eastAsia" w:ascii="宋体" w:hAnsi="宋体" w:cs="宋体"/>
                <w:sz w:val="24"/>
                <w:szCs w:val="24"/>
              </w:rPr>
              <w:t>地址：江苏省淮安市洪泽区蒋坝镇彭祖大道88号</w:t>
            </w:r>
          </w:p>
        </w:tc>
        <w:tc>
          <w:tcPr>
            <w:tcW w:w="4805" w:type="dxa"/>
            <w:vAlign w:val="center"/>
          </w:tcPr>
          <w:p w14:paraId="3B7F728E">
            <w:pPr>
              <w:spacing w:line="440" w:lineRule="exact"/>
              <w:jc w:val="left"/>
              <w:rPr>
                <w:rFonts w:hint="eastAsia" w:ascii="宋体" w:hAnsi="宋体" w:cs="宋体"/>
                <w:sz w:val="24"/>
                <w:szCs w:val="24"/>
              </w:rPr>
            </w:pPr>
            <w:r>
              <w:rPr>
                <w:rFonts w:hint="eastAsia" w:ascii="宋体" w:hAnsi="宋体" w:cs="宋体"/>
                <w:sz w:val="24"/>
                <w:szCs w:val="24"/>
              </w:rPr>
              <w:t xml:space="preserve">地址： </w:t>
            </w:r>
          </w:p>
        </w:tc>
      </w:tr>
      <w:tr w14:paraId="339F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638F872C">
            <w:pPr>
              <w:jc w:val="left"/>
              <w:rPr>
                <w:rFonts w:hint="eastAsia" w:ascii="宋体" w:hAnsi="宋体" w:cs="宋体"/>
                <w:sz w:val="24"/>
                <w:szCs w:val="24"/>
              </w:rPr>
            </w:pPr>
            <w:r>
              <w:rPr>
                <w:rFonts w:hint="eastAsia" w:ascii="宋体" w:hAnsi="宋体" w:cs="宋体"/>
                <w:sz w:val="24"/>
                <w:szCs w:val="24"/>
              </w:rPr>
              <w:t>电话：18252788080</w:t>
            </w:r>
          </w:p>
        </w:tc>
        <w:tc>
          <w:tcPr>
            <w:tcW w:w="4805" w:type="dxa"/>
            <w:vAlign w:val="center"/>
          </w:tcPr>
          <w:p w14:paraId="14419939">
            <w:pPr>
              <w:spacing w:line="440" w:lineRule="exact"/>
              <w:jc w:val="left"/>
              <w:rPr>
                <w:rFonts w:hint="eastAsia" w:ascii="宋体" w:hAnsi="宋体" w:cs="宋体"/>
                <w:sz w:val="24"/>
                <w:szCs w:val="24"/>
              </w:rPr>
            </w:pPr>
            <w:r>
              <w:rPr>
                <w:rFonts w:hint="eastAsia" w:ascii="宋体" w:hAnsi="宋体" w:cs="宋体"/>
                <w:sz w:val="24"/>
                <w:szCs w:val="24"/>
              </w:rPr>
              <w:t>电话：</w:t>
            </w:r>
          </w:p>
        </w:tc>
      </w:tr>
      <w:tr w14:paraId="1F02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19131A1B">
            <w:pPr>
              <w:jc w:val="left"/>
              <w:rPr>
                <w:rFonts w:hint="eastAsia" w:ascii="宋体" w:hAnsi="宋体" w:cs="宋体"/>
                <w:sz w:val="24"/>
                <w:szCs w:val="24"/>
              </w:rPr>
            </w:pPr>
            <w:r>
              <w:rPr>
                <w:rFonts w:hint="eastAsia" w:ascii="宋体" w:hAnsi="宋体" w:cs="宋体"/>
                <w:sz w:val="24"/>
                <w:szCs w:val="24"/>
              </w:rPr>
              <w:t>开户银行：中国邮政储蓄银行股份有限公司淮安市北京路支行</w:t>
            </w:r>
          </w:p>
        </w:tc>
        <w:tc>
          <w:tcPr>
            <w:tcW w:w="4805" w:type="dxa"/>
            <w:vAlign w:val="center"/>
          </w:tcPr>
          <w:p w14:paraId="0CDD4093">
            <w:pPr>
              <w:spacing w:line="440" w:lineRule="exact"/>
              <w:jc w:val="left"/>
              <w:rPr>
                <w:rFonts w:hint="eastAsia" w:ascii="宋体" w:hAnsi="宋体" w:cs="宋体"/>
                <w:sz w:val="24"/>
                <w:szCs w:val="24"/>
              </w:rPr>
            </w:pPr>
            <w:r>
              <w:rPr>
                <w:rFonts w:hint="eastAsia" w:ascii="宋体" w:hAnsi="宋体" w:cs="宋体"/>
                <w:sz w:val="24"/>
                <w:szCs w:val="24"/>
              </w:rPr>
              <w:t xml:space="preserve">开户银行： </w:t>
            </w:r>
          </w:p>
        </w:tc>
      </w:tr>
      <w:tr w14:paraId="0D89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4F7685E3">
            <w:pPr>
              <w:jc w:val="left"/>
              <w:rPr>
                <w:rFonts w:hint="eastAsia" w:ascii="宋体" w:hAnsi="宋体" w:cs="宋体"/>
                <w:sz w:val="24"/>
                <w:szCs w:val="24"/>
              </w:rPr>
            </w:pPr>
            <w:r>
              <w:rPr>
                <w:rFonts w:hint="eastAsia" w:ascii="宋体" w:hAnsi="宋体" w:cs="宋体"/>
                <w:sz w:val="24"/>
                <w:szCs w:val="24"/>
              </w:rPr>
              <w:t>银行账号：932086013000567868</w:t>
            </w:r>
          </w:p>
        </w:tc>
        <w:tc>
          <w:tcPr>
            <w:tcW w:w="4805" w:type="dxa"/>
            <w:vAlign w:val="center"/>
          </w:tcPr>
          <w:p w14:paraId="10FB2365">
            <w:pPr>
              <w:spacing w:line="440" w:lineRule="exact"/>
              <w:jc w:val="left"/>
              <w:rPr>
                <w:rFonts w:hint="eastAsia" w:ascii="宋体" w:hAnsi="宋体" w:cs="宋体"/>
                <w:sz w:val="24"/>
                <w:szCs w:val="24"/>
              </w:rPr>
            </w:pPr>
            <w:r>
              <w:rPr>
                <w:rFonts w:hint="eastAsia" w:ascii="宋体" w:hAnsi="宋体" w:cs="宋体"/>
                <w:sz w:val="24"/>
                <w:szCs w:val="24"/>
              </w:rPr>
              <w:t>银行账号：</w:t>
            </w:r>
          </w:p>
        </w:tc>
      </w:tr>
    </w:tbl>
    <w:p w14:paraId="706F827F">
      <w:pPr>
        <w:shd w:val="clear" w:color="auto" w:fill="FFFFFF"/>
        <w:spacing w:line="312" w:lineRule="auto"/>
        <w:ind w:firstLine="573" w:firstLineChars="238"/>
        <w:rPr>
          <w:rFonts w:hint="eastAsia" w:ascii="宋体" w:hAnsi="宋体" w:cs="宋体"/>
          <w:b/>
          <w:sz w:val="24"/>
          <w:szCs w:val="24"/>
        </w:rPr>
      </w:pPr>
      <w:r>
        <w:rPr>
          <w:rFonts w:hint="eastAsia" w:ascii="宋体" w:hAnsi="宋体" w:cs="宋体"/>
          <w:b/>
          <w:sz w:val="24"/>
          <w:szCs w:val="24"/>
        </w:rPr>
        <w:t>三、质量与技术要求</w:t>
      </w:r>
    </w:p>
    <w:p w14:paraId="00EE47E3">
      <w:pPr>
        <w:shd w:val="clear" w:color="auto" w:fill="FFFFFF"/>
        <w:spacing w:line="312" w:lineRule="auto"/>
        <w:ind w:firstLine="571" w:firstLineChars="238"/>
        <w:rPr>
          <w:rFonts w:hint="eastAsia" w:ascii="宋体" w:hAnsi="宋体" w:cs="宋体"/>
          <w:sz w:val="24"/>
          <w:szCs w:val="24"/>
          <w:lang w:eastAsia="zh-Hans"/>
        </w:rPr>
      </w:pPr>
      <w:r>
        <w:rPr>
          <w:rFonts w:hint="eastAsia" w:ascii="宋体" w:hAnsi="宋体" w:cs="宋体"/>
          <w:sz w:val="24"/>
          <w:szCs w:val="24"/>
        </w:rPr>
        <w:t>1、矿渣粉</w:t>
      </w:r>
      <w:r>
        <w:rPr>
          <w:rFonts w:hint="eastAsia" w:ascii="宋体" w:hAnsi="宋体" w:cs="宋体"/>
          <w:sz w:val="24"/>
          <w:szCs w:val="24"/>
          <w:lang w:eastAsia="zh-Hans"/>
        </w:rPr>
        <w:t>必须符合《用于水泥和混凝土中的</w:t>
      </w:r>
      <w:r>
        <w:rPr>
          <w:rFonts w:hint="eastAsia" w:ascii="宋体" w:hAnsi="宋体" w:cs="宋体"/>
          <w:sz w:val="24"/>
          <w:szCs w:val="24"/>
        </w:rPr>
        <w:t>矿渣粉</w:t>
      </w:r>
      <w:r>
        <w:rPr>
          <w:rFonts w:hint="eastAsia" w:ascii="宋体" w:hAnsi="宋体" w:cs="宋体"/>
          <w:sz w:val="24"/>
          <w:szCs w:val="24"/>
          <w:lang w:eastAsia="zh-Hans"/>
        </w:rPr>
        <w:t>》（</w:t>
      </w:r>
      <w:r>
        <w:rPr>
          <w:rFonts w:hint="eastAsia" w:ascii="宋体" w:hAnsi="宋体" w:cs="宋体"/>
          <w:sz w:val="24"/>
          <w:szCs w:val="24"/>
        </w:rPr>
        <w:t>GB/T 1596-2017</w:t>
      </w:r>
      <w:r>
        <w:rPr>
          <w:rFonts w:hint="eastAsia" w:ascii="宋体" w:hAnsi="宋体" w:cs="宋体"/>
          <w:sz w:val="24"/>
          <w:szCs w:val="24"/>
          <w:lang w:eastAsia="zh-Hans"/>
        </w:rPr>
        <w:t>）标准及相关规范要求。合同签订后有最新标准的，自动执行最新标准。</w:t>
      </w:r>
    </w:p>
    <w:p w14:paraId="50488BC8">
      <w:pPr>
        <w:shd w:val="clear" w:color="auto" w:fill="FFFFFF"/>
        <w:spacing w:line="312" w:lineRule="auto"/>
        <w:ind w:firstLine="571" w:firstLineChars="238"/>
        <w:rPr>
          <w:rFonts w:hint="eastAsia" w:ascii="宋体" w:hAnsi="宋体" w:cs="宋体"/>
          <w:sz w:val="24"/>
          <w:szCs w:val="24"/>
          <w:lang w:eastAsia="zh-Hans"/>
        </w:rPr>
      </w:pPr>
      <w:r>
        <w:rPr>
          <w:rFonts w:hint="eastAsia" w:ascii="宋体" w:hAnsi="宋体" w:cs="宋体"/>
          <w:sz w:val="24"/>
          <w:szCs w:val="24"/>
        </w:rPr>
        <w:t>2、</w:t>
      </w:r>
      <w:r>
        <w:rPr>
          <w:rFonts w:hint="eastAsia" w:ascii="宋体" w:hAnsi="宋体" w:cs="宋体"/>
          <w:sz w:val="24"/>
          <w:szCs w:val="24"/>
          <w:lang w:eastAsia="zh-Hans"/>
        </w:rPr>
        <w:t>供应过程中严格要求</w:t>
      </w:r>
      <w:r>
        <w:rPr>
          <w:rFonts w:hint="eastAsia" w:ascii="宋体" w:hAnsi="宋体" w:cs="宋体"/>
          <w:sz w:val="24"/>
          <w:szCs w:val="24"/>
        </w:rPr>
        <w:t>矿渣粉质量</w:t>
      </w:r>
      <w:r>
        <w:rPr>
          <w:rFonts w:hint="eastAsia" w:ascii="宋体" w:hAnsi="宋体" w:cs="宋体"/>
          <w:sz w:val="24"/>
          <w:szCs w:val="24"/>
          <w:lang w:eastAsia="zh-Hans"/>
        </w:rPr>
        <w:t>，如若供应过程中项目部查出供应商</w:t>
      </w:r>
      <w:r>
        <w:rPr>
          <w:rFonts w:hint="eastAsia" w:ascii="宋体" w:hAnsi="宋体" w:cs="宋体"/>
          <w:sz w:val="24"/>
          <w:szCs w:val="24"/>
        </w:rPr>
        <w:t>以次充好的，甲方</w:t>
      </w:r>
      <w:r>
        <w:rPr>
          <w:rFonts w:hint="eastAsia" w:ascii="宋体" w:hAnsi="宋体" w:cs="宋体"/>
          <w:sz w:val="24"/>
          <w:szCs w:val="24"/>
          <w:lang w:eastAsia="zh-Hans"/>
        </w:rPr>
        <w:t>将</w:t>
      </w:r>
      <w:r>
        <w:rPr>
          <w:rFonts w:hint="eastAsia" w:ascii="宋体" w:hAnsi="宋体" w:cs="宋体"/>
          <w:sz w:val="24"/>
          <w:szCs w:val="24"/>
        </w:rPr>
        <w:t>没收其履约保证金</w:t>
      </w:r>
      <w:r>
        <w:rPr>
          <w:rFonts w:hint="eastAsia" w:ascii="宋体" w:hAnsi="宋体" w:cs="宋体"/>
          <w:sz w:val="24"/>
          <w:szCs w:val="24"/>
          <w:lang w:eastAsia="zh-Hans"/>
        </w:rPr>
        <w:t>。</w:t>
      </w:r>
      <w:r>
        <w:rPr>
          <w:rFonts w:hint="eastAsia" w:ascii="宋体" w:hAnsi="宋体" w:cs="宋体"/>
          <w:b/>
          <w:bCs/>
          <w:sz w:val="24"/>
          <w:szCs w:val="24"/>
        </w:rPr>
        <w:t>同时乙方需甲方支付违约金5万元。</w:t>
      </w:r>
      <w:r>
        <w:rPr>
          <w:rFonts w:hint="eastAsia" w:ascii="宋体" w:hAnsi="宋体" w:cs="宋体"/>
          <w:sz w:val="24"/>
          <w:szCs w:val="24"/>
          <w:lang w:eastAsia="zh-Hans"/>
        </w:rPr>
        <w:t>造成项目部相关损失的（</w:t>
      </w:r>
      <w:r>
        <w:rPr>
          <w:rFonts w:hint="eastAsia" w:ascii="宋体" w:hAnsi="宋体" w:cs="宋体"/>
          <w:sz w:val="24"/>
          <w:szCs w:val="24"/>
        </w:rPr>
        <w:t>包括</w:t>
      </w:r>
      <w:r>
        <w:rPr>
          <w:rFonts w:hint="eastAsia" w:ascii="Times New Roman" w:hAnsi="Times New Roman"/>
          <w:sz w:val="24"/>
          <w:szCs w:val="24"/>
        </w:rPr>
        <w:t>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宋体" w:hAnsi="宋体" w:cs="宋体"/>
          <w:sz w:val="24"/>
          <w:szCs w:val="24"/>
          <w:lang w:eastAsia="zh-Hans"/>
        </w:rPr>
        <w:t>），负责赔偿相关损失，并承担相关责任。</w:t>
      </w:r>
    </w:p>
    <w:p w14:paraId="0A2759F8">
      <w:pPr>
        <w:spacing w:line="360" w:lineRule="auto"/>
        <w:ind w:firstLine="361" w:firstLineChars="150"/>
        <w:rPr>
          <w:rFonts w:hint="eastAsia" w:ascii="宋体" w:hAnsi="宋体" w:cs="宋体"/>
          <w:b/>
          <w:sz w:val="24"/>
          <w:szCs w:val="24"/>
        </w:rPr>
      </w:pPr>
      <w:r>
        <w:rPr>
          <w:rFonts w:hint="eastAsia" w:ascii="宋体" w:hAnsi="宋体" w:cs="宋体"/>
          <w:b/>
          <w:sz w:val="24"/>
          <w:szCs w:val="24"/>
        </w:rPr>
        <w:t>四、包装标准、包装物的提供与回收、运输</w:t>
      </w:r>
    </w:p>
    <w:p w14:paraId="22B323A9">
      <w:pPr>
        <w:spacing w:line="360" w:lineRule="auto"/>
        <w:ind w:firstLine="480" w:firstLineChars="200"/>
        <w:rPr>
          <w:rFonts w:hint="eastAsia" w:ascii="宋体" w:hAnsi="宋体" w:cs="宋体"/>
          <w:sz w:val="24"/>
          <w:szCs w:val="24"/>
        </w:rPr>
      </w:pPr>
      <w:r>
        <w:rPr>
          <w:rFonts w:hint="eastAsia" w:ascii="宋体" w:hAnsi="宋体" w:cs="宋体"/>
          <w:sz w:val="24"/>
          <w:szCs w:val="24"/>
        </w:rPr>
        <w:t>1、包装标准：散装。</w:t>
      </w:r>
    </w:p>
    <w:p w14:paraId="4D6BD672">
      <w:pPr>
        <w:spacing w:line="360" w:lineRule="auto"/>
        <w:ind w:firstLine="480" w:firstLineChars="200"/>
        <w:rPr>
          <w:rFonts w:hint="eastAsia" w:ascii="宋体" w:hAnsi="宋体" w:cs="宋体"/>
          <w:sz w:val="24"/>
          <w:szCs w:val="24"/>
        </w:rPr>
      </w:pPr>
      <w:r>
        <w:rPr>
          <w:rFonts w:hint="eastAsia" w:ascii="宋体" w:hAnsi="宋体" w:cs="宋体"/>
          <w:sz w:val="24"/>
          <w:szCs w:val="24"/>
        </w:rPr>
        <w:t>2、包装物的提供与回收：[无]。</w:t>
      </w:r>
    </w:p>
    <w:p w14:paraId="3D0EBB44">
      <w:pPr>
        <w:spacing w:line="360" w:lineRule="auto"/>
        <w:ind w:firstLine="480" w:firstLineChars="200"/>
        <w:rPr>
          <w:rFonts w:hint="eastAsia" w:ascii="宋体" w:hAnsi="宋体" w:cs="宋体"/>
          <w:sz w:val="24"/>
          <w:szCs w:val="24"/>
        </w:rPr>
      </w:pPr>
      <w:r>
        <w:rPr>
          <w:rFonts w:hint="eastAsia" w:ascii="宋体" w:hAnsi="宋体" w:cs="宋体"/>
          <w:sz w:val="24"/>
          <w:szCs w:val="24"/>
        </w:rPr>
        <w:t>3、运输方式：乙方自行组织运输。</w:t>
      </w:r>
    </w:p>
    <w:p w14:paraId="7932F019">
      <w:pPr>
        <w:spacing w:line="360" w:lineRule="auto"/>
        <w:ind w:firstLine="482" w:firstLineChars="200"/>
        <w:rPr>
          <w:rFonts w:hint="eastAsia" w:ascii="宋体" w:hAnsi="宋体" w:cs="宋体"/>
          <w:sz w:val="24"/>
          <w:szCs w:val="24"/>
        </w:rPr>
      </w:pPr>
      <w:r>
        <w:rPr>
          <w:rFonts w:hint="eastAsia" w:ascii="宋体" w:hAnsi="宋体" w:cs="宋体"/>
          <w:b/>
          <w:sz w:val="24"/>
          <w:szCs w:val="24"/>
        </w:rPr>
        <w:t>五、合理损耗标准及计算方法：</w:t>
      </w:r>
      <w:r>
        <w:rPr>
          <w:rFonts w:hint="eastAsia" w:ascii="宋体" w:hAnsi="宋体" w:cs="宋体"/>
          <w:sz w:val="24"/>
          <w:szCs w:val="24"/>
        </w:rPr>
        <w:t>矿渣粉无损耗。</w:t>
      </w:r>
    </w:p>
    <w:p w14:paraId="3231EB77">
      <w:pPr>
        <w:spacing w:line="360" w:lineRule="auto"/>
        <w:ind w:firstLine="482" w:firstLineChars="200"/>
        <w:rPr>
          <w:rFonts w:hint="eastAsia" w:ascii="宋体" w:hAnsi="宋体" w:cs="宋体"/>
          <w:b/>
          <w:sz w:val="24"/>
          <w:szCs w:val="24"/>
        </w:rPr>
      </w:pPr>
      <w:r>
        <w:rPr>
          <w:rFonts w:hint="eastAsia" w:ascii="宋体" w:hAnsi="宋体" w:cs="宋体"/>
          <w:b/>
          <w:sz w:val="24"/>
          <w:szCs w:val="24"/>
        </w:rPr>
        <w:t>六、矿渣粉交付</w:t>
      </w:r>
    </w:p>
    <w:p w14:paraId="4022FBCA">
      <w:pPr>
        <w:spacing w:line="360" w:lineRule="auto"/>
        <w:ind w:firstLine="480" w:firstLineChars="200"/>
        <w:rPr>
          <w:rFonts w:hint="eastAsia" w:ascii="宋体" w:hAnsi="宋体" w:cs="宋体"/>
          <w:sz w:val="24"/>
          <w:szCs w:val="24"/>
        </w:rPr>
      </w:pPr>
      <w:r>
        <w:rPr>
          <w:rFonts w:hint="eastAsia" w:ascii="宋体" w:hAnsi="宋体" w:cs="宋体"/>
          <w:sz w:val="24"/>
          <w:szCs w:val="24"/>
        </w:rPr>
        <w:t>1、甲方在要货前提前1天向乙方预报所需规格、数量等需求计划；乙方需在甲方提供计划日内供货，如乙方未能及时供货，乙方需赔偿甲方损失。矿渣粉</w:t>
      </w:r>
      <w:r>
        <w:rPr>
          <w:rFonts w:hint="eastAsia" w:ascii="宋体" w:hAnsi="宋体" w:cs="宋体"/>
          <w:sz w:val="24"/>
          <w:szCs w:val="24"/>
          <w:lang w:eastAsia="zh-Hans"/>
        </w:rPr>
        <w:t>用量高峰时需</w:t>
      </w:r>
      <w:r>
        <w:rPr>
          <w:rFonts w:hint="eastAsia" w:ascii="宋体" w:hAnsi="宋体" w:cs="宋体"/>
          <w:sz w:val="24"/>
          <w:szCs w:val="24"/>
        </w:rPr>
        <w:t>24小时随时供货，急需货时不到货乙方向甲方</w:t>
      </w:r>
      <w:r>
        <w:rPr>
          <w:rFonts w:hint="eastAsia" w:ascii="宋体" w:hAnsi="宋体" w:cs="宋体"/>
          <w:sz w:val="24"/>
          <w:szCs w:val="24"/>
          <w:lang w:eastAsia="zh-Hans"/>
        </w:rPr>
        <w:t>每次支付违约金5000元</w:t>
      </w:r>
      <w:r>
        <w:rPr>
          <w:rFonts w:hint="eastAsia" w:ascii="宋体" w:hAnsi="宋体" w:cs="宋体"/>
          <w:sz w:val="24"/>
          <w:szCs w:val="24"/>
        </w:rPr>
        <w:t>。</w:t>
      </w:r>
    </w:p>
    <w:p w14:paraId="192239C5">
      <w:pPr>
        <w:spacing w:line="360" w:lineRule="auto"/>
        <w:ind w:firstLine="480" w:firstLineChars="200"/>
        <w:rPr>
          <w:rFonts w:hint="eastAsia" w:ascii="宋体" w:hAnsi="宋体" w:cs="宋体"/>
          <w:sz w:val="24"/>
          <w:szCs w:val="24"/>
        </w:rPr>
      </w:pPr>
      <w:r>
        <w:rPr>
          <w:rFonts w:hint="eastAsia" w:ascii="宋体" w:hAnsi="宋体" w:cs="宋体"/>
          <w:sz w:val="24"/>
          <w:szCs w:val="24"/>
        </w:rPr>
        <w:t>2、进场矿渣粉须经二次检验合格，如二次检验不合格乙方承担一切费用和责任。</w:t>
      </w:r>
    </w:p>
    <w:p w14:paraId="510EF5AF">
      <w:pPr>
        <w:spacing w:line="360" w:lineRule="auto"/>
        <w:ind w:firstLine="480" w:firstLineChars="200"/>
        <w:rPr>
          <w:rFonts w:hint="eastAsia" w:ascii="宋体" w:hAnsi="宋体" w:cs="宋体"/>
          <w:sz w:val="24"/>
          <w:szCs w:val="24"/>
        </w:rPr>
      </w:pPr>
      <w:r>
        <w:rPr>
          <w:rFonts w:hint="eastAsia" w:ascii="宋体" w:hAnsi="宋体" w:cs="宋体"/>
          <w:sz w:val="24"/>
          <w:szCs w:val="24"/>
        </w:rPr>
        <w:t>3、乙方所供矿渣粉不能满足甲方施工现场需求时，甲方有权要求退货。如因质量问题或供应商的其它原因，造成的退、换货时，市场矿渣粉价格上调则按原进货价格不作调整；如换货当期市场价格下调则按进场当期市场价格进行结算。</w:t>
      </w:r>
    </w:p>
    <w:p w14:paraId="45F4207A">
      <w:pPr>
        <w:spacing w:line="360" w:lineRule="auto"/>
        <w:ind w:firstLine="480" w:firstLineChars="200"/>
        <w:rPr>
          <w:rFonts w:hint="eastAsia" w:ascii="宋体" w:hAnsi="宋体" w:cs="宋体"/>
          <w:sz w:val="24"/>
          <w:szCs w:val="24"/>
        </w:rPr>
      </w:pPr>
      <w:r>
        <w:rPr>
          <w:rFonts w:hint="eastAsia" w:ascii="宋体" w:hAnsi="宋体" w:cs="宋体"/>
          <w:sz w:val="24"/>
          <w:szCs w:val="24"/>
        </w:rPr>
        <w:t>4、甲方有权对合同中约定的材料数量进行调整。</w:t>
      </w:r>
    </w:p>
    <w:p w14:paraId="418EC35C">
      <w:pPr>
        <w:spacing w:line="360" w:lineRule="auto"/>
        <w:ind w:firstLine="480" w:firstLineChars="200"/>
        <w:rPr>
          <w:rFonts w:hint="eastAsia" w:ascii="宋体" w:hAnsi="宋体" w:cs="宋体"/>
          <w:sz w:val="24"/>
          <w:szCs w:val="24"/>
        </w:rPr>
      </w:pPr>
      <w:r>
        <w:rPr>
          <w:rFonts w:hint="eastAsia" w:ascii="宋体" w:hAnsi="宋体" w:cs="宋体"/>
          <w:sz w:val="24"/>
          <w:szCs w:val="24"/>
        </w:rPr>
        <w:t>5、乙方将矿渣粉送到甲方工地指定地点时，应随车携带该批矿渣粉相应批号的出厂合格证明及出厂提货过磅单交给甲方。甲方指派在工地现场签认，并核对送货签收单所载内容与实际矿渣粉是否相符，如有异议需当场提出。甲方对质量有异议的可在收货后15个工作日内，以书面形式向乙方提出。</w:t>
      </w:r>
    </w:p>
    <w:p w14:paraId="1CE96E80">
      <w:pPr>
        <w:spacing w:line="360" w:lineRule="auto"/>
        <w:ind w:firstLine="482" w:firstLineChars="200"/>
        <w:rPr>
          <w:rFonts w:hint="eastAsia" w:ascii="宋体" w:hAnsi="宋体" w:cs="宋体"/>
          <w:b/>
          <w:sz w:val="24"/>
          <w:szCs w:val="24"/>
        </w:rPr>
      </w:pPr>
      <w:r>
        <w:rPr>
          <w:rFonts w:hint="eastAsia" w:ascii="宋体" w:hAnsi="宋体" w:cs="宋体"/>
          <w:b/>
          <w:sz w:val="24"/>
          <w:szCs w:val="24"/>
        </w:rPr>
        <w:t>七、矿渣粉检验</w:t>
      </w:r>
    </w:p>
    <w:p w14:paraId="4240E251">
      <w:pPr>
        <w:spacing w:line="360" w:lineRule="auto"/>
        <w:ind w:firstLine="480" w:firstLineChars="200"/>
        <w:rPr>
          <w:rFonts w:hint="eastAsia" w:ascii="宋体" w:hAnsi="宋体" w:cs="宋体"/>
          <w:sz w:val="24"/>
          <w:szCs w:val="24"/>
        </w:rPr>
      </w:pPr>
      <w:r>
        <w:rPr>
          <w:rFonts w:hint="eastAsia" w:ascii="宋体" w:hAnsi="宋体" w:cs="宋体"/>
          <w:sz w:val="24"/>
          <w:szCs w:val="24"/>
        </w:rPr>
        <w:t>1、甲方应当在收到矿渣粉之日起7日内对矿渣粉进行检验。</w:t>
      </w:r>
    </w:p>
    <w:p w14:paraId="4E3711A5">
      <w:pPr>
        <w:spacing w:line="360" w:lineRule="auto"/>
        <w:ind w:firstLine="480" w:firstLineChars="200"/>
        <w:rPr>
          <w:rFonts w:hint="eastAsia" w:ascii="宋体" w:hAnsi="宋体" w:cs="宋体"/>
          <w:sz w:val="24"/>
          <w:szCs w:val="24"/>
        </w:rPr>
      </w:pPr>
      <w:r>
        <w:rPr>
          <w:rFonts w:hint="eastAsia" w:ascii="宋体" w:hAnsi="宋体" w:cs="宋体"/>
          <w:sz w:val="24"/>
          <w:szCs w:val="24"/>
        </w:rPr>
        <w:t>2、乙方提供矿渣粉有效检测证明或合格证、质保书相关资料。甲方对乙方矿渣粉进行抽样送检，抽样送检费用由甲方自行承担；若抽检不合格，乙方可对该批次矿渣粉申请复检，复检费用由乙方承担。若复检仍不合格，乙方承诺在5个工作日内对该批次矿渣粉按照甲方要求予以调换合格品或退货，调换合格品或退货由甲方决定，调换或退货的运费及发生的其他费用由乙方承担。</w:t>
      </w:r>
    </w:p>
    <w:p w14:paraId="31ACC713">
      <w:pPr>
        <w:spacing w:line="360" w:lineRule="auto"/>
        <w:ind w:firstLine="480" w:firstLineChars="200"/>
        <w:rPr>
          <w:rFonts w:hint="eastAsia" w:ascii="宋体" w:hAnsi="宋体" w:cs="宋体"/>
          <w:sz w:val="24"/>
          <w:szCs w:val="24"/>
        </w:rPr>
      </w:pPr>
      <w:r>
        <w:rPr>
          <w:rFonts w:hint="eastAsia" w:ascii="宋体" w:hAnsi="宋体" w:cs="宋体"/>
          <w:sz w:val="24"/>
          <w:szCs w:val="24"/>
        </w:rPr>
        <w:t>3、乙方交付的产品质量、规格型号不符合合同约定时甲方有权拒绝收货，由此导致矿渣粉交付延迟，乙方承担违约责任。</w:t>
      </w:r>
    </w:p>
    <w:p w14:paraId="4C5DFF77">
      <w:pPr>
        <w:spacing w:line="360" w:lineRule="auto"/>
        <w:ind w:firstLine="482" w:firstLineChars="200"/>
        <w:rPr>
          <w:rFonts w:hint="eastAsia" w:ascii="宋体" w:hAnsi="宋体" w:cs="宋体"/>
          <w:sz w:val="24"/>
          <w:szCs w:val="24"/>
        </w:rPr>
      </w:pPr>
      <w:r>
        <w:rPr>
          <w:rFonts w:hint="eastAsia" w:ascii="宋体" w:hAnsi="宋体" w:cs="宋体"/>
          <w:b/>
          <w:sz w:val="24"/>
          <w:szCs w:val="24"/>
        </w:rPr>
        <w:t>八、</w:t>
      </w:r>
      <w:r>
        <w:rPr>
          <w:rFonts w:hint="eastAsia" w:ascii="宋体" w:hAnsi="宋体" w:cs="宋体"/>
          <w:sz w:val="24"/>
          <w:szCs w:val="24"/>
        </w:rPr>
        <w:t>矿渣粉所有权自交货时转移；材料毁损、灭失的风险自本合同约定检验期间届满之日起由甲方承担；经按约定检验，质量不符合本合同约定时，毁损、灭失风险仍然由乙方承担。</w:t>
      </w:r>
    </w:p>
    <w:p w14:paraId="4D1E50B8">
      <w:pPr>
        <w:spacing w:line="360" w:lineRule="auto"/>
        <w:ind w:firstLine="482" w:firstLineChars="200"/>
        <w:rPr>
          <w:rFonts w:hint="eastAsia" w:ascii="宋体" w:hAnsi="宋体" w:cs="宋体"/>
          <w:b/>
          <w:sz w:val="24"/>
          <w:szCs w:val="24"/>
        </w:rPr>
      </w:pPr>
      <w:r>
        <w:rPr>
          <w:rFonts w:hint="eastAsia" w:ascii="宋体" w:hAnsi="宋体" w:cs="宋体"/>
          <w:b/>
          <w:sz w:val="24"/>
          <w:szCs w:val="24"/>
        </w:rPr>
        <w:t>九、矿渣粉结算和付款方式</w:t>
      </w:r>
    </w:p>
    <w:p w14:paraId="1F0B908B">
      <w:pPr>
        <w:spacing w:line="440" w:lineRule="exact"/>
        <w:ind w:firstLine="484" w:firstLineChars="202"/>
        <w:rPr>
          <w:rFonts w:hint="eastAsia" w:ascii="宋体" w:hAnsi="宋体" w:cs="宋体"/>
          <w:bCs/>
          <w:sz w:val="24"/>
          <w:szCs w:val="24"/>
          <w:u w:val="single"/>
        </w:rPr>
      </w:pPr>
      <w:r>
        <w:rPr>
          <w:rFonts w:hint="eastAsia" w:ascii="宋体" w:hAnsi="宋体" w:cs="宋体"/>
          <w:bCs/>
          <w:sz w:val="24"/>
          <w:szCs w:val="24"/>
        </w:rPr>
        <w:t>1、结算依据：</w:t>
      </w:r>
    </w:p>
    <w:p w14:paraId="19B4D4FA">
      <w:pPr>
        <w:spacing w:line="440" w:lineRule="exact"/>
        <w:ind w:firstLine="484" w:firstLineChars="202"/>
        <w:rPr>
          <w:rFonts w:hint="eastAsia" w:ascii="宋体" w:hAnsi="宋体" w:cs="宋体"/>
          <w:sz w:val="24"/>
          <w:szCs w:val="24"/>
        </w:rPr>
      </w:pPr>
      <w:r>
        <w:rPr>
          <w:rFonts w:hint="eastAsia" w:ascii="宋体" w:hAnsi="宋体" w:cs="宋体"/>
          <w:sz w:val="24"/>
          <w:szCs w:val="24"/>
        </w:rPr>
        <w:t>以甲方指派的</w:t>
      </w:r>
      <w:r>
        <w:rPr>
          <w:rFonts w:hint="eastAsia" w:ascii="宋体" w:hAnsi="宋体" w:cs="宋体"/>
          <w:sz w:val="24"/>
          <w:szCs w:val="24"/>
          <w:u w:val="single"/>
        </w:rPr>
        <w:t xml:space="preserve">     </w:t>
      </w:r>
      <w:r>
        <w:rPr>
          <w:rFonts w:hint="eastAsia" w:ascii="宋体" w:hAnsi="宋体" w:cs="宋体"/>
          <w:sz w:val="24"/>
          <w:szCs w:val="24"/>
        </w:rPr>
        <w:t>在工地现场经过磅后签认的矿渣粉送货签收单数量结合相应单价作为结算依据，非有效授权人签署的签收单一律无效；如上述指定人员发生变动，甲方将另行书面通知乙方。</w:t>
      </w:r>
    </w:p>
    <w:p w14:paraId="495B424D">
      <w:pPr>
        <w:spacing w:line="360" w:lineRule="auto"/>
        <w:ind w:firstLine="482" w:firstLineChars="200"/>
        <w:rPr>
          <w:rFonts w:hint="eastAsia" w:ascii="宋体" w:hAnsi="宋体" w:cs="宋体"/>
          <w:b/>
          <w:sz w:val="24"/>
          <w:szCs w:val="24"/>
        </w:rPr>
      </w:pPr>
      <w:r>
        <w:rPr>
          <w:rFonts w:hint="eastAsia" w:ascii="宋体" w:hAnsi="宋体" w:cs="宋体"/>
          <w:b/>
          <w:sz w:val="24"/>
          <w:szCs w:val="24"/>
        </w:rPr>
        <w:t>（提醒：当项目部在工地现场授权签收的人员发生变动时，应书面通知乙方，明确变动时间、人员名单及相应的权限，并让乙方签字确认后存档。）</w:t>
      </w:r>
    </w:p>
    <w:p w14:paraId="4D0B68C0">
      <w:pPr>
        <w:spacing w:line="360" w:lineRule="auto"/>
        <w:ind w:firstLine="482" w:firstLineChars="200"/>
        <w:rPr>
          <w:rFonts w:hint="eastAsia" w:ascii="宋体" w:hAnsi="宋体" w:cs="宋体"/>
          <w:b/>
          <w:sz w:val="24"/>
          <w:szCs w:val="24"/>
        </w:rPr>
      </w:pPr>
      <w:r>
        <w:rPr>
          <w:rFonts w:hint="eastAsia" w:ascii="宋体" w:hAnsi="宋体" w:cs="宋体"/>
          <w:b/>
          <w:sz w:val="24"/>
          <w:szCs w:val="24"/>
        </w:rPr>
        <w:t>2、结算方式：</w:t>
      </w:r>
    </w:p>
    <w:p w14:paraId="49BE735A">
      <w:pPr>
        <w:shd w:val="clear" w:color="auto" w:fill="FFFFFF"/>
        <w:spacing w:line="360" w:lineRule="auto"/>
        <w:ind w:firstLine="480" w:firstLineChars="200"/>
        <w:rPr>
          <w:rFonts w:hint="eastAsia" w:ascii="宋体" w:hAnsi="宋体" w:cs="宋体"/>
          <w:sz w:val="24"/>
          <w:szCs w:val="24"/>
          <w:lang w:eastAsia="zh-Hans"/>
        </w:rPr>
      </w:pPr>
      <w:r>
        <w:rPr>
          <w:rFonts w:hint="eastAsia" w:ascii="宋体" w:hAnsi="宋体" w:cs="宋体"/>
          <w:sz w:val="24"/>
          <w:szCs w:val="24"/>
          <w:lang w:eastAsia="zh-Hans"/>
        </w:rPr>
        <w:t>按月结算，乙方在每月10日前与甲方核对上月所供矿渣粉数量及货款，</w:t>
      </w:r>
      <w:r>
        <w:rPr>
          <w:rFonts w:hint="eastAsia" w:ascii="宋体" w:hAnsi="宋体" w:cs="宋体"/>
          <w:sz w:val="24"/>
          <w:szCs w:val="24"/>
        </w:rPr>
        <w:t>甲方</w:t>
      </w:r>
      <w:r>
        <w:rPr>
          <w:rFonts w:hint="eastAsia" w:ascii="宋体" w:hAnsi="宋体" w:cs="宋体"/>
          <w:sz w:val="24"/>
          <w:szCs w:val="24"/>
          <w:lang w:eastAsia="zh-Hans"/>
        </w:rPr>
        <w:t>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ascii="宋体" w:hAnsi="宋体" w:cs="宋体"/>
          <w:sz w:val="24"/>
          <w:szCs w:val="24"/>
          <w:u w:val="single"/>
        </w:rPr>
        <w:t xml:space="preserve">    </w:t>
      </w:r>
      <w:r>
        <w:rPr>
          <w:rFonts w:hint="eastAsia" w:ascii="宋体" w:hAnsi="宋体" w:cs="宋体"/>
          <w:sz w:val="24"/>
          <w:szCs w:val="24"/>
          <w:lang w:eastAsia="zh-Hans"/>
        </w:rPr>
        <w:t>审批后方为有效。</w:t>
      </w:r>
    </w:p>
    <w:p w14:paraId="2A5C293A">
      <w:pPr>
        <w:shd w:val="clear" w:color="auto" w:fill="FFFFFF"/>
        <w:spacing w:line="360" w:lineRule="auto"/>
        <w:ind w:firstLine="480" w:firstLineChars="200"/>
        <w:rPr>
          <w:rFonts w:hint="eastAsia" w:ascii="宋体" w:hAnsi="宋体" w:cs="宋体"/>
          <w:sz w:val="24"/>
          <w:szCs w:val="24"/>
          <w:lang w:eastAsia="zh-Hans"/>
        </w:rPr>
      </w:pPr>
      <w:r>
        <w:rPr>
          <w:rFonts w:hint="eastAsia" w:ascii="宋体" w:hAnsi="宋体" w:cs="宋体"/>
          <w:sz w:val="24"/>
          <w:szCs w:val="24"/>
          <w:lang w:eastAsia="zh-Hans"/>
        </w:rPr>
        <w:t>乙方同时承诺：各结算期内的所有矿渣粉数量已经结算完毕，不存在留存未结算的矿渣粉数量和其他争议，所结报的矿渣粉数量均真实有效，如发现有不实矿渣粉数量，我单位同意核减不实数。</w:t>
      </w:r>
    </w:p>
    <w:p w14:paraId="2CA64E45">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3.付款方式</w:t>
      </w:r>
    </w:p>
    <w:p w14:paraId="03156963">
      <w:pPr>
        <w:spacing w:line="360" w:lineRule="auto"/>
        <w:ind w:firstLine="480" w:firstLineChars="200"/>
        <w:rPr>
          <w:rFonts w:hint="eastAsia" w:ascii="宋体" w:hAnsi="宋体" w:cs="宋体"/>
          <w:sz w:val="24"/>
          <w:szCs w:val="24"/>
        </w:rPr>
      </w:pPr>
      <w:r>
        <w:rPr>
          <w:rFonts w:ascii="Times New Roman" w:hAnsi="Times New Roman"/>
          <w:sz w:val="24"/>
          <w:szCs w:val="24"/>
        </w:rPr>
        <w:t>本次采购无预付款，</w:t>
      </w:r>
      <w:r>
        <w:rPr>
          <w:rFonts w:ascii="Times New Roman" w:hAnsi="Times New Roman"/>
          <w:sz w:val="24"/>
          <w:szCs w:val="24"/>
          <w:lang w:eastAsia="zh-Hans"/>
        </w:rPr>
        <w:t>矿渣粉</w:t>
      </w:r>
      <w:r>
        <w:rPr>
          <w:rFonts w:ascii="Times New Roman" w:hAnsi="Times New Roman"/>
          <w:sz w:val="24"/>
          <w:szCs w:val="24"/>
        </w:rPr>
        <w:t>运送到甲方项目施工现场经业主、监理验收合格后，双方必须办理结算，乙方同时提供本批次结算货款等额的税率为13%的增值税专用发票、质量证明书等资料后10个工作日内，付至已结算货款的90%，余款在材料检测合格后45天内付清。支付款项前，乙方须按付</w:t>
      </w:r>
      <w:r>
        <w:rPr>
          <w:rFonts w:hint="eastAsia" w:ascii="宋体" w:hAnsi="宋体" w:cs="宋体"/>
          <w:sz w:val="24"/>
          <w:szCs w:val="24"/>
        </w:rPr>
        <w:t>款额开具并加盖财务专用章的收款收据，供货方全面且无瑕疵的履行完本合同约定的所有义务。</w:t>
      </w:r>
    </w:p>
    <w:p w14:paraId="6778B6E8">
      <w:pPr>
        <w:spacing w:line="360" w:lineRule="auto"/>
        <w:ind w:firstLine="482" w:firstLineChars="200"/>
        <w:rPr>
          <w:rFonts w:hint="eastAsia" w:ascii="宋体" w:hAnsi="宋体" w:cs="宋体"/>
          <w:b/>
          <w:sz w:val="24"/>
          <w:szCs w:val="24"/>
        </w:rPr>
      </w:pPr>
      <w:r>
        <w:rPr>
          <w:rFonts w:hint="eastAsia" w:ascii="宋体" w:hAnsi="宋体" w:cs="宋体"/>
          <w:b/>
          <w:sz w:val="24"/>
          <w:szCs w:val="24"/>
        </w:rPr>
        <w:t>十、其他约定事项：</w:t>
      </w:r>
    </w:p>
    <w:p w14:paraId="1D0DC81D">
      <w:pPr>
        <w:spacing w:line="360" w:lineRule="auto"/>
        <w:ind w:firstLine="480" w:firstLineChars="200"/>
        <w:rPr>
          <w:rFonts w:hint="eastAsia" w:ascii="宋体" w:hAnsi="宋体" w:cs="宋体"/>
          <w:sz w:val="24"/>
          <w:szCs w:val="24"/>
        </w:rPr>
      </w:pPr>
      <w:r>
        <w:rPr>
          <w:rFonts w:hint="eastAsia" w:ascii="宋体" w:hAnsi="宋体" w:cs="宋体"/>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34C2C53F">
      <w:pPr>
        <w:spacing w:line="420" w:lineRule="exact"/>
        <w:ind w:firstLine="420"/>
        <w:rPr>
          <w:rFonts w:hint="eastAsia" w:ascii="宋体" w:hAnsi="宋体" w:cs="宋体"/>
          <w:sz w:val="24"/>
          <w:szCs w:val="24"/>
        </w:rPr>
      </w:pPr>
      <w:r>
        <w:rPr>
          <w:rFonts w:hint="eastAsia" w:ascii="宋体" w:hAnsi="宋体" w:cs="宋体"/>
          <w:sz w:val="24"/>
          <w:szCs w:val="24"/>
        </w:rPr>
        <w:t>2、本合同在履约过程中，如有任何调增单价、降低质量标准、提前支付货款等</w:t>
      </w:r>
      <w:bookmarkStart w:id="7" w:name="_Hlk77770211"/>
      <w:r>
        <w:rPr>
          <w:rFonts w:hint="eastAsia" w:ascii="宋体" w:hAnsi="宋体" w:cs="宋体"/>
          <w:sz w:val="24"/>
          <w:szCs w:val="24"/>
        </w:rPr>
        <w:t>明显有损于甲方利益的合同条款变更事项</w:t>
      </w:r>
      <w:bookmarkEnd w:id="7"/>
      <w:r>
        <w:rPr>
          <w:rFonts w:hint="eastAsia" w:ascii="宋体" w:hAnsi="宋体" w:cs="宋体"/>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2F15CB05">
      <w:pPr>
        <w:spacing w:line="420" w:lineRule="exact"/>
        <w:ind w:firstLine="420"/>
        <w:rPr>
          <w:rFonts w:ascii="Times New Roman" w:hAnsi="Times New Roman" w:eastAsiaTheme="minorEastAsia"/>
          <w:sz w:val="24"/>
          <w:szCs w:val="24"/>
        </w:rPr>
      </w:pPr>
      <w:r>
        <w:rPr>
          <w:rFonts w:hint="eastAsia" w:ascii="宋体" w:hAnsi="宋体" w:cs="宋体"/>
          <w:sz w:val="24"/>
          <w:szCs w:val="24"/>
        </w:rPr>
        <w:t>3、</w:t>
      </w:r>
      <w:r>
        <w:rPr>
          <w:rFonts w:hint="default" w:ascii="Times New Roman" w:hAnsi="Times New Roman" w:cs="Times New Roman"/>
          <w:sz w:val="24"/>
          <w:szCs w:val="24"/>
        </w:rPr>
        <w:t>乙方需向甲方交纳</w:t>
      </w:r>
      <w:r>
        <w:rPr>
          <w:rFonts w:hint="eastAsia" w:ascii="Times New Roman" w:hAnsi="Times New Roman" w:cs="Times New Roman"/>
          <w:b/>
          <w:bCs/>
          <w:sz w:val="24"/>
          <w:szCs w:val="24"/>
          <w:u w:val="single"/>
          <w:lang w:val="en-US" w:eastAsia="zh-CN"/>
        </w:rPr>
        <w:t>伍</w:t>
      </w:r>
      <w:r>
        <w:rPr>
          <w:rFonts w:hint="default" w:ascii="Times New Roman" w:hAnsi="Times New Roman" w:cs="Times New Roman"/>
          <w:sz w:val="24"/>
          <w:szCs w:val="24"/>
        </w:rPr>
        <w:t>万元的履约保证金</w:t>
      </w:r>
      <w:r>
        <w:rPr>
          <w:rFonts w:hint="default" w:ascii="Times New Roman" w:hAnsi="Times New Roman" w:cs="Times New Roman"/>
          <w:spacing w:val="6"/>
          <w:sz w:val="24"/>
          <w:szCs w:val="24"/>
        </w:rPr>
        <w:t>（可以银行转账、现金、银行汇票、银行本票等方式缴纳，不接受其他</w:t>
      </w:r>
      <w:r>
        <w:rPr>
          <w:rFonts w:hint="default" w:ascii="Times New Roman" w:hAnsi="Times New Roman" w:eastAsia="宋体" w:cs="Times New Roman"/>
          <w:sz w:val="24"/>
          <w:szCs w:val="24"/>
        </w:rPr>
        <w:t>任何</w:t>
      </w:r>
      <w:r>
        <w:rPr>
          <w:rFonts w:hint="default" w:ascii="Times New Roman" w:hAnsi="Times New Roman" w:cs="Times New Roman"/>
          <w:spacing w:val="6"/>
          <w:sz w:val="24"/>
          <w:szCs w:val="24"/>
        </w:rPr>
        <w:t>方式）</w:t>
      </w:r>
      <w:r>
        <w:rPr>
          <w:rFonts w:hint="eastAsia" w:ascii="宋体" w:hAnsi="宋体" w:cs="宋体"/>
          <w:sz w:val="24"/>
          <w:szCs w:val="24"/>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rPr>
        <w:t>汇入以下银行账户：</w:t>
      </w:r>
    </w:p>
    <w:p w14:paraId="721A3D14">
      <w:pPr>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73A6264B">
      <w:pPr>
        <w:spacing w:line="348" w:lineRule="auto"/>
        <w:ind w:firstLine="480"/>
        <w:rPr>
          <w:color w:val="0000FF"/>
          <w:sz w:val="24"/>
          <w:szCs w:val="24"/>
        </w:rPr>
      </w:pPr>
      <w:r>
        <w:rPr>
          <w:color w:val="0000FF"/>
          <w:sz w:val="24"/>
          <w:szCs w:val="24"/>
        </w:rPr>
        <w:t>开户</w:t>
      </w:r>
      <w:r>
        <w:rPr>
          <w:rFonts w:hint="eastAsia"/>
          <w:color w:val="0000FF"/>
          <w:sz w:val="24"/>
          <w:szCs w:val="24"/>
          <w:lang w:val="en-US" w:eastAsia="zh-CN"/>
        </w:rPr>
        <w:t>银</w:t>
      </w:r>
      <w:r>
        <w:rPr>
          <w:color w:val="0000FF"/>
          <w:sz w:val="24"/>
          <w:szCs w:val="24"/>
        </w:rPr>
        <w:t>行：</w:t>
      </w:r>
    </w:p>
    <w:p w14:paraId="4817F92A">
      <w:pPr>
        <w:spacing w:line="348" w:lineRule="auto"/>
        <w:ind w:firstLine="480"/>
        <w:rPr>
          <w:rFonts w:hint="eastAsia" w:ascii="宋体" w:hAnsi="宋体" w:cs="宋体"/>
          <w:b/>
          <w:bCs/>
          <w:sz w:val="24"/>
          <w:szCs w:val="24"/>
        </w:rPr>
      </w:pPr>
      <w:r>
        <w:rPr>
          <w:color w:val="0000FF"/>
          <w:sz w:val="24"/>
          <w:szCs w:val="24"/>
        </w:rPr>
        <w:t>银行</w:t>
      </w:r>
      <w:r>
        <w:rPr>
          <w:rFonts w:hint="eastAsia"/>
          <w:color w:val="0000FF"/>
          <w:sz w:val="24"/>
          <w:szCs w:val="24"/>
        </w:rPr>
        <w:t>账</w:t>
      </w:r>
      <w:r>
        <w:rPr>
          <w:color w:val="0000FF"/>
          <w:sz w:val="24"/>
          <w:szCs w:val="24"/>
        </w:rPr>
        <w:t>号：</w:t>
      </w:r>
    </w:p>
    <w:p w14:paraId="5ABEAC14">
      <w:pPr>
        <w:spacing w:line="420" w:lineRule="exact"/>
        <w:ind w:left="0" w:leftChars="0" w:firstLine="439" w:firstLineChars="183"/>
        <w:rPr>
          <w:rFonts w:hint="default" w:ascii="Times New Roman" w:hAnsi="Times New Roman" w:cs="Times New Roman"/>
          <w:sz w:val="24"/>
          <w:szCs w:val="24"/>
        </w:rPr>
      </w:pPr>
      <w:r>
        <w:rPr>
          <w:rFonts w:hint="default" w:ascii="Times New Roman" w:hAnsi="Times New Roman" w:cs="Times New Roman"/>
          <w:sz w:val="24"/>
          <w:szCs w:val="24"/>
        </w:rPr>
        <w:t>4、乙方需派专人为项目部提供7×24小时的服务，包括但不限于工程项目部供货计划的接收、供货的协调、矿渣粉收货签单的核对、与项目部办理结算等。提供服务人员须在半小时内能赶到施工现场。</w:t>
      </w:r>
    </w:p>
    <w:p w14:paraId="2F55C95A">
      <w:pPr>
        <w:spacing w:line="360" w:lineRule="auto"/>
        <w:ind w:left="0" w:leftChars="0" w:firstLine="439" w:firstLineChars="183"/>
        <w:rPr>
          <w:rFonts w:hint="default" w:ascii="Times New Roman" w:hAnsi="Times New Roman" w:cs="Times New Roman"/>
          <w:b/>
          <w:bCs/>
          <w:color w:val="EE0000"/>
          <w:sz w:val="24"/>
          <w:szCs w:val="24"/>
        </w:rPr>
      </w:pPr>
      <w:r>
        <w:rPr>
          <w:rFonts w:hint="default" w:ascii="Times New Roman" w:hAnsi="Times New Roman" w:cs="Times New Roman"/>
          <w:color w:val="EE0000"/>
          <w:sz w:val="24"/>
          <w:szCs w:val="24"/>
        </w:rPr>
        <w:t>5、</w:t>
      </w:r>
      <w:r>
        <w:rPr>
          <w:rFonts w:hint="default" w:ascii="Times New Roman" w:hAnsi="Times New Roman" w:cs="Times New Roman"/>
          <w:b/>
          <w:bCs/>
          <w:color w:val="EE0000"/>
          <w:sz w:val="24"/>
          <w:szCs w:val="24"/>
        </w:rPr>
        <w:t>乙方注意保护环境，如因车辆运输及卸货引起的扬尘、噪音等影响到周边住户，由中标单位负责协调解决。</w:t>
      </w:r>
    </w:p>
    <w:p w14:paraId="091A54DF">
      <w:pPr>
        <w:spacing w:line="360" w:lineRule="auto"/>
        <w:ind w:left="0" w:leftChars="0" w:firstLine="439" w:firstLineChars="183"/>
        <w:rPr>
          <w:b/>
          <w:bCs/>
          <w:color w:val="EE0000"/>
          <w:sz w:val="24"/>
          <w:szCs w:val="24"/>
        </w:rPr>
      </w:pPr>
      <w:r>
        <w:rPr>
          <w:rFonts w:hint="default" w:ascii="Times New Roman" w:hAnsi="Times New Roman" w:cs="Times New Roman"/>
          <w:b w:val="0"/>
          <w:bCs w:val="0"/>
          <w:color w:val="EE0000"/>
          <w:sz w:val="24"/>
          <w:szCs w:val="24"/>
        </w:rPr>
        <w:t>6</w:t>
      </w:r>
      <w:r>
        <w:rPr>
          <w:rFonts w:hint="default" w:ascii="Times New Roman" w:hAnsi="Times New Roman" w:cs="Times New Roman"/>
          <w:b/>
          <w:bCs/>
          <w:color w:val="EE0000"/>
          <w:sz w:val="24"/>
          <w:szCs w:val="24"/>
        </w:rPr>
        <w:t>、</w:t>
      </w:r>
      <w:r>
        <w:rPr>
          <w:rFonts w:hint="eastAsia"/>
          <w:b/>
          <w:bCs/>
          <w:color w:val="EE0000"/>
          <w:sz w:val="24"/>
          <w:szCs w:val="24"/>
        </w:rPr>
        <w:t>乙方车辆运输矿渣粉净重不超过30吨/车，</w:t>
      </w:r>
      <w:r>
        <w:rPr>
          <w:rFonts w:hint="default" w:ascii="Times New Roman" w:hAnsi="Times New Roman" w:cs="Times New Roman"/>
          <w:b/>
          <w:bCs/>
          <w:color w:val="EE0000"/>
          <w:sz w:val="24"/>
          <w:szCs w:val="24"/>
        </w:rPr>
        <w:t>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eastAsia"/>
          <w:b/>
          <w:bCs/>
          <w:color w:val="EE0000"/>
          <w:sz w:val="24"/>
          <w:szCs w:val="24"/>
        </w:rPr>
        <w:t>。</w:t>
      </w:r>
    </w:p>
    <w:p w14:paraId="5FDC63B7">
      <w:pPr>
        <w:spacing w:line="360" w:lineRule="auto"/>
        <w:ind w:firstLine="482" w:firstLineChars="200"/>
        <w:rPr>
          <w:rFonts w:hint="eastAsia" w:ascii="宋体" w:hAnsi="宋体" w:cs="宋体"/>
          <w:b/>
          <w:sz w:val="24"/>
          <w:szCs w:val="24"/>
        </w:rPr>
      </w:pPr>
      <w:r>
        <w:rPr>
          <w:rFonts w:hint="eastAsia" w:ascii="宋体" w:hAnsi="宋体" w:cs="宋体"/>
          <w:b/>
          <w:sz w:val="24"/>
          <w:szCs w:val="24"/>
        </w:rPr>
        <w:t>十一、违约责任</w:t>
      </w:r>
    </w:p>
    <w:p w14:paraId="24EA4544">
      <w:pPr>
        <w:spacing w:line="360" w:lineRule="auto"/>
        <w:ind w:firstLine="480" w:firstLineChars="200"/>
        <w:rPr>
          <w:rFonts w:ascii="Times New Roman" w:hAnsi="Times New Roman"/>
          <w:sz w:val="24"/>
          <w:szCs w:val="24"/>
        </w:rPr>
      </w:pPr>
      <w:r>
        <w:rPr>
          <w:rFonts w:ascii="Times New Roman" w:hAnsi="Times New Roman"/>
          <w:sz w:val="24"/>
          <w:szCs w:val="24"/>
        </w:rPr>
        <w:t>1、甲乙双方应该严格履行各自的义务，否则，应视为违约，违约方应向守约方赔偿损失。</w:t>
      </w:r>
    </w:p>
    <w:p w14:paraId="4A6FF6C1">
      <w:pPr>
        <w:spacing w:line="360" w:lineRule="auto"/>
        <w:ind w:firstLine="480" w:firstLineChars="200"/>
        <w:rPr>
          <w:rFonts w:ascii="Times New Roman" w:hAnsi="Times New Roman"/>
          <w:sz w:val="24"/>
          <w:szCs w:val="24"/>
        </w:rPr>
      </w:pPr>
      <w:r>
        <w:rPr>
          <w:rFonts w:ascii="Times New Roman" w:hAnsi="Times New Roman"/>
          <w:sz w:val="24"/>
          <w:szCs w:val="24"/>
        </w:rPr>
        <w:t>2、如果乙方向甲方提供的矿渣粉不符合本合同约定的指标，或者供货期超出甲方指定供货期3日的，甲方有权终止本合同的履行。</w:t>
      </w:r>
    </w:p>
    <w:p w14:paraId="445A14AB">
      <w:pPr>
        <w:spacing w:line="360" w:lineRule="auto"/>
        <w:ind w:firstLine="482" w:firstLineChars="200"/>
        <w:rPr>
          <w:rFonts w:hint="eastAsia" w:ascii="宋体" w:hAnsi="宋体" w:cs="宋体"/>
          <w:b/>
          <w:sz w:val="24"/>
          <w:szCs w:val="24"/>
        </w:rPr>
      </w:pPr>
      <w:r>
        <w:rPr>
          <w:rFonts w:hint="eastAsia" w:ascii="宋体" w:hAnsi="宋体" w:cs="宋体"/>
          <w:b/>
          <w:sz w:val="24"/>
          <w:szCs w:val="24"/>
        </w:rPr>
        <w:t>十二、解决争议的方式</w:t>
      </w:r>
    </w:p>
    <w:p w14:paraId="4ED7B3B2">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widowControl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5D77B061">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widowControl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2BCB1465">
      <w:pPr>
        <w:spacing w:line="360" w:lineRule="auto"/>
        <w:ind w:firstLine="480" w:firstLineChars="200"/>
        <w:rPr>
          <w:rFonts w:hint="eastAsia" w:ascii="宋体" w:hAnsi="宋体" w:cs="宋体"/>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0952A601">
      <w:pPr>
        <w:spacing w:line="360" w:lineRule="auto"/>
        <w:ind w:firstLine="482" w:firstLineChars="200"/>
        <w:rPr>
          <w:rFonts w:hint="eastAsia" w:ascii="宋体" w:hAnsi="宋体" w:cs="宋体"/>
          <w:b/>
          <w:sz w:val="24"/>
          <w:szCs w:val="24"/>
        </w:rPr>
      </w:pPr>
      <w:r>
        <w:rPr>
          <w:rFonts w:hint="eastAsia" w:ascii="宋体" w:hAnsi="宋体" w:cs="宋体"/>
          <w:b/>
          <w:sz w:val="24"/>
          <w:szCs w:val="24"/>
        </w:rPr>
        <w:t>十四、本合同附件：</w:t>
      </w:r>
    </w:p>
    <w:p w14:paraId="42B735A0">
      <w:pPr>
        <w:spacing w:line="360" w:lineRule="auto"/>
        <w:ind w:firstLine="480" w:firstLineChars="200"/>
        <w:rPr>
          <w:rFonts w:hint="eastAsia" w:ascii="宋体" w:hAnsi="宋体" w:cs="宋体"/>
          <w:sz w:val="24"/>
          <w:szCs w:val="24"/>
        </w:rPr>
      </w:pPr>
      <w:r>
        <w:rPr>
          <w:rFonts w:hint="eastAsia" w:ascii="宋体" w:hAnsi="宋体" w:cs="宋体"/>
          <w:sz w:val="24"/>
          <w:szCs w:val="24"/>
        </w:rPr>
        <w:t>（1）甲乙双方营业执照复印件；</w:t>
      </w:r>
    </w:p>
    <w:p w14:paraId="09911CFC">
      <w:pPr>
        <w:spacing w:line="360" w:lineRule="auto"/>
        <w:ind w:firstLine="480" w:firstLineChars="200"/>
        <w:rPr>
          <w:rFonts w:hint="eastAsia" w:ascii="宋体" w:hAnsi="宋体" w:cs="宋体"/>
          <w:sz w:val="24"/>
          <w:szCs w:val="24"/>
        </w:rPr>
      </w:pPr>
      <w:r>
        <w:rPr>
          <w:rFonts w:hint="eastAsia" w:ascii="宋体" w:hAnsi="宋体" w:cs="宋体"/>
          <w:sz w:val="24"/>
          <w:szCs w:val="24"/>
        </w:rPr>
        <w:t>（2）甲方与业主签订的主合同矿渣粉技术条款；</w:t>
      </w:r>
    </w:p>
    <w:p w14:paraId="1F11AB91">
      <w:pPr>
        <w:spacing w:line="360" w:lineRule="auto"/>
        <w:ind w:firstLine="480" w:firstLineChars="200"/>
        <w:rPr>
          <w:rFonts w:hint="eastAsia" w:ascii="宋体" w:hAnsi="宋体" w:cs="宋体"/>
          <w:sz w:val="24"/>
          <w:szCs w:val="24"/>
        </w:rPr>
      </w:pPr>
      <w:r>
        <w:rPr>
          <w:rFonts w:hint="eastAsia" w:ascii="宋体" w:hAnsi="宋体" w:cs="宋体"/>
          <w:sz w:val="24"/>
          <w:szCs w:val="24"/>
        </w:rPr>
        <w:t>（3）矿渣粉采购的招标文件、乙方的投标文件。</w:t>
      </w:r>
    </w:p>
    <w:p w14:paraId="3CAFC99A">
      <w:pPr>
        <w:pStyle w:val="2"/>
        <w:keepNext w:val="0"/>
        <w:keepLines w:val="0"/>
        <w:pageBreakBefore w:val="0"/>
        <w:widowControl w:val="0"/>
        <w:shd w:val="clear"/>
        <w:kinsoku/>
        <w:wordWrap/>
        <w:overflowPunct/>
        <w:topLinePunct w:val="0"/>
        <w:autoSpaceDE/>
        <w:autoSpaceDN/>
        <w:bidi w:val="0"/>
        <w:adjustRightInd/>
        <w:snapToGrid/>
        <w:spacing w:before="0" w:line="348" w:lineRule="auto"/>
        <w:textAlignment w:val="auto"/>
      </w:pPr>
    </w:p>
    <w:p w14:paraId="7FA2ED12">
      <w:pPr>
        <w:keepNext w:val="0"/>
        <w:keepLines w:val="0"/>
        <w:pageBreakBefore w:val="0"/>
        <w:widowControl w:val="0"/>
        <w:kinsoku/>
        <w:wordWrap/>
        <w:overflowPunct/>
        <w:topLinePunct w:val="0"/>
        <w:autoSpaceDE/>
        <w:autoSpaceDN/>
        <w:bidi w:val="0"/>
        <w:adjustRightInd/>
        <w:snapToGrid/>
        <w:spacing w:line="348"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60"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60"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60"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60"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7E936C30">
      <w:pPr>
        <w:keepNext w:val="0"/>
        <w:keepLines w:val="0"/>
        <w:pageBreakBefore w:val="0"/>
        <w:widowControl w:val="0"/>
        <w:shd w:val="clear"/>
        <w:tabs>
          <w:tab w:val="left" w:pos="5260"/>
        </w:tabs>
        <w:kinsoku/>
        <w:wordWrap/>
        <w:overflowPunct/>
        <w:topLinePunct w:val="0"/>
        <w:autoSpaceDE/>
        <w:autoSpaceDN/>
        <w:bidi w:val="0"/>
        <w:adjustRightInd/>
        <w:snapToGrid/>
        <w:spacing w:line="360" w:lineRule="auto"/>
        <w:textAlignment w:val="auto"/>
        <w:rPr>
          <w:rFonts w:ascii="Times New Roman" w:hAnsi="Times New Roman"/>
          <w:sz w:val="18"/>
          <w:szCs w:val="18"/>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footerReference r:id="rId3" w:type="default"/>
      <w:pgSz w:w="11906" w:h="16838"/>
      <w:pgMar w:top="1304" w:right="1134" w:bottom="1304" w:left="1134" w:header="1247"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A553">
    <w:pPr>
      <w:ind w:firstLine="210" w:firstLineChars="1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YzQ3YjdjMzZlZGYzN2ZlMjM3ZDNlNmYxZjZmZjA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20CA"/>
    <w:rsid w:val="00367458"/>
    <w:rsid w:val="00372711"/>
    <w:rsid w:val="00394767"/>
    <w:rsid w:val="0039761E"/>
    <w:rsid w:val="003C4DC0"/>
    <w:rsid w:val="003D05E0"/>
    <w:rsid w:val="003D4C5A"/>
    <w:rsid w:val="003E1E17"/>
    <w:rsid w:val="00401692"/>
    <w:rsid w:val="00411951"/>
    <w:rsid w:val="00412920"/>
    <w:rsid w:val="00430D5B"/>
    <w:rsid w:val="0043135B"/>
    <w:rsid w:val="004E0BEB"/>
    <w:rsid w:val="004E2EEA"/>
    <w:rsid w:val="005060EB"/>
    <w:rsid w:val="00523AD1"/>
    <w:rsid w:val="005256E2"/>
    <w:rsid w:val="005266CD"/>
    <w:rsid w:val="00531CC4"/>
    <w:rsid w:val="00535E7E"/>
    <w:rsid w:val="00540410"/>
    <w:rsid w:val="0054088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A2914"/>
    <w:rsid w:val="008B1B4B"/>
    <w:rsid w:val="008B7001"/>
    <w:rsid w:val="008C0DD3"/>
    <w:rsid w:val="008F0EEA"/>
    <w:rsid w:val="008F2990"/>
    <w:rsid w:val="00910A38"/>
    <w:rsid w:val="0091774A"/>
    <w:rsid w:val="00921DD1"/>
    <w:rsid w:val="00925BA3"/>
    <w:rsid w:val="00942070"/>
    <w:rsid w:val="0094255C"/>
    <w:rsid w:val="00953745"/>
    <w:rsid w:val="00961104"/>
    <w:rsid w:val="00964BC3"/>
    <w:rsid w:val="009707B1"/>
    <w:rsid w:val="00970F6A"/>
    <w:rsid w:val="00975193"/>
    <w:rsid w:val="00982A45"/>
    <w:rsid w:val="00985260"/>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11BA"/>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420C7"/>
    <w:rsid w:val="00C5658D"/>
    <w:rsid w:val="00C71770"/>
    <w:rsid w:val="00C76C57"/>
    <w:rsid w:val="00C826D9"/>
    <w:rsid w:val="00C82D95"/>
    <w:rsid w:val="00CA4DBA"/>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0DCB"/>
    <w:rsid w:val="00EF2DAB"/>
    <w:rsid w:val="00EF5C6B"/>
    <w:rsid w:val="00F061E9"/>
    <w:rsid w:val="00F17464"/>
    <w:rsid w:val="00F2734C"/>
    <w:rsid w:val="00F328ED"/>
    <w:rsid w:val="00F36A6E"/>
    <w:rsid w:val="00F41569"/>
    <w:rsid w:val="00F56688"/>
    <w:rsid w:val="00F65D10"/>
    <w:rsid w:val="00F808E8"/>
    <w:rsid w:val="00F8294B"/>
    <w:rsid w:val="00F9692F"/>
    <w:rsid w:val="00FA19EA"/>
    <w:rsid w:val="00FB6905"/>
    <w:rsid w:val="00FB6D94"/>
    <w:rsid w:val="00FC5F0C"/>
    <w:rsid w:val="00FD0A52"/>
    <w:rsid w:val="00FF3E75"/>
    <w:rsid w:val="01CB1CFC"/>
    <w:rsid w:val="028B38C4"/>
    <w:rsid w:val="060C4B01"/>
    <w:rsid w:val="06C90C44"/>
    <w:rsid w:val="06EA1AFE"/>
    <w:rsid w:val="083420ED"/>
    <w:rsid w:val="09AB5EF1"/>
    <w:rsid w:val="0A80786B"/>
    <w:rsid w:val="0A95686D"/>
    <w:rsid w:val="0AB83802"/>
    <w:rsid w:val="0BE10A0F"/>
    <w:rsid w:val="0EBE0962"/>
    <w:rsid w:val="10950A41"/>
    <w:rsid w:val="116A32BE"/>
    <w:rsid w:val="13E659B1"/>
    <w:rsid w:val="14A52C22"/>
    <w:rsid w:val="152A6D51"/>
    <w:rsid w:val="15DC6230"/>
    <w:rsid w:val="19094167"/>
    <w:rsid w:val="193E726F"/>
    <w:rsid w:val="19BF1C12"/>
    <w:rsid w:val="1A561651"/>
    <w:rsid w:val="1A9A1998"/>
    <w:rsid w:val="1BEE4ECF"/>
    <w:rsid w:val="1D27048F"/>
    <w:rsid w:val="1E905236"/>
    <w:rsid w:val="2046640B"/>
    <w:rsid w:val="22723AE6"/>
    <w:rsid w:val="232748AD"/>
    <w:rsid w:val="23614286"/>
    <w:rsid w:val="24BF011E"/>
    <w:rsid w:val="25A42208"/>
    <w:rsid w:val="25DE0455"/>
    <w:rsid w:val="2995009F"/>
    <w:rsid w:val="29F309A2"/>
    <w:rsid w:val="2BE10C26"/>
    <w:rsid w:val="2C88526C"/>
    <w:rsid w:val="2CBE44F7"/>
    <w:rsid w:val="2CD93D0C"/>
    <w:rsid w:val="2CE628BB"/>
    <w:rsid w:val="2DD9658A"/>
    <w:rsid w:val="2EEA6BB5"/>
    <w:rsid w:val="2F4A02C4"/>
    <w:rsid w:val="2F4D5528"/>
    <w:rsid w:val="30121A9A"/>
    <w:rsid w:val="33734183"/>
    <w:rsid w:val="33EE40A7"/>
    <w:rsid w:val="34486C7E"/>
    <w:rsid w:val="345F1918"/>
    <w:rsid w:val="35B70430"/>
    <w:rsid w:val="35D2691D"/>
    <w:rsid w:val="35E0631F"/>
    <w:rsid w:val="3667175C"/>
    <w:rsid w:val="37AC3523"/>
    <w:rsid w:val="38214B80"/>
    <w:rsid w:val="3A156427"/>
    <w:rsid w:val="3A8E01DB"/>
    <w:rsid w:val="3AFE47C3"/>
    <w:rsid w:val="3C237ED3"/>
    <w:rsid w:val="3DFB09DB"/>
    <w:rsid w:val="3FA806EF"/>
    <w:rsid w:val="3FF974C4"/>
    <w:rsid w:val="41036525"/>
    <w:rsid w:val="412737FB"/>
    <w:rsid w:val="415428DD"/>
    <w:rsid w:val="43A63197"/>
    <w:rsid w:val="43FB425B"/>
    <w:rsid w:val="44F908BF"/>
    <w:rsid w:val="454F3F26"/>
    <w:rsid w:val="46A05541"/>
    <w:rsid w:val="488118CF"/>
    <w:rsid w:val="48EC095C"/>
    <w:rsid w:val="49021E99"/>
    <w:rsid w:val="49293049"/>
    <w:rsid w:val="4964602B"/>
    <w:rsid w:val="49D3061B"/>
    <w:rsid w:val="4AF94826"/>
    <w:rsid w:val="4B895879"/>
    <w:rsid w:val="4D0E4450"/>
    <w:rsid w:val="4F551D3A"/>
    <w:rsid w:val="511E5D67"/>
    <w:rsid w:val="51324A3C"/>
    <w:rsid w:val="515F2108"/>
    <w:rsid w:val="533C1422"/>
    <w:rsid w:val="53A312FA"/>
    <w:rsid w:val="548328F8"/>
    <w:rsid w:val="56AB2B47"/>
    <w:rsid w:val="56B66F9E"/>
    <w:rsid w:val="593037D7"/>
    <w:rsid w:val="598679E0"/>
    <w:rsid w:val="5A5D5558"/>
    <w:rsid w:val="5A8D4052"/>
    <w:rsid w:val="5C1C245B"/>
    <w:rsid w:val="5C7F72A3"/>
    <w:rsid w:val="5CA304B8"/>
    <w:rsid w:val="5CB10F03"/>
    <w:rsid w:val="5DA60650"/>
    <w:rsid w:val="5DBA7B13"/>
    <w:rsid w:val="5EE536CB"/>
    <w:rsid w:val="60BF5B6D"/>
    <w:rsid w:val="60CF2BE8"/>
    <w:rsid w:val="62E61243"/>
    <w:rsid w:val="635E4ED7"/>
    <w:rsid w:val="63CE4937"/>
    <w:rsid w:val="64E75692"/>
    <w:rsid w:val="658904F7"/>
    <w:rsid w:val="65EA5D79"/>
    <w:rsid w:val="67BD2A93"/>
    <w:rsid w:val="697A64A5"/>
    <w:rsid w:val="6A894DD0"/>
    <w:rsid w:val="6A965FDC"/>
    <w:rsid w:val="6BC404DB"/>
    <w:rsid w:val="6C8E2897"/>
    <w:rsid w:val="6CC938CF"/>
    <w:rsid w:val="6CCA7D73"/>
    <w:rsid w:val="6D5910F7"/>
    <w:rsid w:val="6D9C0FE4"/>
    <w:rsid w:val="6EBD1290"/>
    <w:rsid w:val="6F4D336D"/>
    <w:rsid w:val="70787AE6"/>
    <w:rsid w:val="70B14CA6"/>
    <w:rsid w:val="71C4397A"/>
    <w:rsid w:val="721A6919"/>
    <w:rsid w:val="728D7966"/>
    <w:rsid w:val="732950C8"/>
    <w:rsid w:val="739420B8"/>
    <w:rsid w:val="739A5E7A"/>
    <w:rsid w:val="73AF26D7"/>
    <w:rsid w:val="73F74A1A"/>
    <w:rsid w:val="74236713"/>
    <w:rsid w:val="774759A4"/>
    <w:rsid w:val="7748129B"/>
    <w:rsid w:val="77D9239D"/>
    <w:rsid w:val="77EB7DB5"/>
    <w:rsid w:val="77F5255B"/>
    <w:rsid w:val="78AA71E0"/>
    <w:rsid w:val="7A1217FE"/>
    <w:rsid w:val="7B0A3F6D"/>
    <w:rsid w:val="7CE77E5A"/>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纯文本 字符"/>
    <w:link w:val="8"/>
    <w:qFormat/>
    <w:uiPriority w:val="0"/>
    <w:rPr>
      <w:rFonts w:ascii="宋体" w:hAnsi="Courier New" w:eastAsia="宋体"/>
    </w:rPr>
  </w:style>
  <w:style w:type="character" w:customStyle="1" w:styleId="17">
    <w:name w:val="正文文本 3 字符"/>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字符"/>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字符"/>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字符"/>
    <w:basedOn w:val="13"/>
    <w:link w:val="4"/>
    <w:qFormat/>
    <w:uiPriority w:val="0"/>
    <w:rPr>
      <w:rFonts w:ascii="Arial" w:hAnsi="Arial" w:eastAsia="宋体" w:cs="Times New Roman"/>
      <w:bCs/>
      <w:kern w:val="0"/>
      <w:sz w:val="20"/>
      <w:szCs w:val="32"/>
    </w:rPr>
  </w:style>
  <w:style w:type="character" w:customStyle="1" w:styleId="26">
    <w:name w:val="标题 1 字符"/>
    <w:basedOn w:val="13"/>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9048</Words>
  <Characters>9452</Characters>
  <Lines>69</Lines>
  <Paragraphs>19</Paragraphs>
  <TotalTime>1</TotalTime>
  <ScaleCrop>false</ScaleCrop>
  <LinksUpToDate>false</LinksUpToDate>
  <CharactersWithSpaces>9606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2026-05-14T08:34:41Z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C383B1AB5E1B40AC9C5FD3C1428FFF5B_13</vt:lpwstr>
  </property>
  <property fmtid="{D5CDD505-2E9C-101B-9397-08002B2CF9AE}" pid="4" name="KSOTemplateDocerSaveRecord">
    <vt:lpwstr>eyJoZGlkIjoiNjc3ZDU4NDg0ZmE2MTAzZTY0MGM2NjhjYjJmNTRkNjEiLCJ1c2VySWQiOiI3MjEwOTQ1MTcifQ==</vt:lpwstr>
  </property>
</Properties>
</file>