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699FB">
      <w:pPr>
        <w:pStyle w:val="5"/>
        <w:spacing w:line="360" w:lineRule="auto"/>
        <w:jc w:val="center"/>
        <w:rPr>
          <w:rFonts w:hint="eastAsia" w:ascii="宋体" w:hAnsi="宋体" w:cs="宋体"/>
          <w:b/>
          <w:color w:val="000000"/>
          <w:sz w:val="44"/>
          <w:szCs w:val="44"/>
        </w:rPr>
      </w:pPr>
    </w:p>
    <w:p w14:paraId="572DE00A">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15F8BFC5">
      <w:pPr>
        <w:pStyle w:val="2"/>
        <w:widowControl w:val="0"/>
        <w:ind w:firstLine="883"/>
        <w:rPr>
          <w:rFonts w:hint="eastAsia" w:ascii="宋体" w:hAnsi="宋体" w:cs="宋体"/>
          <w:b/>
          <w:color w:val="000000"/>
          <w:sz w:val="44"/>
          <w:szCs w:val="44"/>
        </w:rPr>
      </w:pPr>
    </w:p>
    <w:p w14:paraId="02E19DC5">
      <w:pPr>
        <w:widowControl w:val="0"/>
        <w:ind w:firstLine="480"/>
      </w:pPr>
    </w:p>
    <w:p w14:paraId="246E40B2">
      <w:pPr>
        <w:widowControl w:val="0"/>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14:paraId="34B4B400">
      <w:pPr>
        <w:widowControl w:val="0"/>
        <w:adjustRightInd w:val="0"/>
        <w:snapToGrid w:val="0"/>
        <w:spacing w:line="480" w:lineRule="auto"/>
        <w:ind w:firstLine="880"/>
        <w:jc w:val="center"/>
        <w:rPr>
          <w:rFonts w:hint="eastAsia" w:ascii="宋体" w:hAnsi="宋体" w:cs="宋体"/>
          <w:bCs/>
          <w:color w:val="000000"/>
          <w:sz w:val="44"/>
          <w:szCs w:val="44"/>
        </w:rPr>
      </w:pPr>
    </w:p>
    <w:p w14:paraId="136A2B7C">
      <w:pPr>
        <w:pStyle w:val="2"/>
        <w:widowControl w:val="0"/>
        <w:ind w:firstLine="480"/>
        <w:rPr>
          <w:color w:val="000000"/>
        </w:rPr>
      </w:pPr>
    </w:p>
    <w:p w14:paraId="6B12F276">
      <w:pPr>
        <w:widowControl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钢筋（第二批）采购招标文件</w:t>
      </w:r>
    </w:p>
    <w:p w14:paraId="50EC7E78">
      <w:pPr>
        <w:widowControl w:val="0"/>
        <w:ind w:firstLine="643"/>
        <w:rPr>
          <w:rFonts w:hint="eastAsia" w:ascii="宋体" w:hAnsi="宋体"/>
          <w:b/>
          <w:color w:val="000000"/>
          <w:sz w:val="32"/>
          <w:szCs w:val="32"/>
        </w:rPr>
      </w:pPr>
    </w:p>
    <w:p w14:paraId="1BBCA720">
      <w:pPr>
        <w:widowControl w:val="0"/>
        <w:ind w:firstLine="480"/>
      </w:pPr>
    </w:p>
    <w:p w14:paraId="2F642ED3">
      <w:pPr>
        <w:widowControl w:val="0"/>
        <w:snapToGrid w:val="0"/>
        <w:spacing w:before="240" w:line="360" w:lineRule="auto"/>
        <w:ind w:firstLine="482"/>
        <w:rPr>
          <w:rFonts w:hint="eastAsia" w:ascii="宋体" w:hAnsi="宋体" w:cs="宋体-18030"/>
          <w:b/>
          <w:bCs/>
          <w:color w:val="000000"/>
          <w:szCs w:val="24"/>
        </w:rPr>
      </w:pPr>
    </w:p>
    <w:p w14:paraId="316510F9">
      <w:pPr>
        <w:widowControl w:val="0"/>
        <w:snapToGrid w:val="0"/>
        <w:spacing w:before="240" w:line="360" w:lineRule="auto"/>
        <w:ind w:firstLine="482"/>
        <w:rPr>
          <w:rFonts w:hint="eastAsia" w:ascii="宋体" w:hAnsi="宋体" w:cs="宋体-18030"/>
          <w:b/>
          <w:bCs/>
          <w:color w:val="000000"/>
          <w:szCs w:val="24"/>
        </w:rPr>
      </w:pPr>
    </w:p>
    <w:p w14:paraId="0D48DC67">
      <w:pPr>
        <w:pStyle w:val="2"/>
        <w:widowControl w:val="0"/>
        <w:ind w:firstLine="480"/>
      </w:pPr>
    </w:p>
    <w:p w14:paraId="3F3C1AE2">
      <w:pPr>
        <w:widowControl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 xml:space="preserve">招标项目：蒋坝船闸更新改造工程土建施工及设备安装 </w:t>
      </w:r>
    </w:p>
    <w:p w14:paraId="7FE0242B">
      <w:pPr>
        <w:widowControl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14:paraId="54D87E2E">
      <w:pPr>
        <w:widowControl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招标内容：钢筋采购（第二批）</w:t>
      </w:r>
    </w:p>
    <w:p w14:paraId="106D8E98">
      <w:pPr>
        <w:widowControl w:val="0"/>
        <w:snapToGrid w:val="0"/>
        <w:spacing w:before="240" w:line="24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现场管理机构：江苏省水利建设工程有限公司蒋坝船闸更新改造工程土建施工及设备安装项目经理部</w:t>
      </w:r>
    </w:p>
    <w:p w14:paraId="56041590">
      <w:pPr>
        <w:widowControl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编制日期：2026年</w:t>
      </w:r>
      <w:r>
        <w:rPr>
          <w:rFonts w:hint="eastAsia" w:ascii="宋体" w:hAnsi="宋体" w:cs="宋体-18030"/>
          <w:b/>
          <w:bCs/>
          <w:color w:val="000000"/>
          <w:szCs w:val="24"/>
          <w:lang w:val="en-US" w:eastAsia="zh-CN"/>
        </w:rPr>
        <w:t>5</w:t>
      </w:r>
      <w:r>
        <w:rPr>
          <w:rFonts w:hint="eastAsia" w:ascii="宋体" w:hAnsi="宋体" w:cs="宋体-18030"/>
          <w:b/>
          <w:bCs/>
          <w:color w:val="000000"/>
          <w:szCs w:val="24"/>
        </w:rPr>
        <w:t>月</w:t>
      </w:r>
      <w:r>
        <w:rPr>
          <w:rFonts w:hint="eastAsia" w:ascii="宋体" w:hAnsi="宋体" w:cs="宋体-18030"/>
          <w:b/>
          <w:bCs/>
          <w:color w:val="000000"/>
          <w:szCs w:val="24"/>
          <w:lang w:val="en-US" w:eastAsia="zh-CN"/>
        </w:rPr>
        <w:t>14</w:t>
      </w:r>
      <w:r>
        <w:rPr>
          <w:rFonts w:hint="eastAsia" w:ascii="宋体" w:hAnsi="宋体" w:cs="宋体-18030"/>
          <w:b/>
          <w:bCs/>
          <w:color w:val="000000"/>
          <w:szCs w:val="24"/>
        </w:rPr>
        <w:t>日</w:t>
      </w:r>
    </w:p>
    <w:p w14:paraId="75BC25ED">
      <w:pPr>
        <w:widowControl w:val="0"/>
        <w:ind w:firstLine="643"/>
        <w:rPr>
          <w:b/>
          <w:kern w:val="2"/>
          <w:sz w:val="32"/>
          <w:szCs w:val="32"/>
        </w:rPr>
      </w:pPr>
      <w:r>
        <w:rPr>
          <w:rFonts w:hint="eastAsia"/>
          <w:b/>
          <w:kern w:val="2"/>
          <w:sz w:val="32"/>
          <w:szCs w:val="32"/>
        </w:rPr>
        <w:br w:type="page"/>
      </w:r>
    </w:p>
    <w:p w14:paraId="4E07F586">
      <w:pPr>
        <w:widowControl w:val="0"/>
        <w:spacing w:before="333" w:beforeLines="100" w:line="240" w:lineRule="auto"/>
        <w:ind w:firstLine="0" w:firstLineChars="0"/>
        <w:jc w:val="center"/>
        <w:outlineLvl w:val="0"/>
        <w:rPr>
          <w:b/>
          <w:kern w:val="2"/>
          <w:sz w:val="32"/>
          <w:szCs w:val="32"/>
        </w:rPr>
      </w:pPr>
      <w:r>
        <w:rPr>
          <w:rFonts w:hint="eastAsia"/>
          <w:b/>
          <w:kern w:val="2"/>
          <w:sz w:val="32"/>
          <w:szCs w:val="32"/>
        </w:rPr>
        <w:t>第一章 招标公告</w:t>
      </w:r>
    </w:p>
    <w:p w14:paraId="2262FC69">
      <w:pPr>
        <w:widowControl w:val="0"/>
        <w:adjustRightInd w:val="0"/>
        <w:snapToGrid w:val="0"/>
        <w:spacing w:line="288" w:lineRule="auto"/>
        <w:ind w:firstLine="482" w:firstLineChars="0"/>
        <w:jc w:val="both"/>
        <w:rPr>
          <w:kern w:val="2"/>
          <w:sz w:val="21"/>
          <w:szCs w:val="21"/>
        </w:rPr>
      </w:pPr>
    </w:p>
    <w:p w14:paraId="4A79FCBE">
      <w:pPr>
        <w:keepNext w:val="0"/>
        <w:keepLines w:val="0"/>
        <w:pageBreakBefore w:val="0"/>
        <w:widowControl w:val="0"/>
        <w:kinsoku/>
        <w:wordWrap/>
        <w:overflowPunct/>
        <w:topLinePunct w:val="0"/>
        <w:autoSpaceDE/>
        <w:autoSpaceDN/>
        <w:bidi w:val="0"/>
        <w:snapToGrid w:val="0"/>
        <w:spacing w:line="308" w:lineRule="auto"/>
        <w:ind w:firstLine="456"/>
        <w:textAlignment w:val="auto"/>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rPr>
        <w:t>蒋坝船闸更新改造工程土建施工及设备安装</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0" w:name="_Toc211244988"/>
      <w:bookmarkStart w:id="1" w:name="_Toc374458968"/>
      <w:bookmarkStart w:id="2" w:name="_Toc13095"/>
    </w:p>
    <w:p w14:paraId="44E1F27E">
      <w:pPr>
        <w:keepNext w:val="0"/>
        <w:keepLines w:val="0"/>
        <w:pageBreakBefore w:val="0"/>
        <w:widowControl w:val="0"/>
        <w:kinsoku/>
        <w:wordWrap/>
        <w:overflowPunct/>
        <w:topLinePunct w:val="0"/>
        <w:autoSpaceDE/>
        <w:autoSpaceDN/>
        <w:bidi w:val="0"/>
        <w:spacing w:line="308" w:lineRule="auto"/>
        <w:ind w:firstLine="482"/>
        <w:textAlignment w:val="auto"/>
        <w:outlineLvl w:val="0"/>
        <w:rPr>
          <w:b/>
          <w:bCs/>
          <w:szCs w:val="24"/>
        </w:rPr>
      </w:pPr>
      <w:r>
        <w:rPr>
          <w:rFonts w:hint="eastAsia"/>
          <w:b/>
          <w:bCs/>
          <w:szCs w:val="24"/>
        </w:rPr>
        <w:t>一、投标人资格要求</w:t>
      </w:r>
    </w:p>
    <w:p w14:paraId="2B20B413">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20A910C0">
      <w:pPr>
        <w:keepNext w:val="0"/>
        <w:keepLines w:val="0"/>
        <w:pageBreakBefore w:val="0"/>
        <w:widowControl w:val="0"/>
        <w:kinsoku/>
        <w:wordWrap/>
        <w:overflowPunct/>
        <w:topLinePunct w:val="0"/>
        <w:autoSpaceDE/>
        <w:autoSpaceDN/>
        <w:bidi w:val="0"/>
        <w:spacing w:line="308" w:lineRule="auto"/>
        <w:ind w:firstLine="482"/>
        <w:textAlignment w:val="auto"/>
        <w:outlineLvl w:val="0"/>
        <w:rPr>
          <w:b/>
          <w:bCs/>
          <w:szCs w:val="24"/>
        </w:rPr>
      </w:pPr>
      <w:bookmarkStart w:id="3" w:name="_Toc9530677"/>
      <w:r>
        <w:rPr>
          <w:rFonts w:hint="eastAsia"/>
          <w:b/>
          <w:bCs/>
          <w:szCs w:val="24"/>
        </w:rPr>
        <w:t>二</w:t>
      </w:r>
      <w:r>
        <w:rPr>
          <w:b/>
          <w:bCs/>
          <w:szCs w:val="24"/>
        </w:rPr>
        <w:t>、招标文件的获取</w:t>
      </w:r>
      <w:bookmarkEnd w:id="3"/>
    </w:p>
    <w:p w14:paraId="10F4530B">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32000D17">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w:t>
      </w:r>
      <w:r>
        <w:rPr>
          <w:color w:val="000000"/>
          <w:szCs w:val="21"/>
        </w:rPr>
        <w:t>：13218960628（扬州市长</w:t>
      </w:r>
      <w:r>
        <w:rPr>
          <w:rFonts w:ascii="宋体" w:hAnsi="宋体"/>
          <w:color w:val="000000"/>
          <w:szCs w:val="21"/>
        </w:rPr>
        <w:t>征西路14号）</w:t>
      </w:r>
    </w:p>
    <w:p w14:paraId="4703044C">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color w:val="000000"/>
          <w:szCs w:val="21"/>
        </w:rPr>
      </w:pPr>
      <w:r>
        <w:rPr>
          <w:rFonts w:ascii="宋体" w:hAnsi="宋体"/>
          <w:color w:val="000000"/>
          <w:szCs w:val="21"/>
        </w:rPr>
        <w:t>项目部联系人：</w:t>
      </w:r>
      <w:r>
        <w:rPr>
          <w:rFonts w:hint="eastAsia"/>
          <w:szCs w:val="24"/>
        </w:rPr>
        <w:t>朱新宇（联系电话：13615258599）</w:t>
      </w:r>
    </w:p>
    <w:p w14:paraId="59C8A263">
      <w:pPr>
        <w:keepNext w:val="0"/>
        <w:keepLines w:val="0"/>
        <w:pageBreakBefore w:val="0"/>
        <w:widowControl w:val="0"/>
        <w:kinsoku/>
        <w:wordWrap/>
        <w:overflowPunct/>
        <w:topLinePunct w:val="0"/>
        <w:autoSpaceDE/>
        <w:autoSpaceDN/>
        <w:bidi w:val="0"/>
        <w:spacing w:line="308" w:lineRule="auto"/>
        <w:ind w:firstLine="482"/>
        <w:textAlignment w:val="auto"/>
        <w:outlineLvl w:val="0"/>
        <w:rPr>
          <w:b/>
          <w:bCs/>
          <w:szCs w:val="24"/>
        </w:rPr>
      </w:pPr>
      <w:r>
        <w:rPr>
          <w:rFonts w:hint="eastAsia"/>
          <w:b/>
          <w:bCs/>
          <w:szCs w:val="24"/>
        </w:rPr>
        <w:t>三</w:t>
      </w:r>
      <w:r>
        <w:rPr>
          <w:b/>
          <w:bCs/>
          <w:szCs w:val="24"/>
        </w:rPr>
        <w:t>、投标文件的递交</w:t>
      </w:r>
    </w:p>
    <w:p w14:paraId="010A9473">
      <w:pPr>
        <w:keepNext w:val="0"/>
        <w:keepLines w:val="0"/>
        <w:pageBreakBefore w:val="0"/>
        <w:widowControl w:val="0"/>
        <w:kinsoku/>
        <w:wordWrap/>
        <w:overflowPunct/>
        <w:topLinePunct w:val="0"/>
        <w:autoSpaceDE/>
        <w:autoSpaceDN/>
        <w:bidi w:val="0"/>
        <w:snapToGrid w:val="0"/>
        <w:spacing w:line="308" w:lineRule="auto"/>
        <w:ind w:firstLine="480"/>
        <w:textAlignment w:val="auto"/>
        <w:rPr>
          <w:szCs w:val="24"/>
        </w:rPr>
      </w:pPr>
      <w:r>
        <w:rPr>
          <w:szCs w:val="24"/>
        </w:rPr>
        <w:t>本次投标采取网上投标方式，投标人于</w:t>
      </w:r>
      <w:r>
        <w:rPr>
          <w:rFonts w:hint="eastAsia"/>
          <w:kern w:val="2"/>
          <w:szCs w:val="24"/>
        </w:rPr>
        <w:t>2026年5月</w:t>
      </w:r>
      <w:r>
        <w:rPr>
          <w:rFonts w:hint="eastAsia"/>
          <w:kern w:val="2"/>
          <w:szCs w:val="24"/>
          <w:lang w:val="en-US" w:eastAsia="zh-CN"/>
        </w:rPr>
        <w:t>25</w:t>
      </w:r>
      <w:r>
        <w:rPr>
          <w:rFonts w:hint="eastAsia"/>
          <w:kern w:val="2"/>
          <w:szCs w:val="24"/>
        </w:rPr>
        <w:t>日下午1</w:t>
      </w:r>
      <w:r>
        <w:rPr>
          <w:rFonts w:hint="eastAsia"/>
          <w:kern w:val="2"/>
          <w:szCs w:val="24"/>
          <w:lang w:val="en-US" w:eastAsia="zh-CN"/>
        </w:rPr>
        <w:t>4</w:t>
      </w:r>
      <w:r>
        <w:rPr>
          <w:rFonts w:hint="eastAsia"/>
          <w:kern w:val="2"/>
          <w:szCs w:val="24"/>
        </w:rPr>
        <w:t>:</w:t>
      </w:r>
      <w:r>
        <w:rPr>
          <w:rFonts w:hint="eastAsia"/>
          <w:kern w:val="2"/>
          <w:szCs w:val="24"/>
          <w:lang w:val="en-US" w:eastAsia="zh-CN"/>
        </w:rPr>
        <w:t>30</w:t>
      </w:r>
      <w:r>
        <w:rPr>
          <w:szCs w:val="24"/>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szCs w:val="24"/>
        </w:rPr>
        <w:t>，投标文件每页均须法定代表人或其授权委托人签字并加盖单位公章。投标单位可与朱丽13218960628联系获取江苏水建集中采购平台操作手册。</w:t>
      </w:r>
    </w:p>
    <w:p w14:paraId="0DEDA326">
      <w:pPr>
        <w:keepNext w:val="0"/>
        <w:keepLines w:val="0"/>
        <w:pageBreakBefore w:val="0"/>
        <w:widowControl w:val="0"/>
        <w:kinsoku/>
        <w:wordWrap/>
        <w:overflowPunct/>
        <w:topLinePunct w:val="0"/>
        <w:autoSpaceDE/>
        <w:autoSpaceDN/>
        <w:bidi w:val="0"/>
        <w:spacing w:line="308" w:lineRule="auto"/>
        <w:ind w:firstLine="482"/>
        <w:textAlignment w:val="auto"/>
        <w:outlineLvl w:val="0"/>
        <w:rPr>
          <w:b/>
          <w:bCs/>
          <w:szCs w:val="24"/>
        </w:rPr>
      </w:pPr>
      <w:r>
        <w:rPr>
          <w:rFonts w:hint="eastAsia"/>
          <w:b/>
          <w:bCs/>
          <w:szCs w:val="24"/>
        </w:rPr>
        <w:t>四</w:t>
      </w:r>
      <w:r>
        <w:rPr>
          <w:b/>
          <w:bCs/>
          <w:szCs w:val="24"/>
        </w:rPr>
        <w:t>、投标保证金、开标时间地点</w:t>
      </w:r>
    </w:p>
    <w:p w14:paraId="70989217">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b/>
          <w:bCs/>
          <w:szCs w:val="24"/>
        </w:rPr>
      </w:pPr>
      <w:r>
        <w:rPr>
          <w:szCs w:val="24"/>
        </w:rPr>
        <w:t>1、</w:t>
      </w:r>
      <w:r>
        <w:rPr>
          <w:b/>
          <w:bCs/>
          <w:szCs w:val="24"/>
        </w:rPr>
        <w:t>投标保证金</w:t>
      </w:r>
    </w:p>
    <w:p w14:paraId="282964EB">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szCs w:val="24"/>
        </w:rPr>
      </w:pPr>
      <w:r>
        <w:rPr>
          <w:szCs w:val="24"/>
        </w:rPr>
        <w:t>请各投标人需在</w:t>
      </w:r>
      <w:r>
        <w:rPr>
          <w:rFonts w:hint="eastAsia"/>
          <w:kern w:val="2"/>
          <w:szCs w:val="24"/>
        </w:rPr>
        <w:t>2026年5月</w:t>
      </w:r>
      <w:r>
        <w:rPr>
          <w:rFonts w:hint="eastAsia"/>
          <w:kern w:val="2"/>
          <w:szCs w:val="24"/>
          <w:lang w:val="en-US" w:eastAsia="zh-CN"/>
        </w:rPr>
        <w:t>24</w:t>
      </w:r>
      <w:r>
        <w:rPr>
          <w:rFonts w:hint="eastAsia"/>
          <w:kern w:val="2"/>
          <w:szCs w:val="24"/>
        </w:rPr>
        <w:t>日</w:t>
      </w:r>
      <w:r>
        <w:rPr>
          <w:rFonts w:hint="eastAsia"/>
          <w:kern w:val="2"/>
          <w:szCs w:val="24"/>
          <w:lang w:val="en-US" w:eastAsia="zh-CN"/>
        </w:rPr>
        <w:t>下</w:t>
      </w:r>
      <w:r>
        <w:rPr>
          <w:rFonts w:hint="eastAsia"/>
          <w:kern w:val="2"/>
          <w:szCs w:val="24"/>
        </w:rPr>
        <w:t>午1</w:t>
      </w:r>
      <w:r>
        <w:rPr>
          <w:rFonts w:hint="eastAsia"/>
          <w:kern w:val="2"/>
          <w:szCs w:val="24"/>
          <w:lang w:val="en-US" w:eastAsia="zh-CN"/>
        </w:rPr>
        <w:t>6</w:t>
      </w:r>
      <w:r>
        <w:rPr>
          <w:rFonts w:hint="eastAsia"/>
          <w:kern w:val="2"/>
          <w:szCs w:val="24"/>
        </w:rPr>
        <w:t>:</w:t>
      </w:r>
      <w:r>
        <w:rPr>
          <w:rFonts w:hint="eastAsia"/>
          <w:kern w:val="2"/>
          <w:szCs w:val="24"/>
          <w:lang w:val="en-US" w:eastAsia="zh-CN"/>
        </w:rPr>
        <w:t>3</w:t>
      </w:r>
      <w:r>
        <w:rPr>
          <w:rFonts w:hint="eastAsia"/>
          <w:kern w:val="2"/>
          <w:szCs w:val="24"/>
        </w:rPr>
        <w:t>0</w:t>
      </w:r>
      <w:r>
        <w:rPr>
          <w:szCs w:val="24"/>
        </w:rPr>
        <w:t>前从单位</w:t>
      </w:r>
      <w:r>
        <w:rPr>
          <w:b/>
          <w:bCs/>
          <w:szCs w:val="24"/>
        </w:rPr>
        <w:t>基本户</w:t>
      </w:r>
      <w:r>
        <w:rPr>
          <w:szCs w:val="24"/>
        </w:rPr>
        <w:t>将投标保证金（人民币）</w:t>
      </w:r>
      <w:r>
        <w:rPr>
          <w:rFonts w:hint="eastAsia" w:ascii="Times New Roman" w:hAnsi="Times New Roman" w:eastAsia="宋体" w:cs="Times New Roman"/>
          <w:b/>
          <w:bCs/>
          <w:color w:val="FF0000"/>
          <w:szCs w:val="24"/>
          <w:lang w:val="en-US" w:eastAsia="zh-CN"/>
        </w:rPr>
        <w:t>陆</w:t>
      </w:r>
      <w:r>
        <w:rPr>
          <w:rFonts w:hint="eastAsia"/>
          <w:b/>
          <w:bCs/>
          <w:color w:val="FF0000"/>
          <w:szCs w:val="24"/>
        </w:rPr>
        <w:t>拾</w:t>
      </w:r>
      <w:r>
        <w:rPr>
          <w:b/>
          <w:bCs/>
          <w:color w:val="FF0000"/>
          <w:szCs w:val="24"/>
        </w:rPr>
        <w:t>万元整</w:t>
      </w:r>
      <w:r>
        <w:rPr>
          <w:szCs w:val="24"/>
        </w:rPr>
        <w:t>汇入我公司银行账户，</w:t>
      </w:r>
      <w:r>
        <w:rPr>
          <w:b/>
          <w:bCs/>
          <w:szCs w:val="24"/>
        </w:rPr>
        <w:t>汇款备注：</w:t>
      </w:r>
      <w:r>
        <w:rPr>
          <w:rFonts w:hint="eastAsia"/>
          <w:b/>
          <w:bCs/>
          <w:color w:val="FF0000"/>
          <w:szCs w:val="24"/>
        </w:rPr>
        <w:t>蒋坝船闸</w:t>
      </w:r>
      <w:r>
        <w:rPr>
          <w:b/>
          <w:bCs/>
          <w:color w:val="FF0000"/>
          <w:szCs w:val="24"/>
        </w:rPr>
        <w:t>钢材</w:t>
      </w:r>
      <w:r>
        <w:rPr>
          <w:rFonts w:hint="eastAsia"/>
          <w:b/>
          <w:bCs/>
          <w:color w:val="FF0000"/>
          <w:szCs w:val="24"/>
        </w:rPr>
        <w:t>采购</w:t>
      </w:r>
      <w:r>
        <w:rPr>
          <w:b/>
          <w:bCs/>
          <w:color w:val="FF0000"/>
          <w:szCs w:val="24"/>
        </w:rPr>
        <w:t>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7116476">
      <w:pPr>
        <w:keepNext w:val="0"/>
        <w:keepLines w:val="0"/>
        <w:pageBreakBefore w:val="0"/>
        <w:widowControl w:val="0"/>
        <w:kinsoku/>
        <w:wordWrap/>
        <w:overflowPunct/>
        <w:topLinePunct w:val="0"/>
        <w:autoSpaceDE/>
        <w:autoSpaceDN/>
        <w:bidi w:val="0"/>
        <w:spacing w:line="308" w:lineRule="auto"/>
        <w:ind w:firstLine="480"/>
        <w:textAlignment w:val="auto"/>
        <w:rPr>
          <w:szCs w:val="24"/>
        </w:rPr>
      </w:pPr>
      <w:r>
        <w:rPr>
          <w:szCs w:val="24"/>
        </w:rPr>
        <w:t>户名：江苏省水利建设工程有限公司</w:t>
      </w:r>
    </w:p>
    <w:p w14:paraId="5147DB95">
      <w:pPr>
        <w:keepNext w:val="0"/>
        <w:keepLines w:val="0"/>
        <w:pageBreakBefore w:val="0"/>
        <w:widowControl w:val="0"/>
        <w:kinsoku/>
        <w:wordWrap/>
        <w:overflowPunct/>
        <w:topLinePunct w:val="0"/>
        <w:autoSpaceDE/>
        <w:autoSpaceDN/>
        <w:bidi w:val="0"/>
        <w:spacing w:line="308" w:lineRule="auto"/>
        <w:ind w:firstLine="480"/>
        <w:textAlignment w:val="auto"/>
        <w:rPr>
          <w:szCs w:val="24"/>
        </w:rPr>
      </w:pPr>
      <w:r>
        <w:rPr>
          <w:szCs w:val="24"/>
        </w:rPr>
        <w:t>银行：中国建设银行扬州琼花支行</w:t>
      </w:r>
    </w:p>
    <w:p w14:paraId="4CBFBF5D">
      <w:pPr>
        <w:keepNext w:val="0"/>
        <w:keepLines w:val="0"/>
        <w:pageBreakBefore w:val="0"/>
        <w:widowControl w:val="0"/>
        <w:kinsoku/>
        <w:wordWrap/>
        <w:overflowPunct/>
        <w:topLinePunct w:val="0"/>
        <w:autoSpaceDE/>
        <w:autoSpaceDN/>
        <w:bidi w:val="0"/>
        <w:spacing w:line="308" w:lineRule="auto"/>
        <w:ind w:firstLine="480"/>
        <w:textAlignment w:val="auto"/>
        <w:rPr>
          <w:szCs w:val="24"/>
        </w:rPr>
      </w:pPr>
      <w:r>
        <w:rPr>
          <w:szCs w:val="24"/>
        </w:rPr>
        <w:t>账号：32001745736050488688</w:t>
      </w:r>
    </w:p>
    <w:p w14:paraId="731D43A0">
      <w:pPr>
        <w:keepNext w:val="0"/>
        <w:keepLines w:val="0"/>
        <w:pageBreakBefore w:val="0"/>
        <w:widowControl w:val="0"/>
        <w:kinsoku/>
        <w:wordWrap/>
        <w:overflowPunct/>
        <w:topLinePunct w:val="0"/>
        <w:autoSpaceDE/>
        <w:autoSpaceDN/>
        <w:bidi w:val="0"/>
        <w:adjustRightInd w:val="0"/>
        <w:snapToGrid w:val="0"/>
        <w:spacing w:line="308" w:lineRule="auto"/>
        <w:ind w:firstLine="482"/>
        <w:textAlignment w:val="auto"/>
        <w:rPr>
          <w:b/>
          <w:bCs/>
          <w:kern w:val="2"/>
          <w:szCs w:val="24"/>
        </w:rPr>
      </w:pPr>
      <w:r>
        <w:rPr>
          <w:b/>
          <w:bCs/>
          <w:kern w:val="2"/>
          <w:szCs w:val="24"/>
        </w:rPr>
        <w:t>2、开标时间及地点</w:t>
      </w:r>
    </w:p>
    <w:p w14:paraId="44B84018">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招标人于</w:t>
      </w:r>
      <w:r>
        <w:rPr>
          <w:rFonts w:hint="default" w:ascii="Times New Roman" w:hAnsi="Times New Roman" w:eastAsia="宋体" w:cs="Times New Roman"/>
          <w:kern w:val="2"/>
          <w:sz w:val="24"/>
          <w:szCs w:val="24"/>
        </w:rPr>
        <w:t>2026年5月</w:t>
      </w:r>
      <w:r>
        <w:rPr>
          <w:rFonts w:hint="default" w:ascii="Times New Roman" w:hAnsi="Times New Roman" w:eastAsia="宋体" w:cs="Times New Roman"/>
          <w:kern w:val="2"/>
          <w:sz w:val="24"/>
          <w:szCs w:val="24"/>
          <w:lang w:val="en-US" w:eastAsia="zh-CN"/>
        </w:rPr>
        <w:t>25</w:t>
      </w:r>
      <w:r>
        <w:rPr>
          <w:rFonts w:hint="default" w:ascii="Times New Roman" w:hAnsi="Times New Roman" w:eastAsia="宋体" w:cs="Times New Roman"/>
          <w:kern w:val="2"/>
          <w:sz w:val="24"/>
          <w:szCs w:val="24"/>
        </w:rPr>
        <w:t>日下午1</w:t>
      </w:r>
      <w:r>
        <w:rPr>
          <w:rFonts w:hint="default"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30</w:t>
      </w:r>
      <w:r>
        <w:rPr>
          <w:rFonts w:hint="default" w:ascii="Times New Roman" w:hAnsi="Times New Roman" w:eastAsia="宋体" w:cs="Times New Roman"/>
          <w:sz w:val="24"/>
          <w:szCs w:val="24"/>
        </w:rPr>
        <w:t>在江苏省水利建设工程有限公司公司</w:t>
      </w:r>
      <w:r>
        <w:rPr>
          <w:rFonts w:hint="default" w:ascii="Times New Roman" w:hAnsi="Times New Roman" w:eastAsia="宋体" w:cs="Times New Roman"/>
          <w:color w:val="0000FF"/>
          <w:sz w:val="24"/>
          <w:szCs w:val="24"/>
        </w:rPr>
        <w:t>蒋坝船闸改建工程土建施工及设备安装项目经理部</w:t>
      </w:r>
      <w:r>
        <w:rPr>
          <w:rFonts w:hint="default" w:ascii="Times New Roman" w:hAnsi="Times New Roman" w:eastAsia="宋体" w:cs="Times New Roman"/>
          <w:color w:val="0000FF"/>
          <w:sz w:val="24"/>
          <w:szCs w:val="24"/>
          <w:lang w:val="en-US" w:eastAsia="zh-CN"/>
        </w:rPr>
        <w:t>会议室</w:t>
      </w:r>
      <w:r>
        <w:rPr>
          <w:rFonts w:hint="default" w:ascii="Times New Roman" w:hAnsi="Times New Roman" w:eastAsia="宋体" w:cs="Times New Roman"/>
          <w:sz w:val="24"/>
          <w:szCs w:val="24"/>
        </w:rPr>
        <w:t>现场开标，届时与投标人联系投标文件压缩包密码。</w:t>
      </w:r>
      <w:r>
        <w:rPr>
          <w:rFonts w:hint="default" w:ascii="Times New Roman" w:hAnsi="Times New Roman" w:eastAsia="宋体" w:cs="Times New Roman"/>
          <w:b/>
          <w:bCs/>
          <w:color w:val="FF0000"/>
          <w:sz w:val="24"/>
          <w:szCs w:val="24"/>
        </w:rPr>
        <w:t>开标时，</w:t>
      </w:r>
      <w:r>
        <w:rPr>
          <w:rFonts w:hint="default" w:ascii="Times New Roman" w:hAnsi="Times New Roman" w:eastAsia="宋体" w:cs="Times New Roman"/>
          <w:b/>
          <w:bCs/>
          <w:color w:val="FF0000"/>
          <w:sz w:val="24"/>
          <w:szCs w:val="24"/>
          <w:lang w:val="en-US" w:eastAsia="zh-CN"/>
        </w:rPr>
        <w:t>在开标过程中</w:t>
      </w:r>
      <w:r>
        <w:rPr>
          <w:rFonts w:hint="default" w:ascii="Times New Roman" w:hAnsi="Times New Roman" w:eastAsia="宋体" w:cs="Times New Roman"/>
          <w:b/>
          <w:bCs/>
          <w:color w:val="FF0000"/>
          <w:sz w:val="24"/>
          <w:szCs w:val="24"/>
        </w:rPr>
        <w:t>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6B7FB301">
      <w:pPr>
        <w:widowControl w:val="0"/>
        <w:spacing w:line="336" w:lineRule="auto"/>
        <w:ind w:firstLine="482"/>
        <w:outlineLvl w:val="0"/>
        <w:rPr>
          <w:b/>
          <w:bCs/>
          <w:szCs w:val="24"/>
        </w:rPr>
      </w:pPr>
      <w:r>
        <w:rPr>
          <w:rFonts w:hint="eastAsia"/>
          <w:b/>
          <w:bCs/>
          <w:szCs w:val="24"/>
        </w:rPr>
        <w:t>五</w:t>
      </w:r>
      <w:r>
        <w:rPr>
          <w:b/>
          <w:bCs/>
          <w:szCs w:val="24"/>
        </w:rPr>
        <w:t>、供货内容及要求</w:t>
      </w:r>
    </w:p>
    <w:bookmarkEnd w:id="0"/>
    <w:bookmarkEnd w:id="1"/>
    <w:bookmarkEnd w:id="2"/>
    <w:p w14:paraId="1D0328D9">
      <w:pPr>
        <w:widowControl w:val="0"/>
        <w:spacing w:line="336" w:lineRule="auto"/>
        <w:ind w:firstLine="480"/>
        <w:rPr>
          <w:rFonts w:hint="eastAsia" w:ascii="宋体" w:hAnsi="宋体"/>
          <w:color w:val="000000"/>
          <w:szCs w:val="21"/>
        </w:rPr>
      </w:pPr>
      <w:r>
        <w:rPr>
          <w:rFonts w:hint="eastAsia" w:ascii="宋体" w:hAnsi="宋体"/>
          <w:color w:val="000000"/>
          <w:szCs w:val="21"/>
        </w:rPr>
        <w:t>1、钢材品牌</w:t>
      </w:r>
      <w:r>
        <w:rPr>
          <w:rFonts w:hint="eastAsia" w:ascii="宋体" w:hAnsi="宋体"/>
          <w:color w:val="0000FF"/>
          <w:szCs w:val="21"/>
        </w:rPr>
        <w:t>仅限于</w:t>
      </w:r>
      <w:r>
        <w:rPr>
          <w:rFonts w:hint="eastAsia" w:ascii="宋体" w:hAnsi="宋体"/>
          <w:b/>
          <w:bCs/>
          <w:szCs w:val="21"/>
        </w:rPr>
        <w:t>沙钢、永钢、中天、马钢、武钢、南钢等</w:t>
      </w:r>
      <w:r>
        <w:rPr>
          <w:rFonts w:hint="eastAsia" w:ascii="宋体" w:hAnsi="宋体"/>
          <w:color w:val="000000"/>
          <w:szCs w:val="21"/>
        </w:rPr>
        <w:t>。</w:t>
      </w:r>
    </w:p>
    <w:p w14:paraId="1D42CD7F">
      <w:pPr>
        <w:pStyle w:val="2"/>
        <w:widowControl w:val="0"/>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400"/>
        <w:gridCol w:w="1292"/>
        <w:gridCol w:w="1419"/>
        <w:gridCol w:w="2421"/>
      </w:tblGrid>
      <w:tr w14:paraId="3EE7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26D2519D">
            <w:pPr>
              <w:widowControl w:val="0"/>
              <w:spacing w:line="280" w:lineRule="exact"/>
              <w:ind w:firstLine="0" w:firstLineChars="0"/>
              <w:jc w:val="center"/>
              <w:rPr>
                <w:b/>
                <w:bCs/>
                <w:color w:val="000000"/>
                <w:szCs w:val="24"/>
              </w:rPr>
            </w:pPr>
            <w:r>
              <w:rPr>
                <w:b/>
                <w:bCs/>
                <w:color w:val="000000"/>
                <w:szCs w:val="24"/>
              </w:rPr>
              <w:t>品名</w:t>
            </w:r>
          </w:p>
        </w:tc>
        <w:tc>
          <w:tcPr>
            <w:tcW w:w="2400" w:type="dxa"/>
            <w:vAlign w:val="center"/>
          </w:tcPr>
          <w:p w14:paraId="6D91AAA8">
            <w:pPr>
              <w:widowControl w:val="0"/>
              <w:spacing w:line="280" w:lineRule="exact"/>
              <w:ind w:firstLine="0" w:firstLineChars="0"/>
              <w:jc w:val="center"/>
              <w:rPr>
                <w:b/>
                <w:bCs/>
                <w:color w:val="000000"/>
                <w:szCs w:val="24"/>
              </w:rPr>
            </w:pPr>
            <w:r>
              <w:rPr>
                <w:b/>
                <w:bCs/>
                <w:color w:val="000000"/>
                <w:szCs w:val="24"/>
              </w:rPr>
              <w:t>规格</w:t>
            </w:r>
          </w:p>
        </w:tc>
        <w:tc>
          <w:tcPr>
            <w:tcW w:w="1292" w:type="dxa"/>
            <w:vAlign w:val="center"/>
          </w:tcPr>
          <w:p w14:paraId="084CD8D5">
            <w:pPr>
              <w:widowControl w:val="0"/>
              <w:spacing w:line="280" w:lineRule="exact"/>
              <w:ind w:firstLine="0" w:firstLineChars="0"/>
              <w:jc w:val="center"/>
              <w:rPr>
                <w:b/>
                <w:bCs/>
                <w:color w:val="000000"/>
                <w:szCs w:val="24"/>
              </w:rPr>
            </w:pPr>
            <w:r>
              <w:rPr>
                <w:b/>
                <w:bCs/>
                <w:color w:val="000000"/>
                <w:szCs w:val="24"/>
              </w:rPr>
              <w:t>计量单位</w:t>
            </w:r>
          </w:p>
        </w:tc>
        <w:tc>
          <w:tcPr>
            <w:tcW w:w="1419" w:type="dxa"/>
            <w:vAlign w:val="center"/>
          </w:tcPr>
          <w:p w14:paraId="07272924">
            <w:pPr>
              <w:widowControl w:val="0"/>
              <w:spacing w:line="280" w:lineRule="exact"/>
              <w:ind w:firstLine="0" w:firstLineChars="0"/>
              <w:jc w:val="center"/>
              <w:rPr>
                <w:b/>
                <w:bCs/>
                <w:color w:val="000000"/>
                <w:szCs w:val="24"/>
              </w:rPr>
            </w:pPr>
            <w:r>
              <w:rPr>
                <w:b/>
                <w:bCs/>
                <w:color w:val="000000"/>
                <w:szCs w:val="24"/>
              </w:rPr>
              <w:t>暂定数量</w:t>
            </w:r>
          </w:p>
        </w:tc>
        <w:tc>
          <w:tcPr>
            <w:tcW w:w="2421" w:type="dxa"/>
            <w:vAlign w:val="center"/>
          </w:tcPr>
          <w:p w14:paraId="046201AE">
            <w:pPr>
              <w:widowControl w:val="0"/>
              <w:spacing w:line="280" w:lineRule="exact"/>
              <w:ind w:firstLine="0" w:firstLineChars="0"/>
              <w:jc w:val="center"/>
              <w:rPr>
                <w:b/>
                <w:bCs/>
                <w:color w:val="000000"/>
                <w:szCs w:val="24"/>
              </w:rPr>
            </w:pPr>
            <w:r>
              <w:rPr>
                <w:b/>
                <w:bCs/>
                <w:color w:val="000000"/>
                <w:szCs w:val="24"/>
              </w:rPr>
              <w:t>备注</w:t>
            </w:r>
          </w:p>
        </w:tc>
      </w:tr>
      <w:tr w14:paraId="1896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4309375A">
            <w:pPr>
              <w:widowControl w:val="0"/>
              <w:spacing w:line="280" w:lineRule="exact"/>
              <w:ind w:firstLine="0" w:firstLineChars="0"/>
              <w:jc w:val="center"/>
              <w:rPr>
                <w:color w:val="000000"/>
                <w:szCs w:val="24"/>
              </w:rPr>
            </w:pPr>
            <w:r>
              <w:rPr>
                <w:color w:val="000000"/>
                <w:szCs w:val="24"/>
              </w:rPr>
              <w:t>热轧光圆钢筋</w:t>
            </w:r>
          </w:p>
        </w:tc>
        <w:tc>
          <w:tcPr>
            <w:tcW w:w="2400" w:type="dxa"/>
            <w:vAlign w:val="center"/>
          </w:tcPr>
          <w:p w14:paraId="539D5A86">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HPB300直径8mm</w:t>
            </w:r>
          </w:p>
        </w:tc>
        <w:tc>
          <w:tcPr>
            <w:tcW w:w="1292" w:type="dxa"/>
            <w:vAlign w:val="center"/>
          </w:tcPr>
          <w:p w14:paraId="56A6B6EC">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54C45952">
            <w:pPr>
              <w:widowControl w:val="0"/>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10</w:t>
            </w:r>
          </w:p>
        </w:tc>
        <w:tc>
          <w:tcPr>
            <w:tcW w:w="2421" w:type="dxa"/>
            <w:vMerge w:val="restart"/>
            <w:vAlign w:val="center"/>
          </w:tcPr>
          <w:p w14:paraId="0BA3739D">
            <w:pPr>
              <w:widowControl w:val="0"/>
              <w:spacing w:line="280" w:lineRule="exact"/>
              <w:ind w:firstLine="0" w:firstLineChars="0"/>
              <w:jc w:val="both"/>
              <w:rPr>
                <w:color w:val="000000"/>
                <w:szCs w:val="24"/>
              </w:rPr>
            </w:pPr>
            <w:r>
              <w:rPr>
                <w:color w:val="000000" w:themeColor="text1"/>
                <w14:textFill>
                  <w14:solidFill>
                    <w14:schemeClr w14:val="tx1"/>
                  </w14:solidFill>
                </w14:textFill>
              </w:rPr>
              <w:t>满足</w:t>
            </w:r>
            <w:r>
              <w:rPr>
                <w:color w:val="000000" w:themeColor="text1"/>
                <w:sz w:val="22"/>
                <w:szCs w:val="18"/>
                <w14:textFill>
                  <w14:solidFill>
                    <w14:schemeClr w14:val="tx1"/>
                  </w14:solidFill>
                </w14:textFill>
              </w:rPr>
              <w:t>GB1499.1-2024</w:t>
            </w:r>
          </w:p>
        </w:tc>
      </w:tr>
      <w:tr w14:paraId="3844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71EE699B">
            <w:pPr>
              <w:widowControl w:val="0"/>
              <w:spacing w:line="280" w:lineRule="exact"/>
              <w:ind w:firstLine="0" w:firstLineChars="0"/>
              <w:jc w:val="center"/>
              <w:rPr>
                <w:color w:val="000000"/>
                <w:szCs w:val="24"/>
              </w:rPr>
            </w:pPr>
            <w:r>
              <w:rPr>
                <w:color w:val="000000"/>
                <w:szCs w:val="24"/>
              </w:rPr>
              <w:t>热轧光圆钢筋</w:t>
            </w:r>
          </w:p>
        </w:tc>
        <w:tc>
          <w:tcPr>
            <w:tcW w:w="2400" w:type="dxa"/>
            <w:vAlign w:val="center"/>
          </w:tcPr>
          <w:p w14:paraId="62566128">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HPB300直径10mm</w:t>
            </w:r>
          </w:p>
        </w:tc>
        <w:tc>
          <w:tcPr>
            <w:tcW w:w="1292" w:type="dxa"/>
            <w:vAlign w:val="center"/>
          </w:tcPr>
          <w:p w14:paraId="26DA337E">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1BF63B32">
            <w:pPr>
              <w:widowControl w:val="0"/>
              <w:tabs>
                <w:tab w:val="center" w:pos="601"/>
              </w:tabs>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20</w:t>
            </w:r>
          </w:p>
        </w:tc>
        <w:tc>
          <w:tcPr>
            <w:tcW w:w="2421" w:type="dxa"/>
            <w:vMerge w:val="continue"/>
            <w:vAlign w:val="center"/>
          </w:tcPr>
          <w:p w14:paraId="5049BF82">
            <w:pPr>
              <w:widowControl w:val="0"/>
              <w:spacing w:line="280" w:lineRule="exact"/>
              <w:ind w:firstLine="0" w:firstLineChars="0"/>
              <w:jc w:val="center"/>
              <w:rPr>
                <w:color w:val="000000"/>
                <w:szCs w:val="24"/>
              </w:rPr>
            </w:pPr>
          </w:p>
        </w:tc>
      </w:tr>
      <w:tr w14:paraId="0BC7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42EB2C98">
            <w:pPr>
              <w:widowControl w:val="0"/>
              <w:spacing w:line="280" w:lineRule="exact"/>
              <w:ind w:firstLine="0" w:firstLineChars="0"/>
              <w:jc w:val="center"/>
              <w:rPr>
                <w:color w:val="000000"/>
                <w:szCs w:val="24"/>
              </w:rPr>
            </w:pPr>
            <w:r>
              <w:rPr>
                <w:color w:val="000000"/>
                <w:szCs w:val="24"/>
              </w:rPr>
              <w:t>热轧光圆钢筋</w:t>
            </w:r>
          </w:p>
        </w:tc>
        <w:tc>
          <w:tcPr>
            <w:tcW w:w="2400" w:type="dxa"/>
            <w:vAlign w:val="center"/>
          </w:tcPr>
          <w:p w14:paraId="531A9258">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HPB300直径12mm</w:t>
            </w:r>
          </w:p>
        </w:tc>
        <w:tc>
          <w:tcPr>
            <w:tcW w:w="1292" w:type="dxa"/>
            <w:vAlign w:val="center"/>
          </w:tcPr>
          <w:p w14:paraId="3D6D0C9D">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1B89CA4A">
            <w:pPr>
              <w:widowControl w:val="0"/>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5</w:t>
            </w:r>
          </w:p>
        </w:tc>
        <w:tc>
          <w:tcPr>
            <w:tcW w:w="2421" w:type="dxa"/>
            <w:vMerge w:val="continue"/>
            <w:vAlign w:val="center"/>
          </w:tcPr>
          <w:p w14:paraId="102237E7">
            <w:pPr>
              <w:widowControl w:val="0"/>
              <w:spacing w:line="280" w:lineRule="exact"/>
              <w:ind w:firstLine="0" w:firstLineChars="0"/>
              <w:jc w:val="center"/>
              <w:rPr>
                <w:color w:val="000000"/>
                <w:szCs w:val="24"/>
              </w:rPr>
            </w:pPr>
          </w:p>
        </w:tc>
      </w:tr>
      <w:tr w14:paraId="5074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76690044">
            <w:pPr>
              <w:widowControl w:val="0"/>
              <w:spacing w:line="280" w:lineRule="exact"/>
              <w:ind w:firstLine="0" w:firstLineChars="0"/>
              <w:jc w:val="center"/>
              <w:rPr>
                <w:color w:val="000000"/>
                <w:szCs w:val="24"/>
              </w:rPr>
            </w:pPr>
            <w:r>
              <w:rPr>
                <w:color w:val="000000"/>
                <w:szCs w:val="24"/>
              </w:rPr>
              <w:t>热轧光圆钢筋</w:t>
            </w:r>
          </w:p>
        </w:tc>
        <w:tc>
          <w:tcPr>
            <w:tcW w:w="2400" w:type="dxa"/>
            <w:vAlign w:val="center"/>
          </w:tcPr>
          <w:p w14:paraId="353C38A0">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HPB300直径16mm</w:t>
            </w:r>
          </w:p>
        </w:tc>
        <w:tc>
          <w:tcPr>
            <w:tcW w:w="1292" w:type="dxa"/>
            <w:vAlign w:val="center"/>
          </w:tcPr>
          <w:p w14:paraId="625518C8">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75A49582">
            <w:pPr>
              <w:widowControl w:val="0"/>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50</w:t>
            </w:r>
          </w:p>
        </w:tc>
        <w:tc>
          <w:tcPr>
            <w:tcW w:w="2421" w:type="dxa"/>
            <w:vMerge w:val="continue"/>
            <w:vAlign w:val="center"/>
          </w:tcPr>
          <w:p w14:paraId="460888CC">
            <w:pPr>
              <w:widowControl w:val="0"/>
              <w:spacing w:line="280" w:lineRule="exact"/>
              <w:ind w:firstLine="0" w:firstLineChars="0"/>
              <w:jc w:val="center"/>
              <w:rPr>
                <w:color w:val="000000"/>
                <w:szCs w:val="24"/>
              </w:rPr>
            </w:pPr>
          </w:p>
        </w:tc>
      </w:tr>
      <w:tr w14:paraId="3EF4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2E1915C2">
            <w:pPr>
              <w:widowControl w:val="0"/>
              <w:spacing w:line="280" w:lineRule="exact"/>
              <w:ind w:firstLine="0" w:firstLineChars="0"/>
              <w:jc w:val="center"/>
              <w:rPr>
                <w:color w:val="000000"/>
                <w:szCs w:val="24"/>
              </w:rPr>
            </w:pPr>
            <w:r>
              <w:rPr>
                <w:color w:val="000000"/>
                <w:szCs w:val="24"/>
              </w:rPr>
              <w:t>热轧光圆钢筋</w:t>
            </w:r>
          </w:p>
        </w:tc>
        <w:tc>
          <w:tcPr>
            <w:tcW w:w="2400" w:type="dxa"/>
            <w:vAlign w:val="center"/>
          </w:tcPr>
          <w:p w14:paraId="13648E84">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HPB300直径22mm</w:t>
            </w:r>
          </w:p>
        </w:tc>
        <w:tc>
          <w:tcPr>
            <w:tcW w:w="1292" w:type="dxa"/>
            <w:vAlign w:val="center"/>
          </w:tcPr>
          <w:p w14:paraId="13BC2C08">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34F1ECB9">
            <w:pPr>
              <w:widowControl w:val="0"/>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20</w:t>
            </w:r>
          </w:p>
        </w:tc>
        <w:tc>
          <w:tcPr>
            <w:tcW w:w="2421" w:type="dxa"/>
            <w:vMerge w:val="continue"/>
            <w:vAlign w:val="center"/>
          </w:tcPr>
          <w:p w14:paraId="4013496D">
            <w:pPr>
              <w:widowControl w:val="0"/>
              <w:spacing w:line="280" w:lineRule="exact"/>
              <w:ind w:firstLine="0" w:firstLineChars="0"/>
              <w:jc w:val="center"/>
              <w:rPr>
                <w:color w:val="000000"/>
                <w:szCs w:val="24"/>
              </w:rPr>
            </w:pPr>
          </w:p>
        </w:tc>
      </w:tr>
      <w:tr w14:paraId="0552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4DAC737F">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6BD7A7A0">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HRB400直径10mm</w:t>
            </w:r>
          </w:p>
        </w:tc>
        <w:tc>
          <w:tcPr>
            <w:tcW w:w="1292" w:type="dxa"/>
            <w:vAlign w:val="center"/>
          </w:tcPr>
          <w:p w14:paraId="4B4692D2">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6D7B5921">
            <w:pPr>
              <w:widowControl w:val="0"/>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200</w:t>
            </w:r>
          </w:p>
        </w:tc>
        <w:tc>
          <w:tcPr>
            <w:tcW w:w="2421" w:type="dxa"/>
            <w:vMerge w:val="restart"/>
            <w:vAlign w:val="center"/>
          </w:tcPr>
          <w:p w14:paraId="301734D6">
            <w:pPr>
              <w:widowControl w:val="0"/>
              <w:spacing w:line="280" w:lineRule="exact"/>
              <w:ind w:firstLine="0" w:firstLineChars="0"/>
              <w:jc w:val="both"/>
              <w:rPr>
                <w:color w:val="000000"/>
                <w:szCs w:val="24"/>
              </w:rPr>
            </w:pPr>
            <w:r>
              <w:rPr>
                <w:color w:val="000000" w:themeColor="text1"/>
                <w14:textFill>
                  <w14:solidFill>
                    <w14:schemeClr w14:val="tx1"/>
                  </w14:solidFill>
                </w14:textFill>
              </w:rPr>
              <w:t>满足</w:t>
            </w:r>
            <w:r>
              <w:rPr>
                <w:bCs/>
                <w:color w:val="000000" w:themeColor="text1"/>
                <w:sz w:val="22"/>
                <w14:textFill>
                  <w14:solidFill>
                    <w14:schemeClr w14:val="tx1"/>
                  </w14:solidFill>
                </w14:textFill>
              </w:rPr>
              <w:t>GB1499.2-2024</w:t>
            </w:r>
          </w:p>
        </w:tc>
      </w:tr>
      <w:tr w14:paraId="0C7A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50DC07E0">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2426F9AA">
            <w:pPr>
              <w:pStyle w:val="6"/>
              <w:spacing w:line="280" w:lineRule="exact"/>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HRB400直径12mm</w:t>
            </w:r>
          </w:p>
        </w:tc>
        <w:tc>
          <w:tcPr>
            <w:tcW w:w="1292" w:type="dxa"/>
            <w:vAlign w:val="center"/>
          </w:tcPr>
          <w:p w14:paraId="0644A7B5">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12E28008">
            <w:pPr>
              <w:widowControl w:val="0"/>
              <w:spacing w:line="280" w:lineRule="exact"/>
              <w:ind w:firstLine="0" w:firstLineChars="0"/>
              <w:jc w:val="center"/>
              <w:textAlignment w:val="center"/>
              <w:rPr>
                <w:color w:val="000000"/>
                <w:szCs w:val="24"/>
              </w:rPr>
            </w:pPr>
            <w:r>
              <w:rPr>
                <w:color w:val="000000" w:themeColor="text1"/>
                <w:sz w:val="22"/>
                <w:szCs w:val="22"/>
                <w14:textFill>
                  <w14:solidFill>
                    <w14:schemeClr w14:val="tx1"/>
                  </w14:solidFill>
                </w14:textFill>
              </w:rPr>
              <w:t>500</w:t>
            </w:r>
          </w:p>
        </w:tc>
        <w:tc>
          <w:tcPr>
            <w:tcW w:w="2421" w:type="dxa"/>
            <w:vMerge w:val="continue"/>
            <w:vAlign w:val="center"/>
          </w:tcPr>
          <w:p w14:paraId="16566C01">
            <w:pPr>
              <w:widowControl w:val="0"/>
              <w:spacing w:line="280" w:lineRule="exact"/>
              <w:ind w:firstLine="0" w:firstLineChars="0"/>
              <w:jc w:val="center"/>
              <w:rPr>
                <w:color w:val="000000"/>
                <w:szCs w:val="24"/>
              </w:rPr>
            </w:pPr>
          </w:p>
        </w:tc>
      </w:tr>
      <w:tr w14:paraId="3936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45004F9E">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37FB4AB9">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HRB400直径14mm</w:t>
            </w:r>
          </w:p>
        </w:tc>
        <w:tc>
          <w:tcPr>
            <w:tcW w:w="1292" w:type="dxa"/>
            <w:vAlign w:val="center"/>
          </w:tcPr>
          <w:p w14:paraId="3E6E6B61">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2D1A4FB7">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500</w:t>
            </w:r>
          </w:p>
        </w:tc>
        <w:tc>
          <w:tcPr>
            <w:tcW w:w="2421" w:type="dxa"/>
            <w:vMerge w:val="continue"/>
            <w:vAlign w:val="center"/>
          </w:tcPr>
          <w:p w14:paraId="6570F366">
            <w:pPr>
              <w:widowControl w:val="0"/>
              <w:spacing w:line="280" w:lineRule="exact"/>
              <w:ind w:firstLine="0" w:firstLineChars="0"/>
              <w:jc w:val="center"/>
              <w:rPr>
                <w:color w:val="000000"/>
                <w:szCs w:val="24"/>
              </w:rPr>
            </w:pPr>
          </w:p>
        </w:tc>
      </w:tr>
      <w:tr w14:paraId="2D9A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7A0D2AE4">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66336A2E">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HRB400直径16mm</w:t>
            </w:r>
          </w:p>
        </w:tc>
        <w:tc>
          <w:tcPr>
            <w:tcW w:w="1292" w:type="dxa"/>
            <w:vAlign w:val="center"/>
          </w:tcPr>
          <w:p w14:paraId="5D7D6291">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2E3B382F">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500</w:t>
            </w:r>
          </w:p>
        </w:tc>
        <w:tc>
          <w:tcPr>
            <w:tcW w:w="2421" w:type="dxa"/>
            <w:vMerge w:val="continue"/>
            <w:vAlign w:val="center"/>
          </w:tcPr>
          <w:p w14:paraId="30E71EF1">
            <w:pPr>
              <w:widowControl w:val="0"/>
              <w:spacing w:line="280" w:lineRule="exact"/>
              <w:ind w:firstLine="0" w:firstLineChars="0"/>
              <w:jc w:val="center"/>
              <w:rPr>
                <w:color w:val="000000"/>
                <w:szCs w:val="24"/>
              </w:rPr>
            </w:pPr>
          </w:p>
        </w:tc>
      </w:tr>
      <w:tr w14:paraId="4D7C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29ECAE56">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77E8EB10">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HRB400直径18mm</w:t>
            </w:r>
          </w:p>
        </w:tc>
        <w:tc>
          <w:tcPr>
            <w:tcW w:w="1292" w:type="dxa"/>
            <w:vAlign w:val="center"/>
          </w:tcPr>
          <w:p w14:paraId="3D8EAC24">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256EA723">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1000</w:t>
            </w:r>
          </w:p>
        </w:tc>
        <w:tc>
          <w:tcPr>
            <w:tcW w:w="2421" w:type="dxa"/>
            <w:vMerge w:val="continue"/>
            <w:vAlign w:val="center"/>
          </w:tcPr>
          <w:p w14:paraId="210EBD30">
            <w:pPr>
              <w:widowControl w:val="0"/>
              <w:spacing w:line="280" w:lineRule="exact"/>
              <w:ind w:firstLine="0" w:firstLineChars="0"/>
              <w:jc w:val="center"/>
              <w:rPr>
                <w:color w:val="000000"/>
                <w:szCs w:val="24"/>
              </w:rPr>
            </w:pPr>
          </w:p>
        </w:tc>
      </w:tr>
      <w:tr w14:paraId="374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405CC4A9">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41F15C23">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HRB400直径20mm</w:t>
            </w:r>
          </w:p>
        </w:tc>
        <w:tc>
          <w:tcPr>
            <w:tcW w:w="1292" w:type="dxa"/>
            <w:vAlign w:val="center"/>
          </w:tcPr>
          <w:p w14:paraId="63689543">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3E33106B">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10</w:t>
            </w:r>
            <w:r>
              <w:rPr>
                <w:color w:val="000000" w:themeColor="text1"/>
                <w:sz w:val="22"/>
                <w:szCs w:val="22"/>
                <w14:textFill>
                  <w14:solidFill>
                    <w14:schemeClr w14:val="tx1"/>
                  </w14:solidFill>
                </w14:textFill>
              </w:rPr>
              <w:t>00</w:t>
            </w:r>
          </w:p>
        </w:tc>
        <w:tc>
          <w:tcPr>
            <w:tcW w:w="2421" w:type="dxa"/>
            <w:vMerge w:val="continue"/>
            <w:vAlign w:val="center"/>
          </w:tcPr>
          <w:p w14:paraId="4809B3FC">
            <w:pPr>
              <w:widowControl w:val="0"/>
              <w:spacing w:line="280" w:lineRule="exact"/>
              <w:ind w:firstLine="0" w:firstLineChars="0"/>
              <w:jc w:val="center"/>
              <w:rPr>
                <w:color w:val="000000"/>
                <w:szCs w:val="24"/>
              </w:rPr>
            </w:pPr>
          </w:p>
        </w:tc>
      </w:tr>
      <w:tr w14:paraId="3DE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44D943EA">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5E0F3C9A">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HRB400直径22mm</w:t>
            </w:r>
          </w:p>
        </w:tc>
        <w:tc>
          <w:tcPr>
            <w:tcW w:w="1292" w:type="dxa"/>
            <w:vAlign w:val="center"/>
          </w:tcPr>
          <w:p w14:paraId="0994BC8F">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2A1280E8">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50</w:t>
            </w:r>
          </w:p>
        </w:tc>
        <w:tc>
          <w:tcPr>
            <w:tcW w:w="2421" w:type="dxa"/>
            <w:vMerge w:val="continue"/>
            <w:vAlign w:val="center"/>
          </w:tcPr>
          <w:p w14:paraId="22E81EA6">
            <w:pPr>
              <w:widowControl w:val="0"/>
              <w:spacing w:line="280" w:lineRule="exact"/>
              <w:ind w:firstLine="0" w:firstLineChars="0"/>
              <w:jc w:val="center"/>
              <w:rPr>
                <w:color w:val="000000"/>
                <w:szCs w:val="24"/>
              </w:rPr>
            </w:pPr>
          </w:p>
        </w:tc>
      </w:tr>
      <w:tr w14:paraId="6C36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345EFB73">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3AE13BA0">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HRB400直径25mm</w:t>
            </w:r>
          </w:p>
        </w:tc>
        <w:tc>
          <w:tcPr>
            <w:tcW w:w="1292" w:type="dxa"/>
            <w:vAlign w:val="center"/>
          </w:tcPr>
          <w:p w14:paraId="6DB94296">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773C700C">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t>60</w:t>
            </w:r>
          </w:p>
        </w:tc>
        <w:tc>
          <w:tcPr>
            <w:tcW w:w="2421" w:type="dxa"/>
            <w:vMerge w:val="continue"/>
            <w:vAlign w:val="center"/>
          </w:tcPr>
          <w:p w14:paraId="64A36A6D">
            <w:pPr>
              <w:widowControl w:val="0"/>
              <w:spacing w:line="280" w:lineRule="exact"/>
              <w:ind w:firstLine="0" w:firstLineChars="0"/>
              <w:jc w:val="center"/>
              <w:rPr>
                <w:color w:val="000000"/>
                <w:szCs w:val="24"/>
              </w:rPr>
            </w:pPr>
          </w:p>
        </w:tc>
      </w:tr>
      <w:tr w14:paraId="6D0D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0E0A7045">
            <w:pPr>
              <w:widowControl w:val="0"/>
              <w:spacing w:line="280" w:lineRule="exact"/>
              <w:ind w:firstLine="0" w:firstLineChars="0"/>
              <w:jc w:val="center"/>
              <w:rPr>
                <w:color w:val="000000"/>
                <w:szCs w:val="24"/>
              </w:rPr>
            </w:pPr>
            <w:r>
              <w:rPr>
                <w:color w:val="000000"/>
                <w:szCs w:val="24"/>
              </w:rPr>
              <w:t>热轧带肋钢筋</w:t>
            </w:r>
          </w:p>
        </w:tc>
        <w:tc>
          <w:tcPr>
            <w:tcW w:w="2400" w:type="dxa"/>
            <w:vAlign w:val="center"/>
          </w:tcPr>
          <w:p w14:paraId="4181C33C">
            <w:pPr>
              <w:pStyle w:val="6"/>
              <w:spacing w:line="28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HRB400直径28mm</w:t>
            </w:r>
          </w:p>
        </w:tc>
        <w:tc>
          <w:tcPr>
            <w:tcW w:w="1292" w:type="dxa"/>
            <w:vAlign w:val="center"/>
          </w:tcPr>
          <w:p w14:paraId="2A2BA92B">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68059E53">
            <w:pPr>
              <w:widowControl w:val="0"/>
              <w:spacing w:line="280" w:lineRule="exact"/>
              <w:ind w:firstLine="0" w:firstLineChars="0"/>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t>30</w:t>
            </w:r>
          </w:p>
        </w:tc>
        <w:tc>
          <w:tcPr>
            <w:tcW w:w="2421" w:type="dxa"/>
            <w:vMerge w:val="continue"/>
            <w:vAlign w:val="center"/>
          </w:tcPr>
          <w:p w14:paraId="3A97CFD6">
            <w:pPr>
              <w:widowControl w:val="0"/>
              <w:spacing w:line="280" w:lineRule="exact"/>
              <w:ind w:firstLine="0" w:firstLineChars="0"/>
              <w:jc w:val="center"/>
              <w:rPr>
                <w:color w:val="000000"/>
                <w:szCs w:val="24"/>
              </w:rPr>
            </w:pPr>
          </w:p>
        </w:tc>
      </w:tr>
      <w:tr w14:paraId="2B85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6" w:type="dxa"/>
            <w:vAlign w:val="center"/>
          </w:tcPr>
          <w:p w14:paraId="2B440CD6">
            <w:pPr>
              <w:widowControl w:val="0"/>
              <w:spacing w:line="280" w:lineRule="exact"/>
              <w:ind w:firstLine="0" w:firstLineChars="0"/>
              <w:jc w:val="center"/>
              <w:rPr>
                <w:color w:val="000000"/>
                <w:szCs w:val="24"/>
              </w:rPr>
            </w:pPr>
          </w:p>
        </w:tc>
        <w:tc>
          <w:tcPr>
            <w:tcW w:w="2400" w:type="dxa"/>
            <w:vAlign w:val="center"/>
          </w:tcPr>
          <w:p w14:paraId="6CAD41E2">
            <w:pPr>
              <w:pStyle w:val="6"/>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1292" w:type="dxa"/>
            <w:vAlign w:val="center"/>
          </w:tcPr>
          <w:p w14:paraId="4DC57AA1">
            <w:pPr>
              <w:widowControl w:val="0"/>
              <w:spacing w:line="280" w:lineRule="exact"/>
              <w:ind w:firstLine="0" w:firstLineChars="0"/>
              <w:jc w:val="center"/>
              <w:rPr>
                <w:color w:val="000000"/>
                <w:szCs w:val="24"/>
              </w:rPr>
            </w:pPr>
            <w:r>
              <w:rPr>
                <w:color w:val="000000"/>
                <w:szCs w:val="24"/>
              </w:rPr>
              <w:t>t</w:t>
            </w:r>
          </w:p>
        </w:tc>
        <w:tc>
          <w:tcPr>
            <w:tcW w:w="1419" w:type="dxa"/>
            <w:vAlign w:val="center"/>
          </w:tcPr>
          <w:p w14:paraId="2BFE5253">
            <w:pPr>
              <w:widowControl w:val="0"/>
              <w:spacing w:line="280" w:lineRule="exact"/>
              <w:ind w:firstLine="0" w:firstLineChars="0"/>
              <w:jc w:val="center"/>
              <w:textAlignment w:val="center"/>
              <w:rPr>
                <w:color w:val="000000"/>
                <w:szCs w:val="24"/>
              </w:rPr>
            </w:pPr>
            <w:r>
              <w:rPr>
                <w:rFonts w:hint="eastAsia"/>
                <w:color w:val="000000"/>
                <w:szCs w:val="24"/>
              </w:rPr>
              <w:t>4945</w:t>
            </w:r>
          </w:p>
        </w:tc>
        <w:tc>
          <w:tcPr>
            <w:tcW w:w="2421" w:type="dxa"/>
          </w:tcPr>
          <w:p w14:paraId="56A8F9D7">
            <w:pPr>
              <w:widowControl w:val="0"/>
              <w:spacing w:line="280" w:lineRule="exact"/>
              <w:ind w:firstLine="0" w:firstLineChars="0"/>
              <w:jc w:val="center"/>
              <w:rPr>
                <w:color w:val="000000"/>
                <w:szCs w:val="24"/>
              </w:rPr>
            </w:pPr>
          </w:p>
        </w:tc>
      </w:tr>
    </w:tbl>
    <w:p w14:paraId="3EDB6976">
      <w:pPr>
        <w:pStyle w:val="2"/>
        <w:widowControl w:val="0"/>
        <w:spacing w:before="0" w:line="336" w:lineRule="auto"/>
        <w:ind w:firstLine="480"/>
        <w:rPr>
          <w:rFonts w:ascii="Times New Roman" w:hAnsi="Times New Roman" w:cs="Times New Roman"/>
          <w:b/>
          <w:bCs/>
          <w:color w:val="0000FF"/>
          <w:szCs w:val="21"/>
        </w:rPr>
      </w:pPr>
      <w:r>
        <w:rPr>
          <w:rFonts w:ascii="Times New Roman" w:hAnsi="Times New Roman" w:cs="Times New Roman"/>
          <w:color w:val="000000"/>
          <w:szCs w:val="21"/>
        </w:rPr>
        <w:t>3、报价以</w:t>
      </w:r>
      <w:r>
        <w:rPr>
          <w:rFonts w:hint="eastAsia" w:ascii="宋体" w:hAnsi="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rPr>
        <w:t>，</w:t>
      </w:r>
      <w:r>
        <w:rPr>
          <w:rFonts w:ascii="Times New Roman" w:hAnsi="Times New Roman" w:cs="Times New Roman"/>
          <w:color w:val="000000"/>
          <w:szCs w:val="21"/>
        </w:rPr>
        <w:t>202</w:t>
      </w:r>
      <w:r>
        <w:rPr>
          <w:rFonts w:hint="eastAsia" w:ascii="Times New Roman" w:hAnsi="Times New Roman" w:cs="Times New Roman"/>
          <w:color w:val="000000"/>
          <w:szCs w:val="21"/>
        </w:rPr>
        <w:t>6</w:t>
      </w:r>
      <w:r>
        <w:rPr>
          <w:rFonts w:ascii="Times New Roman" w:hAnsi="Times New Roman" w:cs="Times New Roman"/>
          <w:color w:val="000000"/>
          <w:szCs w:val="21"/>
        </w:rPr>
        <w:t>年</w:t>
      </w:r>
      <w:r>
        <w:rPr>
          <w:rFonts w:hint="eastAsia" w:ascii="Times New Roman" w:hAnsi="Times New Roman" w:cs="Times New Roman"/>
          <w:bCs/>
          <w:color w:val="000000"/>
          <w:kern w:val="44"/>
          <w:szCs w:val="28"/>
        </w:rPr>
        <w:t>5</w:t>
      </w:r>
      <w:r>
        <w:rPr>
          <w:rFonts w:ascii="Times New Roman" w:hAnsi="Times New Roman" w:cs="Times New Roman"/>
          <w:color w:val="000000"/>
          <w:szCs w:val="21"/>
        </w:rPr>
        <w:t>月</w:t>
      </w:r>
      <w:r>
        <w:rPr>
          <w:rFonts w:hint="eastAsia" w:ascii="Times New Roman" w:hAnsi="Times New Roman" w:cs="Times New Roman"/>
          <w:color w:val="000000"/>
          <w:szCs w:val="21"/>
          <w:lang w:val="en-US" w:eastAsia="zh-CN"/>
        </w:rPr>
        <w:t>14</w:t>
      </w:r>
      <w:bookmarkStart w:id="9" w:name="_GoBack"/>
      <w:bookmarkEnd w:id="9"/>
      <w:r>
        <w:rPr>
          <w:rFonts w:ascii="Times New Roman" w:hAnsi="Times New Roman" w:cs="Times New Roman"/>
          <w:color w:val="000000"/>
          <w:szCs w:val="21"/>
        </w:rPr>
        <w:t>日第一次发布的</w:t>
      </w:r>
      <w:r>
        <w:rPr>
          <w:rFonts w:hint="eastAsia" w:ascii="宋体" w:hAnsi="宋体"/>
          <w:b/>
          <w:szCs w:val="21"/>
          <w:u w:val="single"/>
        </w:rPr>
        <w:t>中天、富钢</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宋体" w:hAnsi="宋体"/>
          <w:color w:val="000000"/>
          <w:szCs w:val="24"/>
        </w:rPr>
        <w:t>该上下浮价报价为</w:t>
      </w:r>
      <w:r>
        <w:rPr>
          <w:rFonts w:ascii="宋体" w:hAnsi="宋体"/>
          <w:b/>
          <w:bCs/>
          <w:color w:val="000000"/>
          <w:szCs w:val="24"/>
        </w:rPr>
        <w:t>投标报价表</w:t>
      </w:r>
      <w:r>
        <w:rPr>
          <w:rFonts w:ascii="宋体" w:hAnsi="宋体"/>
          <w:color w:val="000000"/>
          <w:szCs w:val="24"/>
        </w:rPr>
        <w:t>所列规格钢筋的上下浮价</w:t>
      </w:r>
      <w:r>
        <w:rPr>
          <w:rFonts w:ascii="宋体" w:hAnsi="宋体"/>
          <w:bCs/>
          <w:color w:val="000000"/>
          <w:szCs w:val="24"/>
        </w:rPr>
        <w:t>；</w:t>
      </w:r>
      <w:r>
        <w:rPr>
          <w:rFonts w:hint="eastAsia" w:ascii="宋体" w:hAnsi="宋体"/>
          <w:b/>
          <w:bCs/>
          <w:color w:val="000000"/>
          <w:szCs w:val="24"/>
        </w:rPr>
        <w:t>各直径规格钢筋实际</w:t>
      </w:r>
      <w:r>
        <w:rPr>
          <w:rFonts w:ascii="宋体" w:hAnsi="宋体"/>
          <w:b/>
          <w:color w:val="000000"/>
          <w:szCs w:val="24"/>
        </w:rPr>
        <w:t>结算单价按如下方式计算：</w:t>
      </w:r>
      <w:r>
        <w:rPr>
          <w:rFonts w:hint="eastAsia" w:ascii="宋体" w:hAnsi="宋体"/>
          <w:color w:val="000000"/>
          <w:szCs w:val="24"/>
        </w:rPr>
        <w:t>①热轧光圆钢筋</w:t>
      </w:r>
      <w:r>
        <w:rPr>
          <w:rFonts w:ascii="Times New Roman" w:hAnsi="Times New Roman" w:cs="Times New Roman"/>
          <w:color w:val="000000"/>
          <w:szCs w:val="24"/>
        </w:rPr>
        <w:t>HPB300直径</w:t>
      </w:r>
      <w:r>
        <w:rPr>
          <w:rFonts w:hint="eastAsia" w:ascii="Times New Roman" w:hAnsi="Times New Roman" w:cs="Times New Roman"/>
          <w:color w:val="000000"/>
          <w:szCs w:val="24"/>
        </w:rPr>
        <w:t>10</w:t>
      </w:r>
      <w:r>
        <w:rPr>
          <w:rFonts w:ascii="Times New Roman" w:hAnsi="Times New Roman" w:cs="Times New Roman"/>
          <w:color w:val="000000"/>
          <w:szCs w:val="24"/>
        </w:rPr>
        <w:t>～22mm每</w:t>
      </w:r>
      <w:r>
        <w:rPr>
          <w:rFonts w:hint="eastAsia" w:ascii="宋体" w:hAnsi="宋体"/>
          <w:color w:val="000000"/>
          <w:szCs w:val="24"/>
        </w:rPr>
        <w:t>批结算单价（元/吨）=订货通知单当天“我的钢铁网”第一次发布的</w:t>
      </w:r>
      <w:r>
        <w:rPr>
          <w:rFonts w:hint="eastAsia" w:ascii="宋体" w:hAnsi="宋体"/>
          <w:b/>
          <w:bCs/>
          <w:color w:val="000000"/>
          <w:szCs w:val="24"/>
          <w:u w:val="single"/>
        </w:rPr>
        <w:t xml:space="preserve"> 富钢 </w:t>
      </w:r>
      <w:r>
        <w:rPr>
          <w:rFonts w:hint="eastAsia" w:ascii="宋体" w:hAnsi="宋体"/>
          <w:color w:val="000000"/>
          <w:szCs w:val="24"/>
        </w:rPr>
        <w:t>对应规格钢筋的上海地区价格±上下浮价；②除按方式①结算以外的各直径规格钢筋每批结算单价（元/吨）=订货通知单当天“我的钢铁网”第一次发布的</w:t>
      </w:r>
      <w:r>
        <w:rPr>
          <w:rFonts w:hint="eastAsia" w:ascii="宋体" w:hAnsi="宋体"/>
          <w:b/>
          <w:bCs/>
          <w:color w:val="000000"/>
          <w:szCs w:val="24"/>
          <w:u w:val="single"/>
        </w:rPr>
        <w:t xml:space="preserve"> 中天 </w:t>
      </w:r>
      <w:r>
        <w:rPr>
          <w:rFonts w:hint="eastAsia" w:ascii="宋体" w:hAnsi="宋体"/>
          <w:color w:val="000000"/>
          <w:szCs w:val="24"/>
        </w:rPr>
        <w:t>对应规格钢筋的上海地区价格±上下浮价。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0269B8CD">
      <w:pPr>
        <w:widowControl w:val="0"/>
        <w:ind w:firstLine="482"/>
        <w:rPr>
          <w:rFonts w:hint="eastAsia" w:ascii="宋体" w:hAnsi="宋体" w:eastAsia="宋体" w:cs="Times New Roman"/>
          <w:b/>
          <w:color w:val="FF0000"/>
          <w:szCs w:val="21"/>
        </w:rPr>
      </w:pPr>
      <w:r>
        <w:rPr>
          <w:rFonts w:hint="eastAsia"/>
          <w:b/>
          <w:bCs/>
          <w:color w:val="0000FF"/>
        </w:rPr>
        <w:t>特别提示：</w:t>
      </w:r>
      <w:r>
        <w:rPr>
          <w:rFonts w:hint="eastAsia"/>
          <w:color w:val="FF0000"/>
        </w:rPr>
        <w:t>“</w:t>
      </w:r>
      <w:r>
        <w:rPr>
          <w:rFonts w:hint="eastAsia" w:ascii="宋体" w:hAnsi="宋体"/>
          <w:b/>
          <w:color w:val="FF0000"/>
          <w:szCs w:val="21"/>
        </w:rPr>
        <w:t>富钢</w:t>
      </w:r>
      <w:r>
        <w:rPr>
          <w:rFonts w:hint="eastAsia"/>
          <w:color w:val="FF0000"/>
        </w:rPr>
        <w:t>”</w:t>
      </w:r>
      <w:r>
        <w:rPr>
          <w:rFonts w:hint="eastAsia" w:ascii="宋体" w:hAnsi="宋体"/>
          <w:b/>
          <w:color w:val="FF0000"/>
          <w:szCs w:val="21"/>
        </w:rPr>
        <w:t>各规格钢筋的网牌价只是作为所限定品牌指定规格钢筋结算单价的计算依据，并不代表本次采购接受“富钢”品牌的钢筋。</w:t>
      </w:r>
      <w:r>
        <w:rPr>
          <w:rFonts w:hint="eastAsia" w:ascii="宋体" w:hAnsi="宋体" w:eastAsia="宋体" w:cs="Times New Roman"/>
          <w:b/>
          <w:color w:val="FF0000"/>
          <w:szCs w:val="21"/>
          <w:lang w:val="en-US" w:eastAsia="zh-CN"/>
        </w:rPr>
        <w:t>本次招标设有内部限价，由招标人在开标时确定，超过限价的投标为无效标，招标人可根据评标情况确定中标候选人或重新招标。</w:t>
      </w:r>
    </w:p>
    <w:p w14:paraId="2CE33749">
      <w:pPr>
        <w:widowControl w:val="0"/>
        <w:spacing w:line="336" w:lineRule="auto"/>
        <w:ind w:firstLine="480" w:firstLineChars="0"/>
        <w:rPr>
          <w:szCs w:val="21"/>
        </w:rPr>
      </w:pPr>
      <w:r>
        <w:rPr>
          <w:szCs w:val="21"/>
        </w:rPr>
        <w:t>4、投标报价均包含</w:t>
      </w:r>
      <w:r>
        <w:t>货款、运输费</w:t>
      </w:r>
      <w:r>
        <w:rPr>
          <w:rFonts w:hint="eastAsia"/>
          <w:kern w:val="2"/>
          <w:szCs w:val="24"/>
        </w:rPr>
        <w:t>（</w:t>
      </w:r>
      <w:r>
        <w:rPr>
          <w:rFonts w:hint="eastAsia"/>
          <w:color w:val="EE0000"/>
          <w:kern w:val="2"/>
          <w:szCs w:val="24"/>
        </w:rPr>
        <w:t>车辆运输钢筋净重不超过30吨/车</w:t>
      </w:r>
      <w:r>
        <w:rPr>
          <w:rFonts w:hint="eastAsia"/>
          <w:kern w:val="2"/>
          <w:szCs w:val="24"/>
        </w:rPr>
        <w:t>）</w:t>
      </w:r>
      <w:r>
        <w:t>、利润、税费，并包含货物装车、运输、配合（指定）卸货等全过程中的安全、保险、措施等费用以及如发生安全事故导致的损失和赔偿费用，提供税率为13%的增值税专用发票（税金由中标人承担，包含在钢材价格中）。</w:t>
      </w:r>
    </w:p>
    <w:p w14:paraId="23CCC8CF">
      <w:pPr>
        <w:widowControl w:val="0"/>
        <w:spacing w:line="336" w:lineRule="auto"/>
        <w:ind w:firstLine="480"/>
        <w:rPr>
          <w:color w:val="000000"/>
          <w:szCs w:val="21"/>
        </w:rPr>
      </w:pPr>
      <w:r>
        <w:rPr>
          <w:szCs w:val="21"/>
        </w:rPr>
        <w:t>5、供货时间：预计在202</w:t>
      </w:r>
      <w:r>
        <w:rPr>
          <w:rFonts w:hint="eastAsia"/>
          <w:szCs w:val="21"/>
        </w:rPr>
        <w:t>6</w:t>
      </w:r>
      <w:r>
        <w:rPr>
          <w:szCs w:val="21"/>
        </w:rPr>
        <w:t>年</w:t>
      </w:r>
      <w:r>
        <w:rPr>
          <w:rFonts w:hint="eastAsia"/>
          <w:szCs w:val="21"/>
        </w:rPr>
        <w:t>6</w:t>
      </w:r>
      <w:r>
        <w:rPr>
          <w:szCs w:val="21"/>
        </w:rPr>
        <w:t>月</w:t>
      </w:r>
      <w:r>
        <w:rPr>
          <w:rFonts w:hint="eastAsia"/>
          <w:szCs w:val="21"/>
        </w:rPr>
        <w:t>1</w:t>
      </w:r>
      <w:r>
        <w:rPr>
          <w:szCs w:val="21"/>
        </w:rPr>
        <w:t>日至202</w:t>
      </w:r>
      <w:r>
        <w:rPr>
          <w:rFonts w:hint="eastAsia"/>
          <w:szCs w:val="21"/>
        </w:rPr>
        <w:t>7</w:t>
      </w:r>
      <w:r>
        <w:rPr>
          <w:szCs w:val="21"/>
        </w:rPr>
        <w:t>年</w:t>
      </w:r>
      <w:r>
        <w:rPr>
          <w:rFonts w:hint="eastAsia"/>
          <w:szCs w:val="21"/>
        </w:rPr>
        <w:t>12</w:t>
      </w:r>
      <w:r>
        <w:rPr>
          <w:szCs w:val="21"/>
        </w:rPr>
        <w:t>月</w:t>
      </w:r>
      <w:r>
        <w:rPr>
          <w:rFonts w:hint="eastAsia"/>
          <w:szCs w:val="21"/>
        </w:rPr>
        <w:t>31</w:t>
      </w:r>
      <w:r>
        <w:rPr>
          <w:szCs w:val="21"/>
        </w:rPr>
        <w:t>日完成供应，供应本次采购共约</w:t>
      </w:r>
      <w:r>
        <w:rPr>
          <w:rFonts w:hint="eastAsia"/>
          <w:szCs w:val="21"/>
        </w:rPr>
        <w:t>3045.0</w:t>
      </w:r>
      <w:r>
        <w:rPr>
          <w:szCs w:val="21"/>
        </w:rPr>
        <w:t>吨，具体规格数量以项目部实际需要为准，具体送货时间、规格、数量</w:t>
      </w:r>
      <w:r>
        <w:rPr>
          <w:color w:val="000000"/>
          <w:szCs w:val="21"/>
        </w:rPr>
        <w:t>以项目部根据工期计划提前3天通知。</w:t>
      </w:r>
    </w:p>
    <w:p w14:paraId="02407D27">
      <w:pPr>
        <w:widowControl w:val="0"/>
        <w:spacing w:line="336" w:lineRule="auto"/>
        <w:ind w:firstLine="480"/>
        <w:rPr>
          <w:szCs w:val="21"/>
        </w:rPr>
      </w:pPr>
      <w:r>
        <w:rPr>
          <w:szCs w:val="21"/>
        </w:rPr>
        <w:t>6、送货地点：</w:t>
      </w:r>
      <w:r>
        <w:rPr>
          <w:rFonts w:hint="eastAsia"/>
          <w:b/>
          <w:u w:val="single"/>
        </w:rPr>
        <w:t>蒋坝船闸改建工程</w:t>
      </w:r>
      <w:r>
        <w:rPr>
          <w:b/>
          <w:u w:val="single"/>
        </w:rPr>
        <w:t>土建施工及设备安装</w:t>
      </w:r>
      <w:r>
        <w:rPr>
          <w:rFonts w:hint="eastAsia"/>
          <w:b/>
          <w:u w:val="single"/>
        </w:rPr>
        <w:t>工程</w:t>
      </w:r>
      <w:r>
        <w:rPr>
          <w:szCs w:val="21"/>
        </w:rPr>
        <w:t>施工现场（</w:t>
      </w:r>
      <w:r>
        <w:rPr>
          <w:rFonts w:hint="eastAsia" w:ascii="宋体" w:hAnsi="宋体" w:cs="宋体"/>
          <w:szCs w:val="24"/>
        </w:rPr>
        <w:t>江苏省淮安市洪泽区境内</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14:paraId="7F0DED5F">
      <w:pPr>
        <w:widowControl w:val="0"/>
        <w:spacing w:line="336" w:lineRule="auto"/>
        <w:ind w:firstLine="480"/>
        <w:rPr>
          <w:szCs w:val="21"/>
        </w:rPr>
      </w:pPr>
      <w:r>
        <w:rPr>
          <w:szCs w:val="21"/>
        </w:rPr>
        <w:t>7、钢筋质量满足GB/T 1499.</w:t>
      </w:r>
      <w:r>
        <w:rPr>
          <w:rFonts w:hint="eastAsia"/>
          <w:szCs w:val="21"/>
        </w:rPr>
        <w:t>1</w:t>
      </w:r>
      <w:r>
        <w:rPr>
          <w:szCs w:val="21"/>
        </w:rPr>
        <w:t>-20</w:t>
      </w:r>
      <w:r>
        <w:rPr>
          <w:rFonts w:hint="eastAsia"/>
          <w:szCs w:val="21"/>
        </w:rPr>
        <w:t>24、</w:t>
      </w:r>
      <w:r>
        <w:rPr>
          <w:szCs w:val="21"/>
        </w:rPr>
        <w:t>GB/T 1499.2-20</w:t>
      </w:r>
      <w:r>
        <w:rPr>
          <w:rFonts w:hint="eastAsia"/>
          <w:szCs w:val="21"/>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szCs w:val="24"/>
          <w:lang w:eastAsia="zh-Hans"/>
        </w:rPr>
        <w:t>（</w:t>
      </w:r>
      <w:r>
        <w:rPr>
          <w:rFonts w:hint="eastAsia"/>
          <w:szCs w:val="24"/>
        </w:rPr>
        <w:t>包括但不限于工程产品报废、返工返修、工期延误、</w:t>
      </w:r>
      <w:r>
        <w:rPr>
          <w:rFonts w:hint="eastAsia"/>
          <w:szCs w:val="21"/>
        </w:rPr>
        <w:t>鉴定费、律师费、诉讼费、差旅费</w:t>
      </w:r>
      <w:r>
        <w:rPr>
          <w:szCs w:val="21"/>
          <w:lang w:eastAsia="zh-Hans"/>
        </w:rPr>
        <w:t>等</w:t>
      </w:r>
      <w:r>
        <w:rPr>
          <w:szCs w:val="21"/>
        </w:rPr>
        <w:t>费用和</w:t>
      </w:r>
      <w:r>
        <w:rPr>
          <w:szCs w:val="21"/>
          <w:lang w:eastAsia="zh-Hans"/>
        </w:rPr>
        <w:t>损失</w:t>
      </w:r>
      <w:r>
        <w:rPr>
          <w:szCs w:val="21"/>
        </w:rPr>
        <w:t>），负责赔偿相关损失，并承担相关责任。</w:t>
      </w:r>
    </w:p>
    <w:p w14:paraId="54585C29">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5CD46B08">
      <w:pPr>
        <w:widowControl w:val="0"/>
        <w:spacing w:line="336" w:lineRule="auto"/>
        <w:ind w:firstLine="482"/>
        <w:outlineLvl w:val="0"/>
        <w:rPr>
          <w:b/>
          <w:bCs/>
          <w:szCs w:val="24"/>
        </w:rPr>
      </w:pPr>
      <w:r>
        <w:rPr>
          <w:b/>
          <w:bCs/>
          <w:szCs w:val="24"/>
        </w:rPr>
        <w:t>六、结算和付款方式</w:t>
      </w:r>
    </w:p>
    <w:p w14:paraId="5C1AFF73">
      <w:pPr>
        <w:widowControl w:val="0"/>
        <w:shd w:val="clear" w:color="auto" w:fill="FFFFFF"/>
        <w:spacing w:line="336" w:lineRule="auto"/>
        <w:ind w:firstLine="480"/>
        <w:outlineLvl w:val="1"/>
        <w:rPr>
          <w:szCs w:val="24"/>
          <w:lang w:eastAsia="zh-Hans"/>
        </w:rPr>
      </w:pPr>
      <w:r>
        <w:rPr>
          <w:szCs w:val="24"/>
          <w:lang w:eastAsia="zh-Hans"/>
        </w:rPr>
        <w:t>1</w:t>
      </w:r>
      <w:r>
        <w:rPr>
          <w:rFonts w:hint="eastAsia"/>
          <w:szCs w:val="24"/>
        </w:rPr>
        <w:t>、</w:t>
      </w:r>
      <w:r>
        <w:rPr>
          <w:szCs w:val="24"/>
          <w:lang w:eastAsia="zh-Hans"/>
        </w:rPr>
        <w:t>结算依据</w:t>
      </w:r>
    </w:p>
    <w:p w14:paraId="12C6CE0D">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FDB7215">
      <w:pPr>
        <w:widowControl w:val="0"/>
        <w:shd w:val="clear" w:color="auto" w:fill="FFFFFF"/>
        <w:spacing w:line="336" w:lineRule="auto"/>
        <w:ind w:firstLine="480"/>
        <w:outlineLvl w:val="1"/>
        <w:rPr>
          <w:szCs w:val="24"/>
          <w:lang w:eastAsia="zh-Hans"/>
        </w:rPr>
      </w:pPr>
      <w:r>
        <w:rPr>
          <w:szCs w:val="24"/>
          <w:lang w:eastAsia="zh-Hans"/>
        </w:rPr>
        <w:t>2</w:t>
      </w:r>
      <w:r>
        <w:rPr>
          <w:rFonts w:hint="eastAsia"/>
          <w:szCs w:val="24"/>
        </w:rPr>
        <w:t>、</w:t>
      </w:r>
      <w:r>
        <w:rPr>
          <w:szCs w:val="24"/>
          <w:lang w:eastAsia="zh-Hans"/>
        </w:rPr>
        <w:t>结算方式</w:t>
      </w:r>
      <w:bookmarkStart w:id="4" w:name="_Hlk96449590"/>
    </w:p>
    <w:bookmarkEnd w:id="4"/>
    <w:p w14:paraId="50B473A8">
      <w:pPr>
        <w:widowControl w:val="0"/>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5C5E0C1">
      <w:pPr>
        <w:widowControl w:val="0"/>
        <w:shd w:val="clear" w:color="auto" w:fill="FFFFFF"/>
        <w:spacing w:line="336" w:lineRule="auto"/>
        <w:ind w:firstLine="480"/>
        <w:outlineLvl w:val="1"/>
        <w:rPr>
          <w:szCs w:val="24"/>
          <w:lang w:eastAsia="zh-Hans"/>
        </w:rPr>
      </w:pPr>
      <w:r>
        <w:rPr>
          <w:szCs w:val="24"/>
          <w:lang w:eastAsia="zh-Hans"/>
        </w:rPr>
        <w:t>3</w:t>
      </w:r>
      <w:r>
        <w:rPr>
          <w:rFonts w:hint="eastAsia"/>
          <w:szCs w:val="24"/>
        </w:rPr>
        <w:t>、</w:t>
      </w:r>
      <w:r>
        <w:rPr>
          <w:szCs w:val="24"/>
          <w:lang w:eastAsia="zh-Hans"/>
        </w:rPr>
        <w:t>付款方式</w:t>
      </w:r>
    </w:p>
    <w:p w14:paraId="034C1519">
      <w:pPr>
        <w:widowControl w:val="0"/>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14:paraId="18D2106A">
      <w:pPr>
        <w:widowControl w:val="0"/>
        <w:spacing w:line="336" w:lineRule="auto"/>
        <w:ind w:firstLine="482"/>
        <w:outlineLvl w:val="0"/>
        <w:rPr>
          <w:b/>
          <w:bCs/>
          <w:szCs w:val="24"/>
        </w:rPr>
      </w:pPr>
      <w:r>
        <w:rPr>
          <w:b/>
          <w:bCs/>
          <w:szCs w:val="24"/>
        </w:rPr>
        <w:t>七、招标文件的澄清</w:t>
      </w:r>
    </w:p>
    <w:p w14:paraId="4DCC6C0E">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65A32BF">
      <w:pPr>
        <w:widowControl w:val="0"/>
        <w:spacing w:line="336" w:lineRule="auto"/>
        <w:ind w:firstLine="482"/>
        <w:outlineLvl w:val="0"/>
        <w:rPr>
          <w:b/>
          <w:bCs/>
          <w:szCs w:val="24"/>
        </w:rPr>
      </w:pPr>
      <w:r>
        <w:rPr>
          <w:b/>
          <w:bCs/>
          <w:szCs w:val="24"/>
        </w:rPr>
        <w:t>八、投标文件的编制</w:t>
      </w:r>
    </w:p>
    <w:p w14:paraId="3D59A52D">
      <w:pPr>
        <w:widowControl w:val="0"/>
        <w:spacing w:line="336" w:lineRule="auto"/>
        <w:ind w:firstLine="480"/>
        <w:rPr>
          <w:szCs w:val="21"/>
          <w:lang w:eastAsia="zh-Hans"/>
        </w:rPr>
      </w:pPr>
      <w:r>
        <w:rPr>
          <w:szCs w:val="21"/>
          <w:lang w:eastAsia="zh-Hans"/>
        </w:rPr>
        <w:t>1、投标文件使用的质量、技术等规范应符合国家有关标准。</w:t>
      </w:r>
    </w:p>
    <w:p w14:paraId="33227661">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4C244892">
      <w:pPr>
        <w:widowControl w:val="0"/>
        <w:spacing w:line="336" w:lineRule="auto"/>
        <w:ind w:firstLine="482"/>
        <w:outlineLvl w:val="0"/>
        <w:rPr>
          <w:b/>
          <w:bCs/>
          <w:szCs w:val="24"/>
        </w:rPr>
      </w:pPr>
      <w:r>
        <w:rPr>
          <w:b/>
          <w:bCs/>
          <w:szCs w:val="24"/>
        </w:rPr>
        <w:t>九、投标文件组成</w:t>
      </w:r>
    </w:p>
    <w:p w14:paraId="2700E102">
      <w:pPr>
        <w:widowControl w:val="0"/>
        <w:spacing w:line="336" w:lineRule="auto"/>
        <w:ind w:firstLine="480"/>
        <w:rPr>
          <w:szCs w:val="21"/>
          <w:lang w:eastAsia="zh-Hans"/>
        </w:rPr>
      </w:pPr>
      <w:r>
        <w:rPr>
          <w:szCs w:val="21"/>
          <w:lang w:eastAsia="zh-Hans"/>
        </w:rPr>
        <w:t>1、投标文件封面（附件1）</w:t>
      </w:r>
    </w:p>
    <w:p w14:paraId="67C4C6A4">
      <w:pPr>
        <w:widowControl w:val="0"/>
        <w:spacing w:line="336" w:lineRule="auto"/>
        <w:ind w:firstLine="480"/>
        <w:rPr>
          <w:szCs w:val="21"/>
          <w:lang w:eastAsia="zh-Hans"/>
        </w:rPr>
      </w:pPr>
      <w:r>
        <w:rPr>
          <w:szCs w:val="21"/>
          <w:lang w:eastAsia="zh-Hans"/>
        </w:rPr>
        <w:t>2、投标函（附件2）</w:t>
      </w:r>
    </w:p>
    <w:p w14:paraId="03057545">
      <w:pPr>
        <w:widowControl w:val="0"/>
        <w:spacing w:line="336" w:lineRule="auto"/>
        <w:ind w:firstLine="480"/>
        <w:rPr>
          <w:szCs w:val="21"/>
          <w:lang w:eastAsia="zh-Hans"/>
        </w:rPr>
      </w:pPr>
      <w:r>
        <w:rPr>
          <w:szCs w:val="21"/>
          <w:lang w:eastAsia="zh-Hans"/>
        </w:rPr>
        <w:t>3、投标报价表（见附件3）</w:t>
      </w:r>
    </w:p>
    <w:p w14:paraId="03709CEE">
      <w:pPr>
        <w:widowControl w:val="0"/>
        <w:spacing w:line="336" w:lineRule="auto"/>
        <w:ind w:firstLine="480"/>
        <w:rPr>
          <w:szCs w:val="21"/>
          <w:lang w:eastAsia="zh-Hans"/>
        </w:rPr>
      </w:pPr>
      <w:r>
        <w:rPr>
          <w:szCs w:val="21"/>
          <w:lang w:eastAsia="zh-Hans"/>
        </w:rPr>
        <w:t>4、投标单位法定代表人身份证明书（见附件4）</w:t>
      </w:r>
    </w:p>
    <w:p w14:paraId="1241072B">
      <w:pPr>
        <w:widowControl w:val="0"/>
        <w:spacing w:line="336" w:lineRule="auto"/>
        <w:ind w:firstLine="480"/>
        <w:rPr>
          <w:szCs w:val="21"/>
          <w:lang w:eastAsia="zh-Hans"/>
        </w:rPr>
      </w:pPr>
      <w:r>
        <w:rPr>
          <w:szCs w:val="21"/>
          <w:lang w:eastAsia="zh-Hans"/>
        </w:rPr>
        <w:t>5、授权委托书（见附件5）</w:t>
      </w:r>
    </w:p>
    <w:p w14:paraId="63BCC9A3">
      <w:pPr>
        <w:widowControl w:val="0"/>
        <w:spacing w:line="336" w:lineRule="auto"/>
        <w:ind w:firstLine="480"/>
        <w:rPr>
          <w:szCs w:val="21"/>
          <w:lang w:eastAsia="zh-Hans"/>
        </w:rPr>
      </w:pPr>
      <w:r>
        <w:rPr>
          <w:szCs w:val="21"/>
          <w:lang w:eastAsia="zh-Hans"/>
        </w:rPr>
        <w:t>6、投标单位资信证明资料（见附件6）</w:t>
      </w:r>
    </w:p>
    <w:p w14:paraId="5C9058AE">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28A6E0EE">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14:paraId="250FDC82">
      <w:pPr>
        <w:widowControl w:val="0"/>
        <w:spacing w:line="336" w:lineRule="auto"/>
        <w:ind w:firstLine="482"/>
        <w:outlineLvl w:val="0"/>
        <w:rPr>
          <w:b/>
          <w:szCs w:val="24"/>
        </w:rPr>
      </w:pPr>
      <w:r>
        <w:rPr>
          <w:b/>
          <w:szCs w:val="24"/>
        </w:rPr>
        <w:t>十、评标方式、标准及方法</w:t>
      </w:r>
    </w:p>
    <w:p w14:paraId="6C8B3D18">
      <w:pPr>
        <w:widowControl w:val="0"/>
        <w:spacing w:line="336" w:lineRule="auto"/>
        <w:ind w:firstLine="480"/>
        <w:rPr>
          <w:szCs w:val="21"/>
          <w:lang w:eastAsia="zh-Hans"/>
        </w:rPr>
      </w:pPr>
      <w:r>
        <w:rPr>
          <w:szCs w:val="21"/>
          <w:lang w:eastAsia="zh-Hans"/>
        </w:rPr>
        <w:t>本次招标评标标准在同等条件下以单位价格低者中标。</w:t>
      </w:r>
    </w:p>
    <w:p w14:paraId="34B3A1B4">
      <w:pPr>
        <w:widowControl w:val="0"/>
        <w:spacing w:line="336" w:lineRule="auto"/>
        <w:ind w:firstLine="482"/>
        <w:outlineLvl w:val="0"/>
        <w:rPr>
          <w:b/>
          <w:szCs w:val="24"/>
        </w:rPr>
      </w:pPr>
      <w:r>
        <w:rPr>
          <w:b/>
          <w:szCs w:val="24"/>
        </w:rPr>
        <w:t>十一、</w:t>
      </w:r>
      <w:r>
        <w:rPr>
          <w:rFonts w:hint="eastAsia"/>
          <w:b/>
          <w:bCs/>
          <w:color w:val="FF0000"/>
          <w:szCs w:val="24"/>
        </w:rPr>
        <w:t>有下列情况之一，视为无效标：</w:t>
      </w:r>
    </w:p>
    <w:p w14:paraId="6A4F4417">
      <w:pPr>
        <w:widowControl w:val="0"/>
        <w:spacing w:line="336" w:lineRule="auto"/>
        <w:ind w:firstLine="480"/>
        <w:rPr>
          <w:szCs w:val="21"/>
          <w:lang w:eastAsia="zh-Hans"/>
        </w:rPr>
      </w:pPr>
      <w:r>
        <w:rPr>
          <w:szCs w:val="21"/>
          <w:lang w:eastAsia="zh-Hans"/>
        </w:rPr>
        <w:t>（1）投标书未加盖投标人单位公章的；</w:t>
      </w:r>
    </w:p>
    <w:p w14:paraId="7DF40E0E">
      <w:pPr>
        <w:widowControl w:val="0"/>
        <w:spacing w:line="336" w:lineRule="auto"/>
        <w:ind w:firstLine="480"/>
        <w:rPr>
          <w:szCs w:val="21"/>
          <w:lang w:eastAsia="zh-Hans"/>
        </w:rPr>
      </w:pPr>
      <w:r>
        <w:rPr>
          <w:szCs w:val="21"/>
          <w:lang w:eastAsia="zh-Hans"/>
        </w:rPr>
        <w:t>（2）投标人的授权委托人不能提供有效的授权委托书的；</w:t>
      </w:r>
    </w:p>
    <w:p w14:paraId="16CC17EA">
      <w:pPr>
        <w:widowControl w:val="0"/>
        <w:spacing w:line="336" w:lineRule="auto"/>
        <w:ind w:firstLine="480"/>
        <w:rPr>
          <w:szCs w:val="21"/>
          <w:lang w:eastAsia="zh-Hans"/>
        </w:rPr>
      </w:pPr>
      <w:r>
        <w:rPr>
          <w:szCs w:val="21"/>
          <w:lang w:eastAsia="zh-Hans"/>
        </w:rPr>
        <w:t>（3）逾期上传投标书的；</w:t>
      </w:r>
    </w:p>
    <w:p w14:paraId="2EBE23FB">
      <w:pPr>
        <w:widowControl w:val="0"/>
        <w:spacing w:line="336" w:lineRule="auto"/>
        <w:ind w:firstLine="480"/>
        <w:rPr>
          <w:szCs w:val="21"/>
          <w:lang w:eastAsia="zh-Hans"/>
        </w:rPr>
      </w:pPr>
      <w:r>
        <w:rPr>
          <w:szCs w:val="21"/>
          <w:lang w:eastAsia="zh-Hans"/>
        </w:rPr>
        <w:t>（4）招标人认为投标报价严重偏离市场行情的；</w:t>
      </w:r>
    </w:p>
    <w:p w14:paraId="55BE4AC3">
      <w:pPr>
        <w:widowControl w:val="0"/>
        <w:spacing w:line="336" w:lineRule="auto"/>
        <w:ind w:firstLine="480"/>
        <w:rPr>
          <w:rFonts w:hint="eastAsia" w:ascii="Times New Roman" w:hAnsi="Times New Roman" w:eastAsia="宋体" w:cs="Times New Roman"/>
          <w:szCs w:val="21"/>
          <w:lang w:val="en-US" w:eastAsia="zh-CN"/>
        </w:rPr>
      </w:pPr>
      <w:r>
        <w:rPr>
          <w:rFonts w:ascii="Times New Roman" w:hAnsi="Times New Roman" w:eastAsia="宋体" w:cs="Times New Roman"/>
          <w:szCs w:val="21"/>
          <w:lang w:eastAsia="zh-Hans"/>
        </w:rPr>
        <w:t>（5）</w:t>
      </w:r>
      <w:r>
        <w:rPr>
          <w:rFonts w:hint="eastAsia" w:ascii="Times New Roman" w:hAnsi="Times New Roman" w:eastAsia="宋体" w:cs="Times New Roman"/>
          <w:b/>
          <w:bCs/>
          <w:color w:val="FF0000"/>
          <w:szCs w:val="24"/>
          <w:lang w:eastAsia="zh-Hans"/>
        </w:rPr>
        <w:t>报价未按要求填报或擅自更改投标文件格式内容的</w:t>
      </w:r>
      <w:r>
        <w:rPr>
          <w:rFonts w:hint="eastAsia" w:ascii="Times New Roman" w:hAnsi="Times New Roman" w:eastAsia="宋体" w:cs="Times New Roman"/>
          <w:szCs w:val="21"/>
          <w:lang w:val="en-US" w:eastAsia="zh-CN"/>
        </w:rPr>
        <w:t>；</w:t>
      </w:r>
    </w:p>
    <w:p w14:paraId="79482E00">
      <w:pPr>
        <w:widowControl w:val="0"/>
        <w:spacing w:line="336" w:lineRule="auto"/>
        <w:ind w:firstLine="480"/>
        <w:rPr>
          <w:rFonts w:ascii="Times New Roman" w:hAnsi="Times New Roman" w:eastAsia="宋体" w:cs="Times New Roman"/>
          <w:szCs w:val="21"/>
          <w:lang w:eastAsia="zh-Hans"/>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eastAsia="zh-Hans"/>
        </w:rPr>
        <w:t>6</w:t>
      </w:r>
      <w:r>
        <w:rPr>
          <w:rFonts w:hint="eastAsia" w:ascii="Times New Roman" w:hAnsi="Times New Roman" w:eastAsia="宋体" w:cs="Times New Roman"/>
          <w:szCs w:val="21"/>
          <w:lang w:eastAsia="zh-CN"/>
        </w:rPr>
        <w:t>）</w:t>
      </w:r>
      <w:r>
        <w:rPr>
          <w:rFonts w:hint="eastAsia" w:ascii="Times New Roman" w:hAnsi="Times New Roman" w:eastAsia="宋体" w:cs="Times New Roman"/>
          <w:b/>
          <w:bCs/>
          <w:color w:val="FF0000"/>
          <w:szCs w:val="24"/>
          <w:lang w:eastAsia="zh-Hans"/>
        </w:rPr>
        <w:t>投标</w:t>
      </w:r>
      <w:r>
        <w:rPr>
          <w:rFonts w:hint="eastAsia" w:ascii="Times New Roman" w:hAnsi="Times New Roman" w:eastAsia="宋体" w:cs="Times New Roman"/>
          <w:b/>
          <w:bCs/>
          <w:color w:val="FF0000"/>
          <w:szCs w:val="24"/>
          <w:lang w:val="en-US" w:eastAsia="zh-CN"/>
        </w:rPr>
        <w:t>单价浮动幅度</w:t>
      </w:r>
      <w:r>
        <w:rPr>
          <w:rFonts w:hint="eastAsia" w:ascii="Times New Roman" w:hAnsi="Times New Roman" w:eastAsia="宋体" w:cs="Times New Roman"/>
          <w:b/>
          <w:bCs/>
          <w:color w:val="FF0000"/>
          <w:szCs w:val="24"/>
          <w:lang w:eastAsia="zh-Hans"/>
        </w:rPr>
        <w:t>超过</w:t>
      </w:r>
      <w:r>
        <w:rPr>
          <w:rFonts w:hint="eastAsia" w:ascii="Times New Roman" w:hAnsi="Times New Roman" w:eastAsia="宋体" w:cs="Times New Roman"/>
          <w:b/>
          <w:bCs/>
          <w:color w:val="FF0000"/>
          <w:szCs w:val="24"/>
          <w:lang w:val="en-US" w:eastAsia="zh-CN"/>
        </w:rPr>
        <w:t>内部</w:t>
      </w:r>
      <w:r>
        <w:rPr>
          <w:rFonts w:hint="eastAsia" w:ascii="Times New Roman" w:hAnsi="Times New Roman" w:eastAsia="宋体" w:cs="Times New Roman"/>
          <w:b/>
          <w:bCs/>
          <w:color w:val="FF0000"/>
          <w:szCs w:val="24"/>
          <w:lang w:eastAsia="zh-Hans"/>
        </w:rPr>
        <w:t>限</w:t>
      </w:r>
      <w:r>
        <w:rPr>
          <w:rFonts w:hint="eastAsia" w:ascii="Times New Roman" w:hAnsi="Times New Roman" w:eastAsia="宋体" w:cs="Times New Roman"/>
          <w:b/>
          <w:bCs/>
          <w:color w:val="FF0000"/>
          <w:szCs w:val="24"/>
          <w:lang w:val="en-US" w:eastAsia="zh-CN"/>
        </w:rPr>
        <w:t>定幅度的</w:t>
      </w:r>
      <w:r>
        <w:rPr>
          <w:rFonts w:ascii="Times New Roman" w:hAnsi="Times New Roman" w:eastAsia="宋体" w:cs="Times New Roman"/>
          <w:szCs w:val="21"/>
          <w:lang w:eastAsia="zh-Hans"/>
        </w:rPr>
        <w:t>。</w:t>
      </w:r>
    </w:p>
    <w:p w14:paraId="285EA2AD">
      <w:pPr>
        <w:widowControl w:val="0"/>
        <w:spacing w:line="336" w:lineRule="auto"/>
        <w:ind w:firstLine="482"/>
        <w:outlineLvl w:val="0"/>
        <w:rPr>
          <w:b/>
          <w:bCs/>
          <w:szCs w:val="24"/>
        </w:rPr>
      </w:pPr>
      <w:r>
        <w:rPr>
          <w:b/>
          <w:bCs/>
          <w:szCs w:val="24"/>
        </w:rPr>
        <w:t>十二、特别提示</w:t>
      </w:r>
    </w:p>
    <w:p w14:paraId="5193853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23696113">
      <w:pPr>
        <w:widowControl w:val="0"/>
        <w:spacing w:line="336" w:lineRule="auto"/>
        <w:ind w:firstLine="480"/>
        <w:rPr>
          <w:szCs w:val="21"/>
          <w:lang w:eastAsia="zh-Hans"/>
        </w:rPr>
      </w:pPr>
      <w:r>
        <w:rPr>
          <w:szCs w:val="21"/>
          <w:lang w:eastAsia="zh-Hans"/>
        </w:rPr>
        <w:t>2、</w:t>
      </w:r>
      <w:r>
        <w:rPr>
          <w:rFonts w:hint="eastAsia" w:ascii="宋体" w:hAnsi="宋体"/>
          <w:color w:val="0000FF"/>
          <w:szCs w:val="24"/>
        </w:rPr>
        <w:t>若</w:t>
      </w:r>
      <w:r>
        <w:rPr>
          <w:color w:val="0000FF"/>
          <w:szCs w:val="24"/>
        </w:rPr>
        <w:t>2家</w:t>
      </w:r>
      <w:r>
        <w:rPr>
          <w:rFonts w:hint="eastAsia" w:ascii="宋体" w:hAnsi="宋体"/>
          <w:color w:val="0000FF"/>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1CBDD931">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3A41E49F">
      <w:pPr>
        <w:widowControl w:val="0"/>
        <w:spacing w:line="336" w:lineRule="auto"/>
        <w:ind w:firstLine="480"/>
        <w:rPr>
          <w:szCs w:val="24"/>
        </w:rPr>
      </w:pPr>
      <w:r>
        <w:rPr>
          <w:szCs w:val="24"/>
        </w:rPr>
        <w:t>4、中标单位在接到中标通知后3个工作日内，提供履约保证金后到</w:t>
      </w:r>
      <w:bookmarkStart w:id="5" w:name="_Hlk82700346"/>
      <w:r>
        <w:rPr>
          <w:rFonts w:hint="eastAsia" w:ascii="宋体" w:hAnsi="宋体" w:cs="宋体-18030"/>
          <w:b/>
          <w:bCs/>
          <w:color w:val="000000"/>
          <w:szCs w:val="24"/>
        </w:rPr>
        <w:t>江苏省水利建设工程有限公司蒋坝船闸更新改造工程土建施工及设备安装</w:t>
      </w:r>
      <w:r>
        <w:rPr>
          <w:b/>
          <w:bCs/>
          <w:szCs w:val="24"/>
        </w:rPr>
        <w:t>项目经理部</w:t>
      </w:r>
      <w:r>
        <w:rPr>
          <w:szCs w:val="24"/>
        </w:rPr>
        <w:t>签订合同</w:t>
      </w:r>
      <w:bookmarkEnd w:id="5"/>
      <w:r>
        <w:rPr>
          <w:szCs w:val="24"/>
        </w:rPr>
        <w:t>，逾期不签订合同将作为自动放弃处理，并没收其投标保证金。</w:t>
      </w:r>
    </w:p>
    <w:p w14:paraId="0CEC8DF8">
      <w:pPr>
        <w:widowControl w:val="0"/>
        <w:spacing w:line="336" w:lineRule="auto"/>
        <w:ind w:firstLine="480"/>
        <w:rPr>
          <w:szCs w:val="24"/>
        </w:rPr>
      </w:pPr>
      <w:r>
        <w:rPr>
          <w:rFonts w:hint="eastAsia"/>
          <w:szCs w:val="24"/>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6A0F0D47">
      <w:pPr>
        <w:widowControl w:val="0"/>
        <w:spacing w:line="336" w:lineRule="auto"/>
        <w:ind w:firstLine="482"/>
        <w:outlineLvl w:val="0"/>
        <w:rPr>
          <w:b/>
          <w:bCs/>
          <w:szCs w:val="24"/>
        </w:rPr>
      </w:pPr>
      <w:r>
        <w:rPr>
          <w:b/>
          <w:bCs/>
          <w:szCs w:val="24"/>
        </w:rPr>
        <w:t>十三、其他</w:t>
      </w:r>
    </w:p>
    <w:p w14:paraId="48FD9ABB">
      <w:pPr>
        <w:adjustRightInd w:val="0"/>
        <w:snapToGrid w:val="0"/>
        <w:spacing w:line="334" w:lineRule="auto"/>
        <w:ind w:firstLine="482"/>
        <w:outlineLvl w:val="1"/>
        <w:rPr>
          <w:b/>
          <w:bCs/>
          <w:kern w:val="2"/>
          <w:szCs w:val="24"/>
        </w:rPr>
      </w:pPr>
      <w:bookmarkStart w:id="6" w:name="OLE_LINK1"/>
      <w:r>
        <w:rPr>
          <w:rFonts w:hint="eastAsia"/>
          <w:b/>
          <w:bCs/>
          <w:kern w:val="2"/>
          <w:szCs w:val="24"/>
        </w:rPr>
        <w:t>1、</w:t>
      </w:r>
      <w:r>
        <w:rPr>
          <w:rFonts w:hint="eastAsia"/>
          <w:b/>
          <w:bCs/>
          <w:color w:val="EE0000"/>
          <w:kern w:val="2"/>
          <w:szCs w:val="24"/>
        </w:rPr>
        <w:t>中标单位注意保护环境，如因车辆运输及卸货引起的扬尘、噪音等影响到周边住户，由中标单位负责协调解决。</w:t>
      </w:r>
    </w:p>
    <w:bookmarkEnd w:id="6"/>
    <w:p w14:paraId="5E7D40BF">
      <w:pPr>
        <w:widowControl w:val="0"/>
        <w:spacing w:line="336" w:lineRule="auto"/>
        <w:ind w:firstLine="480"/>
        <w:rPr>
          <w:szCs w:val="24"/>
        </w:rPr>
      </w:pPr>
      <w:r>
        <w:rPr>
          <w:rFonts w:hint="eastAsia"/>
          <w:szCs w:val="21"/>
        </w:rPr>
        <w:t>2</w:t>
      </w:r>
      <w:r>
        <w:rPr>
          <w:szCs w:val="21"/>
          <w:lang w:eastAsia="zh-Hans"/>
        </w:rPr>
        <w:t>、招标文件作</w:t>
      </w:r>
      <w:r>
        <w:rPr>
          <w:szCs w:val="24"/>
        </w:rPr>
        <w:t>为</w:t>
      </w:r>
      <w:r>
        <w:rPr>
          <w:rFonts w:hint="eastAsia"/>
          <w:szCs w:val="21"/>
        </w:rPr>
        <w:t>钢材</w:t>
      </w:r>
      <w:r>
        <w:rPr>
          <w:szCs w:val="24"/>
        </w:rPr>
        <w:t>采购合同的组成部分。</w:t>
      </w:r>
    </w:p>
    <w:p w14:paraId="0629C511">
      <w:pPr>
        <w:widowControl w:val="0"/>
        <w:ind w:firstLine="480"/>
        <w:rPr>
          <w:color w:val="000000"/>
        </w:rPr>
      </w:pPr>
      <w:r>
        <w:rPr>
          <w:color w:val="000000"/>
        </w:rPr>
        <w:br w:type="page"/>
      </w:r>
    </w:p>
    <w:p w14:paraId="0B79E350">
      <w:pPr>
        <w:widowControl w:val="0"/>
        <w:spacing w:line="360" w:lineRule="auto"/>
        <w:ind w:firstLine="0" w:firstLineChars="0"/>
        <w:outlineLvl w:val="0"/>
        <w:rPr>
          <w:b/>
          <w:sz w:val="18"/>
          <w:szCs w:val="18"/>
        </w:rPr>
      </w:pPr>
      <w:r>
        <w:rPr>
          <w:b/>
          <w:sz w:val="18"/>
          <w:szCs w:val="18"/>
        </w:rPr>
        <w:t>第</w:t>
      </w:r>
      <w:r>
        <w:rPr>
          <w:rFonts w:hint="eastAsia"/>
          <w:b/>
          <w:sz w:val="18"/>
          <w:szCs w:val="18"/>
        </w:rPr>
        <w:t>二</w:t>
      </w:r>
      <w:r>
        <w:rPr>
          <w:b/>
          <w:sz w:val="18"/>
          <w:szCs w:val="18"/>
        </w:rPr>
        <w:t>章投标文件附件格式（附件1-8）</w:t>
      </w:r>
    </w:p>
    <w:p w14:paraId="5E122823">
      <w:pPr>
        <w:pStyle w:val="6"/>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799AA9C4">
      <w:pPr>
        <w:widowControl w:val="0"/>
        <w:spacing w:line="360" w:lineRule="exact"/>
        <w:ind w:firstLine="361"/>
        <w:jc w:val="center"/>
        <w:rPr>
          <w:b/>
          <w:sz w:val="18"/>
          <w:szCs w:val="18"/>
        </w:rPr>
      </w:pPr>
    </w:p>
    <w:p w14:paraId="3D6FC95A">
      <w:pPr>
        <w:widowControl w:val="0"/>
        <w:spacing w:line="360" w:lineRule="exact"/>
        <w:ind w:firstLine="562"/>
        <w:jc w:val="center"/>
        <w:rPr>
          <w:rFonts w:eastAsia="黑体"/>
          <w:b/>
          <w:sz w:val="18"/>
          <w:szCs w:val="18"/>
        </w:rPr>
      </w:pPr>
      <w:r>
        <w:rPr>
          <w:rFonts w:hint="eastAsia"/>
          <w:b/>
          <w:sz w:val="28"/>
          <w:szCs w:val="28"/>
          <w:u w:val="single"/>
        </w:rPr>
        <w:t>江苏省水利建设工程有限公司蒋坝船闸更新改造工程土建施工及设备安装项</w:t>
      </w:r>
      <w:r>
        <w:rPr>
          <w:b/>
          <w:sz w:val="28"/>
          <w:szCs w:val="28"/>
          <w:u w:val="single"/>
        </w:rPr>
        <w:t>目经理部</w:t>
      </w:r>
    </w:p>
    <w:p w14:paraId="048C52FF">
      <w:pPr>
        <w:widowControl w:val="0"/>
        <w:spacing w:line="360" w:lineRule="exact"/>
        <w:ind w:firstLine="361"/>
        <w:jc w:val="center"/>
        <w:rPr>
          <w:rFonts w:eastAsia="黑体"/>
          <w:b/>
          <w:sz w:val="18"/>
          <w:szCs w:val="18"/>
        </w:rPr>
      </w:pPr>
    </w:p>
    <w:p w14:paraId="1658B730">
      <w:pPr>
        <w:widowControl w:val="0"/>
        <w:spacing w:line="360" w:lineRule="exact"/>
        <w:ind w:firstLine="562"/>
        <w:jc w:val="center"/>
        <w:rPr>
          <w:rFonts w:eastAsia="黑体"/>
          <w:b/>
          <w:sz w:val="28"/>
          <w:szCs w:val="28"/>
        </w:rPr>
      </w:pPr>
    </w:p>
    <w:p w14:paraId="647868E7">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r>
        <w:rPr>
          <w:rFonts w:hint="eastAsia" w:ascii="Times New Roman" w:hAnsi="Times New Roman" w:eastAsia="黑体" w:cs="Times New Roman"/>
          <w:b/>
          <w:sz w:val="40"/>
          <w:szCs w:val="40"/>
        </w:rPr>
        <w:t>（第二批）</w:t>
      </w:r>
    </w:p>
    <w:p w14:paraId="7A5D5628">
      <w:pPr>
        <w:pStyle w:val="6"/>
        <w:spacing w:line="360" w:lineRule="exact"/>
        <w:rPr>
          <w:rFonts w:ascii="Times New Roman" w:hAnsi="Times New Roman" w:cs="Times New Roman"/>
          <w:sz w:val="18"/>
          <w:szCs w:val="18"/>
        </w:rPr>
      </w:pPr>
    </w:p>
    <w:p w14:paraId="69BF407A">
      <w:pPr>
        <w:pStyle w:val="6"/>
        <w:rPr>
          <w:rFonts w:ascii="Times New Roman" w:hAnsi="Times New Roman" w:cs="Times New Roman"/>
          <w:sz w:val="18"/>
          <w:szCs w:val="18"/>
        </w:rPr>
      </w:pPr>
    </w:p>
    <w:p w14:paraId="69198393">
      <w:pPr>
        <w:pStyle w:val="6"/>
        <w:rPr>
          <w:rFonts w:ascii="Times New Roman" w:hAnsi="Times New Roman" w:cs="Times New Roman"/>
          <w:sz w:val="18"/>
          <w:szCs w:val="18"/>
        </w:rPr>
      </w:pPr>
    </w:p>
    <w:p w14:paraId="12D996E4">
      <w:pPr>
        <w:pStyle w:val="6"/>
        <w:rPr>
          <w:rFonts w:ascii="Times New Roman" w:hAnsi="Times New Roman" w:cs="Times New Roman"/>
          <w:sz w:val="18"/>
          <w:szCs w:val="18"/>
        </w:rPr>
      </w:pPr>
    </w:p>
    <w:p w14:paraId="407E5F4D">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4B1AE8D6">
      <w:pPr>
        <w:pStyle w:val="6"/>
        <w:rPr>
          <w:rFonts w:ascii="Times New Roman" w:hAnsi="Times New Roman" w:cs="Times New Roman"/>
          <w:sz w:val="18"/>
          <w:szCs w:val="18"/>
        </w:rPr>
      </w:pPr>
    </w:p>
    <w:p w14:paraId="626327BE">
      <w:pPr>
        <w:pStyle w:val="6"/>
        <w:rPr>
          <w:rFonts w:ascii="Times New Roman" w:hAnsi="Times New Roman" w:cs="Times New Roman"/>
          <w:sz w:val="18"/>
          <w:szCs w:val="18"/>
        </w:rPr>
      </w:pPr>
    </w:p>
    <w:p w14:paraId="10F8813D">
      <w:pPr>
        <w:pStyle w:val="6"/>
        <w:rPr>
          <w:rFonts w:ascii="Times New Roman" w:hAnsi="Times New Roman" w:cs="Times New Roman"/>
          <w:sz w:val="18"/>
          <w:szCs w:val="18"/>
        </w:rPr>
      </w:pPr>
    </w:p>
    <w:p w14:paraId="2882B324">
      <w:pPr>
        <w:pStyle w:val="6"/>
        <w:rPr>
          <w:rFonts w:ascii="Times New Roman" w:hAnsi="Times New Roman" w:cs="Times New Roman"/>
          <w:sz w:val="18"/>
          <w:szCs w:val="18"/>
        </w:rPr>
      </w:pPr>
    </w:p>
    <w:p w14:paraId="391F2579">
      <w:pPr>
        <w:pStyle w:val="6"/>
        <w:rPr>
          <w:rFonts w:ascii="Times New Roman" w:hAnsi="Times New Roman" w:cs="Times New Roman"/>
          <w:sz w:val="18"/>
          <w:szCs w:val="18"/>
        </w:rPr>
      </w:pPr>
    </w:p>
    <w:p w14:paraId="7AED720A">
      <w:pPr>
        <w:pStyle w:val="6"/>
        <w:rPr>
          <w:rFonts w:ascii="Times New Roman" w:hAnsi="Times New Roman" w:cs="Times New Roman"/>
          <w:sz w:val="18"/>
          <w:szCs w:val="18"/>
        </w:rPr>
      </w:pPr>
    </w:p>
    <w:p w14:paraId="023CD6BC">
      <w:pPr>
        <w:pStyle w:val="6"/>
        <w:rPr>
          <w:rFonts w:ascii="Times New Roman" w:hAnsi="Times New Roman" w:cs="Times New Roman"/>
          <w:sz w:val="18"/>
          <w:szCs w:val="18"/>
        </w:rPr>
      </w:pPr>
    </w:p>
    <w:p w14:paraId="73068964">
      <w:pPr>
        <w:pStyle w:val="6"/>
        <w:rPr>
          <w:rFonts w:ascii="Times New Roman" w:hAnsi="Times New Roman" w:cs="Times New Roman"/>
          <w:sz w:val="18"/>
          <w:szCs w:val="18"/>
        </w:rPr>
      </w:pPr>
    </w:p>
    <w:p w14:paraId="5CD1A9C7">
      <w:pPr>
        <w:pStyle w:val="6"/>
        <w:rPr>
          <w:rFonts w:ascii="Times New Roman" w:hAnsi="Times New Roman" w:cs="Times New Roman"/>
          <w:sz w:val="18"/>
          <w:szCs w:val="18"/>
        </w:rPr>
      </w:pPr>
    </w:p>
    <w:p w14:paraId="726B3026">
      <w:pPr>
        <w:pStyle w:val="6"/>
        <w:rPr>
          <w:rFonts w:ascii="Times New Roman" w:hAnsi="Times New Roman" w:cs="Times New Roman"/>
          <w:sz w:val="18"/>
          <w:szCs w:val="18"/>
        </w:rPr>
      </w:pPr>
    </w:p>
    <w:p w14:paraId="1523217C">
      <w:pPr>
        <w:pStyle w:val="6"/>
        <w:rPr>
          <w:rFonts w:ascii="Times New Roman" w:hAnsi="Times New Roman" w:cs="Times New Roman"/>
          <w:sz w:val="18"/>
          <w:szCs w:val="18"/>
        </w:rPr>
      </w:pPr>
    </w:p>
    <w:p w14:paraId="7FC8594D">
      <w:pPr>
        <w:pStyle w:val="6"/>
        <w:rPr>
          <w:rFonts w:ascii="Times New Roman" w:hAnsi="Times New Roman" w:cs="Times New Roman"/>
          <w:sz w:val="24"/>
          <w:szCs w:val="24"/>
        </w:rPr>
      </w:pPr>
    </w:p>
    <w:p w14:paraId="4416D53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AFE445F">
      <w:pPr>
        <w:pStyle w:val="6"/>
        <w:spacing w:line="360" w:lineRule="exact"/>
        <w:rPr>
          <w:rFonts w:ascii="Times New Roman" w:hAnsi="Times New Roman" w:cs="Times New Roman"/>
          <w:sz w:val="24"/>
          <w:szCs w:val="24"/>
        </w:rPr>
      </w:pPr>
    </w:p>
    <w:p w14:paraId="4791BC7D">
      <w:pPr>
        <w:pStyle w:val="6"/>
        <w:spacing w:line="360" w:lineRule="exact"/>
        <w:rPr>
          <w:rFonts w:ascii="Times New Roman" w:hAnsi="Times New Roman" w:cs="Times New Roman"/>
          <w:sz w:val="24"/>
          <w:szCs w:val="24"/>
        </w:rPr>
      </w:pPr>
    </w:p>
    <w:p w14:paraId="3CF8E84B">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33F459C4">
      <w:pPr>
        <w:pStyle w:val="6"/>
        <w:rPr>
          <w:rFonts w:ascii="Times New Roman" w:hAnsi="Times New Roman" w:cs="Times New Roman"/>
          <w:sz w:val="24"/>
          <w:szCs w:val="24"/>
        </w:rPr>
      </w:pPr>
    </w:p>
    <w:p w14:paraId="402489D9">
      <w:pPr>
        <w:pStyle w:val="6"/>
        <w:ind w:firstLine="960" w:firstLineChars="400"/>
        <w:rPr>
          <w:rFonts w:ascii="Times New Roman" w:hAnsi="Times New Roman" w:cs="Times New Roman"/>
          <w:sz w:val="24"/>
          <w:szCs w:val="24"/>
        </w:rPr>
      </w:pPr>
    </w:p>
    <w:p w14:paraId="54C914E9">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413408A2">
      <w:pPr>
        <w:pStyle w:val="6"/>
        <w:rPr>
          <w:rFonts w:ascii="Times New Roman" w:hAnsi="Times New Roman" w:cs="Times New Roman"/>
          <w:sz w:val="18"/>
          <w:szCs w:val="18"/>
        </w:rPr>
      </w:pPr>
    </w:p>
    <w:p w14:paraId="043C0E77">
      <w:pPr>
        <w:widowControl w:val="0"/>
        <w:ind w:firstLine="361"/>
        <w:rPr>
          <w:b/>
          <w:sz w:val="18"/>
          <w:szCs w:val="18"/>
        </w:rPr>
      </w:pPr>
      <w:r>
        <w:rPr>
          <w:b/>
          <w:sz w:val="18"/>
          <w:szCs w:val="18"/>
        </w:rPr>
        <w:br w:type="page"/>
      </w:r>
    </w:p>
    <w:p w14:paraId="0F039605">
      <w:pPr>
        <w:pStyle w:val="6"/>
        <w:outlineLvl w:val="0"/>
        <w:rPr>
          <w:rFonts w:ascii="Times New Roman" w:hAnsi="Times New Roman" w:cs="Times New Roman"/>
          <w:b/>
          <w:sz w:val="18"/>
          <w:szCs w:val="18"/>
        </w:rPr>
      </w:pPr>
      <w:r>
        <w:rPr>
          <w:rFonts w:ascii="Times New Roman" w:hAnsi="Times New Roman" w:cs="Times New Roman"/>
          <w:b/>
          <w:sz w:val="18"/>
          <w:szCs w:val="18"/>
        </w:rPr>
        <w:t>附件2</w:t>
      </w:r>
    </w:p>
    <w:p w14:paraId="179EE66E">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5FACEAC">
      <w:pPr>
        <w:pStyle w:val="6"/>
        <w:rPr>
          <w:rFonts w:ascii="Times New Roman" w:hAnsi="Times New Roman" w:cs="Times New Roman"/>
          <w:sz w:val="18"/>
          <w:szCs w:val="18"/>
        </w:rPr>
      </w:pPr>
    </w:p>
    <w:p w14:paraId="41D7659D">
      <w:pPr>
        <w:widowControl w:val="0"/>
        <w:spacing w:line="360" w:lineRule="auto"/>
        <w:ind w:firstLine="0" w:firstLineChars="0"/>
        <w:rPr>
          <w:rFonts w:eastAsiaTheme="minorEastAsia"/>
          <w:szCs w:val="24"/>
        </w:rPr>
      </w:pPr>
      <w:r>
        <w:rPr>
          <w:rFonts w:eastAsiaTheme="minorEastAsia"/>
          <w:szCs w:val="24"/>
        </w:rPr>
        <w:t>江苏省水利建设工程有限公司：</w:t>
      </w:r>
    </w:p>
    <w:p w14:paraId="7F621CA9">
      <w:pPr>
        <w:widowControl w:val="0"/>
        <w:spacing w:line="360" w:lineRule="auto"/>
        <w:ind w:firstLine="480"/>
        <w:rPr>
          <w:rFonts w:eastAsiaTheme="minorEastAsia"/>
          <w:szCs w:val="24"/>
        </w:rPr>
      </w:pPr>
      <w:r>
        <w:rPr>
          <w:rFonts w:eastAsiaTheme="minorEastAsia"/>
          <w:szCs w:val="24"/>
        </w:rPr>
        <w:t>根据收到的贵公司</w:t>
      </w:r>
      <w:r>
        <w:rPr>
          <w:rFonts w:hint="eastAsia" w:eastAsiaTheme="minorEastAsia"/>
          <w:b/>
          <w:bCs/>
          <w:szCs w:val="24"/>
          <w:u w:val="single"/>
        </w:rPr>
        <w:t>采购</w:t>
      </w:r>
      <w:r>
        <w:rPr>
          <w:rFonts w:hint="eastAsia" w:ascii="宋体" w:hAnsi="宋体" w:cs="宋体-18030"/>
          <w:b/>
          <w:bCs/>
          <w:color w:val="000000"/>
          <w:szCs w:val="24"/>
          <w:u w:val="single"/>
        </w:rPr>
        <w:t>蒋坝船闸更新改造工程土建施工及设备安装工程</w:t>
      </w:r>
      <w:r>
        <w:rPr>
          <w:rFonts w:hint="eastAsia" w:eastAsiaTheme="minorEastAsia"/>
          <w:szCs w:val="24"/>
        </w:rPr>
        <w:t>所用</w:t>
      </w:r>
      <w:r>
        <w:rPr>
          <w:rFonts w:hint="eastAsia" w:eastAsiaTheme="minorEastAsia"/>
          <w:b/>
          <w:bCs/>
          <w:szCs w:val="24"/>
          <w:u w:val="single"/>
        </w:rPr>
        <w:t>钢筋</w:t>
      </w:r>
      <w:r>
        <w:rPr>
          <w:rFonts w:hint="eastAsia" w:eastAsiaTheme="minorEastAsia"/>
          <w:szCs w:val="24"/>
        </w:rPr>
        <w:t>的</w:t>
      </w:r>
      <w:r>
        <w:rPr>
          <w:rFonts w:eastAsiaTheme="minorEastAsia"/>
          <w:szCs w:val="24"/>
        </w:rPr>
        <w:t>招标文件，我方（投标人）完全接受招标文件的要求和买卖合同的全部条款。并致函如下：</w:t>
      </w:r>
    </w:p>
    <w:p w14:paraId="71F27D6C">
      <w:pPr>
        <w:widowControl w:val="0"/>
        <w:spacing w:line="360" w:lineRule="auto"/>
        <w:ind w:firstLine="480"/>
        <w:rPr>
          <w:rFonts w:hint="eastAsia" w:ascii="宋体" w:hAnsi="宋体"/>
          <w:szCs w:val="24"/>
        </w:rPr>
      </w:pPr>
      <w:r>
        <w:rPr>
          <w:rFonts w:ascii="宋体" w:hAnsi="宋体"/>
          <w:szCs w:val="24"/>
        </w:rPr>
        <w:t>1</w:t>
      </w:r>
      <w:r>
        <w:rPr>
          <w:rFonts w:hint="eastAsia" w:ascii="宋体" w:hAnsi="宋体"/>
          <w:szCs w:val="24"/>
        </w:rPr>
        <w:t>、我方</w:t>
      </w:r>
      <w:r>
        <w:rPr>
          <w:rFonts w:ascii="宋体" w:hAnsi="宋体"/>
          <w:szCs w:val="24"/>
        </w:rPr>
        <w:t>愿意按照招标文件的一切要求，提供标书所列产品，明细见《</w:t>
      </w:r>
      <w:r>
        <w:rPr>
          <w:rFonts w:hint="eastAsia" w:ascii="宋体" w:hAnsi="宋体"/>
          <w:szCs w:val="24"/>
        </w:rPr>
        <w:t>投标</w:t>
      </w:r>
      <w:r>
        <w:rPr>
          <w:rFonts w:ascii="宋体" w:hAnsi="宋体"/>
          <w:szCs w:val="24"/>
        </w:rPr>
        <w:t>报价</w:t>
      </w:r>
      <w:r>
        <w:rPr>
          <w:rFonts w:hint="eastAsia" w:ascii="宋体" w:hAnsi="宋体"/>
          <w:szCs w:val="24"/>
        </w:rPr>
        <w:t>单</w:t>
      </w:r>
      <w:r>
        <w:rPr>
          <w:rFonts w:ascii="宋体" w:hAnsi="宋体"/>
          <w:szCs w:val="24"/>
        </w:rPr>
        <w:t>》。</w:t>
      </w:r>
    </w:p>
    <w:p w14:paraId="7EC28627">
      <w:pPr>
        <w:widowControl w:val="0"/>
        <w:spacing w:line="360" w:lineRule="auto"/>
        <w:ind w:firstLine="480"/>
        <w:rPr>
          <w:rFonts w:hint="eastAsia" w:ascii="宋体" w:hAnsi="宋体"/>
          <w:szCs w:val="24"/>
        </w:rPr>
      </w:pPr>
      <w:r>
        <w:rPr>
          <w:rFonts w:ascii="宋体" w:hAnsi="宋体"/>
          <w:szCs w:val="24"/>
        </w:rPr>
        <w:t>2</w:t>
      </w:r>
      <w:r>
        <w:rPr>
          <w:rFonts w:hint="eastAsia" w:ascii="宋体" w:hAnsi="宋体"/>
          <w:szCs w:val="24"/>
        </w:rPr>
        <w:t>、</w:t>
      </w:r>
      <w:r>
        <w:rPr>
          <w:rFonts w:ascii="宋体" w:hAnsi="宋体"/>
          <w:szCs w:val="24"/>
        </w:rPr>
        <w:t>如果我方中标签约，我们将严格履行招标文件中规定的每一项要求，严格履行合同义务；如果由于我方自身失误形成的风险</w:t>
      </w:r>
      <w:r>
        <w:rPr>
          <w:rFonts w:hint="eastAsia" w:ascii="宋体" w:hAnsi="宋体"/>
          <w:szCs w:val="24"/>
          <w:lang w:val="en-US" w:eastAsia="zh-CN"/>
        </w:rPr>
        <w:t>和损失</w:t>
      </w:r>
      <w:r>
        <w:rPr>
          <w:rFonts w:ascii="宋体" w:hAnsi="宋体"/>
          <w:szCs w:val="24"/>
        </w:rPr>
        <w:t>均由我方承担。</w:t>
      </w:r>
    </w:p>
    <w:p w14:paraId="07A171FE">
      <w:pPr>
        <w:widowControl w:val="0"/>
        <w:spacing w:line="360" w:lineRule="auto"/>
        <w:ind w:firstLine="480"/>
        <w:rPr>
          <w:rFonts w:hint="eastAsia" w:ascii="宋体" w:hAnsi="宋体"/>
          <w:szCs w:val="24"/>
        </w:rPr>
      </w:pPr>
      <w:r>
        <w:rPr>
          <w:rFonts w:ascii="宋体" w:hAnsi="宋体"/>
          <w:szCs w:val="24"/>
        </w:rPr>
        <w:t>3</w:t>
      </w:r>
      <w:r>
        <w:rPr>
          <w:rFonts w:hint="eastAsia" w:ascii="宋体" w:hAnsi="宋体"/>
          <w:szCs w:val="24"/>
        </w:rPr>
        <w:t>、</w:t>
      </w:r>
      <w:r>
        <w:rPr>
          <w:rFonts w:ascii="宋体" w:hAnsi="宋体"/>
          <w:szCs w:val="24"/>
        </w:rPr>
        <w:t>我方再次重申：完全同意投标须知中关于</w:t>
      </w:r>
      <w:r>
        <w:rPr>
          <w:rFonts w:hint="eastAsia" w:ascii="宋体" w:hAnsi="宋体"/>
          <w:szCs w:val="24"/>
        </w:rPr>
        <w:t>“</w:t>
      </w:r>
      <w:r>
        <w:rPr>
          <w:rFonts w:ascii="宋体" w:hAnsi="宋体"/>
          <w:szCs w:val="24"/>
        </w:rPr>
        <w:t>评标方式、标准、方法及特别提示</w:t>
      </w:r>
      <w:r>
        <w:rPr>
          <w:rFonts w:hint="eastAsia" w:ascii="宋体" w:hAnsi="宋体"/>
          <w:szCs w:val="24"/>
        </w:rPr>
        <w:t>”</w:t>
      </w:r>
      <w:r>
        <w:rPr>
          <w:rFonts w:ascii="宋体" w:hAnsi="宋体"/>
          <w:szCs w:val="24"/>
        </w:rPr>
        <w:t>等陈述，我方认为贵公司有权单方决定中标者，还认为价格和质量、信誉和服务是中标的重要选择标准；无论贵公司是否选择我方作为中标单位，我方均尊重和认可贵公司的决定。</w:t>
      </w:r>
    </w:p>
    <w:p w14:paraId="579EDF6F">
      <w:pPr>
        <w:widowControl w:val="0"/>
        <w:spacing w:line="360" w:lineRule="auto"/>
        <w:ind w:firstLine="480"/>
        <w:rPr>
          <w:rFonts w:hint="eastAsia" w:ascii="宋体" w:hAnsi="宋体"/>
          <w:szCs w:val="24"/>
        </w:rPr>
      </w:pPr>
      <w:r>
        <w:rPr>
          <w:rFonts w:ascii="宋体" w:hAnsi="宋体"/>
          <w:szCs w:val="24"/>
        </w:rPr>
        <w:t>4</w:t>
      </w:r>
      <w:r>
        <w:rPr>
          <w:rFonts w:hint="eastAsia" w:ascii="宋体" w:hAnsi="宋体"/>
          <w:szCs w:val="24"/>
        </w:rPr>
        <w:t>、</w:t>
      </w:r>
      <w:r>
        <w:rPr>
          <w:rFonts w:ascii="宋体" w:hAnsi="宋体"/>
          <w:szCs w:val="24"/>
        </w:rPr>
        <w:t>我方投标文件（包括对招标文件承诺的内容、不同意见的偏离说明）在开标后的全过程中保持有效，不作任何更改和变动。</w:t>
      </w:r>
    </w:p>
    <w:p w14:paraId="04EE8E14">
      <w:pPr>
        <w:widowControl w:val="0"/>
        <w:spacing w:line="360" w:lineRule="auto"/>
        <w:ind w:firstLine="480"/>
        <w:rPr>
          <w:rFonts w:hint="eastAsia" w:ascii="宋体" w:hAnsi="宋体"/>
          <w:szCs w:val="24"/>
        </w:rPr>
      </w:pPr>
      <w:r>
        <w:rPr>
          <w:rFonts w:ascii="宋体" w:hAnsi="宋体"/>
          <w:szCs w:val="24"/>
        </w:rPr>
        <w:t>5</w:t>
      </w:r>
      <w:r>
        <w:rPr>
          <w:rFonts w:hint="eastAsia" w:ascii="宋体" w:hAnsi="宋体"/>
          <w:szCs w:val="24"/>
        </w:rPr>
        <w:t>、</w:t>
      </w:r>
      <w:r>
        <w:rPr>
          <w:rFonts w:ascii="宋体" w:hAnsi="宋体"/>
          <w:szCs w:val="24"/>
        </w:rPr>
        <w:t>投标文件中所有关于投标资格的文件、证明、陈述均是真实的、准确的。若有违背，我单位愿意承担由此产生的一切后果。如最终确定我方供货，我方愿意按合同条款签约。</w:t>
      </w:r>
    </w:p>
    <w:p w14:paraId="4ECD4631">
      <w:pPr>
        <w:widowControl w:val="0"/>
        <w:spacing w:line="360" w:lineRule="auto"/>
        <w:ind w:firstLine="480"/>
        <w:rPr>
          <w:rFonts w:hint="eastAsia" w:ascii="宋体" w:hAnsi="宋体"/>
          <w:szCs w:val="24"/>
        </w:rPr>
      </w:pPr>
      <w:r>
        <w:rPr>
          <w:rFonts w:ascii="宋体" w:hAnsi="宋体"/>
          <w:szCs w:val="24"/>
        </w:rPr>
        <w:t>6</w:t>
      </w:r>
      <w:r>
        <w:rPr>
          <w:rFonts w:hint="eastAsia" w:ascii="宋体" w:hAnsi="宋体"/>
          <w:szCs w:val="24"/>
        </w:rPr>
        <w:t>、</w:t>
      </w:r>
      <w:r>
        <w:rPr>
          <w:rFonts w:ascii="宋体" w:hAnsi="宋体"/>
          <w:szCs w:val="24"/>
        </w:rPr>
        <w:t>所有有关招投标的函电，请按下列地址联系：</w:t>
      </w:r>
    </w:p>
    <w:p w14:paraId="2F57327C">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p>
    <w:p w14:paraId="785F21E1">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p>
    <w:p w14:paraId="1A1EDFC6">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投标单位：</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邮编：</w:t>
      </w:r>
    </w:p>
    <w:p w14:paraId="2D7B706B">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法定代表人（或委托代理人）：</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 xml:space="preserve">地址： </w:t>
      </w:r>
    </w:p>
    <w:p w14:paraId="73948944">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账户名称：</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 xml:space="preserve">电话： </w:t>
      </w:r>
    </w:p>
    <w:p w14:paraId="2462F216">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开户银行：</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传真：</w:t>
      </w:r>
    </w:p>
    <w:p w14:paraId="02EDFD8E">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银行账号：</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投标单位（公章）：</w:t>
      </w:r>
    </w:p>
    <w:p w14:paraId="7F24CF9A">
      <w:pPr>
        <w:widowControl w:val="0"/>
        <w:spacing w:line="360" w:lineRule="auto"/>
        <w:ind w:firstLine="6360" w:firstLineChars="2650"/>
        <w:rPr>
          <w:szCs w:val="24"/>
        </w:rPr>
      </w:pPr>
      <w:r>
        <w:rPr>
          <w:rFonts w:ascii="宋体" w:hAnsi="宋体"/>
          <w:szCs w:val="24"/>
        </w:rPr>
        <w:t xml:space="preserve"> 年</w:t>
      </w:r>
      <w:r>
        <w:rPr>
          <w:rFonts w:hint="eastAsia" w:ascii="宋体" w:hAnsi="宋体"/>
          <w:szCs w:val="24"/>
        </w:rPr>
        <w:t xml:space="preserve"> </w:t>
      </w:r>
      <w:r>
        <w:rPr>
          <w:rFonts w:ascii="宋体" w:hAnsi="宋体"/>
          <w:szCs w:val="24"/>
        </w:rPr>
        <w:t xml:space="preserve">   月</w:t>
      </w:r>
      <w:r>
        <w:rPr>
          <w:rFonts w:hint="eastAsia" w:ascii="宋体" w:hAnsi="宋体"/>
          <w:szCs w:val="24"/>
        </w:rPr>
        <w:t xml:space="preserve"> </w:t>
      </w:r>
      <w:r>
        <w:rPr>
          <w:rFonts w:ascii="宋体" w:hAnsi="宋体"/>
          <w:szCs w:val="24"/>
        </w:rPr>
        <w:t xml:space="preserve">   日</w:t>
      </w:r>
    </w:p>
    <w:p w14:paraId="423D4ECB">
      <w:pPr>
        <w:widowControl w:val="0"/>
        <w:ind w:firstLine="420"/>
        <w:rPr>
          <w:rFonts w:eastAsiaTheme="minorEastAsia"/>
          <w:sz w:val="21"/>
          <w:szCs w:val="21"/>
        </w:rPr>
      </w:pPr>
      <w:r>
        <w:rPr>
          <w:rFonts w:eastAsiaTheme="minorEastAsia"/>
          <w:sz w:val="21"/>
          <w:szCs w:val="21"/>
        </w:rPr>
        <w:br w:type="page"/>
      </w:r>
    </w:p>
    <w:p w14:paraId="4504984A">
      <w:pPr>
        <w:pStyle w:val="6"/>
        <w:outlineLvl w:val="0"/>
        <w:rPr>
          <w:rFonts w:ascii="Times New Roman" w:hAnsi="Times New Roman" w:cs="Times New Roman"/>
          <w:b/>
          <w:sz w:val="18"/>
          <w:szCs w:val="18"/>
        </w:rPr>
      </w:pPr>
      <w:r>
        <w:rPr>
          <w:rFonts w:hint="eastAsia" w:ascii="Times New Roman" w:hAnsi="Times New Roman" w:cs="Times New Roman"/>
          <w:b/>
          <w:sz w:val="18"/>
          <w:szCs w:val="18"/>
        </w:rPr>
        <w:t>附件3</w:t>
      </w:r>
    </w:p>
    <w:p w14:paraId="5C5320DA">
      <w:pPr>
        <w:widowControl w:val="0"/>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投标报价单</w:t>
      </w:r>
    </w:p>
    <w:p w14:paraId="7C55AC9B">
      <w:pPr>
        <w:widowControl w:val="0"/>
        <w:spacing w:line="420" w:lineRule="exact"/>
        <w:ind w:firstLine="0" w:firstLineChars="0"/>
        <w:rPr>
          <w:rFonts w:hint="eastAsia" w:ascii="宋体" w:hAnsi="宋体"/>
          <w:color w:val="000000"/>
          <w:szCs w:val="24"/>
        </w:rPr>
      </w:pPr>
      <w:r>
        <w:rPr>
          <w:rFonts w:hint="eastAsia" w:ascii="宋体" w:hAnsi="宋体"/>
          <w:color w:val="000000"/>
          <w:szCs w:val="24"/>
        </w:rPr>
        <w:t>江苏省水利建设工程有限公司：</w:t>
      </w:r>
    </w:p>
    <w:p w14:paraId="7DCBA9EB">
      <w:pPr>
        <w:pStyle w:val="2"/>
        <w:widowControl w:val="0"/>
        <w:spacing w:before="0" w:line="336" w:lineRule="auto"/>
        <w:ind w:firstLine="480"/>
        <w:rPr>
          <w:rFonts w:hint="eastAsia" w:ascii="宋体" w:hAnsi="宋体"/>
          <w:color w:val="000000"/>
          <w:szCs w:val="21"/>
        </w:rPr>
      </w:pPr>
      <w:r>
        <w:rPr>
          <w:rFonts w:hint="eastAsia" w:ascii="宋体" w:hAnsi="宋体"/>
          <w:color w:val="000000"/>
          <w:szCs w:val="24"/>
        </w:rPr>
        <w:t>我单位拟向贵公司供应</w:t>
      </w:r>
      <w:r>
        <w:rPr>
          <w:rFonts w:hint="eastAsia" w:ascii="宋体" w:hAnsi="宋体" w:cs="宋体-18030"/>
          <w:b/>
          <w:bCs/>
          <w:color w:val="000000"/>
          <w:szCs w:val="24"/>
          <w:u w:val="single"/>
        </w:rPr>
        <w:t>蒋坝船闸更新改造工程土建施工及设备安装</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rPr>
        <w:t>填写招标公告限定</w:t>
      </w:r>
      <w:r>
        <w:rPr>
          <w:rFonts w:hint="eastAsia" w:ascii="宋体" w:hAnsi="宋体"/>
          <w:color w:val="0000FF"/>
          <w:szCs w:val="21"/>
        </w:rPr>
        <w:t>品牌中的一种或几种，不包括富钢</w:t>
      </w:r>
      <w:r>
        <w:rPr>
          <w:rFonts w:hint="eastAsia" w:ascii="宋体" w:hAnsi="宋体"/>
          <w:color w:val="0000FF"/>
          <w:szCs w:val="21"/>
          <w:lang w:eastAsia="zh-CN"/>
        </w:rPr>
        <w:t>，</w:t>
      </w:r>
      <w:r>
        <w:rPr>
          <w:rFonts w:hint="eastAsia" w:ascii="宋体" w:hAnsi="宋体"/>
          <w:color w:val="0000FF"/>
          <w:szCs w:val="21"/>
          <w:lang w:val="en-US" w:eastAsia="zh-CN"/>
        </w:rPr>
        <w:t>未填写的为无效标</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80"/>
        <w:gridCol w:w="2300"/>
        <w:gridCol w:w="675"/>
        <w:gridCol w:w="775"/>
        <w:gridCol w:w="900"/>
        <w:gridCol w:w="1168"/>
        <w:gridCol w:w="2008"/>
      </w:tblGrid>
      <w:tr w14:paraId="7595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14:paraId="0942A711">
            <w:pPr>
              <w:widowControl w:val="0"/>
              <w:spacing w:line="280" w:lineRule="exact"/>
              <w:ind w:firstLine="0" w:firstLineChars="0"/>
              <w:jc w:val="center"/>
              <w:rPr>
                <w:color w:val="000000"/>
                <w:szCs w:val="24"/>
              </w:rPr>
            </w:pPr>
            <w:r>
              <w:rPr>
                <w:color w:val="000000"/>
                <w:szCs w:val="24"/>
              </w:rPr>
              <w:t>品名</w:t>
            </w:r>
          </w:p>
        </w:tc>
        <w:tc>
          <w:tcPr>
            <w:tcW w:w="2300" w:type="dxa"/>
            <w:vAlign w:val="center"/>
          </w:tcPr>
          <w:p w14:paraId="5D0FF30B">
            <w:pPr>
              <w:widowControl w:val="0"/>
              <w:spacing w:line="280" w:lineRule="exact"/>
              <w:ind w:firstLine="0" w:firstLineChars="0"/>
              <w:jc w:val="center"/>
              <w:rPr>
                <w:color w:val="000000"/>
                <w:szCs w:val="24"/>
              </w:rPr>
            </w:pPr>
            <w:r>
              <w:rPr>
                <w:color w:val="000000"/>
                <w:szCs w:val="24"/>
              </w:rPr>
              <w:t>规格</w:t>
            </w:r>
          </w:p>
        </w:tc>
        <w:tc>
          <w:tcPr>
            <w:tcW w:w="675" w:type="dxa"/>
            <w:vAlign w:val="center"/>
          </w:tcPr>
          <w:p w14:paraId="47EBCBDB">
            <w:pPr>
              <w:widowControl w:val="0"/>
              <w:spacing w:line="280" w:lineRule="exact"/>
              <w:ind w:firstLine="0" w:firstLineChars="0"/>
              <w:jc w:val="center"/>
              <w:rPr>
                <w:color w:val="000000"/>
                <w:szCs w:val="24"/>
              </w:rPr>
            </w:pPr>
            <w:r>
              <w:rPr>
                <w:color w:val="000000"/>
                <w:szCs w:val="24"/>
              </w:rPr>
              <w:t>计量</w:t>
            </w:r>
          </w:p>
          <w:p w14:paraId="3BF868C0">
            <w:pPr>
              <w:widowControl w:val="0"/>
              <w:spacing w:line="280" w:lineRule="exact"/>
              <w:ind w:firstLine="0" w:firstLineChars="0"/>
              <w:jc w:val="center"/>
              <w:rPr>
                <w:color w:val="000000"/>
                <w:szCs w:val="24"/>
              </w:rPr>
            </w:pPr>
            <w:r>
              <w:rPr>
                <w:color w:val="000000"/>
                <w:szCs w:val="24"/>
              </w:rPr>
              <w:t>单位</w:t>
            </w:r>
          </w:p>
        </w:tc>
        <w:tc>
          <w:tcPr>
            <w:tcW w:w="775" w:type="dxa"/>
            <w:vAlign w:val="center"/>
          </w:tcPr>
          <w:p w14:paraId="43D75F92">
            <w:pPr>
              <w:widowControl w:val="0"/>
              <w:spacing w:line="280" w:lineRule="exact"/>
              <w:ind w:firstLine="0" w:firstLineChars="0"/>
              <w:jc w:val="center"/>
              <w:rPr>
                <w:color w:val="000000"/>
                <w:szCs w:val="24"/>
              </w:rPr>
            </w:pPr>
            <w:r>
              <w:rPr>
                <w:color w:val="000000"/>
                <w:szCs w:val="24"/>
              </w:rPr>
              <w:t>暂定</w:t>
            </w:r>
          </w:p>
          <w:p w14:paraId="387A4B5E">
            <w:pPr>
              <w:widowControl w:val="0"/>
              <w:spacing w:line="280" w:lineRule="exact"/>
              <w:ind w:firstLine="0" w:firstLineChars="0"/>
              <w:jc w:val="center"/>
              <w:rPr>
                <w:color w:val="000000"/>
                <w:szCs w:val="24"/>
              </w:rPr>
            </w:pPr>
            <w:r>
              <w:rPr>
                <w:color w:val="000000"/>
                <w:szCs w:val="24"/>
              </w:rPr>
              <w:t>数量</w:t>
            </w:r>
          </w:p>
        </w:tc>
        <w:tc>
          <w:tcPr>
            <w:tcW w:w="900" w:type="dxa"/>
            <w:vAlign w:val="center"/>
          </w:tcPr>
          <w:p w14:paraId="46AA1B22">
            <w:pPr>
              <w:widowControl w:val="0"/>
              <w:spacing w:line="280" w:lineRule="exact"/>
              <w:ind w:firstLine="0" w:firstLineChars="0"/>
              <w:jc w:val="center"/>
              <w:textAlignment w:val="center"/>
              <w:rPr>
                <w:szCs w:val="24"/>
                <w:lang w:bidi="ar"/>
              </w:rPr>
            </w:pPr>
            <w:r>
              <w:rPr>
                <w:szCs w:val="24"/>
                <w:lang w:bidi="ar"/>
              </w:rPr>
              <w:t>基准价</w:t>
            </w:r>
          </w:p>
          <w:p w14:paraId="06DFB3DB">
            <w:pPr>
              <w:widowControl w:val="0"/>
              <w:spacing w:line="280" w:lineRule="exact"/>
              <w:ind w:firstLine="0" w:firstLineChars="0"/>
              <w:jc w:val="center"/>
              <w:textAlignment w:val="center"/>
              <w:rPr>
                <w:color w:val="000000"/>
                <w:szCs w:val="24"/>
              </w:rPr>
            </w:pPr>
            <w:r>
              <w:rPr>
                <w:szCs w:val="24"/>
                <w:lang w:bidi="ar"/>
              </w:rPr>
              <w:t>品牌</w:t>
            </w:r>
          </w:p>
        </w:tc>
        <w:tc>
          <w:tcPr>
            <w:tcW w:w="1168" w:type="dxa"/>
            <w:vAlign w:val="center"/>
          </w:tcPr>
          <w:p w14:paraId="4F039D7E">
            <w:pPr>
              <w:widowControl w:val="0"/>
              <w:spacing w:line="280" w:lineRule="exact"/>
              <w:ind w:firstLine="0" w:firstLineChars="0"/>
              <w:jc w:val="center"/>
              <w:textAlignment w:val="center"/>
              <w:rPr>
                <w:szCs w:val="24"/>
                <w:lang w:bidi="ar"/>
              </w:rPr>
            </w:pPr>
            <w:r>
              <w:rPr>
                <w:szCs w:val="24"/>
                <w:lang w:bidi="ar"/>
              </w:rPr>
              <w:t>基准价</w:t>
            </w:r>
          </w:p>
          <w:p w14:paraId="58BDC8CF">
            <w:pPr>
              <w:widowControl w:val="0"/>
              <w:spacing w:line="280" w:lineRule="exact"/>
              <w:ind w:firstLine="0" w:firstLineChars="0"/>
              <w:jc w:val="center"/>
              <w:textAlignment w:val="center"/>
              <w:rPr>
                <w:color w:val="000000"/>
                <w:szCs w:val="24"/>
              </w:rPr>
            </w:pPr>
            <w:r>
              <w:rPr>
                <w:szCs w:val="24"/>
                <w:lang w:bidi="ar"/>
              </w:rPr>
              <w:t>（元/吨）</w:t>
            </w:r>
          </w:p>
        </w:tc>
        <w:tc>
          <w:tcPr>
            <w:tcW w:w="2008" w:type="dxa"/>
            <w:vAlign w:val="center"/>
          </w:tcPr>
          <w:p w14:paraId="03CD8578">
            <w:pPr>
              <w:widowControl w:val="0"/>
              <w:spacing w:line="280" w:lineRule="exact"/>
              <w:ind w:firstLine="0" w:firstLineChars="0"/>
              <w:jc w:val="center"/>
              <w:textAlignment w:val="center"/>
              <w:rPr>
                <w:szCs w:val="24"/>
                <w:lang w:bidi="ar"/>
              </w:rPr>
            </w:pPr>
            <w:r>
              <w:rPr>
                <w:szCs w:val="24"/>
                <w:lang w:bidi="ar"/>
              </w:rPr>
              <w:t>上下（±）浮动</w:t>
            </w:r>
          </w:p>
          <w:p w14:paraId="7E85FF04">
            <w:pPr>
              <w:widowControl w:val="0"/>
              <w:spacing w:line="280" w:lineRule="exact"/>
              <w:ind w:firstLine="0" w:firstLineChars="0"/>
              <w:jc w:val="center"/>
              <w:textAlignment w:val="center"/>
              <w:rPr>
                <w:color w:val="000000"/>
                <w:szCs w:val="24"/>
              </w:rPr>
            </w:pPr>
            <w:r>
              <w:rPr>
                <w:szCs w:val="24"/>
                <w:lang w:bidi="ar"/>
              </w:rPr>
              <w:t>金额（元/吨）</w:t>
            </w:r>
          </w:p>
        </w:tc>
      </w:tr>
      <w:tr w14:paraId="519C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80" w:type="dxa"/>
            <w:vAlign w:val="center"/>
          </w:tcPr>
          <w:p w14:paraId="7AAC1A89">
            <w:pPr>
              <w:widowControl w:val="0"/>
              <w:spacing w:line="280" w:lineRule="exact"/>
              <w:ind w:firstLine="0" w:firstLineChars="0"/>
              <w:jc w:val="center"/>
              <w:rPr>
                <w:color w:val="000000"/>
                <w:szCs w:val="24"/>
              </w:rPr>
            </w:pPr>
            <w:r>
              <w:rPr>
                <w:color w:val="000000"/>
                <w:szCs w:val="24"/>
              </w:rPr>
              <w:t>热轧光圆钢筋</w:t>
            </w:r>
          </w:p>
        </w:tc>
        <w:tc>
          <w:tcPr>
            <w:tcW w:w="2300" w:type="dxa"/>
            <w:vAlign w:val="center"/>
          </w:tcPr>
          <w:p w14:paraId="3782E930">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HPB300直径8mm</w:t>
            </w:r>
          </w:p>
        </w:tc>
        <w:tc>
          <w:tcPr>
            <w:tcW w:w="675" w:type="dxa"/>
            <w:vAlign w:val="center"/>
          </w:tcPr>
          <w:p w14:paraId="3438B42D">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7E64DEBD">
            <w:pPr>
              <w:widowControl w:val="0"/>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10</w:t>
            </w:r>
          </w:p>
        </w:tc>
        <w:tc>
          <w:tcPr>
            <w:tcW w:w="900" w:type="dxa"/>
            <w:vAlign w:val="center"/>
          </w:tcPr>
          <w:p w14:paraId="7EC1E1EE">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中天</w:t>
            </w:r>
          </w:p>
        </w:tc>
        <w:tc>
          <w:tcPr>
            <w:tcW w:w="1168" w:type="dxa"/>
            <w:vAlign w:val="center"/>
          </w:tcPr>
          <w:p w14:paraId="6F056F9A">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3460</w:t>
            </w:r>
          </w:p>
        </w:tc>
        <w:tc>
          <w:tcPr>
            <w:tcW w:w="2008" w:type="dxa"/>
            <w:vMerge w:val="restart"/>
            <w:vAlign w:val="center"/>
          </w:tcPr>
          <w:p w14:paraId="3E9768CC">
            <w:pPr>
              <w:widowControl w:val="0"/>
              <w:spacing w:line="280" w:lineRule="exact"/>
              <w:ind w:firstLine="0" w:firstLineChars="0"/>
              <w:jc w:val="center"/>
              <w:rPr>
                <w:color w:val="000000"/>
                <w:szCs w:val="24"/>
              </w:rPr>
            </w:pPr>
          </w:p>
        </w:tc>
      </w:tr>
      <w:tr w14:paraId="5BCD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80" w:type="dxa"/>
            <w:vAlign w:val="center"/>
          </w:tcPr>
          <w:p w14:paraId="6F45912C">
            <w:pPr>
              <w:widowControl w:val="0"/>
              <w:spacing w:line="280" w:lineRule="exact"/>
              <w:ind w:firstLine="0" w:firstLineChars="0"/>
              <w:jc w:val="center"/>
              <w:rPr>
                <w:color w:val="000000"/>
                <w:szCs w:val="24"/>
              </w:rPr>
            </w:pPr>
            <w:r>
              <w:rPr>
                <w:color w:val="000000"/>
                <w:szCs w:val="24"/>
              </w:rPr>
              <w:t>热轧光圆钢筋</w:t>
            </w:r>
          </w:p>
        </w:tc>
        <w:tc>
          <w:tcPr>
            <w:tcW w:w="2300" w:type="dxa"/>
            <w:vAlign w:val="center"/>
          </w:tcPr>
          <w:p w14:paraId="5ADF3DB1">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HPB300直径10mm</w:t>
            </w:r>
          </w:p>
        </w:tc>
        <w:tc>
          <w:tcPr>
            <w:tcW w:w="675" w:type="dxa"/>
            <w:vAlign w:val="center"/>
          </w:tcPr>
          <w:p w14:paraId="414EA11E">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0087D25F">
            <w:pPr>
              <w:widowControl w:val="0"/>
              <w:tabs>
                <w:tab w:val="center" w:pos="601"/>
              </w:tabs>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20</w:t>
            </w:r>
          </w:p>
        </w:tc>
        <w:tc>
          <w:tcPr>
            <w:tcW w:w="900" w:type="dxa"/>
            <w:vAlign w:val="center"/>
          </w:tcPr>
          <w:p w14:paraId="759E2B26">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68" w:type="dxa"/>
            <w:vAlign w:val="center"/>
          </w:tcPr>
          <w:p w14:paraId="4FEA4A30">
            <w:pPr>
              <w:widowControl w:val="0"/>
              <w:tabs>
                <w:tab w:val="center" w:pos="601"/>
              </w:tabs>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3640</w:t>
            </w:r>
          </w:p>
        </w:tc>
        <w:tc>
          <w:tcPr>
            <w:tcW w:w="2008" w:type="dxa"/>
            <w:vMerge w:val="continue"/>
            <w:vAlign w:val="center"/>
          </w:tcPr>
          <w:p w14:paraId="6A2D02B4">
            <w:pPr>
              <w:widowControl w:val="0"/>
              <w:spacing w:line="280" w:lineRule="exact"/>
              <w:ind w:firstLine="0" w:firstLineChars="0"/>
              <w:jc w:val="center"/>
              <w:rPr>
                <w:color w:val="000000"/>
                <w:szCs w:val="24"/>
              </w:rPr>
            </w:pPr>
          </w:p>
        </w:tc>
      </w:tr>
      <w:tr w14:paraId="4998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80" w:type="dxa"/>
            <w:vAlign w:val="center"/>
          </w:tcPr>
          <w:p w14:paraId="7BEB9159">
            <w:pPr>
              <w:widowControl w:val="0"/>
              <w:spacing w:line="280" w:lineRule="exact"/>
              <w:ind w:firstLine="0" w:firstLineChars="0"/>
              <w:jc w:val="center"/>
              <w:rPr>
                <w:color w:val="000000"/>
                <w:szCs w:val="24"/>
              </w:rPr>
            </w:pPr>
            <w:r>
              <w:rPr>
                <w:color w:val="000000"/>
                <w:szCs w:val="24"/>
              </w:rPr>
              <w:t>热轧光圆钢筋</w:t>
            </w:r>
          </w:p>
        </w:tc>
        <w:tc>
          <w:tcPr>
            <w:tcW w:w="2300" w:type="dxa"/>
            <w:vAlign w:val="center"/>
          </w:tcPr>
          <w:p w14:paraId="1733EFFB">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HPB300直径12mm</w:t>
            </w:r>
          </w:p>
        </w:tc>
        <w:tc>
          <w:tcPr>
            <w:tcW w:w="675" w:type="dxa"/>
            <w:vAlign w:val="center"/>
          </w:tcPr>
          <w:p w14:paraId="3E8A3258">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56BA42B8">
            <w:pPr>
              <w:widowControl w:val="0"/>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5</w:t>
            </w:r>
          </w:p>
        </w:tc>
        <w:tc>
          <w:tcPr>
            <w:tcW w:w="900" w:type="dxa"/>
            <w:vAlign w:val="center"/>
          </w:tcPr>
          <w:p w14:paraId="429E6423">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68" w:type="dxa"/>
            <w:vAlign w:val="center"/>
          </w:tcPr>
          <w:p w14:paraId="51745DA4">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3640</w:t>
            </w:r>
          </w:p>
        </w:tc>
        <w:tc>
          <w:tcPr>
            <w:tcW w:w="2008" w:type="dxa"/>
            <w:vMerge w:val="continue"/>
            <w:vAlign w:val="center"/>
          </w:tcPr>
          <w:p w14:paraId="78394EFE">
            <w:pPr>
              <w:widowControl w:val="0"/>
              <w:spacing w:line="280" w:lineRule="exact"/>
              <w:ind w:firstLine="0" w:firstLineChars="0"/>
              <w:jc w:val="center"/>
              <w:rPr>
                <w:color w:val="000000"/>
                <w:szCs w:val="24"/>
              </w:rPr>
            </w:pPr>
          </w:p>
        </w:tc>
      </w:tr>
      <w:tr w14:paraId="7361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80" w:type="dxa"/>
            <w:vAlign w:val="center"/>
          </w:tcPr>
          <w:p w14:paraId="72F9F22C">
            <w:pPr>
              <w:widowControl w:val="0"/>
              <w:spacing w:line="280" w:lineRule="exact"/>
              <w:ind w:firstLine="0" w:firstLineChars="0"/>
              <w:jc w:val="center"/>
              <w:rPr>
                <w:color w:val="000000"/>
                <w:szCs w:val="24"/>
              </w:rPr>
            </w:pPr>
            <w:r>
              <w:rPr>
                <w:color w:val="000000"/>
                <w:szCs w:val="24"/>
              </w:rPr>
              <w:t>热轧光圆钢筋</w:t>
            </w:r>
          </w:p>
        </w:tc>
        <w:tc>
          <w:tcPr>
            <w:tcW w:w="2300" w:type="dxa"/>
            <w:vAlign w:val="center"/>
          </w:tcPr>
          <w:p w14:paraId="79CC65EF">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HPB300直径16mm</w:t>
            </w:r>
          </w:p>
        </w:tc>
        <w:tc>
          <w:tcPr>
            <w:tcW w:w="675" w:type="dxa"/>
            <w:vAlign w:val="center"/>
          </w:tcPr>
          <w:p w14:paraId="316F8E04">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1FA8039A">
            <w:pPr>
              <w:widowControl w:val="0"/>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50</w:t>
            </w:r>
          </w:p>
        </w:tc>
        <w:tc>
          <w:tcPr>
            <w:tcW w:w="900" w:type="dxa"/>
            <w:vAlign w:val="center"/>
          </w:tcPr>
          <w:p w14:paraId="0B9EDDC0">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68" w:type="dxa"/>
            <w:vAlign w:val="center"/>
          </w:tcPr>
          <w:p w14:paraId="68ADC811">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3590</w:t>
            </w:r>
          </w:p>
        </w:tc>
        <w:tc>
          <w:tcPr>
            <w:tcW w:w="2008" w:type="dxa"/>
            <w:vMerge w:val="continue"/>
            <w:vAlign w:val="center"/>
          </w:tcPr>
          <w:p w14:paraId="6DE132A7">
            <w:pPr>
              <w:widowControl w:val="0"/>
              <w:spacing w:line="280" w:lineRule="exact"/>
              <w:ind w:firstLine="0" w:firstLineChars="0"/>
              <w:jc w:val="center"/>
              <w:rPr>
                <w:color w:val="000000"/>
                <w:szCs w:val="24"/>
              </w:rPr>
            </w:pPr>
          </w:p>
        </w:tc>
      </w:tr>
      <w:tr w14:paraId="03E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705DC69F">
            <w:pPr>
              <w:widowControl w:val="0"/>
              <w:spacing w:line="280" w:lineRule="exact"/>
              <w:ind w:firstLine="0" w:firstLineChars="0"/>
              <w:jc w:val="center"/>
              <w:rPr>
                <w:color w:val="000000"/>
                <w:szCs w:val="24"/>
              </w:rPr>
            </w:pPr>
            <w:r>
              <w:rPr>
                <w:color w:val="000000"/>
                <w:szCs w:val="24"/>
              </w:rPr>
              <w:t>热轧光圆钢筋</w:t>
            </w:r>
          </w:p>
        </w:tc>
        <w:tc>
          <w:tcPr>
            <w:tcW w:w="2300" w:type="dxa"/>
            <w:vAlign w:val="center"/>
          </w:tcPr>
          <w:p w14:paraId="5899B4C7">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HPB300直径22mm</w:t>
            </w:r>
          </w:p>
        </w:tc>
        <w:tc>
          <w:tcPr>
            <w:tcW w:w="675" w:type="dxa"/>
            <w:vAlign w:val="center"/>
          </w:tcPr>
          <w:p w14:paraId="1BB9093E">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24A445EC">
            <w:pPr>
              <w:widowControl w:val="0"/>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20</w:t>
            </w:r>
          </w:p>
        </w:tc>
        <w:tc>
          <w:tcPr>
            <w:tcW w:w="900" w:type="dxa"/>
            <w:vAlign w:val="center"/>
          </w:tcPr>
          <w:p w14:paraId="4D1B43A1">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68" w:type="dxa"/>
            <w:vAlign w:val="center"/>
          </w:tcPr>
          <w:p w14:paraId="29FE499D">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3590</w:t>
            </w:r>
          </w:p>
        </w:tc>
        <w:tc>
          <w:tcPr>
            <w:tcW w:w="2008" w:type="dxa"/>
            <w:vMerge w:val="continue"/>
            <w:vAlign w:val="center"/>
          </w:tcPr>
          <w:p w14:paraId="1B5AC283">
            <w:pPr>
              <w:widowControl w:val="0"/>
              <w:spacing w:line="280" w:lineRule="exact"/>
              <w:ind w:firstLine="0" w:firstLineChars="0"/>
              <w:jc w:val="center"/>
              <w:rPr>
                <w:color w:val="000000"/>
                <w:szCs w:val="24"/>
              </w:rPr>
            </w:pPr>
          </w:p>
        </w:tc>
      </w:tr>
      <w:tr w14:paraId="13F5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7C362D5A">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4576D945">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HRB400直径10mm</w:t>
            </w:r>
          </w:p>
        </w:tc>
        <w:tc>
          <w:tcPr>
            <w:tcW w:w="675" w:type="dxa"/>
            <w:vAlign w:val="center"/>
          </w:tcPr>
          <w:p w14:paraId="7B7A0467">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1307E98B">
            <w:pPr>
              <w:widowControl w:val="0"/>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200</w:t>
            </w:r>
          </w:p>
        </w:tc>
        <w:tc>
          <w:tcPr>
            <w:tcW w:w="900" w:type="dxa"/>
            <w:vAlign w:val="center"/>
          </w:tcPr>
          <w:p w14:paraId="3197325E">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107414D2">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3420</w:t>
            </w:r>
          </w:p>
        </w:tc>
        <w:tc>
          <w:tcPr>
            <w:tcW w:w="2008" w:type="dxa"/>
            <w:vMerge w:val="continue"/>
            <w:vAlign w:val="center"/>
          </w:tcPr>
          <w:p w14:paraId="504F7981">
            <w:pPr>
              <w:widowControl w:val="0"/>
              <w:spacing w:line="280" w:lineRule="exact"/>
              <w:ind w:firstLine="0" w:firstLineChars="0"/>
              <w:jc w:val="center"/>
              <w:rPr>
                <w:color w:val="000000"/>
                <w:szCs w:val="24"/>
              </w:rPr>
            </w:pPr>
          </w:p>
        </w:tc>
      </w:tr>
      <w:tr w14:paraId="0FEE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680" w:type="dxa"/>
            <w:vAlign w:val="center"/>
          </w:tcPr>
          <w:p w14:paraId="40B4C78D">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725844C9">
            <w:pPr>
              <w:pStyle w:val="6"/>
              <w:spacing w:line="28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HRB400直径12mm</w:t>
            </w:r>
          </w:p>
        </w:tc>
        <w:tc>
          <w:tcPr>
            <w:tcW w:w="675" w:type="dxa"/>
            <w:vAlign w:val="center"/>
          </w:tcPr>
          <w:p w14:paraId="3F53C7AF">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0C205760">
            <w:pPr>
              <w:widowControl w:val="0"/>
              <w:spacing w:line="280" w:lineRule="exact"/>
              <w:ind w:firstLine="0" w:firstLineChars="0"/>
              <w:jc w:val="center"/>
              <w:textAlignment w:val="center"/>
              <w:rPr>
                <w:color w:val="000000"/>
                <w:szCs w:val="24"/>
              </w:rPr>
            </w:pPr>
            <w:r>
              <w:rPr>
                <w:color w:val="000000" w:themeColor="text1"/>
                <w:szCs w:val="24"/>
                <w14:textFill>
                  <w14:solidFill>
                    <w14:schemeClr w14:val="tx1"/>
                  </w14:solidFill>
                </w14:textFill>
              </w:rPr>
              <w:t>500</w:t>
            </w:r>
          </w:p>
        </w:tc>
        <w:tc>
          <w:tcPr>
            <w:tcW w:w="900" w:type="dxa"/>
            <w:vAlign w:val="center"/>
          </w:tcPr>
          <w:p w14:paraId="4FC4A656">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462E0E61">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3370</w:t>
            </w:r>
          </w:p>
        </w:tc>
        <w:tc>
          <w:tcPr>
            <w:tcW w:w="2008" w:type="dxa"/>
            <w:vMerge w:val="continue"/>
            <w:vAlign w:val="center"/>
          </w:tcPr>
          <w:p w14:paraId="6FEA709C">
            <w:pPr>
              <w:widowControl w:val="0"/>
              <w:spacing w:line="280" w:lineRule="exact"/>
              <w:ind w:firstLine="0" w:firstLineChars="0"/>
              <w:jc w:val="center"/>
              <w:rPr>
                <w:color w:val="000000"/>
                <w:szCs w:val="24"/>
              </w:rPr>
            </w:pPr>
          </w:p>
        </w:tc>
      </w:tr>
      <w:tr w14:paraId="0006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5D28A401">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7B28B1F2">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HRB400直径14mm</w:t>
            </w:r>
          </w:p>
        </w:tc>
        <w:tc>
          <w:tcPr>
            <w:tcW w:w="675" w:type="dxa"/>
            <w:vAlign w:val="center"/>
          </w:tcPr>
          <w:p w14:paraId="633F8D38">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1819845F">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500</w:t>
            </w:r>
          </w:p>
        </w:tc>
        <w:tc>
          <w:tcPr>
            <w:tcW w:w="900" w:type="dxa"/>
            <w:vAlign w:val="center"/>
          </w:tcPr>
          <w:p w14:paraId="25F800FD">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364AA089">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3370</w:t>
            </w:r>
          </w:p>
        </w:tc>
        <w:tc>
          <w:tcPr>
            <w:tcW w:w="2008" w:type="dxa"/>
            <w:vMerge w:val="continue"/>
            <w:vAlign w:val="center"/>
          </w:tcPr>
          <w:p w14:paraId="67FD6B34">
            <w:pPr>
              <w:widowControl w:val="0"/>
              <w:spacing w:line="280" w:lineRule="exact"/>
              <w:ind w:firstLine="0" w:firstLineChars="0"/>
              <w:jc w:val="center"/>
              <w:rPr>
                <w:color w:val="000000"/>
                <w:szCs w:val="24"/>
              </w:rPr>
            </w:pPr>
          </w:p>
        </w:tc>
      </w:tr>
      <w:tr w14:paraId="1242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17B5CF0D">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34D4F706">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HRB400直径16mm</w:t>
            </w:r>
          </w:p>
        </w:tc>
        <w:tc>
          <w:tcPr>
            <w:tcW w:w="675" w:type="dxa"/>
            <w:vAlign w:val="center"/>
          </w:tcPr>
          <w:p w14:paraId="69156562">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74DF3DCF">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00</w:t>
            </w:r>
          </w:p>
        </w:tc>
        <w:tc>
          <w:tcPr>
            <w:tcW w:w="900" w:type="dxa"/>
            <w:vAlign w:val="center"/>
          </w:tcPr>
          <w:p w14:paraId="33532CE7">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18EE79C1">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3300</w:t>
            </w:r>
          </w:p>
        </w:tc>
        <w:tc>
          <w:tcPr>
            <w:tcW w:w="2008" w:type="dxa"/>
            <w:vMerge w:val="continue"/>
            <w:vAlign w:val="center"/>
          </w:tcPr>
          <w:p w14:paraId="0FC1A0CE">
            <w:pPr>
              <w:widowControl w:val="0"/>
              <w:spacing w:line="280" w:lineRule="exact"/>
              <w:ind w:firstLine="0" w:firstLineChars="0"/>
              <w:jc w:val="center"/>
              <w:rPr>
                <w:color w:val="000000"/>
                <w:szCs w:val="24"/>
              </w:rPr>
            </w:pPr>
          </w:p>
        </w:tc>
      </w:tr>
      <w:tr w14:paraId="178D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26041E9D">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07172B9B">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HRB400直径18mm</w:t>
            </w:r>
          </w:p>
        </w:tc>
        <w:tc>
          <w:tcPr>
            <w:tcW w:w="675" w:type="dxa"/>
            <w:vAlign w:val="center"/>
          </w:tcPr>
          <w:p w14:paraId="1EF08020">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0B70028D">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10</w:t>
            </w:r>
            <w:r>
              <w:rPr>
                <w:color w:val="000000" w:themeColor="text1"/>
                <w:szCs w:val="24"/>
                <w14:textFill>
                  <w14:solidFill>
                    <w14:schemeClr w14:val="tx1"/>
                  </w14:solidFill>
                </w14:textFill>
              </w:rPr>
              <w:t>00</w:t>
            </w:r>
          </w:p>
        </w:tc>
        <w:tc>
          <w:tcPr>
            <w:tcW w:w="900" w:type="dxa"/>
            <w:vAlign w:val="center"/>
          </w:tcPr>
          <w:p w14:paraId="631E942B">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27271143">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3260</w:t>
            </w:r>
          </w:p>
        </w:tc>
        <w:tc>
          <w:tcPr>
            <w:tcW w:w="2008" w:type="dxa"/>
            <w:vMerge w:val="continue"/>
            <w:vAlign w:val="center"/>
          </w:tcPr>
          <w:p w14:paraId="20CDF070">
            <w:pPr>
              <w:widowControl w:val="0"/>
              <w:spacing w:line="280" w:lineRule="exact"/>
              <w:ind w:firstLine="0" w:firstLineChars="0"/>
              <w:jc w:val="center"/>
              <w:rPr>
                <w:color w:val="000000"/>
                <w:szCs w:val="24"/>
              </w:rPr>
            </w:pPr>
          </w:p>
        </w:tc>
      </w:tr>
      <w:tr w14:paraId="3435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336E3DC6">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274498E4">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HRB400直径20mm</w:t>
            </w:r>
          </w:p>
        </w:tc>
        <w:tc>
          <w:tcPr>
            <w:tcW w:w="675" w:type="dxa"/>
            <w:vAlign w:val="center"/>
          </w:tcPr>
          <w:p w14:paraId="0DAA3301">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55736E7A">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10</w:t>
            </w:r>
            <w:r>
              <w:rPr>
                <w:color w:val="000000" w:themeColor="text1"/>
                <w:szCs w:val="24"/>
                <w14:textFill>
                  <w14:solidFill>
                    <w14:schemeClr w14:val="tx1"/>
                  </w14:solidFill>
                </w14:textFill>
              </w:rPr>
              <w:t>00</w:t>
            </w:r>
          </w:p>
        </w:tc>
        <w:tc>
          <w:tcPr>
            <w:tcW w:w="900" w:type="dxa"/>
            <w:vAlign w:val="center"/>
          </w:tcPr>
          <w:p w14:paraId="4862123D">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756298C8">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3300</w:t>
            </w:r>
          </w:p>
        </w:tc>
        <w:tc>
          <w:tcPr>
            <w:tcW w:w="2008" w:type="dxa"/>
            <w:vMerge w:val="continue"/>
            <w:vAlign w:val="center"/>
          </w:tcPr>
          <w:p w14:paraId="628C1CB3">
            <w:pPr>
              <w:widowControl w:val="0"/>
              <w:spacing w:line="280" w:lineRule="exact"/>
              <w:ind w:firstLine="0" w:firstLineChars="0"/>
              <w:jc w:val="center"/>
              <w:rPr>
                <w:color w:val="000000"/>
                <w:szCs w:val="24"/>
              </w:rPr>
            </w:pPr>
          </w:p>
        </w:tc>
      </w:tr>
      <w:tr w14:paraId="46C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1625D0C4">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43C69D22">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HRB400直径22mm</w:t>
            </w:r>
          </w:p>
        </w:tc>
        <w:tc>
          <w:tcPr>
            <w:tcW w:w="675" w:type="dxa"/>
            <w:vAlign w:val="center"/>
          </w:tcPr>
          <w:p w14:paraId="35870874">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185C2196">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50</w:t>
            </w:r>
          </w:p>
        </w:tc>
        <w:tc>
          <w:tcPr>
            <w:tcW w:w="900" w:type="dxa"/>
            <w:vAlign w:val="center"/>
          </w:tcPr>
          <w:p w14:paraId="218129FF">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7334DF72">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3320</w:t>
            </w:r>
          </w:p>
        </w:tc>
        <w:tc>
          <w:tcPr>
            <w:tcW w:w="2008" w:type="dxa"/>
            <w:vMerge w:val="continue"/>
            <w:vAlign w:val="center"/>
          </w:tcPr>
          <w:p w14:paraId="4E6D0103">
            <w:pPr>
              <w:widowControl w:val="0"/>
              <w:spacing w:line="280" w:lineRule="exact"/>
              <w:ind w:firstLine="0" w:firstLineChars="0"/>
              <w:jc w:val="center"/>
              <w:rPr>
                <w:color w:val="000000"/>
                <w:szCs w:val="24"/>
              </w:rPr>
            </w:pPr>
          </w:p>
        </w:tc>
      </w:tr>
      <w:tr w14:paraId="53D6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37E73B5F">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3CDD76D1">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HRB400直径25mm</w:t>
            </w:r>
          </w:p>
        </w:tc>
        <w:tc>
          <w:tcPr>
            <w:tcW w:w="675" w:type="dxa"/>
            <w:vAlign w:val="center"/>
          </w:tcPr>
          <w:p w14:paraId="1723F876">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59FF73BF">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60</w:t>
            </w:r>
          </w:p>
        </w:tc>
        <w:tc>
          <w:tcPr>
            <w:tcW w:w="900" w:type="dxa"/>
            <w:vAlign w:val="center"/>
          </w:tcPr>
          <w:p w14:paraId="38085F06">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34322D97">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3350</w:t>
            </w:r>
          </w:p>
        </w:tc>
        <w:tc>
          <w:tcPr>
            <w:tcW w:w="2008" w:type="dxa"/>
            <w:vMerge w:val="continue"/>
            <w:vAlign w:val="center"/>
          </w:tcPr>
          <w:p w14:paraId="040BCD7B">
            <w:pPr>
              <w:widowControl w:val="0"/>
              <w:spacing w:line="280" w:lineRule="exact"/>
              <w:ind w:firstLine="0" w:firstLineChars="0"/>
              <w:jc w:val="center"/>
              <w:rPr>
                <w:color w:val="000000"/>
                <w:szCs w:val="24"/>
              </w:rPr>
            </w:pPr>
          </w:p>
        </w:tc>
      </w:tr>
      <w:tr w14:paraId="0D79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5" w:hRule="atLeast"/>
          <w:jc w:val="center"/>
        </w:trPr>
        <w:tc>
          <w:tcPr>
            <w:tcW w:w="1680" w:type="dxa"/>
            <w:vAlign w:val="center"/>
          </w:tcPr>
          <w:p w14:paraId="6961D8B4">
            <w:pPr>
              <w:widowControl w:val="0"/>
              <w:spacing w:line="280" w:lineRule="exact"/>
              <w:ind w:firstLine="0" w:firstLineChars="0"/>
              <w:jc w:val="center"/>
              <w:rPr>
                <w:color w:val="000000"/>
                <w:szCs w:val="24"/>
              </w:rPr>
            </w:pPr>
            <w:r>
              <w:rPr>
                <w:color w:val="000000"/>
                <w:szCs w:val="24"/>
              </w:rPr>
              <w:t>热轧带肋钢筋</w:t>
            </w:r>
          </w:p>
        </w:tc>
        <w:tc>
          <w:tcPr>
            <w:tcW w:w="2300" w:type="dxa"/>
            <w:vAlign w:val="center"/>
          </w:tcPr>
          <w:p w14:paraId="69C36D3F">
            <w:pPr>
              <w:pStyle w:val="6"/>
              <w:spacing w:line="28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HRB400直径28mm</w:t>
            </w:r>
          </w:p>
        </w:tc>
        <w:tc>
          <w:tcPr>
            <w:tcW w:w="675" w:type="dxa"/>
            <w:vAlign w:val="center"/>
          </w:tcPr>
          <w:p w14:paraId="0942ED65">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6799F78F">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30</w:t>
            </w:r>
          </w:p>
        </w:tc>
        <w:tc>
          <w:tcPr>
            <w:tcW w:w="900" w:type="dxa"/>
            <w:vAlign w:val="center"/>
          </w:tcPr>
          <w:p w14:paraId="18BB07D0">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68" w:type="dxa"/>
            <w:vAlign w:val="center"/>
          </w:tcPr>
          <w:p w14:paraId="5A276863">
            <w:pPr>
              <w:widowControl w:val="0"/>
              <w:spacing w:line="280" w:lineRule="exact"/>
              <w:ind w:firstLine="0" w:firstLineChars="0"/>
              <w:jc w:val="center"/>
              <w:textAlignment w:val="center"/>
              <w:rPr>
                <w:rFonts w:hint="default" w:eastAsia="宋体"/>
                <w:color w:val="000000" w:themeColor="text1"/>
                <w:szCs w:val="24"/>
                <w:lang w:val="en-US" w:eastAsia="zh-CN"/>
                <w14:textFill>
                  <w14:solidFill>
                    <w14:schemeClr w14:val="tx1"/>
                  </w14:solidFill>
                </w14:textFill>
              </w:rPr>
            </w:pPr>
            <w:r>
              <w:rPr>
                <w:rFonts w:hint="eastAsia"/>
                <w:color w:val="000000" w:themeColor="text1"/>
                <w:szCs w:val="24"/>
                <w:lang w:val="en-US" w:eastAsia="zh-CN"/>
                <w14:textFill>
                  <w14:solidFill>
                    <w14:schemeClr w14:val="tx1"/>
                  </w14:solidFill>
                </w14:textFill>
              </w:rPr>
              <w:t>3390</w:t>
            </w:r>
          </w:p>
        </w:tc>
        <w:tc>
          <w:tcPr>
            <w:tcW w:w="2008" w:type="dxa"/>
            <w:vMerge w:val="continue"/>
            <w:vAlign w:val="center"/>
          </w:tcPr>
          <w:p w14:paraId="34DC9627">
            <w:pPr>
              <w:widowControl w:val="0"/>
              <w:spacing w:line="280" w:lineRule="exact"/>
              <w:ind w:firstLine="0" w:firstLineChars="0"/>
              <w:jc w:val="center"/>
              <w:rPr>
                <w:color w:val="000000"/>
                <w:szCs w:val="24"/>
              </w:rPr>
            </w:pPr>
          </w:p>
        </w:tc>
      </w:tr>
      <w:tr w14:paraId="5C01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3980" w:type="dxa"/>
            <w:gridSpan w:val="2"/>
            <w:vAlign w:val="center"/>
          </w:tcPr>
          <w:p w14:paraId="79793955">
            <w:pPr>
              <w:pStyle w:val="6"/>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75" w:type="dxa"/>
            <w:vAlign w:val="center"/>
          </w:tcPr>
          <w:p w14:paraId="3A9964BF">
            <w:pPr>
              <w:widowControl w:val="0"/>
              <w:spacing w:line="280" w:lineRule="exact"/>
              <w:ind w:firstLine="0" w:firstLineChars="0"/>
              <w:jc w:val="center"/>
              <w:rPr>
                <w:color w:val="000000"/>
                <w:szCs w:val="24"/>
              </w:rPr>
            </w:pPr>
            <w:r>
              <w:rPr>
                <w:color w:val="000000"/>
                <w:szCs w:val="24"/>
              </w:rPr>
              <w:t>t</w:t>
            </w:r>
          </w:p>
        </w:tc>
        <w:tc>
          <w:tcPr>
            <w:tcW w:w="775" w:type="dxa"/>
            <w:vAlign w:val="center"/>
          </w:tcPr>
          <w:p w14:paraId="29BAB866">
            <w:pPr>
              <w:widowControl w:val="0"/>
              <w:spacing w:line="280" w:lineRule="exact"/>
              <w:ind w:firstLine="0" w:firstLineChars="0"/>
              <w:jc w:val="center"/>
              <w:textAlignment w:val="center"/>
              <w:rPr>
                <w:color w:val="000000"/>
                <w:szCs w:val="24"/>
              </w:rPr>
            </w:pPr>
            <w:r>
              <w:rPr>
                <w:rFonts w:hint="eastAsia"/>
                <w:color w:val="000000"/>
                <w:szCs w:val="24"/>
              </w:rPr>
              <w:t>4945</w:t>
            </w:r>
          </w:p>
        </w:tc>
        <w:tc>
          <w:tcPr>
            <w:tcW w:w="900" w:type="dxa"/>
            <w:vAlign w:val="center"/>
          </w:tcPr>
          <w:p w14:paraId="7B40DFB1">
            <w:pPr>
              <w:widowControl w:val="0"/>
              <w:spacing w:line="280" w:lineRule="exact"/>
              <w:ind w:firstLine="0" w:firstLineChars="0"/>
              <w:jc w:val="center"/>
              <w:textAlignment w:val="center"/>
              <w:rPr>
                <w:color w:val="000000"/>
                <w:szCs w:val="24"/>
              </w:rPr>
            </w:pPr>
            <w:r>
              <w:rPr>
                <w:color w:val="000000"/>
                <w:szCs w:val="24"/>
              </w:rPr>
              <w:t>/</w:t>
            </w:r>
          </w:p>
        </w:tc>
        <w:tc>
          <w:tcPr>
            <w:tcW w:w="1168" w:type="dxa"/>
            <w:vAlign w:val="center"/>
          </w:tcPr>
          <w:p w14:paraId="02D283D0">
            <w:pPr>
              <w:widowControl w:val="0"/>
              <w:spacing w:line="280" w:lineRule="exact"/>
              <w:ind w:firstLine="0" w:firstLineChars="0"/>
              <w:jc w:val="center"/>
              <w:textAlignment w:val="center"/>
              <w:rPr>
                <w:color w:val="000000"/>
                <w:szCs w:val="24"/>
              </w:rPr>
            </w:pPr>
            <w:r>
              <w:rPr>
                <w:color w:val="000000"/>
                <w:szCs w:val="24"/>
              </w:rPr>
              <w:t>/</w:t>
            </w:r>
          </w:p>
        </w:tc>
        <w:tc>
          <w:tcPr>
            <w:tcW w:w="2008" w:type="dxa"/>
            <w:vAlign w:val="center"/>
          </w:tcPr>
          <w:p w14:paraId="61177570">
            <w:pPr>
              <w:widowControl w:val="0"/>
              <w:spacing w:line="280" w:lineRule="exact"/>
              <w:ind w:firstLine="0" w:firstLineChars="0"/>
              <w:jc w:val="center"/>
              <w:rPr>
                <w:color w:val="000000"/>
                <w:szCs w:val="24"/>
              </w:rPr>
            </w:pPr>
            <w:r>
              <w:rPr>
                <w:color w:val="000000"/>
                <w:szCs w:val="24"/>
              </w:rPr>
              <w:t>/</w:t>
            </w:r>
          </w:p>
        </w:tc>
      </w:tr>
    </w:tbl>
    <w:p w14:paraId="34A8649B">
      <w:pPr>
        <w:widowControl w:val="0"/>
        <w:shd w:val="clear" w:color="auto" w:fill="FFFFFF"/>
        <w:spacing w:line="400" w:lineRule="exact"/>
        <w:ind w:firstLine="480"/>
        <w:rPr>
          <w:rFonts w:hint="default" w:eastAsia="宋体"/>
          <w:b/>
          <w:bCs/>
          <w:szCs w:val="21"/>
          <w:lang w:val="en-US" w:eastAsia="zh-CN"/>
        </w:rPr>
      </w:pPr>
      <w:r>
        <w:rPr>
          <w:rFonts w:hint="eastAsia" w:ascii="宋体" w:hAnsi="宋体"/>
          <w:bCs/>
          <w:szCs w:val="21"/>
          <w:lang w:val="en-US" w:eastAsia="zh-CN"/>
        </w:rPr>
        <w:t>报价要求</w:t>
      </w:r>
      <w:r>
        <w:rPr>
          <w:rFonts w:hint="eastAsia" w:ascii="宋体" w:hAnsi="宋体"/>
          <w:bCs/>
          <w:szCs w:val="21"/>
        </w:rPr>
        <w:t>：上表中基准价</w:t>
      </w:r>
      <w:r>
        <w:rPr>
          <w:bCs/>
          <w:szCs w:val="21"/>
        </w:rPr>
        <w:t>为202</w:t>
      </w:r>
      <w:r>
        <w:rPr>
          <w:rFonts w:hint="eastAsia"/>
          <w:bCs/>
          <w:szCs w:val="21"/>
        </w:rPr>
        <w:t>6</w:t>
      </w:r>
      <w:r>
        <w:rPr>
          <w:bCs/>
          <w:szCs w:val="21"/>
        </w:rPr>
        <w:t>年</w:t>
      </w:r>
      <w:r>
        <w:rPr>
          <w:rFonts w:hint="eastAsia"/>
          <w:bCs/>
          <w:szCs w:val="21"/>
        </w:rPr>
        <w:t>5</w:t>
      </w:r>
      <w:r>
        <w:rPr>
          <w:bCs/>
          <w:szCs w:val="21"/>
        </w:rPr>
        <w:t>月</w:t>
      </w:r>
      <w:r>
        <w:rPr>
          <w:rFonts w:hint="eastAsia"/>
          <w:bCs/>
          <w:szCs w:val="21"/>
          <w:lang w:val="en-US" w:eastAsia="zh-CN"/>
        </w:rPr>
        <w:t>14</w:t>
      </w:r>
      <w:r>
        <w:rPr>
          <w:bCs/>
          <w:szCs w:val="21"/>
        </w:rPr>
        <w:t>日“</w:t>
      </w:r>
      <w:r>
        <w:rPr>
          <w:rFonts w:hint="eastAsia" w:ascii="宋体" w:hAnsi="宋体"/>
          <w:bCs/>
          <w:szCs w:val="21"/>
        </w:rPr>
        <w:t>我的钢铁网”第一次发布的</w:t>
      </w:r>
      <w:r>
        <w:rPr>
          <w:rFonts w:hint="eastAsia" w:ascii="宋体" w:hAnsi="宋体"/>
          <w:b/>
          <w:szCs w:val="21"/>
          <w:u w:val="single"/>
        </w:rPr>
        <w:t>中天、富钢</w:t>
      </w:r>
      <w:r>
        <w:rPr>
          <w:rFonts w:hint="eastAsia" w:ascii="宋体" w:hAnsi="宋体"/>
          <w:bCs/>
          <w:szCs w:val="21"/>
        </w:rPr>
        <w:t>各种规格钢筋的上海地区价格，报价以上述基准价报统一上下浮价。</w:t>
      </w:r>
      <w:r>
        <w:rPr>
          <w:rFonts w:hint="eastAsia" w:ascii="宋体" w:hAnsi="宋体"/>
          <w:b/>
          <w:bCs/>
          <w:color w:val="000000"/>
          <w:szCs w:val="24"/>
        </w:rPr>
        <w:t>各直径规格钢筋实际</w:t>
      </w:r>
      <w:r>
        <w:rPr>
          <w:rFonts w:ascii="宋体" w:hAnsi="宋体"/>
          <w:b/>
          <w:color w:val="000000"/>
          <w:szCs w:val="24"/>
        </w:rPr>
        <w:t>结算单价按如下方式计算：</w:t>
      </w:r>
      <w:r>
        <w:rPr>
          <w:rFonts w:hint="eastAsia" w:ascii="宋体" w:hAnsi="宋体"/>
          <w:color w:val="000000"/>
          <w:szCs w:val="24"/>
        </w:rPr>
        <w:t>①热轧光圆钢筋</w:t>
      </w:r>
      <w:r>
        <w:rPr>
          <w:color w:val="000000"/>
          <w:szCs w:val="24"/>
        </w:rPr>
        <w:t>HPB300直径</w:t>
      </w:r>
      <w:r>
        <w:rPr>
          <w:rFonts w:hint="eastAsia"/>
          <w:color w:val="000000"/>
          <w:szCs w:val="24"/>
        </w:rPr>
        <w:t>10</w:t>
      </w:r>
      <w:r>
        <w:rPr>
          <w:color w:val="000000"/>
          <w:szCs w:val="24"/>
        </w:rPr>
        <w:t>～22mm</w:t>
      </w:r>
      <w:r>
        <w:rPr>
          <w:rFonts w:hint="eastAsia" w:ascii="宋体" w:hAnsi="宋体"/>
          <w:color w:val="000000"/>
          <w:szCs w:val="24"/>
        </w:rPr>
        <w:t>每批结算单价（元/吨）=订货通知单当天“我的钢铁网”第一次发布的</w:t>
      </w:r>
      <w:r>
        <w:rPr>
          <w:rFonts w:hint="eastAsia" w:ascii="宋体" w:hAnsi="宋体"/>
          <w:b/>
          <w:bCs/>
          <w:color w:val="000000"/>
          <w:szCs w:val="24"/>
          <w:u w:val="single"/>
        </w:rPr>
        <w:t xml:space="preserve"> 富钢 </w:t>
      </w:r>
      <w:r>
        <w:rPr>
          <w:rFonts w:hint="eastAsia" w:ascii="宋体" w:hAnsi="宋体"/>
          <w:color w:val="000000"/>
          <w:szCs w:val="24"/>
        </w:rPr>
        <w:t>对应规格钢筋的上海地区价格±上下浮价；②除按方式①结算以外的各直径规格钢筋每批结算单价（元/吨）=订货通知单当天“我的钢铁网”第一次发布的</w:t>
      </w:r>
      <w:r>
        <w:rPr>
          <w:rFonts w:hint="eastAsia" w:ascii="宋体" w:hAnsi="宋体"/>
          <w:b/>
          <w:bCs/>
          <w:color w:val="000000"/>
          <w:szCs w:val="24"/>
          <w:u w:val="single"/>
        </w:rPr>
        <w:t xml:space="preserve"> 中天 </w:t>
      </w:r>
      <w:r>
        <w:rPr>
          <w:rFonts w:hint="eastAsia" w:ascii="宋体" w:hAnsi="宋体"/>
          <w:color w:val="000000"/>
          <w:szCs w:val="24"/>
        </w:rPr>
        <w:t>对应规格钢筋的上海地区价格±上下浮价。</w:t>
      </w:r>
      <w:r>
        <w:rPr>
          <w:rFonts w:hint="eastAsia" w:ascii="宋体" w:hAnsi="宋体"/>
          <w:color w:val="0000FF"/>
          <w:szCs w:val="24"/>
          <w:lang w:val="en-US" w:eastAsia="zh-CN"/>
        </w:rPr>
        <w:t>报价超过内部限定幅度和修改上述报价表格式而未报</w:t>
      </w:r>
      <w:r>
        <w:rPr>
          <w:rFonts w:hint="eastAsia" w:ascii="宋体" w:hAnsi="宋体"/>
          <w:bCs/>
          <w:color w:val="0000FF"/>
          <w:szCs w:val="21"/>
        </w:rPr>
        <w:t>统一上下浮价</w:t>
      </w:r>
      <w:r>
        <w:rPr>
          <w:rFonts w:hint="eastAsia" w:ascii="宋体" w:hAnsi="宋体"/>
          <w:bCs/>
          <w:color w:val="0000FF"/>
          <w:szCs w:val="21"/>
          <w:lang w:val="en-US" w:eastAsia="zh-CN"/>
        </w:rPr>
        <w:t>的为无效标。</w:t>
      </w:r>
    </w:p>
    <w:p w14:paraId="3B285079">
      <w:pPr>
        <w:widowControl w:val="0"/>
        <w:shd w:val="clear" w:color="auto" w:fill="FFFFFF"/>
        <w:spacing w:line="400" w:lineRule="exact"/>
        <w:ind w:firstLine="482"/>
        <w:rPr>
          <w:b/>
          <w:bCs/>
          <w:szCs w:val="21"/>
        </w:rPr>
      </w:pPr>
      <w:r>
        <w:rPr>
          <w:rFonts w:hint="eastAsia"/>
          <w:b/>
          <w:bCs/>
          <w:color w:val="0000FF"/>
        </w:rPr>
        <w:t>特别提示：</w:t>
      </w:r>
      <w:r>
        <w:rPr>
          <w:rFonts w:hint="eastAsia"/>
          <w:color w:val="FF0000"/>
        </w:rPr>
        <w:t>“</w:t>
      </w:r>
      <w:r>
        <w:rPr>
          <w:rFonts w:hint="eastAsia" w:ascii="宋体" w:hAnsi="宋体"/>
          <w:b/>
          <w:color w:val="FF0000"/>
          <w:szCs w:val="21"/>
        </w:rPr>
        <w:t>富钢</w:t>
      </w:r>
      <w:r>
        <w:rPr>
          <w:rFonts w:hint="eastAsia"/>
          <w:color w:val="FF0000"/>
        </w:rPr>
        <w:t>”</w:t>
      </w:r>
      <w:r>
        <w:rPr>
          <w:rFonts w:hint="eastAsia" w:ascii="宋体" w:hAnsi="宋体"/>
          <w:b/>
          <w:color w:val="FF0000"/>
          <w:szCs w:val="21"/>
        </w:rPr>
        <w:t>各规格钢筋的网牌价只是作为所限定品牌指定规格钢筋结算单价的计算依据，并不代表本次采购接受“富钢”品牌的钢筋。</w:t>
      </w:r>
      <w:r>
        <w:rPr>
          <w:rFonts w:hint="eastAsia" w:ascii="宋体" w:hAnsi="宋体"/>
          <w:b/>
          <w:bCs/>
          <w:szCs w:val="21"/>
        </w:rPr>
        <w:t>“订货通知单”须注明各基准价品牌规格钢筋当天的网牌价，</w:t>
      </w:r>
      <w:r>
        <w:rPr>
          <w:b/>
          <w:bCs/>
          <w:szCs w:val="21"/>
        </w:rPr>
        <w:t>实际结算单价与实际所供品牌</w:t>
      </w:r>
      <w:r>
        <w:rPr>
          <w:rFonts w:hint="eastAsia"/>
          <w:b/>
          <w:bCs/>
          <w:szCs w:val="21"/>
        </w:rPr>
        <w:t>（基准价品牌除外）</w:t>
      </w:r>
      <w:r>
        <w:rPr>
          <w:b/>
          <w:bCs/>
          <w:szCs w:val="21"/>
        </w:rPr>
        <w:t>的网牌价无关。</w:t>
      </w:r>
    </w:p>
    <w:p w14:paraId="14A3F459">
      <w:pPr>
        <w:widowControl w:val="0"/>
        <w:spacing w:line="360" w:lineRule="auto"/>
        <w:ind w:firstLine="480"/>
        <w:rPr>
          <w:rFonts w:hint="default" w:ascii="Times New Roman" w:hAnsi="Times New Roman" w:cs="Times New Roman"/>
          <w:color w:val="000000"/>
        </w:rPr>
      </w:pPr>
      <w:r>
        <w:rPr>
          <w:rFonts w:hint="eastAsia" w:ascii="宋体" w:hAnsi="宋体"/>
          <w:color w:val="000000"/>
          <w:szCs w:val="21"/>
          <w:lang w:val="en-US" w:eastAsia="zh-CN"/>
        </w:rPr>
        <w:t>1</w:t>
      </w:r>
      <w:r>
        <w:rPr>
          <w:rFonts w:hint="eastAsia" w:ascii="宋体" w:hAnsi="宋体"/>
          <w:color w:val="000000"/>
          <w:szCs w:val="21"/>
        </w:rPr>
        <w:t>、以上报价为我方送货到</w:t>
      </w:r>
      <w:r>
        <w:rPr>
          <w:rFonts w:hint="eastAsia" w:ascii="宋体" w:hAnsi="宋体"/>
          <w:color w:val="000000"/>
          <w:szCs w:val="21"/>
          <w:u w:val="single"/>
        </w:rPr>
        <w:t>蒋坝船闸改建工程土建施工及设备安装工程</w:t>
      </w:r>
      <w:r>
        <w:rPr>
          <w:rFonts w:hint="eastAsia" w:ascii="宋体" w:hAnsi="宋体"/>
          <w:color w:val="000000"/>
          <w:szCs w:val="24"/>
          <w:lang w:val="en-US" w:eastAsia="zh-CN"/>
        </w:rPr>
        <w:t>施工现场</w:t>
      </w:r>
      <w:r>
        <w:rPr>
          <w:rFonts w:hint="eastAsia" w:ascii="宋体" w:hAnsi="宋体"/>
          <w:color w:val="000000"/>
          <w:szCs w:val="24"/>
        </w:rPr>
        <w:t>价格，</w:t>
      </w:r>
      <w:r>
        <w:rPr>
          <w:rFonts w:hint="eastAsia" w:ascii="宋体" w:hAnsi="宋体" w:cs="宋体"/>
          <w:color w:val="000000"/>
        </w:rPr>
        <w:t>已包含</w:t>
      </w:r>
      <w:r>
        <w:rPr>
          <w:rFonts w:hint="eastAsia" w:ascii="宋体" w:hAnsi="宋体" w:cs="宋体"/>
          <w:color w:val="000000"/>
          <w:lang w:eastAsia="zh-CN"/>
        </w:rPr>
        <w:t>（</w:t>
      </w:r>
      <w:r>
        <w:rPr>
          <w:rFonts w:hint="eastAsia" w:ascii="宋体" w:hAnsi="宋体" w:cs="宋体"/>
          <w:color w:val="000000"/>
          <w:lang w:val="en-US" w:eastAsia="zh-CN"/>
        </w:rPr>
        <w:t>但不限于</w:t>
      </w:r>
      <w:r>
        <w:rPr>
          <w:rFonts w:hint="eastAsia" w:ascii="宋体" w:hAnsi="宋体" w:cs="宋体"/>
          <w:color w:val="000000"/>
          <w:lang w:eastAsia="zh-CN"/>
        </w:rPr>
        <w:t>）</w:t>
      </w:r>
      <w:r>
        <w:rPr>
          <w:rFonts w:hint="eastAsia" w:ascii="宋体" w:hAnsi="宋体" w:cs="宋体"/>
          <w:color w:val="000000"/>
        </w:rPr>
        <w:t>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w:t>
      </w:r>
      <w:r>
        <w:rPr>
          <w:rFonts w:hint="default" w:ascii="Times New Roman" w:hAnsi="Times New Roman" w:cs="Times New Roman"/>
          <w:color w:val="000000"/>
        </w:rPr>
        <w:t>为13%的增值税专用发票。</w:t>
      </w:r>
    </w:p>
    <w:p w14:paraId="1C73F445">
      <w:pPr>
        <w:pStyle w:val="2"/>
        <w:widowControl w:val="0"/>
        <w:spacing w:before="0" w:line="360" w:lineRule="auto"/>
        <w:ind w:firstLine="480"/>
      </w:pPr>
      <w:r>
        <w:rPr>
          <w:rFonts w:hint="eastAsia" w:ascii="Times New Roman" w:hAnsi="Times New Roman" w:cs="Times New Roman"/>
          <w:color w:val="000000"/>
          <w:szCs w:val="21"/>
          <w:lang w:val="en-US" w:eastAsia="zh-CN"/>
        </w:rPr>
        <w:t>2</w:t>
      </w:r>
      <w:r>
        <w:rPr>
          <w:rFonts w:hint="eastAsia"/>
        </w:rPr>
        <w:t>、</w:t>
      </w:r>
      <w:r>
        <w:rPr>
          <w:rFonts w:hint="eastAsia"/>
          <w:szCs w:val="21"/>
        </w:rPr>
        <w:t>钢材的尺寸要求：</w:t>
      </w:r>
      <w:r>
        <w:rPr>
          <w:rFonts w:ascii="Times New Roman" w:hAnsi="Times New Roman" w:cs="Times New Roman"/>
          <w:color w:val="000000"/>
          <w:szCs w:val="21"/>
        </w:rPr>
        <w:t>HPB300直径</w:t>
      </w:r>
      <w:r>
        <w:rPr>
          <w:rFonts w:hint="eastAsia" w:ascii="Times New Roman" w:hAnsi="Times New Roman" w:cs="Times New Roman"/>
          <w:color w:val="000000"/>
          <w:szCs w:val="21"/>
        </w:rPr>
        <w:t>8</w:t>
      </w:r>
      <w:r>
        <w:rPr>
          <w:rFonts w:ascii="Times New Roman" w:hAnsi="Times New Roman" w:cs="Times New Roman"/>
          <w:color w:val="000000"/>
          <w:szCs w:val="21"/>
        </w:rPr>
        <w:t>～</w:t>
      </w:r>
      <w:r>
        <w:rPr>
          <w:rFonts w:hint="eastAsia" w:ascii="Times New Roman" w:hAnsi="Times New Roman" w:cs="Times New Roman"/>
          <w:color w:val="000000"/>
          <w:szCs w:val="21"/>
        </w:rPr>
        <w:t>10</w:t>
      </w:r>
      <w:r>
        <w:rPr>
          <w:rFonts w:ascii="Times New Roman" w:hAnsi="Times New Roman" w:cs="Times New Roman"/>
          <w:color w:val="000000"/>
          <w:szCs w:val="21"/>
        </w:rPr>
        <w:t>mm</w:t>
      </w:r>
      <w:r>
        <w:rPr>
          <w:rFonts w:hint="eastAsia" w:ascii="Times New Roman" w:hAnsi="Times New Roman" w:cs="Times New Roman"/>
          <w:color w:val="000000"/>
          <w:szCs w:val="21"/>
        </w:rPr>
        <w:t>钢筋以盘圆交货；</w:t>
      </w:r>
      <w:r>
        <w:rPr>
          <w:rFonts w:ascii="Times New Roman" w:hAnsi="Times New Roman" w:cs="Times New Roman"/>
          <w:color w:val="000000"/>
          <w:szCs w:val="21"/>
        </w:rPr>
        <w:t>H</w:t>
      </w:r>
      <w:r>
        <w:rPr>
          <w:rFonts w:hint="eastAsia" w:ascii="Times New Roman" w:hAnsi="Times New Roman" w:cs="Times New Roman"/>
          <w:color w:val="000000"/>
          <w:szCs w:val="21"/>
        </w:rPr>
        <w:t>RB4</w:t>
      </w:r>
      <w:r>
        <w:rPr>
          <w:rFonts w:ascii="Times New Roman" w:hAnsi="Times New Roman" w:cs="Times New Roman"/>
          <w:color w:val="000000"/>
          <w:szCs w:val="21"/>
        </w:rPr>
        <w:t>00直径</w:t>
      </w:r>
      <w:r>
        <w:rPr>
          <w:rFonts w:hint="eastAsia" w:ascii="Times New Roman" w:hAnsi="Times New Roman" w:cs="Times New Roman"/>
          <w:color w:val="000000"/>
          <w:szCs w:val="21"/>
        </w:rPr>
        <w:t>10</w:t>
      </w:r>
      <w:r>
        <w:rPr>
          <w:rFonts w:ascii="Times New Roman" w:hAnsi="Times New Roman" w:cs="Times New Roman"/>
          <w:color w:val="000000"/>
          <w:szCs w:val="21"/>
        </w:rPr>
        <w:t>mm</w:t>
      </w:r>
      <w:r>
        <w:rPr>
          <w:rFonts w:hint="eastAsia" w:ascii="Times New Roman" w:hAnsi="Times New Roman" w:cs="Times New Roman"/>
          <w:color w:val="000000"/>
          <w:szCs w:val="21"/>
        </w:rPr>
        <w:t>钢筋以盘螺交货；其余钢筋以直条交货，长度为12m或9m，且均不加价</w:t>
      </w:r>
      <w:r>
        <w:rPr>
          <w:rFonts w:hint="eastAsia" w:ascii="宋体" w:hAnsi="宋体"/>
          <w:color w:val="0000FF"/>
          <w:szCs w:val="21"/>
        </w:rPr>
        <w:t>。</w:t>
      </w:r>
    </w:p>
    <w:p w14:paraId="03922C8F">
      <w:pPr>
        <w:widowControl w:val="0"/>
        <w:spacing w:line="360" w:lineRule="auto"/>
        <w:ind w:firstLine="480"/>
        <w:jc w:val="both"/>
        <w:rPr>
          <w:rFonts w:ascii="宋体" w:hAnsi="宋体"/>
          <w:sz w:val="24"/>
          <w:szCs w:val="24"/>
        </w:rPr>
      </w:pPr>
      <w:r>
        <w:rPr>
          <w:rFonts w:hint="eastAsia"/>
          <w:sz w:val="24"/>
          <w:szCs w:val="24"/>
          <w:lang w:val="en-US" w:eastAsia="zh-CN"/>
        </w:rPr>
        <w:t>3</w:t>
      </w:r>
      <w:r>
        <w:rPr>
          <w:sz w:val="24"/>
          <w:szCs w:val="24"/>
          <w:lang w:eastAsia="zh-Hans"/>
        </w:rPr>
        <w:t>、</w:t>
      </w:r>
      <w:r>
        <w:rPr>
          <w:rFonts w:hint="eastAsia"/>
          <w:sz w:val="24"/>
          <w:szCs w:val="24"/>
        </w:rPr>
        <w:t>我方承诺：</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按招标文件供应限定品牌的合格产品</w:t>
      </w:r>
      <w:r>
        <w:rPr>
          <w:rFonts w:ascii="宋体" w:hAnsi="宋体" w:cs="Arial"/>
          <w:kern w:val="0"/>
          <w:sz w:val="24"/>
          <w:szCs w:val="21"/>
        </w:rPr>
        <w:t>。</w:t>
      </w:r>
      <w:r>
        <w:rPr>
          <w:rFonts w:hint="eastAsia" w:ascii="宋体" w:hAnsi="宋体" w:cs="Arial"/>
          <w:kern w:val="0"/>
          <w:sz w:val="24"/>
          <w:szCs w:val="21"/>
        </w:rPr>
        <w:t>因我公司</w:t>
      </w:r>
      <w:r>
        <w:rPr>
          <w:rFonts w:hint="eastAsia" w:ascii="宋体" w:hAnsi="宋体" w:cs="Arial"/>
          <w:kern w:val="0"/>
          <w:sz w:val="24"/>
          <w:szCs w:val="21"/>
          <w:lang w:val="en-US" w:eastAsia="zh-CN"/>
        </w:rPr>
        <w:t>提供的</w:t>
      </w:r>
      <w:r>
        <w:rPr>
          <w:rFonts w:hint="eastAsia" w:ascii="宋体" w:hAnsi="宋体" w:cs="Arial"/>
          <w:kern w:val="0"/>
          <w:sz w:val="24"/>
          <w:szCs w:val="21"/>
        </w:rPr>
        <w:t>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w:t>
      </w:r>
    </w:p>
    <w:p w14:paraId="276EC71F">
      <w:pPr>
        <w:widowControl w:val="0"/>
        <w:spacing w:line="360" w:lineRule="auto"/>
        <w:ind w:firstLine="480"/>
        <w:jc w:val="both"/>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sz w:val="24"/>
          <w:szCs w:val="24"/>
        </w:rPr>
        <w:t>我方接受贵公司招标公告中列明的付款方式和付款条件，收款前我方提供加盖财务专用章的收款收据。</w:t>
      </w:r>
    </w:p>
    <w:p w14:paraId="0DFB309A">
      <w:pPr>
        <w:pStyle w:val="2"/>
        <w:widowControl w:val="0"/>
        <w:spacing w:before="0" w:line="360" w:lineRule="auto"/>
        <w:ind w:firstLine="480"/>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eastAsia" w:ascii="Times New Roman" w:hAnsi="Times New Roman" w:eastAsia="宋体" w:cs="Times New Roman"/>
          <w:sz w:val="24"/>
          <w:szCs w:val="24"/>
          <w:lang w:val="en-US" w:eastAsia="zh-CN" w:bidi="ar-SA"/>
        </w:rPr>
        <w:t>我</w:t>
      </w:r>
      <w:r>
        <w:rPr>
          <w:rFonts w:hint="eastAsia"/>
          <w:bCs/>
          <w:sz w:val="24"/>
          <w:szCs w:val="24"/>
        </w:rPr>
        <w:t>方派专人为贵公司项目部提供及时的服务，包括但不限于工程项目部供货计划的接收、供货的协调、收货签单的核对、与项目部办理结算等。提供服务人员能在指定时间内赶到</w:t>
      </w:r>
      <w:r>
        <w:rPr>
          <w:rFonts w:hint="default" w:ascii="Times New Roman" w:hAnsi="Times New Roman" w:cs="Times New Roman"/>
          <w:bCs/>
          <w:sz w:val="24"/>
          <w:szCs w:val="24"/>
        </w:rPr>
        <w:t>施工现场。人员费用已考虑在投标报价中。</w:t>
      </w:r>
    </w:p>
    <w:p w14:paraId="0114DC4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bCs/>
          <w:sz w:val="24"/>
          <w:szCs w:val="24"/>
        </w:rPr>
        <w:t>）</w:t>
      </w:r>
      <w:r>
        <w:rPr>
          <w:rFonts w:hint="eastAsia"/>
          <w:bCs/>
          <w:sz w:val="24"/>
          <w:szCs w:val="24"/>
        </w:rPr>
        <w:t>：</w:t>
      </w:r>
    </w:p>
    <w:p w14:paraId="18538A74">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14:paraId="3331C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693BF18">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77D9D615">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color w:val="000000"/>
          <w:szCs w:val="21"/>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7A3BB2F5">
      <w:pPr>
        <w:widowControl w:val="0"/>
        <w:adjustRightInd w:val="0"/>
        <w:snapToGrid w:val="0"/>
        <w:spacing w:line="276" w:lineRule="auto"/>
        <w:ind w:firstLine="0" w:firstLineChars="0"/>
        <w:outlineLvl w:val="0"/>
        <w:rPr>
          <w:b/>
          <w:sz w:val="18"/>
          <w:szCs w:val="18"/>
        </w:rPr>
      </w:pPr>
      <w:r>
        <w:rPr>
          <w:b/>
          <w:sz w:val="18"/>
          <w:szCs w:val="18"/>
        </w:rPr>
        <w:t>附件4：法定代表人资格证明书</w:t>
      </w:r>
    </w:p>
    <w:p w14:paraId="5F4D6B78">
      <w:pPr>
        <w:widowControl w:val="0"/>
        <w:adjustRightInd w:val="0"/>
        <w:snapToGrid w:val="0"/>
        <w:spacing w:line="240" w:lineRule="auto"/>
        <w:ind w:firstLine="360"/>
        <w:rPr>
          <w:sz w:val="18"/>
          <w:szCs w:val="18"/>
        </w:rPr>
      </w:pPr>
    </w:p>
    <w:p w14:paraId="3820CE35">
      <w:pPr>
        <w:widowControl w:val="0"/>
        <w:adjustRightInd w:val="0"/>
        <w:snapToGrid w:val="0"/>
        <w:spacing w:line="240" w:lineRule="auto"/>
        <w:ind w:firstLine="643"/>
        <w:jc w:val="center"/>
        <w:rPr>
          <w:b/>
          <w:bCs/>
          <w:sz w:val="32"/>
          <w:szCs w:val="32"/>
        </w:rPr>
      </w:pPr>
      <w:r>
        <w:rPr>
          <w:b/>
          <w:bCs/>
          <w:sz w:val="32"/>
          <w:szCs w:val="32"/>
        </w:rPr>
        <w:t>法定代表人资格证明书</w:t>
      </w:r>
    </w:p>
    <w:p w14:paraId="5D93AB82">
      <w:pPr>
        <w:pStyle w:val="6"/>
        <w:adjustRightInd w:val="0"/>
        <w:snapToGrid w:val="0"/>
        <w:ind w:firstLine="360" w:firstLineChars="200"/>
        <w:rPr>
          <w:rFonts w:ascii="Times New Roman" w:hAnsi="Times New Roman" w:cs="Times New Roman"/>
          <w:sz w:val="18"/>
          <w:szCs w:val="18"/>
        </w:rPr>
      </w:pPr>
    </w:p>
    <w:p w14:paraId="0527756B">
      <w:pPr>
        <w:pStyle w:val="6"/>
        <w:adjustRightInd w:val="0"/>
        <w:snapToGrid w:val="0"/>
        <w:spacing w:line="360" w:lineRule="auto"/>
        <w:rPr>
          <w:rFonts w:ascii="Times New Roman" w:hAnsi="Times New Roman"/>
          <w:b/>
          <w:bCs/>
          <w:sz w:val="28"/>
          <w:szCs w:val="28"/>
        </w:rPr>
      </w:pPr>
    </w:p>
    <w:p w14:paraId="55D03F85">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121AD41">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74006B94">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F2C0C38">
      <w:pPr>
        <w:pStyle w:val="6"/>
        <w:adjustRightInd w:val="0"/>
        <w:snapToGrid w:val="0"/>
        <w:ind w:firstLine="560" w:firstLineChars="200"/>
        <w:rPr>
          <w:rFonts w:ascii="Times New Roman" w:hAnsi="Times New Roman" w:cs="Times New Roman"/>
          <w:sz w:val="28"/>
          <w:szCs w:val="28"/>
        </w:rPr>
      </w:pPr>
    </w:p>
    <w:p w14:paraId="67DD9922">
      <w:pPr>
        <w:pStyle w:val="6"/>
        <w:adjustRightInd w:val="0"/>
        <w:snapToGrid w:val="0"/>
        <w:ind w:firstLine="560" w:firstLineChars="200"/>
        <w:rPr>
          <w:rFonts w:ascii="Times New Roman" w:hAnsi="Times New Roman" w:cs="Times New Roman"/>
          <w:sz w:val="28"/>
          <w:szCs w:val="28"/>
        </w:rPr>
      </w:pPr>
    </w:p>
    <w:p w14:paraId="3B48908F">
      <w:pPr>
        <w:pStyle w:val="6"/>
        <w:adjustRightInd w:val="0"/>
        <w:snapToGrid w:val="0"/>
        <w:ind w:firstLine="560" w:firstLineChars="200"/>
        <w:rPr>
          <w:rFonts w:ascii="Times New Roman" w:hAnsi="Times New Roman" w:cs="Times New Roman"/>
          <w:sz w:val="28"/>
          <w:szCs w:val="28"/>
        </w:rPr>
      </w:pPr>
    </w:p>
    <w:p w14:paraId="69DE844E">
      <w:pPr>
        <w:pStyle w:val="6"/>
        <w:adjustRightInd w:val="0"/>
        <w:snapToGrid w:val="0"/>
        <w:ind w:firstLine="560" w:firstLineChars="200"/>
        <w:rPr>
          <w:rFonts w:ascii="Times New Roman" w:hAnsi="Times New Roman" w:cs="Times New Roman"/>
          <w:sz w:val="28"/>
          <w:szCs w:val="28"/>
        </w:rPr>
      </w:pPr>
    </w:p>
    <w:p w14:paraId="188693AF">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7DDC50E6">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8188DD4">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3105C4AD">
      <w:pPr>
        <w:widowControl w:val="0"/>
        <w:adjustRightInd w:val="0"/>
        <w:snapToGrid w:val="0"/>
        <w:spacing w:line="240" w:lineRule="auto"/>
        <w:ind w:firstLine="560"/>
        <w:rPr>
          <w:sz w:val="28"/>
          <w:szCs w:val="28"/>
        </w:rPr>
      </w:pPr>
      <w:r>
        <w:rPr>
          <w:sz w:val="28"/>
          <w:szCs w:val="28"/>
        </w:rPr>
        <w:t>附：法定代表人身份证复印件</w:t>
      </w:r>
    </w:p>
    <w:p w14:paraId="4556DF56">
      <w:pPr>
        <w:pStyle w:val="6"/>
        <w:rPr>
          <w:rFonts w:ascii="Times New Roman" w:hAnsi="Times New Roman" w:cs="Times New Roman"/>
          <w:sz w:val="24"/>
          <w:szCs w:val="24"/>
        </w:rPr>
      </w:pPr>
    </w:p>
    <w:p w14:paraId="30C2D2D1">
      <w:pPr>
        <w:pStyle w:val="6"/>
        <w:outlineLvl w:val="0"/>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3D1E56F8">
      <w:pPr>
        <w:widowControl w:val="0"/>
        <w:adjustRightInd w:val="0"/>
        <w:snapToGrid w:val="0"/>
        <w:spacing w:line="240" w:lineRule="auto"/>
        <w:ind w:firstLine="643"/>
        <w:jc w:val="center"/>
        <w:rPr>
          <w:b/>
          <w:bCs/>
          <w:sz w:val="32"/>
          <w:szCs w:val="32"/>
        </w:rPr>
      </w:pPr>
      <w:r>
        <w:rPr>
          <w:b/>
          <w:bCs/>
          <w:sz w:val="32"/>
          <w:szCs w:val="32"/>
        </w:rPr>
        <w:t>授权委托书</w:t>
      </w:r>
    </w:p>
    <w:p w14:paraId="4FFB4707">
      <w:pPr>
        <w:widowControl w:val="0"/>
        <w:adjustRightInd w:val="0"/>
        <w:snapToGrid w:val="0"/>
        <w:spacing w:line="360" w:lineRule="auto"/>
        <w:ind w:firstLine="117" w:firstLineChars="49"/>
        <w:rPr>
          <w:b/>
          <w:bCs/>
          <w:szCs w:val="24"/>
          <w:u w:val="single"/>
        </w:rPr>
      </w:pPr>
    </w:p>
    <w:p w14:paraId="75E0B6B3">
      <w:pPr>
        <w:widowControl w:val="0"/>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48CDE517">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蒋坝船闸更新改造工程土建施工及设备安装</w:t>
      </w:r>
      <w:r>
        <w:rPr>
          <w:rFonts w:hint="eastAsia"/>
          <w:szCs w:val="24"/>
        </w:rPr>
        <w:t>钢筋采购</w:t>
      </w:r>
      <w:r>
        <w:rPr>
          <w:szCs w:val="24"/>
        </w:rPr>
        <w:t>投标文件和处理投标过程中的事宜。</w:t>
      </w:r>
    </w:p>
    <w:p w14:paraId="1DDA8B22">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641860C8">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645B2CC">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0AE9034B">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547E4835">
      <w:pPr>
        <w:pStyle w:val="2"/>
        <w:ind w:firstLine="480"/>
      </w:pPr>
    </w:p>
    <w:p w14:paraId="2967ABCF">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3C6B1020">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5F849CAB">
      <w:pPr>
        <w:tabs>
          <w:tab w:val="left" w:pos="5280"/>
        </w:tabs>
        <w:adjustRightInd w:val="0"/>
        <w:snapToGrid w:val="0"/>
        <w:spacing w:line="480" w:lineRule="auto"/>
        <w:ind w:firstLine="480"/>
        <w:rPr>
          <w:sz w:val="24"/>
          <w:szCs w:val="24"/>
        </w:rPr>
      </w:pPr>
    </w:p>
    <w:p w14:paraId="10163415">
      <w:pPr>
        <w:pStyle w:val="2"/>
        <w:spacing w:line="336" w:lineRule="auto"/>
        <w:rPr>
          <w:sz w:val="24"/>
          <w:szCs w:val="24"/>
        </w:rPr>
      </w:pPr>
    </w:p>
    <w:p w14:paraId="37812783">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3F5BE95F">
      <w:pPr>
        <w:adjustRightInd w:val="0"/>
        <w:snapToGrid w:val="0"/>
        <w:spacing w:line="336" w:lineRule="auto"/>
        <w:ind w:firstLine="480" w:firstLineChars="200"/>
        <w:rPr>
          <w:sz w:val="24"/>
          <w:szCs w:val="24"/>
        </w:rPr>
      </w:pPr>
      <w:r>
        <w:rPr>
          <w:sz w:val="24"/>
          <w:szCs w:val="24"/>
        </w:rPr>
        <w:t>附：委托代理人身份证复印件</w:t>
      </w:r>
    </w:p>
    <w:p w14:paraId="61DF4755">
      <w:pPr>
        <w:widowControl w:val="0"/>
        <w:ind w:firstLine="361"/>
        <w:rPr>
          <w:b/>
          <w:sz w:val="18"/>
          <w:szCs w:val="18"/>
        </w:rPr>
      </w:pPr>
    </w:p>
    <w:p w14:paraId="71C32BF1">
      <w:pPr>
        <w:widowControl w:val="0"/>
        <w:ind w:firstLine="361"/>
        <w:rPr>
          <w:b/>
          <w:sz w:val="18"/>
          <w:szCs w:val="18"/>
        </w:rPr>
      </w:pPr>
    </w:p>
    <w:p w14:paraId="2505EED1">
      <w:pPr>
        <w:widowControl w:val="0"/>
        <w:ind w:firstLine="361"/>
        <w:rPr>
          <w:b/>
          <w:sz w:val="18"/>
          <w:szCs w:val="18"/>
        </w:rPr>
      </w:pPr>
    </w:p>
    <w:p w14:paraId="09483FF9">
      <w:pPr>
        <w:widowControl w:val="0"/>
        <w:ind w:firstLine="361"/>
        <w:rPr>
          <w:b/>
          <w:sz w:val="18"/>
          <w:szCs w:val="18"/>
        </w:rPr>
      </w:pPr>
      <w:r>
        <w:rPr>
          <w:b/>
          <w:sz w:val="18"/>
          <w:szCs w:val="18"/>
        </w:rPr>
        <w:br w:type="page"/>
      </w:r>
    </w:p>
    <w:p w14:paraId="33CAD699">
      <w:pPr>
        <w:widowControl w:val="0"/>
        <w:spacing w:line="240" w:lineRule="auto"/>
        <w:ind w:firstLine="361"/>
        <w:rPr>
          <w:b/>
          <w:sz w:val="18"/>
          <w:szCs w:val="18"/>
        </w:rPr>
      </w:pPr>
      <w:r>
        <w:rPr>
          <w:b/>
          <w:sz w:val="18"/>
          <w:szCs w:val="18"/>
        </w:rPr>
        <w:t>附件6、投标单位</w:t>
      </w:r>
      <w:r>
        <w:rPr>
          <w:rFonts w:hint="eastAsia"/>
          <w:b/>
          <w:sz w:val="18"/>
          <w:szCs w:val="18"/>
          <w:lang w:val="en-US" w:eastAsia="zh-CN"/>
        </w:rPr>
        <w:t>营业执照和</w:t>
      </w:r>
      <w:r>
        <w:rPr>
          <w:b/>
          <w:sz w:val="18"/>
          <w:szCs w:val="18"/>
        </w:rPr>
        <w:t>资信证明资料</w:t>
      </w:r>
    </w:p>
    <w:p w14:paraId="07978CB1">
      <w:pPr>
        <w:widowControl w:val="0"/>
        <w:spacing w:line="240" w:lineRule="auto"/>
        <w:ind w:firstLine="361"/>
        <w:rPr>
          <w:b/>
          <w:sz w:val="18"/>
          <w:szCs w:val="18"/>
        </w:rPr>
      </w:pPr>
    </w:p>
    <w:p w14:paraId="5BFD255C">
      <w:pPr>
        <w:pStyle w:val="2"/>
        <w:widowControl w:val="0"/>
        <w:ind w:firstLine="480"/>
      </w:pPr>
    </w:p>
    <w:p w14:paraId="198F2A11">
      <w:pPr>
        <w:widowControl w:val="0"/>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244D9A61">
      <w:pPr>
        <w:pStyle w:val="2"/>
        <w:widowControl w:val="0"/>
        <w:ind w:firstLine="361"/>
        <w:rPr>
          <w:rFonts w:ascii="Times New Roman" w:hAnsi="Times New Roman" w:cs="Times New Roman"/>
          <w:b/>
          <w:sz w:val="18"/>
          <w:szCs w:val="18"/>
          <w:lang w:eastAsia="zh-Hans"/>
        </w:rPr>
      </w:pPr>
    </w:p>
    <w:p w14:paraId="50284AA9">
      <w:pPr>
        <w:widowControl w:val="0"/>
        <w:ind w:firstLine="480"/>
      </w:pPr>
    </w:p>
    <w:p w14:paraId="34C523EA">
      <w:pPr>
        <w:widowControl w:val="0"/>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09FF9EC7">
      <w:pPr>
        <w:widowControl w:val="0"/>
        <w:ind w:firstLine="480"/>
      </w:pPr>
      <w:r>
        <w:br w:type="page"/>
      </w:r>
    </w:p>
    <w:p w14:paraId="2E7AF8CF">
      <w:pPr>
        <w:widowControl w:val="0"/>
        <w:spacing w:before="333" w:beforeLines="100" w:line="240" w:lineRule="auto"/>
        <w:ind w:firstLine="0" w:firstLineChars="0"/>
        <w:jc w:val="center"/>
        <w:outlineLvl w:val="0"/>
        <w:rPr>
          <w:b/>
          <w:kern w:val="2"/>
          <w:sz w:val="32"/>
          <w:szCs w:val="32"/>
        </w:rPr>
      </w:pPr>
      <w:r>
        <w:rPr>
          <w:rFonts w:hint="eastAsia"/>
          <w:b/>
          <w:kern w:val="2"/>
          <w:sz w:val="32"/>
          <w:szCs w:val="32"/>
        </w:rPr>
        <w:t>第三章 钢材采购合同格式</w:t>
      </w:r>
    </w:p>
    <w:p w14:paraId="3EA7DFBC">
      <w:pPr>
        <w:widowControl w:val="0"/>
        <w:shd w:val="clear" w:color="auto" w:fill="FFFFFF"/>
        <w:ind w:firstLine="0" w:firstLineChars="0"/>
        <w:jc w:val="center"/>
        <w:rPr>
          <w:b/>
          <w:color w:val="000000"/>
          <w:sz w:val="32"/>
          <w:szCs w:val="32"/>
        </w:rPr>
      </w:pPr>
      <w:r>
        <w:rPr>
          <w:rFonts w:hint="eastAsia"/>
          <w:b/>
          <w:color w:val="000000"/>
          <w:sz w:val="44"/>
          <w:szCs w:val="44"/>
        </w:rPr>
        <w:t>钢材采购合同</w:t>
      </w:r>
    </w:p>
    <w:p w14:paraId="493F1486">
      <w:pPr>
        <w:widowControl w:val="0"/>
        <w:snapToGrid w:val="0"/>
        <w:spacing w:before="240" w:line="360" w:lineRule="auto"/>
        <w:ind w:firstLine="420"/>
        <w:jc w:val="right"/>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14:paraId="140341BB">
      <w:pPr>
        <w:widowControl w:val="0"/>
        <w:shd w:val="clear" w:color="auto" w:fill="FFFFFF"/>
        <w:spacing w:line="400" w:lineRule="exact"/>
        <w:ind w:firstLine="0" w:firstLineChars="0"/>
        <w:rPr>
          <w:color w:val="000000"/>
          <w:szCs w:val="21"/>
        </w:rPr>
      </w:pPr>
      <w:r>
        <w:rPr>
          <w:rFonts w:hint="eastAsia"/>
          <w:color w:val="000000"/>
          <w:szCs w:val="21"/>
        </w:rPr>
        <w:t>买方：</w:t>
      </w:r>
      <w:bookmarkStart w:id="7" w:name="_Hlk178081072"/>
      <w:r>
        <w:rPr>
          <w:rFonts w:hint="eastAsia"/>
          <w:color w:val="000000"/>
          <w:szCs w:val="21"/>
        </w:rPr>
        <w:t>江苏省水利建设工程有限公司蒋坝船闸更新改造工程土建施工及设备安装项目经理部</w:t>
      </w:r>
      <w:bookmarkEnd w:id="7"/>
      <w:r>
        <w:rPr>
          <w:rFonts w:hint="eastAsia"/>
          <w:color w:val="000000"/>
          <w:szCs w:val="21"/>
        </w:rPr>
        <w:t xml:space="preserve">               （以下简称甲方）</w:t>
      </w:r>
    </w:p>
    <w:p w14:paraId="5BFD6FBC">
      <w:pPr>
        <w:widowControl w:val="0"/>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24B4601B">
      <w:pPr>
        <w:widowControl w:val="0"/>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36D7B95C">
      <w:pPr>
        <w:widowControl w:val="0"/>
        <w:shd w:val="clear" w:color="auto" w:fill="FFFFFF"/>
        <w:spacing w:line="400" w:lineRule="exact"/>
        <w:ind w:firstLine="480"/>
        <w:rPr>
          <w:bCs/>
          <w:color w:val="000000"/>
          <w:szCs w:val="21"/>
        </w:rPr>
      </w:pPr>
      <w:r>
        <w:rPr>
          <w:rFonts w:hint="eastAsia"/>
          <w:bCs/>
          <w:color w:val="000000"/>
          <w:szCs w:val="21"/>
        </w:rPr>
        <w:t>一、钢材供应工程概况：</w:t>
      </w:r>
    </w:p>
    <w:p w14:paraId="0CEED830">
      <w:pPr>
        <w:pStyle w:val="21"/>
        <w:shd w:val="clear" w:color="auto" w:fill="FFFFFF"/>
        <w:spacing w:line="400" w:lineRule="exact"/>
        <w:ind w:firstLineChars="0"/>
        <w:rPr>
          <w:color w:val="000000"/>
          <w:kern w:val="0"/>
          <w:sz w:val="24"/>
          <w:szCs w:val="21"/>
        </w:rPr>
      </w:pPr>
      <w:r>
        <w:rPr>
          <w:rFonts w:hint="eastAsia"/>
          <w:color w:val="000000"/>
          <w:kern w:val="0"/>
          <w:sz w:val="24"/>
          <w:szCs w:val="21"/>
        </w:rPr>
        <w:t>1、工程名称：蒋坝船闸改建工程土建施工及设备安装工程施工</w:t>
      </w:r>
    </w:p>
    <w:p w14:paraId="41E87424">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szCs w:val="21"/>
        </w:rPr>
        <w:t>202</w:t>
      </w:r>
      <w:r>
        <w:rPr>
          <w:rFonts w:hint="eastAsia"/>
          <w:szCs w:val="21"/>
        </w:rPr>
        <w:t>6</w:t>
      </w:r>
      <w:r>
        <w:rPr>
          <w:szCs w:val="21"/>
        </w:rPr>
        <w:t>年</w:t>
      </w:r>
      <w:r>
        <w:rPr>
          <w:rFonts w:hint="eastAsia"/>
          <w:szCs w:val="21"/>
        </w:rPr>
        <w:t>6</w:t>
      </w:r>
      <w:r>
        <w:rPr>
          <w:szCs w:val="21"/>
        </w:rPr>
        <w:t>月1日至202</w:t>
      </w:r>
      <w:r>
        <w:rPr>
          <w:rFonts w:hint="eastAsia"/>
          <w:szCs w:val="21"/>
        </w:rPr>
        <w:t>7</w:t>
      </w:r>
      <w:r>
        <w:rPr>
          <w:szCs w:val="21"/>
        </w:rPr>
        <w:t>年</w:t>
      </w:r>
      <w:r>
        <w:rPr>
          <w:rFonts w:hint="eastAsia"/>
          <w:szCs w:val="21"/>
        </w:rPr>
        <w:t>5</w:t>
      </w:r>
      <w:r>
        <w:rPr>
          <w:szCs w:val="21"/>
        </w:rPr>
        <w:t>月</w:t>
      </w:r>
      <w:r>
        <w:rPr>
          <w:rFonts w:hint="eastAsia"/>
          <w:szCs w:val="21"/>
        </w:rPr>
        <w:t>31</w:t>
      </w:r>
      <w:r>
        <w:rPr>
          <w:szCs w:val="21"/>
        </w:rPr>
        <w:t>日</w:t>
      </w:r>
      <w:r>
        <w:rPr>
          <w:rFonts w:hint="eastAsia"/>
          <w:color w:val="000000"/>
          <w:szCs w:val="21"/>
        </w:rPr>
        <w:t>供应，</w:t>
      </w:r>
      <w:r>
        <w:rPr>
          <w:rFonts w:ascii="宋体" w:hAnsi="宋体"/>
          <w:color w:val="000000"/>
          <w:kern w:val="2"/>
          <w:sz w:val="21"/>
          <w:szCs w:val="24"/>
        </w:rPr>
        <w:t>具体供货开始和结束期限以项目实际需求为准。</w:t>
      </w:r>
    </w:p>
    <w:p w14:paraId="0DBC6698">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w:t>
      </w:r>
      <w:r>
        <w:rPr>
          <w:rFonts w:hint="eastAsia" w:ascii="宋体" w:hAnsi="宋体" w:cs="宋体-18030"/>
          <w:b/>
          <w:bCs/>
          <w:color w:val="000000"/>
          <w:szCs w:val="24"/>
        </w:rPr>
        <w:t>蒋坝船闸更新改造工程土建施工及设备安装工程</w:t>
      </w:r>
      <w:r>
        <w:rPr>
          <w:szCs w:val="21"/>
        </w:rPr>
        <w:t>施工现场</w:t>
      </w:r>
    </w:p>
    <w:p w14:paraId="0FB87CB6">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3394FB07">
      <w:pPr>
        <w:widowControl w:val="0"/>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14:paraId="756F1C1F">
      <w:pPr>
        <w:pStyle w:val="2"/>
        <w:widowControl w:val="0"/>
        <w:spacing w:before="0" w:line="336" w:lineRule="auto"/>
        <w:ind w:firstLine="480"/>
        <w:rPr>
          <w:rFonts w:hint="eastAsia" w:ascii="宋体" w:hAnsi="宋体"/>
          <w:color w:val="000000"/>
          <w:szCs w:val="21"/>
        </w:rPr>
      </w:pPr>
      <w:r>
        <w:rPr>
          <w:rFonts w:hint="eastAsia" w:ascii="宋体" w:hAnsi="宋体"/>
          <w:color w:val="000000"/>
          <w:szCs w:val="21"/>
        </w:rPr>
        <w:t>钢材品牌指定沙钢、永钢、中天、马钢、武钢、南钢等一线品牌。</w:t>
      </w:r>
    </w:p>
    <w:tbl>
      <w:tblPr>
        <w:tblStyle w:val="11"/>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79"/>
        <w:gridCol w:w="2325"/>
        <w:gridCol w:w="725"/>
        <w:gridCol w:w="725"/>
        <w:gridCol w:w="850"/>
        <w:gridCol w:w="1194"/>
        <w:gridCol w:w="1782"/>
      </w:tblGrid>
      <w:tr w14:paraId="55D2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75" w:hRule="atLeast"/>
          <w:jc w:val="center"/>
        </w:trPr>
        <w:tc>
          <w:tcPr>
            <w:tcW w:w="1679" w:type="dxa"/>
            <w:vAlign w:val="center"/>
          </w:tcPr>
          <w:p w14:paraId="4296D6A2">
            <w:pPr>
              <w:widowControl w:val="0"/>
              <w:spacing w:line="300" w:lineRule="exact"/>
              <w:ind w:firstLine="0" w:firstLineChars="0"/>
              <w:jc w:val="center"/>
              <w:rPr>
                <w:color w:val="000000"/>
                <w:szCs w:val="24"/>
              </w:rPr>
            </w:pPr>
            <w:r>
              <w:rPr>
                <w:color w:val="000000"/>
                <w:szCs w:val="24"/>
              </w:rPr>
              <w:t>品名</w:t>
            </w:r>
          </w:p>
        </w:tc>
        <w:tc>
          <w:tcPr>
            <w:tcW w:w="2325" w:type="dxa"/>
            <w:vAlign w:val="center"/>
          </w:tcPr>
          <w:p w14:paraId="2FB4EAFB">
            <w:pPr>
              <w:widowControl w:val="0"/>
              <w:spacing w:line="300" w:lineRule="exact"/>
              <w:ind w:firstLine="0" w:firstLineChars="0"/>
              <w:jc w:val="center"/>
              <w:rPr>
                <w:color w:val="000000"/>
                <w:szCs w:val="24"/>
              </w:rPr>
            </w:pPr>
            <w:r>
              <w:rPr>
                <w:color w:val="000000"/>
                <w:szCs w:val="24"/>
              </w:rPr>
              <w:t>规格</w:t>
            </w:r>
          </w:p>
        </w:tc>
        <w:tc>
          <w:tcPr>
            <w:tcW w:w="725" w:type="dxa"/>
            <w:vAlign w:val="center"/>
          </w:tcPr>
          <w:p w14:paraId="4AA768C3">
            <w:pPr>
              <w:widowControl w:val="0"/>
              <w:spacing w:line="300" w:lineRule="exact"/>
              <w:ind w:firstLine="0" w:firstLineChars="0"/>
              <w:jc w:val="center"/>
              <w:rPr>
                <w:color w:val="000000"/>
                <w:szCs w:val="24"/>
              </w:rPr>
            </w:pPr>
            <w:r>
              <w:rPr>
                <w:color w:val="000000"/>
                <w:szCs w:val="24"/>
              </w:rPr>
              <w:t>单位</w:t>
            </w:r>
          </w:p>
        </w:tc>
        <w:tc>
          <w:tcPr>
            <w:tcW w:w="725" w:type="dxa"/>
            <w:vAlign w:val="center"/>
          </w:tcPr>
          <w:p w14:paraId="136AE8EB">
            <w:pPr>
              <w:widowControl w:val="0"/>
              <w:spacing w:line="300" w:lineRule="exact"/>
              <w:ind w:firstLine="0" w:firstLineChars="0"/>
              <w:jc w:val="center"/>
              <w:rPr>
                <w:color w:val="000000"/>
                <w:szCs w:val="24"/>
              </w:rPr>
            </w:pPr>
            <w:r>
              <w:rPr>
                <w:color w:val="000000"/>
                <w:szCs w:val="24"/>
              </w:rPr>
              <w:t>暂定数量</w:t>
            </w:r>
          </w:p>
        </w:tc>
        <w:tc>
          <w:tcPr>
            <w:tcW w:w="850" w:type="dxa"/>
            <w:vAlign w:val="center"/>
          </w:tcPr>
          <w:p w14:paraId="07763E51">
            <w:pPr>
              <w:widowControl w:val="0"/>
              <w:spacing w:line="300" w:lineRule="exact"/>
              <w:ind w:firstLine="0" w:firstLineChars="0"/>
              <w:jc w:val="center"/>
              <w:textAlignment w:val="center"/>
              <w:rPr>
                <w:szCs w:val="24"/>
                <w:lang w:bidi="ar"/>
              </w:rPr>
            </w:pPr>
            <w:r>
              <w:rPr>
                <w:szCs w:val="24"/>
                <w:lang w:bidi="ar"/>
              </w:rPr>
              <w:t>基准价</w:t>
            </w:r>
          </w:p>
          <w:p w14:paraId="5E414CB7">
            <w:pPr>
              <w:widowControl w:val="0"/>
              <w:spacing w:line="300" w:lineRule="exact"/>
              <w:ind w:firstLine="0" w:firstLineChars="0"/>
              <w:jc w:val="center"/>
              <w:textAlignment w:val="center"/>
              <w:rPr>
                <w:color w:val="000000"/>
                <w:szCs w:val="24"/>
              </w:rPr>
            </w:pPr>
            <w:r>
              <w:rPr>
                <w:szCs w:val="24"/>
                <w:lang w:bidi="ar"/>
              </w:rPr>
              <w:t>品牌</w:t>
            </w:r>
          </w:p>
        </w:tc>
        <w:tc>
          <w:tcPr>
            <w:tcW w:w="1194" w:type="dxa"/>
            <w:vAlign w:val="center"/>
          </w:tcPr>
          <w:p w14:paraId="0A28F787">
            <w:pPr>
              <w:widowControl w:val="0"/>
              <w:spacing w:line="300" w:lineRule="exact"/>
              <w:ind w:firstLine="0" w:firstLineChars="0"/>
              <w:jc w:val="center"/>
              <w:textAlignment w:val="center"/>
              <w:rPr>
                <w:szCs w:val="24"/>
                <w:lang w:bidi="ar"/>
              </w:rPr>
            </w:pPr>
            <w:r>
              <w:rPr>
                <w:szCs w:val="24"/>
                <w:lang w:bidi="ar"/>
              </w:rPr>
              <w:t>基准价</w:t>
            </w:r>
          </w:p>
          <w:p w14:paraId="60ACB0DC">
            <w:pPr>
              <w:widowControl w:val="0"/>
              <w:spacing w:line="300" w:lineRule="exact"/>
              <w:ind w:firstLine="0" w:firstLineChars="0"/>
              <w:jc w:val="center"/>
              <w:textAlignment w:val="center"/>
              <w:rPr>
                <w:color w:val="000000"/>
                <w:szCs w:val="24"/>
              </w:rPr>
            </w:pPr>
            <w:r>
              <w:rPr>
                <w:szCs w:val="24"/>
                <w:lang w:bidi="ar"/>
              </w:rPr>
              <w:t>（元/吨）</w:t>
            </w:r>
          </w:p>
        </w:tc>
        <w:tc>
          <w:tcPr>
            <w:tcW w:w="1782" w:type="dxa"/>
            <w:vAlign w:val="center"/>
          </w:tcPr>
          <w:p w14:paraId="5C09D850">
            <w:pPr>
              <w:widowControl w:val="0"/>
              <w:spacing w:line="300" w:lineRule="exact"/>
              <w:ind w:firstLine="0" w:firstLineChars="0"/>
              <w:jc w:val="center"/>
              <w:textAlignment w:val="center"/>
              <w:rPr>
                <w:szCs w:val="24"/>
                <w:lang w:bidi="ar"/>
              </w:rPr>
            </w:pPr>
            <w:r>
              <w:rPr>
                <w:szCs w:val="24"/>
                <w:lang w:bidi="ar"/>
              </w:rPr>
              <w:t>上下（±）浮动</w:t>
            </w:r>
          </w:p>
          <w:p w14:paraId="00BC6097">
            <w:pPr>
              <w:widowControl w:val="0"/>
              <w:spacing w:line="300" w:lineRule="exact"/>
              <w:ind w:firstLine="0" w:firstLineChars="0"/>
              <w:jc w:val="center"/>
              <w:textAlignment w:val="center"/>
              <w:rPr>
                <w:color w:val="000000"/>
                <w:szCs w:val="24"/>
              </w:rPr>
            </w:pPr>
            <w:r>
              <w:rPr>
                <w:szCs w:val="24"/>
                <w:lang w:bidi="ar"/>
              </w:rPr>
              <w:t>金额（元/吨）</w:t>
            </w:r>
          </w:p>
        </w:tc>
      </w:tr>
      <w:tr w14:paraId="3F84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7A31A970">
            <w:pPr>
              <w:widowControl w:val="0"/>
              <w:spacing w:line="300" w:lineRule="exact"/>
              <w:ind w:firstLine="0" w:firstLineChars="0"/>
              <w:jc w:val="center"/>
              <w:rPr>
                <w:color w:val="000000"/>
                <w:szCs w:val="24"/>
              </w:rPr>
            </w:pPr>
            <w:r>
              <w:rPr>
                <w:color w:val="000000"/>
                <w:szCs w:val="24"/>
              </w:rPr>
              <w:t>热轧光圆钢筋</w:t>
            </w:r>
          </w:p>
        </w:tc>
        <w:tc>
          <w:tcPr>
            <w:tcW w:w="2325" w:type="dxa"/>
            <w:vAlign w:val="center"/>
          </w:tcPr>
          <w:p w14:paraId="5E3E396D">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HPB300直径8mm</w:t>
            </w:r>
          </w:p>
        </w:tc>
        <w:tc>
          <w:tcPr>
            <w:tcW w:w="725" w:type="dxa"/>
            <w:vAlign w:val="center"/>
          </w:tcPr>
          <w:p w14:paraId="142E01A9">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44027BEC">
            <w:pPr>
              <w:widowControl w:val="0"/>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10</w:t>
            </w:r>
          </w:p>
        </w:tc>
        <w:tc>
          <w:tcPr>
            <w:tcW w:w="850" w:type="dxa"/>
            <w:vAlign w:val="center"/>
          </w:tcPr>
          <w:p w14:paraId="2E58EA2C">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中天</w:t>
            </w:r>
          </w:p>
        </w:tc>
        <w:tc>
          <w:tcPr>
            <w:tcW w:w="1194" w:type="dxa"/>
            <w:shd w:val="clear" w:color="auto" w:fill="auto"/>
            <w:vAlign w:val="center"/>
          </w:tcPr>
          <w:p w14:paraId="241C60DE">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3460</w:t>
            </w:r>
          </w:p>
        </w:tc>
        <w:tc>
          <w:tcPr>
            <w:tcW w:w="1782" w:type="dxa"/>
            <w:vMerge w:val="restart"/>
            <w:vAlign w:val="center"/>
          </w:tcPr>
          <w:p w14:paraId="6FBCF80B">
            <w:pPr>
              <w:widowControl w:val="0"/>
              <w:spacing w:line="300" w:lineRule="exact"/>
              <w:ind w:firstLine="0" w:firstLineChars="0"/>
              <w:jc w:val="center"/>
              <w:rPr>
                <w:color w:val="000000"/>
                <w:szCs w:val="24"/>
              </w:rPr>
            </w:pPr>
          </w:p>
        </w:tc>
      </w:tr>
      <w:tr w14:paraId="790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5DB6136B">
            <w:pPr>
              <w:widowControl w:val="0"/>
              <w:spacing w:line="300" w:lineRule="exact"/>
              <w:ind w:firstLine="0" w:firstLineChars="0"/>
              <w:jc w:val="center"/>
              <w:rPr>
                <w:color w:val="000000"/>
                <w:szCs w:val="24"/>
              </w:rPr>
            </w:pPr>
            <w:r>
              <w:rPr>
                <w:color w:val="000000"/>
                <w:szCs w:val="24"/>
              </w:rPr>
              <w:t>热轧光圆钢筋</w:t>
            </w:r>
          </w:p>
        </w:tc>
        <w:tc>
          <w:tcPr>
            <w:tcW w:w="2325" w:type="dxa"/>
            <w:vAlign w:val="center"/>
          </w:tcPr>
          <w:p w14:paraId="2D13EA9B">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HPB300直径10mm</w:t>
            </w:r>
          </w:p>
        </w:tc>
        <w:tc>
          <w:tcPr>
            <w:tcW w:w="725" w:type="dxa"/>
            <w:vAlign w:val="center"/>
          </w:tcPr>
          <w:p w14:paraId="701C0403">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7DD2E0C5">
            <w:pPr>
              <w:widowControl w:val="0"/>
              <w:tabs>
                <w:tab w:val="center" w:pos="601"/>
              </w:tabs>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20</w:t>
            </w:r>
          </w:p>
        </w:tc>
        <w:tc>
          <w:tcPr>
            <w:tcW w:w="850" w:type="dxa"/>
            <w:vAlign w:val="center"/>
          </w:tcPr>
          <w:p w14:paraId="1E05E52C">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94" w:type="dxa"/>
            <w:shd w:val="clear" w:color="auto" w:fill="auto"/>
            <w:vAlign w:val="center"/>
          </w:tcPr>
          <w:p w14:paraId="63358959">
            <w:pPr>
              <w:widowControl w:val="0"/>
              <w:tabs>
                <w:tab w:val="center" w:pos="601"/>
              </w:tabs>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3640</w:t>
            </w:r>
          </w:p>
        </w:tc>
        <w:tc>
          <w:tcPr>
            <w:tcW w:w="1782" w:type="dxa"/>
            <w:vMerge w:val="continue"/>
            <w:vAlign w:val="center"/>
          </w:tcPr>
          <w:p w14:paraId="17E2F64C">
            <w:pPr>
              <w:widowControl w:val="0"/>
              <w:spacing w:line="300" w:lineRule="exact"/>
              <w:ind w:firstLine="0" w:firstLineChars="0"/>
              <w:jc w:val="center"/>
              <w:rPr>
                <w:color w:val="000000"/>
                <w:szCs w:val="24"/>
              </w:rPr>
            </w:pPr>
          </w:p>
        </w:tc>
      </w:tr>
      <w:tr w14:paraId="7688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79" w:type="dxa"/>
            <w:vAlign w:val="center"/>
          </w:tcPr>
          <w:p w14:paraId="63FCBCC7">
            <w:pPr>
              <w:widowControl w:val="0"/>
              <w:spacing w:line="300" w:lineRule="exact"/>
              <w:ind w:firstLine="0" w:firstLineChars="0"/>
              <w:jc w:val="center"/>
              <w:rPr>
                <w:color w:val="000000"/>
                <w:szCs w:val="24"/>
              </w:rPr>
            </w:pPr>
            <w:r>
              <w:rPr>
                <w:color w:val="000000"/>
                <w:szCs w:val="24"/>
              </w:rPr>
              <w:t>热轧光圆钢筋</w:t>
            </w:r>
          </w:p>
        </w:tc>
        <w:tc>
          <w:tcPr>
            <w:tcW w:w="2325" w:type="dxa"/>
            <w:vAlign w:val="center"/>
          </w:tcPr>
          <w:p w14:paraId="71E31880">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HPB300直径12mm</w:t>
            </w:r>
          </w:p>
        </w:tc>
        <w:tc>
          <w:tcPr>
            <w:tcW w:w="725" w:type="dxa"/>
            <w:vAlign w:val="center"/>
          </w:tcPr>
          <w:p w14:paraId="302FCA28">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346B2A7D">
            <w:pPr>
              <w:widowControl w:val="0"/>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5</w:t>
            </w:r>
          </w:p>
        </w:tc>
        <w:tc>
          <w:tcPr>
            <w:tcW w:w="850" w:type="dxa"/>
            <w:vAlign w:val="center"/>
          </w:tcPr>
          <w:p w14:paraId="0E49BB9B">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94" w:type="dxa"/>
            <w:shd w:val="clear" w:color="auto" w:fill="auto"/>
            <w:vAlign w:val="center"/>
          </w:tcPr>
          <w:p w14:paraId="3DAED3A5">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3640</w:t>
            </w:r>
          </w:p>
        </w:tc>
        <w:tc>
          <w:tcPr>
            <w:tcW w:w="1782" w:type="dxa"/>
            <w:vMerge w:val="continue"/>
            <w:vAlign w:val="center"/>
          </w:tcPr>
          <w:p w14:paraId="76FA2C77">
            <w:pPr>
              <w:widowControl w:val="0"/>
              <w:spacing w:line="300" w:lineRule="exact"/>
              <w:ind w:firstLine="0" w:firstLineChars="0"/>
              <w:jc w:val="center"/>
              <w:rPr>
                <w:color w:val="000000"/>
                <w:szCs w:val="24"/>
              </w:rPr>
            </w:pPr>
          </w:p>
        </w:tc>
      </w:tr>
      <w:tr w14:paraId="399F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7A615ADC">
            <w:pPr>
              <w:widowControl w:val="0"/>
              <w:spacing w:line="300" w:lineRule="exact"/>
              <w:ind w:firstLine="0" w:firstLineChars="0"/>
              <w:jc w:val="center"/>
              <w:rPr>
                <w:color w:val="000000"/>
                <w:szCs w:val="24"/>
              </w:rPr>
            </w:pPr>
            <w:r>
              <w:rPr>
                <w:color w:val="000000"/>
                <w:szCs w:val="24"/>
              </w:rPr>
              <w:t>热轧光圆钢筋</w:t>
            </w:r>
          </w:p>
        </w:tc>
        <w:tc>
          <w:tcPr>
            <w:tcW w:w="2325" w:type="dxa"/>
            <w:vAlign w:val="center"/>
          </w:tcPr>
          <w:p w14:paraId="03E7AABA">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HPB300直径16mm</w:t>
            </w:r>
          </w:p>
        </w:tc>
        <w:tc>
          <w:tcPr>
            <w:tcW w:w="725" w:type="dxa"/>
            <w:vAlign w:val="center"/>
          </w:tcPr>
          <w:p w14:paraId="698D5E56">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6F68EEFE">
            <w:pPr>
              <w:widowControl w:val="0"/>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50</w:t>
            </w:r>
          </w:p>
        </w:tc>
        <w:tc>
          <w:tcPr>
            <w:tcW w:w="850" w:type="dxa"/>
            <w:vAlign w:val="center"/>
          </w:tcPr>
          <w:p w14:paraId="27A579BD">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94" w:type="dxa"/>
            <w:shd w:val="clear" w:color="auto" w:fill="auto"/>
            <w:vAlign w:val="center"/>
          </w:tcPr>
          <w:p w14:paraId="123C1E0E">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3590</w:t>
            </w:r>
          </w:p>
        </w:tc>
        <w:tc>
          <w:tcPr>
            <w:tcW w:w="1782" w:type="dxa"/>
            <w:vMerge w:val="continue"/>
            <w:vAlign w:val="center"/>
          </w:tcPr>
          <w:p w14:paraId="2759C31F">
            <w:pPr>
              <w:widowControl w:val="0"/>
              <w:spacing w:line="300" w:lineRule="exact"/>
              <w:ind w:firstLine="0" w:firstLineChars="0"/>
              <w:jc w:val="center"/>
              <w:rPr>
                <w:color w:val="000000"/>
                <w:szCs w:val="24"/>
              </w:rPr>
            </w:pPr>
          </w:p>
        </w:tc>
      </w:tr>
      <w:tr w14:paraId="43DF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304F79C6">
            <w:pPr>
              <w:widowControl w:val="0"/>
              <w:spacing w:line="300" w:lineRule="exact"/>
              <w:ind w:firstLine="0" w:firstLineChars="0"/>
              <w:jc w:val="center"/>
              <w:rPr>
                <w:color w:val="000000"/>
                <w:szCs w:val="24"/>
              </w:rPr>
            </w:pPr>
            <w:r>
              <w:rPr>
                <w:color w:val="000000"/>
                <w:szCs w:val="24"/>
              </w:rPr>
              <w:t>热轧光圆钢筋</w:t>
            </w:r>
          </w:p>
        </w:tc>
        <w:tc>
          <w:tcPr>
            <w:tcW w:w="2325" w:type="dxa"/>
            <w:vAlign w:val="center"/>
          </w:tcPr>
          <w:p w14:paraId="73FF7539">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HPB300直径22mm</w:t>
            </w:r>
          </w:p>
        </w:tc>
        <w:tc>
          <w:tcPr>
            <w:tcW w:w="725" w:type="dxa"/>
            <w:vAlign w:val="center"/>
          </w:tcPr>
          <w:p w14:paraId="2A40F2CF">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18AFC6A5">
            <w:pPr>
              <w:widowControl w:val="0"/>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20</w:t>
            </w:r>
          </w:p>
        </w:tc>
        <w:tc>
          <w:tcPr>
            <w:tcW w:w="850" w:type="dxa"/>
            <w:vAlign w:val="center"/>
          </w:tcPr>
          <w:p w14:paraId="2A645A72">
            <w:pPr>
              <w:widowControl w:val="0"/>
              <w:spacing w:line="28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富</w:t>
            </w:r>
            <w:r>
              <w:rPr>
                <w:color w:val="000000" w:themeColor="text1"/>
                <w:szCs w:val="24"/>
                <w14:textFill>
                  <w14:solidFill>
                    <w14:schemeClr w14:val="tx1"/>
                  </w14:solidFill>
                </w14:textFill>
              </w:rPr>
              <w:t>钢</w:t>
            </w:r>
          </w:p>
        </w:tc>
        <w:tc>
          <w:tcPr>
            <w:tcW w:w="1194" w:type="dxa"/>
            <w:shd w:val="clear" w:color="auto" w:fill="auto"/>
            <w:vAlign w:val="center"/>
          </w:tcPr>
          <w:p w14:paraId="66EE8B39">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3590</w:t>
            </w:r>
          </w:p>
        </w:tc>
        <w:tc>
          <w:tcPr>
            <w:tcW w:w="1782" w:type="dxa"/>
            <w:vMerge w:val="continue"/>
            <w:vAlign w:val="center"/>
          </w:tcPr>
          <w:p w14:paraId="685FF24E">
            <w:pPr>
              <w:widowControl w:val="0"/>
              <w:spacing w:line="300" w:lineRule="exact"/>
              <w:ind w:firstLine="0" w:firstLineChars="0"/>
              <w:jc w:val="center"/>
              <w:rPr>
                <w:color w:val="000000"/>
                <w:szCs w:val="24"/>
              </w:rPr>
            </w:pPr>
          </w:p>
        </w:tc>
      </w:tr>
      <w:tr w14:paraId="173B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71C00E41">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6FEFC547">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HRB400直径10mm</w:t>
            </w:r>
          </w:p>
        </w:tc>
        <w:tc>
          <w:tcPr>
            <w:tcW w:w="725" w:type="dxa"/>
            <w:vAlign w:val="center"/>
          </w:tcPr>
          <w:p w14:paraId="5C7023C3">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5518CA21">
            <w:pPr>
              <w:widowControl w:val="0"/>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200</w:t>
            </w:r>
          </w:p>
        </w:tc>
        <w:tc>
          <w:tcPr>
            <w:tcW w:w="850" w:type="dxa"/>
            <w:vAlign w:val="center"/>
          </w:tcPr>
          <w:p w14:paraId="330F291C">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67A8D7D5">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3420</w:t>
            </w:r>
          </w:p>
        </w:tc>
        <w:tc>
          <w:tcPr>
            <w:tcW w:w="1782" w:type="dxa"/>
            <w:vMerge w:val="continue"/>
            <w:vAlign w:val="center"/>
          </w:tcPr>
          <w:p w14:paraId="536CFD37">
            <w:pPr>
              <w:widowControl w:val="0"/>
              <w:spacing w:line="300" w:lineRule="exact"/>
              <w:ind w:firstLine="0" w:firstLineChars="0"/>
              <w:jc w:val="center"/>
              <w:rPr>
                <w:color w:val="000000"/>
                <w:szCs w:val="24"/>
              </w:rPr>
            </w:pPr>
          </w:p>
        </w:tc>
      </w:tr>
      <w:tr w14:paraId="19AA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4E140487">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70FE9B29">
            <w:pPr>
              <w:pStyle w:val="6"/>
              <w:spacing w:line="300" w:lineRule="exact"/>
              <w:jc w:val="center"/>
              <w:rPr>
                <w:rFonts w:ascii="Times New Roman" w:hAnsi="Times New Roman" w:cs="Times New Roman"/>
                <w:color w:val="000000"/>
                <w:sz w:val="24"/>
                <w:szCs w:val="24"/>
              </w:rPr>
            </w:pPr>
            <w:r>
              <w:rPr>
                <w:rFonts w:ascii="Times New Roman" w:hAnsi="Times New Roman" w:cs="Times New Roman" w:eastAsiaTheme="minorEastAsia"/>
                <w:color w:val="000000" w:themeColor="text1"/>
                <w:sz w:val="24"/>
                <w:szCs w:val="24"/>
                <w14:textFill>
                  <w14:solidFill>
                    <w14:schemeClr w14:val="tx1"/>
                  </w14:solidFill>
                </w14:textFill>
              </w:rPr>
              <w:t>HRB400直径12mm</w:t>
            </w:r>
          </w:p>
        </w:tc>
        <w:tc>
          <w:tcPr>
            <w:tcW w:w="725" w:type="dxa"/>
            <w:vAlign w:val="center"/>
          </w:tcPr>
          <w:p w14:paraId="72937837">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1E77CDCB">
            <w:pPr>
              <w:widowControl w:val="0"/>
              <w:spacing w:line="300" w:lineRule="exact"/>
              <w:ind w:firstLine="0" w:firstLineChars="0"/>
              <w:jc w:val="center"/>
              <w:textAlignment w:val="center"/>
              <w:rPr>
                <w:color w:val="000000"/>
                <w:szCs w:val="24"/>
              </w:rPr>
            </w:pPr>
            <w:r>
              <w:rPr>
                <w:color w:val="000000" w:themeColor="text1"/>
                <w:szCs w:val="24"/>
                <w14:textFill>
                  <w14:solidFill>
                    <w14:schemeClr w14:val="tx1"/>
                  </w14:solidFill>
                </w14:textFill>
              </w:rPr>
              <w:t>500</w:t>
            </w:r>
          </w:p>
        </w:tc>
        <w:tc>
          <w:tcPr>
            <w:tcW w:w="850" w:type="dxa"/>
            <w:vAlign w:val="center"/>
          </w:tcPr>
          <w:p w14:paraId="751EA94D">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3451F6E5">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3370</w:t>
            </w:r>
          </w:p>
        </w:tc>
        <w:tc>
          <w:tcPr>
            <w:tcW w:w="1782" w:type="dxa"/>
            <w:vMerge w:val="continue"/>
            <w:vAlign w:val="center"/>
          </w:tcPr>
          <w:p w14:paraId="477975D9">
            <w:pPr>
              <w:widowControl w:val="0"/>
              <w:spacing w:line="300" w:lineRule="exact"/>
              <w:ind w:firstLine="0" w:firstLineChars="0"/>
              <w:jc w:val="center"/>
              <w:rPr>
                <w:color w:val="000000"/>
                <w:szCs w:val="24"/>
              </w:rPr>
            </w:pPr>
          </w:p>
        </w:tc>
      </w:tr>
      <w:tr w14:paraId="535E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4CFA2825">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33E2F4D9">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HRB400直径14mm</w:t>
            </w:r>
          </w:p>
        </w:tc>
        <w:tc>
          <w:tcPr>
            <w:tcW w:w="725" w:type="dxa"/>
            <w:vAlign w:val="center"/>
          </w:tcPr>
          <w:p w14:paraId="24D807C5">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0EAEC95E">
            <w:pPr>
              <w:widowControl w:val="0"/>
              <w:spacing w:line="30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500</w:t>
            </w:r>
          </w:p>
        </w:tc>
        <w:tc>
          <w:tcPr>
            <w:tcW w:w="850" w:type="dxa"/>
            <w:vAlign w:val="center"/>
          </w:tcPr>
          <w:p w14:paraId="626FC27C">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7484F6BF">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3370</w:t>
            </w:r>
          </w:p>
        </w:tc>
        <w:tc>
          <w:tcPr>
            <w:tcW w:w="1782" w:type="dxa"/>
            <w:vMerge w:val="continue"/>
            <w:vAlign w:val="center"/>
          </w:tcPr>
          <w:p w14:paraId="2BFAE637">
            <w:pPr>
              <w:widowControl w:val="0"/>
              <w:spacing w:line="300" w:lineRule="exact"/>
              <w:ind w:firstLine="0" w:firstLineChars="0"/>
              <w:jc w:val="center"/>
              <w:rPr>
                <w:color w:val="000000"/>
                <w:szCs w:val="24"/>
              </w:rPr>
            </w:pPr>
          </w:p>
        </w:tc>
      </w:tr>
      <w:tr w14:paraId="10DC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6BF8F56A">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48EBD22D">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HRB400直径16mm</w:t>
            </w:r>
          </w:p>
        </w:tc>
        <w:tc>
          <w:tcPr>
            <w:tcW w:w="725" w:type="dxa"/>
            <w:vAlign w:val="center"/>
          </w:tcPr>
          <w:p w14:paraId="19EAED21">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6497CA3A">
            <w:pPr>
              <w:widowControl w:val="0"/>
              <w:spacing w:line="30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00</w:t>
            </w:r>
          </w:p>
        </w:tc>
        <w:tc>
          <w:tcPr>
            <w:tcW w:w="850" w:type="dxa"/>
            <w:vAlign w:val="center"/>
          </w:tcPr>
          <w:p w14:paraId="2E35F899">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678EE424">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3300</w:t>
            </w:r>
          </w:p>
        </w:tc>
        <w:tc>
          <w:tcPr>
            <w:tcW w:w="1782" w:type="dxa"/>
            <w:vMerge w:val="continue"/>
            <w:vAlign w:val="center"/>
          </w:tcPr>
          <w:p w14:paraId="6FD31BC2">
            <w:pPr>
              <w:widowControl w:val="0"/>
              <w:spacing w:line="300" w:lineRule="exact"/>
              <w:ind w:firstLine="0" w:firstLineChars="0"/>
              <w:jc w:val="center"/>
              <w:rPr>
                <w:color w:val="000000"/>
                <w:szCs w:val="24"/>
              </w:rPr>
            </w:pPr>
          </w:p>
        </w:tc>
      </w:tr>
      <w:tr w14:paraId="1CA9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004FB57D">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0CF22A1F">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HRB400直径18mm</w:t>
            </w:r>
          </w:p>
        </w:tc>
        <w:tc>
          <w:tcPr>
            <w:tcW w:w="725" w:type="dxa"/>
            <w:vAlign w:val="center"/>
          </w:tcPr>
          <w:p w14:paraId="41469319">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4B85F1E6">
            <w:pPr>
              <w:widowControl w:val="0"/>
              <w:spacing w:line="30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10</w:t>
            </w:r>
            <w:r>
              <w:rPr>
                <w:color w:val="000000" w:themeColor="text1"/>
                <w:szCs w:val="24"/>
                <w14:textFill>
                  <w14:solidFill>
                    <w14:schemeClr w14:val="tx1"/>
                  </w14:solidFill>
                </w14:textFill>
              </w:rPr>
              <w:t>00</w:t>
            </w:r>
          </w:p>
        </w:tc>
        <w:tc>
          <w:tcPr>
            <w:tcW w:w="850" w:type="dxa"/>
            <w:vAlign w:val="center"/>
          </w:tcPr>
          <w:p w14:paraId="6C9DEE93">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01D67E6F">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3260</w:t>
            </w:r>
          </w:p>
        </w:tc>
        <w:tc>
          <w:tcPr>
            <w:tcW w:w="1782" w:type="dxa"/>
            <w:vMerge w:val="continue"/>
            <w:vAlign w:val="center"/>
          </w:tcPr>
          <w:p w14:paraId="1CBD13B6">
            <w:pPr>
              <w:widowControl w:val="0"/>
              <w:spacing w:line="300" w:lineRule="exact"/>
              <w:ind w:firstLine="0" w:firstLineChars="0"/>
              <w:jc w:val="center"/>
              <w:rPr>
                <w:color w:val="000000"/>
                <w:szCs w:val="24"/>
              </w:rPr>
            </w:pPr>
          </w:p>
        </w:tc>
      </w:tr>
      <w:tr w14:paraId="129A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3D1424A5">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48CE9101">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HRB400直径20mm</w:t>
            </w:r>
          </w:p>
        </w:tc>
        <w:tc>
          <w:tcPr>
            <w:tcW w:w="725" w:type="dxa"/>
            <w:vAlign w:val="center"/>
          </w:tcPr>
          <w:p w14:paraId="379D9CA5">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348F3225">
            <w:pPr>
              <w:widowControl w:val="0"/>
              <w:spacing w:line="30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10</w:t>
            </w:r>
            <w:r>
              <w:rPr>
                <w:color w:val="000000" w:themeColor="text1"/>
                <w:szCs w:val="24"/>
                <w14:textFill>
                  <w14:solidFill>
                    <w14:schemeClr w14:val="tx1"/>
                  </w14:solidFill>
                </w14:textFill>
              </w:rPr>
              <w:t>00</w:t>
            </w:r>
          </w:p>
        </w:tc>
        <w:tc>
          <w:tcPr>
            <w:tcW w:w="850" w:type="dxa"/>
            <w:vAlign w:val="center"/>
          </w:tcPr>
          <w:p w14:paraId="748384DD">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748D00CD">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3300</w:t>
            </w:r>
          </w:p>
        </w:tc>
        <w:tc>
          <w:tcPr>
            <w:tcW w:w="1782" w:type="dxa"/>
            <w:vMerge w:val="continue"/>
            <w:vAlign w:val="center"/>
          </w:tcPr>
          <w:p w14:paraId="6064B5AD">
            <w:pPr>
              <w:widowControl w:val="0"/>
              <w:spacing w:line="300" w:lineRule="exact"/>
              <w:ind w:firstLine="0" w:firstLineChars="0"/>
              <w:jc w:val="center"/>
              <w:rPr>
                <w:color w:val="000000"/>
                <w:szCs w:val="24"/>
              </w:rPr>
            </w:pPr>
          </w:p>
        </w:tc>
      </w:tr>
      <w:tr w14:paraId="0473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505699F3">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255CE0C3">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HRB400直径22mm</w:t>
            </w:r>
          </w:p>
        </w:tc>
        <w:tc>
          <w:tcPr>
            <w:tcW w:w="725" w:type="dxa"/>
            <w:vAlign w:val="center"/>
          </w:tcPr>
          <w:p w14:paraId="77275860">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3B765C47">
            <w:pPr>
              <w:widowControl w:val="0"/>
              <w:spacing w:line="30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50</w:t>
            </w:r>
          </w:p>
        </w:tc>
        <w:tc>
          <w:tcPr>
            <w:tcW w:w="850" w:type="dxa"/>
            <w:vAlign w:val="center"/>
          </w:tcPr>
          <w:p w14:paraId="46BEDDF1">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235551B3">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3320</w:t>
            </w:r>
          </w:p>
        </w:tc>
        <w:tc>
          <w:tcPr>
            <w:tcW w:w="1782" w:type="dxa"/>
            <w:vMerge w:val="continue"/>
            <w:vAlign w:val="center"/>
          </w:tcPr>
          <w:p w14:paraId="1B2C1021">
            <w:pPr>
              <w:widowControl w:val="0"/>
              <w:spacing w:line="300" w:lineRule="exact"/>
              <w:ind w:firstLine="0" w:firstLineChars="0"/>
              <w:jc w:val="center"/>
              <w:rPr>
                <w:color w:val="000000"/>
                <w:szCs w:val="24"/>
              </w:rPr>
            </w:pPr>
          </w:p>
        </w:tc>
      </w:tr>
      <w:tr w14:paraId="5D74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5D6DFC64">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5F787293">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HRB400直径25mm</w:t>
            </w:r>
          </w:p>
        </w:tc>
        <w:tc>
          <w:tcPr>
            <w:tcW w:w="725" w:type="dxa"/>
            <w:vAlign w:val="center"/>
          </w:tcPr>
          <w:p w14:paraId="2AD060F9">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1724F5B2">
            <w:pPr>
              <w:widowControl w:val="0"/>
              <w:spacing w:line="30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60</w:t>
            </w:r>
          </w:p>
        </w:tc>
        <w:tc>
          <w:tcPr>
            <w:tcW w:w="850" w:type="dxa"/>
            <w:vAlign w:val="center"/>
          </w:tcPr>
          <w:p w14:paraId="7FF25AD8">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0F93FE9E">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3350</w:t>
            </w:r>
          </w:p>
        </w:tc>
        <w:tc>
          <w:tcPr>
            <w:tcW w:w="1782" w:type="dxa"/>
            <w:vMerge w:val="continue"/>
            <w:vAlign w:val="center"/>
          </w:tcPr>
          <w:p w14:paraId="3B9BA779">
            <w:pPr>
              <w:widowControl w:val="0"/>
              <w:spacing w:line="300" w:lineRule="exact"/>
              <w:ind w:firstLine="0" w:firstLineChars="0"/>
              <w:jc w:val="center"/>
              <w:rPr>
                <w:color w:val="000000"/>
                <w:szCs w:val="24"/>
              </w:rPr>
            </w:pPr>
          </w:p>
        </w:tc>
      </w:tr>
      <w:tr w14:paraId="0D4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79" w:type="dxa"/>
            <w:vAlign w:val="center"/>
          </w:tcPr>
          <w:p w14:paraId="609141DF">
            <w:pPr>
              <w:widowControl w:val="0"/>
              <w:spacing w:line="300" w:lineRule="exact"/>
              <w:ind w:firstLine="0" w:firstLineChars="0"/>
              <w:jc w:val="center"/>
              <w:rPr>
                <w:color w:val="000000"/>
                <w:szCs w:val="24"/>
              </w:rPr>
            </w:pPr>
            <w:r>
              <w:rPr>
                <w:color w:val="000000"/>
                <w:szCs w:val="24"/>
              </w:rPr>
              <w:t>热轧带肋钢筋</w:t>
            </w:r>
          </w:p>
        </w:tc>
        <w:tc>
          <w:tcPr>
            <w:tcW w:w="2325" w:type="dxa"/>
            <w:vAlign w:val="center"/>
          </w:tcPr>
          <w:p w14:paraId="3F98FF99">
            <w:pPr>
              <w:pStyle w:val="6"/>
              <w:spacing w:line="30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HRB400直径28mm</w:t>
            </w:r>
          </w:p>
        </w:tc>
        <w:tc>
          <w:tcPr>
            <w:tcW w:w="725" w:type="dxa"/>
            <w:vAlign w:val="center"/>
          </w:tcPr>
          <w:p w14:paraId="6B926686">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6A7409A1">
            <w:pPr>
              <w:widowControl w:val="0"/>
              <w:spacing w:line="300" w:lineRule="exact"/>
              <w:ind w:firstLine="0" w:firstLineChars="0"/>
              <w:jc w:val="center"/>
              <w:textAlignment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r>
              <w:rPr>
                <w:color w:val="000000" w:themeColor="text1"/>
                <w:szCs w:val="24"/>
                <w14:textFill>
                  <w14:solidFill>
                    <w14:schemeClr w14:val="tx1"/>
                  </w14:solidFill>
                </w14:textFill>
              </w:rPr>
              <w:t>30</w:t>
            </w:r>
          </w:p>
        </w:tc>
        <w:tc>
          <w:tcPr>
            <w:tcW w:w="850" w:type="dxa"/>
            <w:vAlign w:val="center"/>
          </w:tcPr>
          <w:p w14:paraId="00A25583">
            <w:pPr>
              <w:widowControl w:val="0"/>
              <w:spacing w:line="280" w:lineRule="exact"/>
              <w:ind w:firstLine="0" w:firstLineChars="0"/>
              <w:jc w:val="center"/>
              <w:textAlignment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中天</w:t>
            </w:r>
          </w:p>
        </w:tc>
        <w:tc>
          <w:tcPr>
            <w:tcW w:w="1194" w:type="dxa"/>
            <w:shd w:val="clear" w:color="auto" w:fill="auto"/>
            <w:vAlign w:val="center"/>
          </w:tcPr>
          <w:p w14:paraId="6EB724E8">
            <w:pPr>
              <w:widowControl w:val="0"/>
              <w:spacing w:line="280" w:lineRule="exact"/>
              <w:ind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szCs w:val="24"/>
                <w:lang w:val="en-US" w:eastAsia="zh-CN"/>
                <w14:textFill>
                  <w14:solidFill>
                    <w14:schemeClr w14:val="tx1"/>
                  </w14:solidFill>
                </w14:textFill>
              </w:rPr>
              <w:t>3390</w:t>
            </w:r>
          </w:p>
        </w:tc>
        <w:tc>
          <w:tcPr>
            <w:tcW w:w="1782" w:type="dxa"/>
            <w:vMerge w:val="continue"/>
            <w:vAlign w:val="center"/>
          </w:tcPr>
          <w:p w14:paraId="030FB978">
            <w:pPr>
              <w:widowControl w:val="0"/>
              <w:spacing w:line="300" w:lineRule="exact"/>
              <w:ind w:firstLine="0" w:firstLineChars="0"/>
              <w:jc w:val="center"/>
              <w:rPr>
                <w:color w:val="000000"/>
                <w:szCs w:val="24"/>
              </w:rPr>
            </w:pPr>
          </w:p>
        </w:tc>
      </w:tr>
      <w:tr w14:paraId="49D7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14:paraId="0C7B5F75">
            <w:pPr>
              <w:widowControl w:val="0"/>
              <w:spacing w:line="300" w:lineRule="exact"/>
              <w:ind w:firstLine="0" w:firstLineChars="0"/>
              <w:jc w:val="center"/>
              <w:rPr>
                <w:color w:val="000000"/>
                <w:szCs w:val="24"/>
              </w:rPr>
            </w:pPr>
          </w:p>
        </w:tc>
        <w:tc>
          <w:tcPr>
            <w:tcW w:w="2325" w:type="dxa"/>
            <w:vAlign w:val="center"/>
          </w:tcPr>
          <w:p w14:paraId="7409D61F">
            <w:pPr>
              <w:pStyle w:val="6"/>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725" w:type="dxa"/>
            <w:vAlign w:val="center"/>
          </w:tcPr>
          <w:p w14:paraId="386850E9">
            <w:pPr>
              <w:widowControl w:val="0"/>
              <w:spacing w:line="300" w:lineRule="exact"/>
              <w:ind w:firstLine="0" w:firstLineChars="0"/>
              <w:jc w:val="center"/>
              <w:rPr>
                <w:color w:val="000000"/>
                <w:szCs w:val="24"/>
              </w:rPr>
            </w:pPr>
            <w:r>
              <w:rPr>
                <w:color w:val="000000"/>
                <w:szCs w:val="24"/>
              </w:rPr>
              <w:t>t</w:t>
            </w:r>
          </w:p>
        </w:tc>
        <w:tc>
          <w:tcPr>
            <w:tcW w:w="725" w:type="dxa"/>
            <w:vAlign w:val="center"/>
          </w:tcPr>
          <w:p w14:paraId="14F4D1F0">
            <w:pPr>
              <w:widowControl w:val="0"/>
              <w:spacing w:line="300" w:lineRule="exact"/>
              <w:ind w:firstLine="0" w:firstLineChars="0"/>
              <w:jc w:val="center"/>
              <w:textAlignment w:val="center"/>
              <w:rPr>
                <w:color w:val="000000"/>
                <w:szCs w:val="24"/>
              </w:rPr>
            </w:pPr>
            <w:r>
              <w:rPr>
                <w:rFonts w:hint="eastAsia"/>
                <w:color w:val="000000"/>
                <w:szCs w:val="24"/>
              </w:rPr>
              <w:t>4945</w:t>
            </w:r>
          </w:p>
        </w:tc>
        <w:tc>
          <w:tcPr>
            <w:tcW w:w="850" w:type="dxa"/>
            <w:vAlign w:val="center"/>
          </w:tcPr>
          <w:p w14:paraId="0F26AF1E">
            <w:pPr>
              <w:widowControl w:val="0"/>
              <w:spacing w:line="300" w:lineRule="exact"/>
              <w:ind w:firstLine="0" w:firstLineChars="0"/>
              <w:jc w:val="center"/>
              <w:textAlignment w:val="center"/>
              <w:rPr>
                <w:color w:val="000000"/>
                <w:szCs w:val="24"/>
              </w:rPr>
            </w:pPr>
          </w:p>
        </w:tc>
        <w:tc>
          <w:tcPr>
            <w:tcW w:w="1194" w:type="dxa"/>
            <w:vAlign w:val="center"/>
          </w:tcPr>
          <w:p w14:paraId="5A18DDF3">
            <w:pPr>
              <w:widowControl w:val="0"/>
              <w:spacing w:line="300" w:lineRule="exact"/>
              <w:ind w:firstLine="0" w:firstLineChars="0"/>
              <w:jc w:val="center"/>
              <w:textAlignment w:val="center"/>
              <w:rPr>
                <w:rFonts w:hint="default" w:eastAsia="宋体"/>
                <w:color w:val="000000"/>
                <w:szCs w:val="24"/>
                <w:lang w:val="en-US" w:eastAsia="zh-CN"/>
              </w:rPr>
            </w:pPr>
            <w:r>
              <w:rPr>
                <w:rFonts w:hint="eastAsia"/>
                <w:color w:val="000000"/>
                <w:szCs w:val="24"/>
                <w:lang w:val="en-US" w:eastAsia="zh-CN"/>
              </w:rPr>
              <w:t>/</w:t>
            </w:r>
          </w:p>
        </w:tc>
        <w:tc>
          <w:tcPr>
            <w:tcW w:w="1782" w:type="dxa"/>
            <w:vAlign w:val="center"/>
          </w:tcPr>
          <w:p w14:paraId="07079B22">
            <w:pPr>
              <w:widowControl w:val="0"/>
              <w:spacing w:line="300" w:lineRule="exact"/>
              <w:ind w:firstLine="0" w:firstLineChars="0"/>
              <w:jc w:val="center"/>
              <w:rPr>
                <w:rFonts w:hint="eastAsia" w:eastAsia="宋体"/>
                <w:color w:val="000000"/>
                <w:szCs w:val="24"/>
                <w:lang w:val="en-US" w:eastAsia="zh-CN"/>
              </w:rPr>
            </w:pPr>
            <w:r>
              <w:rPr>
                <w:rFonts w:hint="eastAsia"/>
                <w:color w:val="000000"/>
                <w:szCs w:val="24"/>
                <w:lang w:val="en-US" w:eastAsia="zh-CN"/>
              </w:rPr>
              <w:t>/</w:t>
            </w:r>
          </w:p>
        </w:tc>
      </w:tr>
    </w:tbl>
    <w:p w14:paraId="5AC2D8FB">
      <w:pPr>
        <w:widowControl w:val="0"/>
        <w:shd w:val="clear" w:color="auto" w:fill="FFFFFF"/>
        <w:spacing w:line="400" w:lineRule="exact"/>
        <w:ind w:firstLine="480"/>
        <w:rPr>
          <w:color w:val="000000"/>
          <w:szCs w:val="21"/>
        </w:rPr>
      </w:pPr>
      <w:r>
        <w:rPr>
          <w:rFonts w:hint="eastAsia"/>
          <w:color w:val="000000"/>
          <w:szCs w:val="21"/>
        </w:rPr>
        <w:t>2、价格：</w:t>
      </w:r>
      <w:r>
        <w:rPr>
          <w:rFonts w:hint="eastAsia" w:ascii="宋体" w:hAnsi="宋体"/>
          <w:bCs/>
          <w:szCs w:val="21"/>
        </w:rPr>
        <w:t>上表中基准价</w:t>
      </w:r>
      <w:r>
        <w:rPr>
          <w:bCs/>
          <w:szCs w:val="21"/>
        </w:rPr>
        <w:t>为202</w:t>
      </w:r>
      <w:r>
        <w:rPr>
          <w:rFonts w:hint="eastAsia"/>
          <w:bCs/>
          <w:szCs w:val="21"/>
        </w:rPr>
        <w:t>6</w:t>
      </w:r>
      <w:r>
        <w:rPr>
          <w:bCs/>
          <w:szCs w:val="21"/>
        </w:rPr>
        <w:t>年</w:t>
      </w:r>
      <w:r>
        <w:rPr>
          <w:rFonts w:hint="eastAsia"/>
          <w:bCs/>
          <w:szCs w:val="21"/>
        </w:rPr>
        <w:t>5</w:t>
      </w:r>
      <w:r>
        <w:rPr>
          <w:bCs/>
          <w:szCs w:val="21"/>
        </w:rPr>
        <w:t>月</w:t>
      </w:r>
      <w:r>
        <w:rPr>
          <w:rFonts w:hint="eastAsia"/>
          <w:bCs/>
          <w:szCs w:val="21"/>
          <w:lang w:val="en-US" w:eastAsia="zh-CN"/>
        </w:rPr>
        <w:t>14</w:t>
      </w:r>
      <w:r>
        <w:rPr>
          <w:bCs/>
          <w:szCs w:val="21"/>
        </w:rPr>
        <w:t>日“</w:t>
      </w:r>
      <w:r>
        <w:rPr>
          <w:rFonts w:hint="eastAsia" w:ascii="宋体" w:hAnsi="宋体"/>
          <w:bCs/>
          <w:szCs w:val="21"/>
        </w:rPr>
        <w:t>我的钢铁网”第一次发布的</w:t>
      </w:r>
      <w:r>
        <w:rPr>
          <w:rFonts w:hint="eastAsia" w:ascii="宋体" w:hAnsi="宋体"/>
          <w:b/>
          <w:szCs w:val="21"/>
          <w:u w:val="single"/>
        </w:rPr>
        <w:t>中天、富钢</w:t>
      </w:r>
      <w:r>
        <w:rPr>
          <w:rFonts w:hint="eastAsia" w:ascii="宋体" w:hAnsi="宋体"/>
          <w:bCs/>
          <w:szCs w:val="21"/>
        </w:rPr>
        <w:t>各种规格钢筋的上海地区价格，报价以上述基准价报统一上下浮价</w:t>
      </w:r>
      <w:r>
        <w:rPr>
          <w:rFonts w:hint="eastAsia"/>
          <w:color w:val="000000"/>
          <w:szCs w:val="21"/>
        </w:rPr>
        <w:t>，双方实际结算时</w:t>
      </w:r>
      <w:r>
        <w:rPr>
          <w:rFonts w:hint="eastAsia"/>
          <w:color w:val="0000FF"/>
          <w:szCs w:val="21"/>
        </w:rPr>
        <w:t>按如下方式计算结算单价</w:t>
      </w:r>
      <w:r>
        <w:rPr>
          <w:rFonts w:hint="eastAsia"/>
          <w:color w:val="000000"/>
          <w:szCs w:val="21"/>
        </w:rPr>
        <w:t>：</w:t>
      </w:r>
    </w:p>
    <w:p w14:paraId="000B031C">
      <w:pPr>
        <w:widowControl w:val="0"/>
        <w:shd w:val="clear" w:color="auto" w:fill="FFFFFF"/>
        <w:spacing w:line="400" w:lineRule="exact"/>
        <w:ind w:firstLine="482"/>
        <w:rPr>
          <w:rFonts w:hint="eastAsia" w:ascii="宋体" w:hAnsi="宋体"/>
          <w:color w:val="000000"/>
          <w:szCs w:val="24"/>
        </w:rPr>
      </w:pPr>
      <w:r>
        <w:rPr>
          <w:rFonts w:hint="eastAsia" w:ascii="宋体" w:hAnsi="宋体"/>
          <w:b/>
          <w:bCs/>
          <w:color w:val="000000"/>
          <w:szCs w:val="24"/>
        </w:rPr>
        <w:t>各直径规格钢筋实际</w:t>
      </w:r>
      <w:r>
        <w:rPr>
          <w:rFonts w:ascii="宋体" w:hAnsi="宋体"/>
          <w:b/>
          <w:color w:val="000000"/>
          <w:szCs w:val="24"/>
        </w:rPr>
        <w:t>结算单价按如下方式计算：</w:t>
      </w:r>
      <w:r>
        <w:rPr>
          <w:rFonts w:hint="eastAsia" w:ascii="宋体" w:hAnsi="宋体"/>
          <w:color w:val="000000"/>
          <w:szCs w:val="24"/>
        </w:rPr>
        <w:t>①热轧光圆钢筋</w:t>
      </w:r>
      <w:r>
        <w:rPr>
          <w:color w:val="000000"/>
          <w:szCs w:val="24"/>
        </w:rPr>
        <w:t>HPB300直径</w:t>
      </w:r>
      <w:r>
        <w:rPr>
          <w:rFonts w:hint="eastAsia"/>
          <w:color w:val="000000"/>
          <w:szCs w:val="24"/>
        </w:rPr>
        <w:t>10</w:t>
      </w:r>
      <w:r>
        <w:rPr>
          <w:color w:val="000000"/>
          <w:szCs w:val="24"/>
        </w:rPr>
        <w:t>～22mm</w:t>
      </w:r>
      <w:r>
        <w:rPr>
          <w:rFonts w:hint="eastAsia" w:ascii="宋体" w:hAnsi="宋体"/>
          <w:color w:val="000000"/>
          <w:szCs w:val="24"/>
        </w:rPr>
        <w:t>每批结算单价（元/吨）=订货通知单当天“我的钢铁网”第一次发布的</w:t>
      </w:r>
      <w:r>
        <w:rPr>
          <w:rFonts w:hint="eastAsia" w:ascii="宋体" w:hAnsi="宋体"/>
          <w:b/>
          <w:bCs/>
          <w:color w:val="000000"/>
          <w:szCs w:val="24"/>
          <w:u w:val="single"/>
        </w:rPr>
        <w:t xml:space="preserve"> 富钢 </w:t>
      </w:r>
      <w:r>
        <w:rPr>
          <w:rFonts w:hint="eastAsia" w:ascii="宋体" w:hAnsi="宋体"/>
          <w:color w:val="000000"/>
          <w:szCs w:val="24"/>
        </w:rPr>
        <w:t>对应规格钢筋的上海地区价格</w:t>
      </w:r>
      <w:r>
        <w:rPr>
          <w:rFonts w:hint="eastAsia" w:ascii="宋体" w:hAnsi="宋体" w:cs="宋体"/>
          <w:color w:val="000000"/>
          <w:szCs w:val="24"/>
        </w:rPr>
        <w:t>＋</w:t>
      </w:r>
      <w:r>
        <w:rPr>
          <w:rFonts w:hint="eastAsia" w:ascii="宋体" w:hAnsi="宋体"/>
          <w:color w:val="000000"/>
          <w:szCs w:val="24"/>
        </w:rPr>
        <w:t>(</w:t>
      </w:r>
      <w:r>
        <w:rPr>
          <w:rFonts w:hint="eastAsia" w:ascii="宋体" w:hAnsi="宋体" w:cs="宋体"/>
          <w:color w:val="000000"/>
          <w:szCs w:val="24"/>
        </w:rPr>
        <w:t>－)</w:t>
      </w:r>
      <w:r>
        <w:rPr>
          <w:rFonts w:hint="eastAsia" w:ascii="宋体" w:hAnsi="宋体"/>
          <w:color w:val="000000"/>
          <w:szCs w:val="24"/>
          <w:u w:val="single"/>
        </w:rPr>
        <w:t xml:space="preserve">    </w:t>
      </w:r>
      <w:r>
        <w:rPr>
          <w:rFonts w:hint="eastAsia" w:ascii="宋体" w:hAnsi="宋体"/>
          <w:color w:val="000000"/>
          <w:szCs w:val="24"/>
        </w:rPr>
        <w:t>元/吨；②除按方式①结算以外的各直径规格钢筋每批结算单价（元/吨）=订货通知单当天“我的钢铁网”第一次发布的</w:t>
      </w:r>
      <w:r>
        <w:rPr>
          <w:rFonts w:hint="eastAsia" w:ascii="宋体" w:hAnsi="宋体"/>
          <w:b/>
          <w:bCs/>
          <w:color w:val="000000"/>
          <w:szCs w:val="24"/>
          <w:u w:val="single"/>
        </w:rPr>
        <w:t xml:space="preserve"> 中天 </w:t>
      </w:r>
      <w:r>
        <w:rPr>
          <w:rFonts w:hint="eastAsia" w:ascii="宋体" w:hAnsi="宋体"/>
          <w:color w:val="000000"/>
          <w:szCs w:val="24"/>
        </w:rPr>
        <w:t>对应规格钢筋的上海地区价格</w:t>
      </w:r>
      <w:r>
        <w:rPr>
          <w:rFonts w:hint="eastAsia" w:ascii="宋体" w:hAnsi="宋体" w:cs="宋体"/>
          <w:color w:val="000000"/>
          <w:szCs w:val="24"/>
        </w:rPr>
        <w:t>＋</w:t>
      </w:r>
      <w:r>
        <w:rPr>
          <w:rFonts w:hint="eastAsia" w:ascii="宋体" w:hAnsi="宋体"/>
          <w:color w:val="000000"/>
          <w:szCs w:val="24"/>
        </w:rPr>
        <w:t>(</w:t>
      </w:r>
      <w:r>
        <w:rPr>
          <w:rFonts w:hint="eastAsia" w:ascii="宋体" w:hAnsi="宋体" w:cs="宋体"/>
          <w:color w:val="000000"/>
          <w:szCs w:val="24"/>
        </w:rPr>
        <w:t>－)</w:t>
      </w:r>
      <w:r>
        <w:rPr>
          <w:rFonts w:hint="eastAsia" w:ascii="宋体" w:hAnsi="宋体"/>
          <w:color w:val="000000"/>
          <w:szCs w:val="24"/>
          <w:u w:val="single"/>
        </w:rPr>
        <w:t xml:space="preserve">    </w:t>
      </w:r>
      <w:r>
        <w:rPr>
          <w:rFonts w:hint="eastAsia" w:ascii="宋体" w:hAnsi="宋体"/>
          <w:color w:val="000000"/>
          <w:szCs w:val="24"/>
        </w:rPr>
        <w:t>元/吨。</w:t>
      </w:r>
    </w:p>
    <w:p w14:paraId="4182E831">
      <w:pPr>
        <w:widowControl w:val="0"/>
        <w:shd w:val="clear" w:color="auto" w:fill="FFFFFF"/>
        <w:spacing w:line="400" w:lineRule="exact"/>
        <w:ind w:firstLine="482"/>
        <w:rPr>
          <w:rFonts w:hint="eastAsia" w:ascii="宋体" w:hAnsi="宋体"/>
          <w:bCs/>
          <w:szCs w:val="21"/>
        </w:rPr>
      </w:pPr>
      <w:r>
        <w:rPr>
          <w:rFonts w:hint="eastAsia" w:ascii="宋体" w:hAnsi="宋体" w:cs="宋体"/>
          <w:b/>
          <w:bCs/>
          <w:szCs w:val="21"/>
        </w:rPr>
        <w:t>“订货通知单”</w:t>
      </w:r>
      <w:r>
        <w:rPr>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14:paraId="56128148">
      <w:pPr>
        <w:widowControl w:val="0"/>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w:t>
      </w:r>
      <w:r>
        <w:rPr>
          <w:rFonts w:ascii="Times New Roman" w:hAnsi="Times New Roman" w:eastAsia="宋体" w:cs="Times New Roman"/>
          <w:color w:val="000000"/>
          <w:szCs w:val="21"/>
        </w:rPr>
        <w:t>合格</w:t>
      </w:r>
      <w:r>
        <w:rPr>
          <w:color w:val="000000"/>
          <w:szCs w:val="21"/>
        </w:rPr>
        <w:t>钢材数量为准。</w:t>
      </w:r>
    </w:p>
    <w:p w14:paraId="1EF69AB3">
      <w:pPr>
        <w:pStyle w:val="2"/>
        <w:widowControl w:val="0"/>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hint="eastAsia"/>
          <w:szCs w:val="21"/>
        </w:rPr>
        <w:t>：</w:t>
      </w:r>
      <w:r>
        <w:rPr>
          <w:rFonts w:ascii="Times New Roman" w:hAnsi="Times New Roman" w:cs="Times New Roman"/>
          <w:color w:val="000000"/>
          <w:szCs w:val="21"/>
        </w:rPr>
        <w:t>HPB300直径</w:t>
      </w:r>
      <w:r>
        <w:rPr>
          <w:rFonts w:hint="eastAsia" w:ascii="Times New Roman" w:hAnsi="Times New Roman" w:cs="Times New Roman"/>
          <w:color w:val="000000"/>
          <w:szCs w:val="21"/>
        </w:rPr>
        <w:t>8</w:t>
      </w:r>
      <w:r>
        <w:rPr>
          <w:rFonts w:ascii="Times New Roman" w:hAnsi="Times New Roman" w:cs="Times New Roman"/>
          <w:color w:val="000000"/>
          <w:szCs w:val="21"/>
        </w:rPr>
        <w:t>～</w:t>
      </w:r>
      <w:r>
        <w:rPr>
          <w:rFonts w:hint="eastAsia" w:ascii="Times New Roman" w:hAnsi="Times New Roman" w:cs="Times New Roman"/>
          <w:color w:val="000000"/>
          <w:szCs w:val="21"/>
        </w:rPr>
        <w:t>10</w:t>
      </w:r>
      <w:r>
        <w:rPr>
          <w:rFonts w:ascii="Times New Roman" w:hAnsi="Times New Roman" w:cs="Times New Roman"/>
          <w:color w:val="000000"/>
          <w:szCs w:val="21"/>
        </w:rPr>
        <w:t>mm</w:t>
      </w:r>
      <w:r>
        <w:rPr>
          <w:rFonts w:hint="eastAsia" w:ascii="Times New Roman" w:hAnsi="Times New Roman" w:cs="Times New Roman"/>
          <w:color w:val="000000"/>
          <w:szCs w:val="21"/>
        </w:rPr>
        <w:t>钢筋以盘圆交货；</w:t>
      </w:r>
      <w:r>
        <w:rPr>
          <w:rFonts w:ascii="Times New Roman" w:hAnsi="Times New Roman" w:cs="Times New Roman"/>
          <w:color w:val="000000"/>
          <w:szCs w:val="21"/>
        </w:rPr>
        <w:t>H</w:t>
      </w:r>
      <w:r>
        <w:rPr>
          <w:rFonts w:hint="eastAsia" w:ascii="Times New Roman" w:hAnsi="Times New Roman" w:cs="Times New Roman"/>
          <w:color w:val="000000"/>
          <w:szCs w:val="21"/>
        </w:rPr>
        <w:t>RB4</w:t>
      </w:r>
      <w:r>
        <w:rPr>
          <w:rFonts w:ascii="Times New Roman" w:hAnsi="Times New Roman" w:cs="Times New Roman"/>
          <w:color w:val="000000"/>
          <w:szCs w:val="21"/>
        </w:rPr>
        <w:t>00直径</w:t>
      </w:r>
      <w:r>
        <w:rPr>
          <w:rFonts w:hint="eastAsia" w:ascii="Times New Roman" w:hAnsi="Times New Roman" w:cs="Times New Roman"/>
          <w:color w:val="000000"/>
          <w:szCs w:val="21"/>
        </w:rPr>
        <w:t>10</w:t>
      </w:r>
      <w:r>
        <w:rPr>
          <w:rFonts w:ascii="Times New Roman" w:hAnsi="Times New Roman" w:cs="Times New Roman"/>
          <w:color w:val="000000"/>
          <w:szCs w:val="21"/>
        </w:rPr>
        <w:t>mm</w:t>
      </w:r>
      <w:r>
        <w:rPr>
          <w:rFonts w:hint="eastAsia" w:ascii="Times New Roman" w:hAnsi="Times New Roman" w:cs="Times New Roman"/>
          <w:color w:val="000000"/>
          <w:szCs w:val="21"/>
        </w:rPr>
        <w:t>钢筋以盘螺交货；其余钢筋以直条交货，长度为12m或9m，且均不加价</w:t>
      </w:r>
      <w:r>
        <w:rPr>
          <w:rFonts w:ascii="Times New Roman" w:hAnsi="Times New Roman" w:cs="Times New Roman"/>
          <w:color w:val="000000"/>
          <w:szCs w:val="21"/>
        </w:rPr>
        <w:t>。</w:t>
      </w:r>
    </w:p>
    <w:p w14:paraId="3EB7E84B">
      <w:pPr>
        <w:widowControl w:val="0"/>
        <w:shd w:val="clear" w:color="auto" w:fill="FFFFFF"/>
        <w:spacing w:line="360" w:lineRule="auto"/>
        <w:ind w:firstLine="480"/>
        <w:rPr>
          <w:rFonts w:hint="eastAsia"/>
          <w:color w:val="000000"/>
          <w:szCs w:val="21"/>
        </w:rPr>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04"/>
        <w:gridCol w:w="4805"/>
      </w:tblGrid>
      <w:tr w14:paraId="442B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4804" w:type="dxa"/>
            <w:vAlign w:val="center"/>
          </w:tcPr>
          <w:p w14:paraId="7DD089E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甲方开票信息</w:t>
            </w:r>
          </w:p>
        </w:tc>
        <w:tc>
          <w:tcPr>
            <w:tcW w:w="4805" w:type="dxa"/>
            <w:vAlign w:val="center"/>
          </w:tcPr>
          <w:p w14:paraId="685408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乙方收款信息</w:t>
            </w:r>
          </w:p>
        </w:tc>
      </w:tr>
      <w:tr w14:paraId="726B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7A4435D6">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甲方：江苏省水利建设工程有限公司淮安分公司</w:t>
            </w:r>
          </w:p>
        </w:tc>
        <w:tc>
          <w:tcPr>
            <w:tcW w:w="4805" w:type="dxa"/>
            <w:vAlign w:val="center"/>
          </w:tcPr>
          <w:p w14:paraId="6132398D">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乙方：</w:t>
            </w:r>
          </w:p>
        </w:tc>
      </w:tr>
      <w:tr w14:paraId="1E5F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6C8B27B4">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纳税人识别号：91320891MA27AT1747</w:t>
            </w:r>
          </w:p>
        </w:tc>
        <w:tc>
          <w:tcPr>
            <w:tcW w:w="4805" w:type="dxa"/>
            <w:vAlign w:val="center"/>
          </w:tcPr>
          <w:p w14:paraId="466DF708">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w:t>
            </w:r>
          </w:p>
        </w:tc>
      </w:tr>
      <w:tr w14:paraId="2E92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711AA12F">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地址：江苏省淮安市洪泽区蒋坝镇彭祖大道88号</w:t>
            </w:r>
          </w:p>
        </w:tc>
        <w:tc>
          <w:tcPr>
            <w:tcW w:w="4805" w:type="dxa"/>
            <w:vAlign w:val="center"/>
          </w:tcPr>
          <w:p w14:paraId="082850A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地址：</w:t>
            </w:r>
          </w:p>
        </w:tc>
      </w:tr>
      <w:tr w14:paraId="77BA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6C240FD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电话：18252788080</w:t>
            </w:r>
          </w:p>
        </w:tc>
        <w:tc>
          <w:tcPr>
            <w:tcW w:w="4805" w:type="dxa"/>
            <w:vAlign w:val="center"/>
          </w:tcPr>
          <w:p w14:paraId="30C0433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w:t>
            </w:r>
          </w:p>
        </w:tc>
      </w:tr>
      <w:tr w14:paraId="079E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44F0732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开户银行：中国邮政储蓄银行淮安市北京路支行</w:t>
            </w:r>
          </w:p>
        </w:tc>
        <w:tc>
          <w:tcPr>
            <w:tcW w:w="4805" w:type="dxa"/>
            <w:vAlign w:val="center"/>
          </w:tcPr>
          <w:p w14:paraId="530A3A10">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开户银行：</w:t>
            </w:r>
          </w:p>
        </w:tc>
      </w:tr>
      <w:tr w14:paraId="18E9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22F13A1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银行账号：932086013000567868</w:t>
            </w:r>
          </w:p>
        </w:tc>
        <w:tc>
          <w:tcPr>
            <w:tcW w:w="4805" w:type="dxa"/>
            <w:vAlign w:val="center"/>
          </w:tcPr>
          <w:p w14:paraId="0ECC7BAE">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w:t>
            </w:r>
          </w:p>
        </w:tc>
      </w:tr>
    </w:tbl>
    <w:p w14:paraId="01E243A0">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三、质量与技术标准：所供钢材应符合GB/1499.1—2024、GB1499.2-2024标准。</w:t>
      </w:r>
    </w:p>
    <w:p w14:paraId="6048F4B7">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四、合理损耗标准及计算方法：螺纹钢按理论重量计量交货，但该螺纹钢的实际负公差必须符合国家规定的质量检验标准；线材、板材等钢材按磅重计量交货。</w:t>
      </w:r>
    </w:p>
    <w:p w14:paraId="69E0F509">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762541F8">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0E60AFEC">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2E49A8B5">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szCs w:val="21"/>
          <w:u w:val="single"/>
        </w:rPr>
        <w:t xml:space="preserve">      </w:t>
      </w:r>
      <w:r>
        <w:rPr>
          <w:rFonts w:hint="eastAsia"/>
          <w:szCs w:val="21"/>
        </w:rPr>
        <w:t>（联系电话       ）</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5AD9F587">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76AD2AB6">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6C4C6CD2">
      <w:pPr>
        <w:widowControl w:val="0"/>
        <w:shd w:val="clear" w:color="auto" w:fill="FFFFFF"/>
        <w:spacing w:line="360" w:lineRule="auto"/>
        <w:ind w:firstLine="482"/>
        <w:rPr>
          <w:b/>
          <w:color w:val="000000"/>
          <w:szCs w:val="21"/>
        </w:rPr>
      </w:pPr>
      <w:r>
        <w:rPr>
          <w:rFonts w:hint="eastAsia"/>
          <w:b/>
          <w:color w:val="000000"/>
          <w:szCs w:val="21"/>
        </w:rPr>
        <w:t>1、结算依据</w:t>
      </w:r>
    </w:p>
    <w:p w14:paraId="4AF792EC">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16CC5176">
      <w:pPr>
        <w:widowControl w:val="0"/>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75DDAA8">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269A411D">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06C0C676">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14:paraId="2C8A56F0">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52360642">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7D9B0058">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3E691F2A">
      <w:pPr>
        <w:widowControl w:val="0"/>
        <w:shd w:val="clear" w:color="auto" w:fill="FFFFFF"/>
        <w:spacing w:line="360" w:lineRule="auto"/>
        <w:ind w:firstLine="482"/>
        <w:rPr>
          <w:color w:val="000000"/>
        </w:rPr>
      </w:pPr>
      <w:r>
        <w:rPr>
          <w:rFonts w:hint="eastAsia"/>
          <w:b/>
          <w:color w:val="000000"/>
          <w:szCs w:val="21"/>
        </w:rPr>
        <w:t>八、其他约定事项：</w:t>
      </w:r>
    </w:p>
    <w:p w14:paraId="61DD5703">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035FF63F">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8" w:name="_Hlk77770211"/>
      <w:r>
        <w:rPr>
          <w:rFonts w:hint="eastAsia"/>
          <w:color w:val="000000"/>
          <w:szCs w:val="21"/>
        </w:rPr>
        <w:t>明显有损于甲方利益的合同条款变更事项</w:t>
      </w:r>
      <w:bookmarkEnd w:id="8"/>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13766E6F">
      <w:pPr>
        <w:widowControl w:val="0"/>
        <w:spacing w:line="420" w:lineRule="exact"/>
        <w:ind w:firstLine="480"/>
        <w:rPr>
          <w:rFonts w:eastAsiaTheme="minorEastAsia"/>
          <w:szCs w:val="24"/>
        </w:rPr>
      </w:pPr>
      <w:r>
        <w:rPr>
          <w:rFonts w:hint="eastAsia"/>
          <w:szCs w:val="21"/>
        </w:rPr>
        <w:t>3、乙方需向甲方交纳</w:t>
      </w:r>
      <w:r>
        <w:rPr>
          <w:rFonts w:hint="eastAsia"/>
          <w:szCs w:val="21"/>
          <w:u w:val="single"/>
        </w:rPr>
        <w:t xml:space="preserve"> </w:t>
      </w:r>
      <w:r>
        <w:rPr>
          <w:rFonts w:hint="eastAsia" w:ascii="Times New Roman" w:hAnsi="Times New Roman" w:eastAsia="宋体" w:cs="Times New Roman"/>
          <w:b/>
          <w:bCs/>
          <w:color w:val="0000FF"/>
          <w:szCs w:val="21"/>
          <w:u w:val="single"/>
          <w:lang w:val="en-US" w:eastAsia="zh-CN"/>
        </w:rPr>
        <w:t>伍</w:t>
      </w:r>
      <w:r>
        <w:rPr>
          <w:rFonts w:hint="eastAsia"/>
          <w:b/>
          <w:bCs/>
          <w:color w:val="0000FF"/>
          <w:szCs w:val="21"/>
          <w:u w:val="single"/>
        </w:rPr>
        <w:t>拾</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r>
        <w:rPr>
          <w:rFonts w:hint="eastAsia" w:ascii="宋体" w:hAnsi="宋体" w:cs="宋体"/>
          <w:szCs w:val="24"/>
        </w:rPr>
        <w:t>履约保证金汇入甲方以下银行账户：</w:t>
      </w:r>
    </w:p>
    <w:p w14:paraId="41775DDC">
      <w:pPr>
        <w:widowControl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14:paraId="1B5889FB">
      <w:pPr>
        <w:widowControl w:val="0"/>
        <w:spacing w:line="348" w:lineRule="auto"/>
        <w:ind w:firstLine="480"/>
        <w:rPr>
          <w:color w:val="0000FF"/>
          <w:szCs w:val="24"/>
        </w:rPr>
      </w:pPr>
      <w:r>
        <w:rPr>
          <w:color w:val="0000FF"/>
          <w:szCs w:val="24"/>
        </w:rPr>
        <w:t>开户行：</w:t>
      </w:r>
    </w:p>
    <w:p w14:paraId="2EB2197B">
      <w:pPr>
        <w:widowControl w:val="0"/>
        <w:spacing w:line="348" w:lineRule="auto"/>
        <w:ind w:firstLine="480"/>
        <w:rPr>
          <w:rFonts w:hint="eastAsia" w:ascii="宋体" w:hAnsi="宋体" w:cs="宋体"/>
          <w:b/>
          <w:bCs/>
          <w:szCs w:val="24"/>
        </w:rPr>
      </w:pPr>
      <w:r>
        <w:rPr>
          <w:color w:val="0000FF"/>
          <w:szCs w:val="24"/>
        </w:rPr>
        <w:t>银行</w:t>
      </w:r>
      <w:r>
        <w:rPr>
          <w:rFonts w:hint="eastAsia"/>
          <w:color w:val="0000FF"/>
          <w:szCs w:val="24"/>
        </w:rPr>
        <w:t>账</w:t>
      </w:r>
      <w:r>
        <w:rPr>
          <w:color w:val="0000FF"/>
          <w:szCs w:val="24"/>
        </w:rPr>
        <w:t>号：</w:t>
      </w:r>
    </w:p>
    <w:p w14:paraId="01885F7A">
      <w:pPr>
        <w:widowControl w:val="0"/>
        <w:shd w:val="clear" w:color="auto" w:fill="FFFFFF"/>
        <w:spacing w:line="360" w:lineRule="auto"/>
        <w:ind w:firstLine="480"/>
      </w:pPr>
      <w:r>
        <w:rPr>
          <w:rFonts w:hint="eastAsia"/>
        </w:rPr>
        <w:t>4、乙方未按“订货通知单”的规格、数量、时间要求供货，按违约处理。</w:t>
      </w:r>
      <w:r>
        <w:rPr>
          <w:rFonts w:hint="eastAsia"/>
          <w:lang w:val="en-US" w:eastAsia="zh-CN"/>
        </w:rPr>
        <w:t>若乙方违约，须向甲方缴纳诚信违约金</w:t>
      </w:r>
      <w:r>
        <w:rPr>
          <w:rFonts w:hint="eastAsia"/>
          <w:b/>
          <w:bCs/>
          <w:color w:val="0000FF"/>
          <w:lang w:val="en-US" w:eastAsia="zh-CN"/>
        </w:rPr>
        <w:t>壹拾</w:t>
      </w:r>
      <w:r>
        <w:rPr>
          <w:rFonts w:hint="eastAsia"/>
          <w:lang w:val="en-US" w:eastAsia="zh-CN"/>
        </w:rPr>
        <w:t>万元/次，乙方违约2次甲方没收全部履约保证金并保留单方面解除合同的权利。</w:t>
      </w:r>
    </w:p>
    <w:p w14:paraId="4E0417CB">
      <w:pPr>
        <w:rPr>
          <w:rFonts w:hint="eastAsia"/>
          <w:b/>
          <w:bCs/>
        </w:rPr>
      </w:pPr>
      <w:r>
        <w:rPr>
          <w:rFonts w:hint="eastAsia"/>
        </w:rPr>
        <w:t>5、</w:t>
      </w:r>
      <w:r>
        <w:rPr>
          <w:rFonts w:hint="eastAsia"/>
          <w:b/>
          <w:bCs/>
          <w:lang w:val="en-US" w:eastAsia="zh-CN"/>
        </w:rPr>
        <w:t>每个订货通知单为一个进货批次，每个进货批次中同一规格的钢筋应尽量控制在60吨为1个炉批号，60吨内若超过2个炉批号则每超过1个炉批号乙方</w:t>
      </w:r>
      <w:r>
        <w:rPr>
          <w:rFonts w:hint="eastAsia"/>
          <w:b/>
          <w:bCs/>
        </w:rPr>
        <w:t>承担1000元</w:t>
      </w:r>
      <w:r>
        <w:rPr>
          <w:rFonts w:hint="eastAsia"/>
          <w:b/>
          <w:bCs/>
          <w:lang w:val="en-US" w:eastAsia="zh-CN"/>
        </w:rPr>
        <w:t>额外检测费</w:t>
      </w:r>
      <w:r>
        <w:rPr>
          <w:rFonts w:hint="eastAsia"/>
          <w:b/>
          <w:bCs/>
        </w:rPr>
        <w:t>，上不封顶。</w:t>
      </w:r>
      <w:r>
        <w:rPr>
          <w:rFonts w:hint="eastAsia"/>
          <w:b/>
          <w:bCs/>
          <w:lang w:val="en-US" w:eastAsia="zh-CN"/>
        </w:rPr>
        <w:t>若炉批号乙方不能控制在限定的数量内，超过的炉批号数量中甲方只承担其中1个炉批号钢筋检测费，其余炉批号钢筋检测费由乙方全部承担，上不</w:t>
      </w:r>
      <w:r>
        <w:rPr>
          <w:rFonts w:hint="eastAsia"/>
          <w:b/>
          <w:bCs/>
        </w:rPr>
        <w:t>封顶</w:t>
      </w:r>
      <w:r>
        <w:rPr>
          <w:rFonts w:hint="eastAsia"/>
          <w:b/>
          <w:bCs/>
          <w:lang w:eastAsia="zh-CN"/>
        </w:rPr>
        <w:t>。</w:t>
      </w:r>
    </w:p>
    <w:p w14:paraId="69A2670B">
      <w:pPr>
        <w:widowControl w:val="0"/>
        <w:shd w:val="clear" w:color="auto" w:fill="FFFFFF"/>
        <w:spacing w:line="360" w:lineRule="auto"/>
        <w:ind w:firstLine="480"/>
        <w:rPr>
          <w:b/>
          <w:bCs/>
        </w:rPr>
      </w:pPr>
      <w:r>
        <w:rPr>
          <w:rFonts w:hint="eastAsia"/>
          <w:b/>
          <w:bCs/>
          <w:lang w:val="en-US" w:eastAsia="zh-CN"/>
        </w:rPr>
        <w:t>例如，每个进货批次中同一规格的钢筋需求量在60吨以内，只能1个炉批号；每个进货批次中同一规格的钢筋需求量在60～120吨，只能有2个炉批号；以此类推。</w:t>
      </w:r>
    </w:p>
    <w:p w14:paraId="2E9F7F55">
      <w:pPr>
        <w:widowControl w:val="0"/>
        <w:spacing w:line="360" w:lineRule="auto"/>
        <w:ind w:firstLine="420" w:firstLineChars="0"/>
        <w:jc w:val="both"/>
        <w:rPr>
          <w:b/>
          <w:bCs/>
          <w:color w:val="EE0000"/>
          <w:kern w:val="2"/>
          <w:szCs w:val="24"/>
        </w:rPr>
      </w:pPr>
      <w:r>
        <w:rPr>
          <w:rFonts w:hint="eastAsia"/>
          <w:kern w:val="2"/>
          <w:szCs w:val="24"/>
        </w:rPr>
        <w:t>6、</w:t>
      </w:r>
      <w:r>
        <w:rPr>
          <w:rFonts w:hint="eastAsia"/>
          <w:b/>
          <w:bCs/>
          <w:color w:val="EE0000"/>
          <w:kern w:val="2"/>
          <w:szCs w:val="24"/>
        </w:rPr>
        <w:t>乙方注意保护环境，如因车辆运输及卸货引起的扬尘、噪音等影响到周边住户，由中标单位负责协调解决。</w:t>
      </w:r>
    </w:p>
    <w:p w14:paraId="36A00136">
      <w:pPr>
        <w:widowControl w:val="0"/>
        <w:spacing w:line="360" w:lineRule="auto"/>
        <w:ind w:firstLine="420" w:firstLineChars="0"/>
        <w:jc w:val="both"/>
        <w:rPr>
          <w:b/>
          <w:bCs/>
          <w:color w:val="EE0000"/>
          <w:kern w:val="2"/>
          <w:szCs w:val="24"/>
        </w:rPr>
      </w:pPr>
      <w:r>
        <w:rPr>
          <w:rFonts w:hint="eastAsia"/>
          <w:b/>
          <w:bCs/>
          <w:kern w:val="2"/>
          <w:szCs w:val="24"/>
        </w:rPr>
        <w:t>7、</w:t>
      </w:r>
      <w:r>
        <w:rPr>
          <w:rFonts w:hint="eastAsia"/>
          <w:b/>
          <w:bCs/>
          <w:color w:val="EE0000"/>
          <w:kern w:val="2"/>
          <w:szCs w:val="24"/>
        </w:rPr>
        <w:t>乙方车辆运输钢筋净重不超过30吨/车，</w:t>
      </w:r>
      <w:r>
        <w:rPr>
          <w:rFonts w:hint="default" w:ascii="Times New Roman" w:hAnsi="Times New Roman" w:cs="Times New Roman"/>
          <w:b/>
          <w:bCs/>
          <w:color w:val="EE0000"/>
          <w:sz w:val="24"/>
          <w:szCs w:val="24"/>
        </w:rPr>
        <w:t>否则压坏道路</w:t>
      </w:r>
      <w:r>
        <w:rPr>
          <w:rFonts w:hint="eastAsia" w:ascii="Times New Roman" w:hAnsi="Times New Roman" w:cs="Times New Roman"/>
          <w:b/>
          <w:bCs/>
          <w:color w:val="EE0000"/>
          <w:sz w:val="24"/>
          <w:szCs w:val="24"/>
          <w:lang w:val="en-US" w:eastAsia="zh-CN"/>
        </w:rPr>
        <w:t>乙方须</w:t>
      </w:r>
      <w:r>
        <w:rPr>
          <w:rFonts w:hint="default" w:ascii="Times New Roman" w:hAnsi="Times New Roman" w:cs="Times New Roman"/>
          <w:b/>
          <w:bCs/>
          <w:color w:val="EE0000"/>
          <w:sz w:val="24"/>
          <w:szCs w:val="24"/>
        </w:rPr>
        <w:t>赔偿</w:t>
      </w:r>
      <w:r>
        <w:rPr>
          <w:rFonts w:hint="eastAsia" w:ascii="Times New Roman" w:hAnsi="Times New Roman" w:cs="Times New Roman"/>
          <w:b/>
          <w:bCs/>
          <w:color w:val="EE0000"/>
          <w:sz w:val="24"/>
          <w:szCs w:val="24"/>
          <w:lang w:val="en-US" w:eastAsia="zh-CN"/>
        </w:rPr>
        <w:t>修复费用</w:t>
      </w:r>
      <w:r>
        <w:rPr>
          <w:rFonts w:hint="eastAsia"/>
          <w:b/>
          <w:bCs/>
          <w:color w:val="EE0000"/>
          <w:kern w:val="2"/>
          <w:szCs w:val="24"/>
        </w:rPr>
        <w:t>。</w:t>
      </w:r>
    </w:p>
    <w:p w14:paraId="4F12AA3E">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1A19EFF5">
      <w:pPr>
        <w:widowControl w:val="0"/>
        <w:shd w:val="clear" w:color="auto" w:fill="FFFFFF"/>
        <w:spacing w:line="360" w:lineRule="auto"/>
        <w:ind w:firstLine="480"/>
        <w:rPr>
          <w:color w:val="000000"/>
          <w:szCs w:val="21"/>
        </w:rPr>
      </w:pPr>
      <w:r>
        <w:rPr>
          <w:rFonts w:hint="eastAsia"/>
          <w:color w:val="000000"/>
          <w:szCs w:val="21"/>
        </w:rPr>
        <w:t>1、甲乙双方应该严格履行各自的义务，否则，应视为违约，违约方应向守约方赔偿损失。</w:t>
      </w:r>
    </w:p>
    <w:p w14:paraId="70173EE7">
      <w:pPr>
        <w:widowControl w:val="0"/>
        <w:shd w:val="clear" w:color="auto" w:fill="FFFFFF"/>
        <w:spacing w:line="360" w:lineRule="auto"/>
        <w:ind w:firstLine="480"/>
        <w:rPr>
          <w:color w:val="000000"/>
          <w:szCs w:val="21"/>
        </w:rPr>
      </w:pPr>
      <w:r>
        <w:rPr>
          <w:rFonts w:hint="eastAsia"/>
          <w:color w:val="000000"/>
          <w:szCs w:val="21"/>
        </w:rPr>
        <w:t>2、如果乙方向甲方提供的钢材不符合本合同约定的指标，或者供货期超出甲方指定供货期3日的，甲方有权终止本合同的履行。</w:t>
      </w:r>
    </w:p>
    <w:p w14:paraId="46D506E6">
      <w:pPr>
        <w:widowControl w:val="0"/>
        <w:shd w:val="clear" w:color="auto" w:fill="FFFFFF"/>
        <w:spacing w:line="360" w:lineRule="auto"/>
        <w:ind w:firstLine="480"/>
        <w:rPr>
          <w:color w:val="000000"/>
          <w:szCs w:val="21"/>
        </w:rPr>
      </w:pPr>
      <w:r>
        <w:rPr>
          <w:rFonts w:hint="eastAsia"/>
          <w:color w:val="000000"/>
          <w:szCs w:val="21"/>
        </w:rPr>
        <w:t>3、鉴于钢材质量在工程质量评价中的重要性，甲乙双方应严把质量关，严禁瘦身钢材等不合格钢材流入施工工地；一经发现，甲方有权单方面终止本合同、有权拒付已供货款、有权向有关部门报案。</w:t>
      </w:r>
    </w:p>
    <w:p w14:paraId="75767D71">
      <w:pPr>
        <w:widowControl w:val="0"/>
        <w:shd w:val="clear" w:color="auto" w:fill="FFFFFF"/>
        <w:spacing w:line="360" w:lineRule="auto"/>
        <w:ind w:firstLine="480"/>
        <w:rPr>
          <w:color w:val="0000FF"/>
          <w:szCs w:val="21"/>
        </w:rPr>
      </w:pPr>
      <w:r>
        <w:rPr>
          <w:rFonts w:hint="eastAsia"/>
          <w:color w:val="0000FF"/>
          <w:szCs w:val="21"/>
        </w:rPr>
        <w:t>4、如若供应过程中项目部查出乙方用其他劣质品牌钢筋冒充合同约定品牌的，甲方将没收其履约保证金。因所供产品质量问题造成甲方相关损失的（包括但不限于工程产品报废、返工返修、工期延误、鉴定费、律师费、诉讼费、差旅费</w:t>
      </w:r>
      <w:r>
        <w:rPr>
          <w:color w:val="0000FF"/>
          <w:szCs w:val="21"/>
          <w:lang w:eastAsia="zh-Hans"/>
        </w:rPr>
        <w:t>等</w:t>
      </w:r>
      <w:r>
        <w:rPr>
          <w:color w:val="0000FF"/>
          <w:szCs w:val="21"/>
        </w:rPr>
        <w:t>费用和</w:t>
      </w:r>
      <w:r>
        <w:rPr>
          <w:color w:val="0000FF"/>
          <w:szCs w:val="21"/>
          <w:lang w:eastAsia="zh-Hans"/>
        </w:rPr>
        <w:t>损失</w:t>
      </w:r>
      <w:r>
        <w:rPr>
          <w:rFonts w:hint="eastAsia"/>
          <w:color w:val="0000FF"/>
          <w:szCs w:val="21"/>
        </w:rPr>
        <w:t>），负责赔偿相关损失并承担相关责任。</w:t>
      </w:r>
    </w:p>
    <w:p w14:paraId="5DB75AB9">
      <w:pPr>
        <w:widowControl w:val="0"/>
        <w:shd w:val="clear" w:color="auto" w:fill="FFFFFF"/>
        <w:spacing w:line="360" w:lineRule="auto"/>
        <w:ind w:firstLine="480"/>
        <w:rPr>
          <w:b/>
          <w:bCs w:val="0"/>
          <w:color w:val="000000"/>
          <w:szCs w:val="21"/>
        </w:rPr>
      </w:pPr>
      <w:r>
        <w:rPr>
          <w:rFonts w:hint="eastAsia"/>
          <w:b/>
          <w:bCs w:val="0"/>
          <w:color w:val="000000"/>
          <w:szCs w:val="21"/>
        </w:rPr>
        <w:t>十、解决争议的方式</w:t>
      </w:r>
    </w:p>
    <w:p w14:paraId="5E206304">
      <w:pPr>
        <w:widowControl w:val="0"/>
        <w:spacing w:line="360" w:lineRule="auto"/>
        <w:ind w:firstLine="480"/>
        <w:rPr>
          <w:color w:val="000000"/>
          <w:szCs w:val="21"/>
        </w:rPr>
      </w:pPr>
      <w:r>
        <w:rPr>
          <w:rFonts w:hint="eastAsia"/>
          <w:color w:val="000000"/>
          <w:szCs w:val="21"/>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b/>
          <w:bCs/>
          <w:sz w:val="24"/>
          <w:szCs w:val="24"/>
        </w:rPr>
      </w:pPr>
      <w:r>
        <w:rPr>
          <w:rFonts w:ascii="Times New Roman" w:hAnsi="Times New Roman"/>
          <w:b/>
          <w:sz w:val="24"/>
          <w:szCs w:val="24"/>
        </w:rPr>
        <w:t>十</w:t>
      </w:r>
      <w:r>
        <w:rPr>
          <w:rFonts w:hint="eastAsia" w:ascii="Times New Roman" w:hAnsi="Times New Roman"/>
          <w:b/>
          <w:sz w:val="24"/>
          <w:szCs w:val="24"/>
          <w:lang w:val="en-US" w:eastAsia="zh-CN"/>
        </w:rPr>
        <w:t>一</w:t>
      </w:r>
      <w:r>
        <w:rPr>
          <w:rFonts w:ascii="Times New Roman" w:hAnsi="Times New Roman"/>
          <w:b/>
          <w:sz w:val="24"/>
          <w:szCs w:val="24"/>
        </w:rPr>
        <w:t>、</w:t>
      </w:r>
      <w:r>
        <w:rPr>
          <w:rFonts w:hint="eastAsia"/>
          <w:b/>
          <w:bCs/>
          <w:sz w:val="24"/>
          <w:szCs w:val="24"/>
        </w:rPr>
        <w:t>合同效力</w:t>
      </w:r>
    </w:p>
    <w:p w14:paraId="5D77B061">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53B65506">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eastAsia="宋体" w:cs="Times New Roman"/>
          <w:sz w:val="24"/>
          <w:szCs w:val="24"/>
        </w:rPr>
        <w:t>合同生效</w:t>
      </w:r>
      <w:r>
        <w:rPr>
          <w:rFonts w:hint="default" w:ascii="Times New Roman" w:hAnsi="Times New Roman" w:eastAsia="宋体" w:cs="Times New Roman"/>
          <w:sz w:val="24"/>
          <w:szCs w:val="24"/>
        </w:rPr>
        <w:t>。本</w:t>
      </w:r>
      <w:r>
        <w:rPr>
          <w:rFonts w:hint="default" w:ascii="Times New Roman" w:hAnsi="Times New Roman" w:cs="Times New Roman"/>
          <w:sz w:val="24"/>
          <w:szCs w:val="24"/>
        </w:rPr>
        <w:t>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4BA2AF24">
      <w:pPr>
        <w:widowControl w:val="0"/>
        <w:shd w:val="clear" w:color="auto" w:fill="FFFFFF"/>
        <w:spacing w:line="360" w:lineRule="auto"/>
        <w:ind w:firstLine="480"/>
        <w:rPr>
          <w:bCs/>
          <w:color w:val="000000"/>
          <w:szCs w:val="21"/>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1E1E1390">
      <w:pPr>
        <w:widowControl w:val="0"/>
        <w:shd w:val="clear" w:color="auto" w:fill="FFFFFF"/>
        <w:spacing w:line="360" w:lineRule="auto"/>
        <w:ind w:firstLine="480"/>
        <w:rPr>
          <w:bCs/>
          <w:color w:val="000000"/>
          <w:szCs w:val="21"/>
        </w:rPr>
      </w:pPr>
      <w:r>
        <w:rPr>
          <w:rFonts w:hint="eastAsia"/>
          <w:b/>
          <w:bCs w:val="0"/>
          <w:color w:val="000000"/>
          <w:szCs w:val="21"/>
        </w:rPr>
        <w:t>十二、本合同附件</w:t>
      </w:r>
    </w:p>
    <w:p w14:paraId="02E145F2">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17450519">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4DE13BB1">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54BBDB34">
      <w:pPr>
        <w:widowControl w:val="0"/>
        <w:spacing w:line="360" w:lineRule="auto"/>
        <w:ind w:firstLine="480"/>
        <w:rPr>
          <w:color w:val="000000"/>
          <w:szCs w:val="21"/>
        </w:rPr>
      </w:pPr>
    </w:p>
    <w:p w14:paraId="45D534EE">
      <w:pPr>
        <w:widowControl w:val="0"/>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1F5C5C8A">
      <w:pPr>
        <w:widowControl w:val="0"/>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3556D7F3">
      <w:pPr>
        <w:widowControl w:val="0"/>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5FA7597F">
      <w:pPr>
        <w:widowControl w:val="0"/>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32213D45">
      <w:pPr>
        <w:widowControl w:val="0"/>
        <w:tabs>
          <w:tab w:val="left" w:pos="5040"/>
        </w:tabs>
        <w:spacing w:line="480" w:lineRule="auto"/>
        <w:ind w:firstLine="0" w:firstLineChars="0"/>
      </w:pPr>
      <w:r>
        <w:rPr>
          <w:rFonts w:hint="eastAsia"/>
          <w:color w:val="000000"/>
          <w:szCs w:val="21"/>
        </w:rPr>
        <w:t>联系电话：</w:t>
      </w:r>
      <w:r>
        <w:rPr>
          <w:rFonts w:hint="eastAsia"/>
          <w:color w:val="000000"/>
          <w:szCs w:val="21"/>
        </w:rPr>
        <w:tab/>
      </w:r>
      <w:r>
        <w:rPr>
          <w:rFonts w:hint="eastAsia"/>
          <w:color w:val="000000"/>
          <w:szCs w:val="21"/>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cols w:space="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850F">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24A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D4F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DAB9">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982E">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19A2">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B370F"/>
    <w:rsid w:val="000B4CFB"/>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46BBA"/>
    <w:rsid w:val="001529F7"/>
    <w:rsid w:val="00160F91"/>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34D15"/>
    <w:rsid w:val="00244098"/>
    <w:rsid w:val="00281BB5"/>
    <w:rsid w:val="00287EB6"/>
    <w:rsid w:val="00292F39"/>
    <w:rsid w:val="0029322F"/>
    <w:rsid w:val="00295B3C"/>
    <w:rsid w:val="002B215B"/>
    <w:rsid w:val="002D79E7"/>
    <w:rsid w:val="002E6A35"/>
    <w:rsid w:val="002F1C12"/>
    <w:rsid w:val="002F5D64"/>
    <w:rsid w:val="003008E1"/>
    <w:rsid w:val="00304AF2"/>
    <w:rsid w:val="00305460"/>
    <w:rsid w:val="003134ED"/>
    <w:rsid w:val="00326FAA"/>
    <w:rsid w:val="00331FE9"/>
    <w:rsid w:val="003339AD"/>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358C"/>
    <w:rsid w:val="00436C1A"/>
    <w:rsid w:val="00440423"/>
    <w:rsid w:val="0044393F"/>
    <w:rsid w:val="00445253"/>
    <w:rsid w:val="00446263"/>
    <w:rsid w:val="004515CE"/>
    <w:rsid w:val="00453133"/>
    <w:rsid w:val="00457482"/>
    <w:rsid w:val="00461C89"/>
    <w:rsid w:val="0046394B"/>
    <w:rsid w:val="00466745"/>
    <w:rsid w:val="004729F3"/>
    <w:rsid w:val="00474C0B"/>
    <w:rsid w:val="004760DE"/>
    <w:rsid w:val="0049264C"/>
    <w:rsid w:val="004A0AB8"/>
    <w:rsid w:val="004A2783"/>
    <w:rsid w:val="004A564A"/>
    <w:rsid w:val="004A623C"/>
    <w:rsid w:val="004B23CA"/>
    <w:rsid w:val="004B334C"/>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05C3"/>
    <w:rsid w:val="005B1DF8"/>
    <w:rsid w:val="005B4A57"/>
    <w:rsid w:val="005B7DF3"/>
    <w:rsid w:val="005C1727"/>
    <w:rsid w:val="005D6BB7"/>
    <w:rsid w:val="005D73CA"/>
    <w:rsid w:val="005E3262"/>
    <w:rsid w:val="005E5EBA"/>
    <w:rsid w:val="00603EFD"/>
    <w:rsid w:val="00610216"/>
    <w:rsid w:val="0061067A"/>
    <w:rsid w:val="0062182B"/>
    <w:rsid w:val="00624638"/>
    <w:rsid w:val="0062687D"/>
    <w:rsid w:val="006300BC"/>
    <w:rsid w:val="00632C50"/>
    <w:rsid w:val="00643151"/>
    <w:rsid w:val="00646895"/>
    <w:rsid w:val="00650E75"/>
    <w:rsid w:val="00660372"/>
    <w:rsid w:val="00664B0C"/>
    <w:rsid w:val="00685410"/>
    <w:rsid w:val="006871A5"/>
    <w:rsid w:val="0069291B"/>
    <w:rsid w:val="00697227"/>
    <w:rsid w:val="006B43FC"/>
    <w:rsid w:val="006B4EBA"/>
    <w:rsid w:val="006B6818"/>
    <w:rsid w:val="006D0EE1"/>
    <w:rsid w:val="006D1DBF"/>
    <w:rsid w:val="006D476D"/>
    <w:rsid w:val="006D4849"/>
    <w:rsid w:val="006D6E01"/>
    <w:rsid w:val="006D76B7"/>
    <w:rsid w:val="006E0D7F"/>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74D5D"/>
    <w:rsid w:val="00783411"/>
    <w:rsid w:val="0078646D"/>
    <w:rsid w:val="00787744"/>
    <w:rsid w:val="00794056"/>
    <w:rsid w:val="00794439"/>
    <w:rsid w:val="007B0905"/>
    <w:rsid w:val="007B1CB4"/>
    <w:rsid w:val="007B3A78"/>
    <w:rsid w:val="007B7B15"/>
    <w:rsid w:val="007C3376"/>
    <w:rsid w:val="007C63AE"/>
    <w:rsid w:val="007D0223"/>
    <w:rsid w:val="007D1989"/>
    <w:rsid w:val="007D4646"/>
    <w:rsid w:val="007D4ED3"/>
    <w:rsid w:val="007E4608"/>
    <w:rsid w:val="007F09DF"/>
    <w:rsid w:val="007F3D85"/>
    <w:rsid w:val="007F51A4"/>
    <w:rsid w:val="007F6893"/>
    <w:rsid w:val="00803082"/>
    <w:rsid w:val="00806E74"/>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0750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075E1"/>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4019"/>
    <w:rsid w:val="00BE5D18"/>
    <w:rsid w:val="00C01D94"/>
    <w:rsid w:val="00C05D9F"/>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834"/>
    <w:rsid w:val="00CD0F3A"/>
    <w:rsid w:val="00CD1C34"/>
    <w:rsid w:val="00CD2BD1"/>
    <w:rsid w:val="00CD2DE0"/>
    <w:rsid w:val="00CD46DD"/>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85D"/>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07775"/>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0FF5CF2"/>
    <w:rsid w:val="01103C2D"/>
    <w:rsid w:val="01CF32DE"/>
    <w:rsid w:val="02BA3EBA"/>
    <w:rsid w:val="0313544C"/>
    <w:rsid w:val="041348D5"/>
    <w:rsid w:val="051744EF"/>
    <w:rsid w:val="07797F74"/>
    <w:rsid w:val="08713D59"/>
    <w:rsid w:val="09645213"/>
    <w:rsid w:val="0A0F148D"/>
    <w:rsid w:val="0A5371A2"/>
    <w:rsid w:val="0C89471E"/>
    <w:rsid w:val="0D2D5DB3"/>
    <w:rsid w:val="0D3953CF"/>
    <w:rsid w:val="0D7D0092"/>
    <w:rsid w:val="0E59501C"/>
    <w:rsid w:val="0FD1280D"/>
    <w:rsid w:val="10F224B2"/>
    <w:rsid w:val="11895257"/>
    <w:rsid w:val="12095389"/>
    <w:rsid w:val="131531D0"/>
    <w:rsid w:val="131C04C6"/>
    <w:rsid w:val="144D6B10"/>
    <w:rsid w:val="148166BA"/>
    <w:rsid w:val="14AB7BDB"/>
    <w:rsid w:val="14C737CB"/>
    <w:rsid w:val="151E215B"/>
    <w:rsid w:val="15374814"/>
    <w:rsid w:val="15504BE4"/>
    <w:rsid w:val="1554491E"/>
    <w:rsid w:val="156D4E90"/>
    <w:rsid w:val="15CD4330"/>
    <w:rsid w:val="15D63FDC"/>
    <w:rsid w:val="168D3A3C"/>
    <w:rsid w:val="16B22AF0"/>
    <w:rsid w:val="16FF5E45"/>
    <w:rsid w:val="17057A51"/>
    <w:rsid w:val="17B86CE3"/>
    <w:rsid w:val="17CE5331"/>
    <w:rsid w:val="180B56EF"/>
    <w:rsid w:val="18CB43A7"/>
    <w:rsid w:val="192C7134"/>
    <w:rsid w:val="1ADB5CF4"/>
    <w:rsid w:val="1AE1010F"/>
    <w:rsid w:val="1BCA3249"/>
    <w:rsid w:val="1C0C0F5F"/>
    <w:rsid w:val="1DBF22E0"/>
    <w:rsid w:val="1E347256"/>
    <w:rsid w:val="1E3E386E"/>
    <w:rsid w:val="1EAF7AF3"/>
    <w:rsid w:val="1FCA14B3"/>
    <w:rsid w:val="1FCB49B6"/>
    <w:rsid w:val="1FE87F57"/>
    <w:rsid w:val="201A7A06"/>
    <w:rsid w:val="20DB5060"/>
    <w:rsid w:val="20E05DE6"/>
    <w:rsid w:val="22131C0A"/>
    <w:rsid w:val="226C6050"/>
    <w:rsid w:val="236616DD"/>
    <w:rsid w:val="23761172"/>
    <w:rsid w:val="23E828F1"/>
    <w:rsid w:val="250E5997"/>
    <w:rsid w:val="25D40CCF"/>
    <w:rsid w:val="26656337"/>
    <w:rsid w:val="26BB3CDC"/>
    <w:rsid w:val="26F9507E"/>
    <w:rsid w:val="27064718"/>
    <w:rsid w:val="273B14A2"/>
    <w:rsid w:val="28C50E13"/>
    <w:rsid w:val="2A2B298A"/>
    <w:rsid w:val="2A6E0C0D"/>
    <w:rsid w:val="2ABD1D74"/>
    <w:rsid w:val="2C0B2FE1"/>
    <w:rsid w:val="2C2E4F21"/>
    <w:rsid w:val="2C4F5DEB"/>
    <w:rsid w:val="2D2A7261"/>
    <w:rsid w:val="2F5F5ADD"/>
    <w:rsid w:val="2F6D39E7"/>
    <w:rsid w:val="31CB5EF9"/>
    <w:rsid w:val="32EE219B"/>
    <w:rsid w:val="33833CFC"/>
    <w:rsid w:val="33AF4BFE"/>
    <w:rsid w:val="3419255C"/>
    <w:rsid w:val="34961B08"/>
    <w:rsid w:val="35B131BA"/>
    <w:rsid w:val="360748F4"/>
    <w:rsid w:val="36ED4C29"/>
    <w:rsid w:val="370757A2"/>
    <w:rsid w:val="37314C08"/>
    <w:rsid w:val="37547C65"/>
    <w:rsid w:val="38604219"/>
    <w:rsid w:val="398A6B77"/>
    <w:rsid w:val="3B213B3E"/>
    <w:rsid w:val="3B5B19DC"/>
    <w:rsid w:val="3C5474B2"/>
    <w:rsid w:val="3C591B47"/>
    <w:rsid w:val="3CE66FE7"/>
    <w:rsid w:val="3D075E5D"/>
    <w:rsid w:val="4045400B"/>
    <w:rsid w:val="40525E7F"/>
    <w:rsid w:val="406452E3"/>
    <w:rsid w:val="41B661C9"/>
    <w:rsid w:val="41DD3C77"/>
    <w:rsid w:val="41E53E7C"/>
    <w:rsid w:val="42984BCA"/>
    <w:rsid w:val="43994EE9"/>
    <w:rsid w:val="439F5E7B"/>
    <w:rsid w:val="440A5A5D"/>
    <w:rsid w:val="4485069B"/>
    <w:rsid w:val="449B19E4"/>
    <w:rsid w:val="450704A8"/>
    <w:rsid w:val="455D3ECB"/>
    <w:rsid w:val="45C67B21"/>
    <w:rsid w:val="46002A50"/>
    <w:rsid w:val="46A20DF5"/>
    <w:rsid w:val="47A97974"/>
    <w:rsid w:val="4881538B"/>
    <w:rsid w:val="48931A28"/>
    <w:rsid w:val="498F4DFA"/>
    <w:rsid w:val="49A2403D"/>
    <w:rsid w:val="4A5D2A12"/>
    <w:rsid w:val="4B8865FD"/>
    <w:rsid w:val="4BA83648"/>
    <w:rsid w:val="4BEF6C2B"/>
    <w:rsid w:val="4BF70A34"/>
    <w:rsid w:val="4C0373D9"/>
    <w:rsid w:val="4C60645B"/>
    <w:rsid w:val="4C8A2925"/>
    <w:rsid w:val="4D787E18"/>
    <w:rsid w:val="4E61488B"/>
    <w:rsid w:val="4ECC43FA"/>
    <w:rsid w:val="4FFA6D45"/>
    <w:rsid w:val="501F1E1E"/>
    <w:rsid w:val="504A453C"/>
    <w:rsid w:val="50A9595A"/>
    <w:rsid w:val="50BC3DB9"/>
    <w:rsid w:val="52006AC6"/>
    <w:rsid w:val="536D44EE"/>
    <w:rsid w:val="54303D5E"/>
    <w:rsid w:val="56BD7756"/>
    <w:rsid w:val="57597410"/>
    <w:rsid w:val="58E81E30"/>
    <w:rsid w:val="594B257F"/>
    <w:rsid w:val="5A074538"/>
    <w:rsid w:val="5A3F7E68"/>
    <w:rsid w:val="5AE12DB5"/>
    <w:rsid w:val="5B2829B8"/>
    <w:rsid w:val="5B695CA3"/>
    <w:rsid w:val="5B6C3C73"/>
    <w:rsid w:val="5B8912FE"/>
    <w:rsid w:val="5C2B64C8"/>
    <w:rsid w:val="5CA6628A"/>
    <w:rsid w:val="5DCF5EE5"/>
    <w:rsid w:val="5DF10D77"/>
    <w:rsid w:val="5E784CED"/>
    <w:rsid w:val="5E9B16F3"/>
    <w:rsid w:val="5EA52572"/>
    <w:rsid w:val="60AA38DE"/>
    <w:rsid w:val="61730705"/>
    <w:rsid w:val="62500A46"/>
    <w:rsid w:val="625D2894"/>
    <w:rsid w:val="626671FB"/>
    <w:rsid w:val="62CE4493"/>
    <w:rsid w:val="63536489"/>
    <w:rsid w:val="6372557A"/>
    <w:rsid w:val="639F1C85"/>
    <w:rsid w:val="63E84028"/>
    <w:rsid w:val="6402249F"/>
    <w:rsid w:val="65FC33BF"/>
    <w:rsid w:val="66061B48"/>
    <w:rsid w:val="66764D92"/>
    <w:rsid w:val="66DF1931"/>
    <w:rsid w:val="66E32901"/>
    <w:rsid w:val="67CF5C06"/>
    <w:rsid w:val="684B5A5C"/>
    <w:rsid w:val="68530B72"/>
    <w:rsid w:val="68CE3D26"/>
    <w:rsid w:val="698C182D"/>
    <w:rsid w:val="6A902328"/>
    <w:rsid w:val="6B5C220A"/>
    <w:rsid w:val="6BC049D4"/>
    <w:rsid w:val="6BEC782A"/>
    <w:rsid w:val="6C5C0714"/>
    <w:rsid w:val="6CA34594"/>
    <w:rsid w:val="6CD4762D"/>
    <w:rsid w:val="6CDF60CB"/>
    <w:rsid w:val="6D275220"/>
    <w:rsid w:val="6ED10099"/>
    <w:rsid w:val="6F062BB9"/>
    <w:rsid w:val="6F295489"/>
    <w:rsid w:val="6F3E24A5"/>
    <w:rsid w:val="6F7C6456"/>
    <w:rsid w:val="6FE85F4A"/>
    <w:rsid w:val="703379DD"/>
    <w:rsid w:val="72753AFF"/>
    <w:rsid w:val="731A6C33"/>
    <w:rsid w:val="7387721E"/>
    <w:rsid w:val="75A31161"/>
    <w:rsid w:val="75B82733"/>
    <w:rsid w:val="75E672A0"/>
    <w:rsid w:val="768F6A64"/>
    <w:rsid w:val="77094221"/>
    <w:rsid w:val="771602DC"/>
    <w:rsid w:val="7A3A6DE7"/>
    <w:rsid w:val="7A3F1D7D"/>
    <w:rsid w:val="7A96441F"/>
    <w:rsid w:val="7B072253"/>
    <w:rsid w:val="7C036DFE"/>
    <w:rsid w:val="7C82084A"/>
    <w:rsid w:val="7D752545"/>
    <w:rsid w:val="7DF80C80"/>
    <w:rsid w:val="7F0013D2"/>
    <w:rsid w:val="7F38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3"/>
    <w:qFormat/>
    <w:uiPriority w:val="0"/>
    <w:rPr>
      <w:b/>
      <w:bCs/>
      <w:kern w:val="44"/>
      <w:sz w:val="44"/>
      <w:szCs w:val="44"/>
    </w:rPr>
  </w:style>
  <w:style w:type="character" w:customStyle="1" w:styleId="14">
    <w:name w:val="标题 2 字符"/>
    <w:basedOn w:val="12"/>
    <w:link w:val="4"/>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19</Pages>
  <Words>9848</Words>
  <Characters>10721</Characters>
  <Lines>79</Lines>
  <Paragraphs>22</Paragraphs>
  <TotalTime>5</TotalTime>
  <ScaleCrop>false</ScaleCrop>
  <LinksUpToDate>false</LinksUpToDate>
  <CharactersWithSpaces>10927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2023-04-14T07:27:00Z</cp:lastPrinted>
  <dcterms:modified xsi:type="dcterms:W3CDTF">2026-05-14T08:30:34Z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5EDEBA0DA1BF43E189C144011498B940_13</vt:lpwstr>
  </property>
  <property fmtid="{D5CDD505-2E9C-101B-9397-08002B2CF9AE}" pid="4" name="KSOTemplateDocerSaveRecord">
    <vt:lpwstr>eyJoZGlkIjoiNjc3ZDU4NDg0ZmE2MTAzZTY0MGM2NjhjYjJmNTRkNjEiLCJ1c2VySWQiOiI3MjEwOTQ1MTcifQ==</vt:lpwstr>
  </property>
</Properties>
</file>