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40" w:firstLine="361"/>
        <w:rPr>
          <w:rFonts w:ascii="Times New Roman" w:hAnsi="Times New Roman" w:eastAsiaTheme="minorEastAsia"/>
          <w:b/>
          <w:sz w:val="18"/>
          <w:szCs w:val="18"/>
        </w:rPr>
      </w:pPr>
    </w:p>
    <w:p>
      <w:pPr>
        <w:adjustRightInd w:val="0"/>
        <w:snapToGrid w:val="0"/>
        <w:spacing w:line="480" w:lineRule="auto"/>
        <w:jc w:val="center"/>
        <w:rPr>
          <w:rFonts w:ascii="宋体" w:hAnsi="宋体" w:cs="宋体"/>
          <w:b/>
          <w:color w:val="000000"/>
          <w:sz w:val="44"/>
          <w:szCs w:val="44"/>
        </w:rPr>
      </w:pPr>
      <w:r>
        <w:rPr>
          <w:rFonts w:hint="eastAsia" w:ascii="宋体" w:hAnsi="宋体" w:cs="宋体"/>
          <w:b/>
          <w:color w:val="000000"/>
          <w:sz w:val="44"/>
          <w:szCs w:val="44"/>
        </w:rPr>
        <w:t>江苏省水利建设工程有限公司</w:t>
      </w:r>
    </w:p>
    <w:p>
      <w:pPr>
        <w:pStyle w:val="7"/>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电缆</w:t>
      </w:r>
      <w:r>
        <w:rPr>
          <w:rFonts w:ascii="Times New Roman" w:hAnsi="Times New Roman" w:cs="Times New Roman"/>
          <w:b/>
          <w:sz w:val="48"/>
          <w:szCs w:val="48"/>
        </w:rPr>
        <w:t>采购招标文件</w:t>
      </w:r>
    </w:p>
    <w:p>
      <w:pPr>
        <w:ind w:firstLine="360"/>
        <w:rPr>
          <w:rFonts w:ascii="Times New Roman" w:hAnsi="Times New Roman" w:eastAsiaTheme="minorEastAsia"/>
          <w:sz w:val="18"/>
          <w:szCs w:val="18"/>
        </w:rPr>
      </w:pPr>
    </w:p>
    <w:p>
      <w:pPr>
        <w:snapToGrid w:val="0"/>
        <w:ind w:left="40" w:firstLine="361"/>
        <w:rPr>
          <w:rFonts w:ascii="Times New Roman" w:hAnsi="Times New Roman" w:eastAsiaTheme="minorEastAsia"/>
          <w:b/>
          <w:sz w:val="18"/>
          <w:szCs w:val="18"/>
        </w:rPr>
      </w:pPr>
    </w:p>
    <w:p>
      <w:pPr>
        <w:pStyle w:val="2"/>
      </w:pPr>
    </w:p>
    <w:p>
      <w:pPr>
        <w:adjustRightInd w:val="0"/>
        <w:snapToGrid w:val="0"/>
        <w:spacing w:line="480" w:lineRule="auto"/>
        <w:ind w:firstLine="360"/>
        <w:jc w:val="center"/>
        <w:rPr>
          <w:rFonts w:ascii="Times New Roman" w:hAnsi="Times New Roman" w:eastAsiaTheme="minorEastAsia"/>
          <w:bCs/>
          <w:sz w:val="18"/>
          <w:szCs w:val="18"/>
        </w:rPr>
      </w:pPr>
    </w:p>
    <w:p>
      <w:pPr>
        <w:pStyle w:val="2"/>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768475" cy="1510030"/>
            <wp:effectExtent l="0" t="0" r="0" b="1397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68475" cy="1510030"/>
                    </a:xfrm>
                    <a:prstGeom prst="rect">
                      <a:avLst/>
                    </a:prstGeom>
                    <a:noFill/>
                  </pic:spPr>
                </pic:pic>
              </a:graphicData>
            </a:graphic>
          </wp:inline>
        </w:drawing>
      </w:r>
    </w:p>
    <w:p>
      <w:pPr>
        <w:ind w:firstLine="360"/>
        <w:rPr>
          <w:rFonts w:ascii="Times New Roman" w:hAnsi="Times New Roman"/>
          <w:sz w:val="18"/>
          <w:szCs w:val="18"/>
        </w:rPr>
      </w:pPr>
    </w:p>
    <w:p>
      <w:pPr>
        <w:ind w:firstLine="360"/>
        <w:rPr>
          <w:rFonts w:ascii="Times New Roman" w:hAnsi="Times New Roman"/>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pStyle w:val="2"/>
        <w:rPr>
          <w:rFonts w:ascii="Times New Roman" w:hAnsi="Times New Roman" w:eastAsiaTheme="minorEastAsia"/>
          <w:b/>
          <w:bCs/>
          <w:sz w:val="18"/>
          <w:szCs w:val="18"/>
        </w:rPr>
      </w:pPr>
    </w:p>
    <w:p/>
    <w:p>
      <w:pPr>
        <w:snapToGrid w:val="0"/>
        <w:spacing w:before="156" w:line="360" w:lineRule="auto"/>
        <w:ind w:left="40" w:firstLine="361"/>
        <w:rPr>
          <w:rFonts w:ascii="Times New Roman" w:hAnsi="Times New Roman" w:eastAsiaTheme="minorEastAsia"/>
          <w:b/>
          <w:bCs/>
          <w:sz w:val="18"/>
          <w:szCs w:val="18"/>
        </w:rPr>
      </w:pPr>
    </w:p>
    <w:p>
      <w:pPr>
        <w:pStyle w:val="2"/>
      </w:pPr>
    </w:p>
    <w:p>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淮河入海水道二期滨海枢纽工程土建施工及设备安装</w:t>
      </w:r>
    </w:p>
    <w:p>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编制日期：</w:t>
      </w:r>
      <w:r>
        <w:rPr>
          <w:rFonts w:hint="eastAsia" w:ascii="Times New Roman" w:hAnsi="Times New Roman" w:eastAsiaTheme="minorEastAsia"/>
          <w:b/>
          <w:bCs/>
          <w:sz w:val="24"/>
          <w:szCs w:val="24"/>
        </w:rPr>
        <w:t>2</w:t>
      </w:r>
      <w:r>
        <w:rPr>
          <w:rFonts w:ascii="Times New Roman" w:hAnsi="Times New Roman" w:eastAsiaTheme="minorEastAsia"/>
          <w:b/>
          <w:bCs/>
          <w:sz w:val="24"/>
          <w:szCs w:val="24"/>
        </w:rPr>
        <w:t>02</w:t>
      </w:r>
      <w:r>
        <w:rPr>
          <w:rFonts w:hint="eastAsia" w:ascii="Times New Roman" w:hAnsi="Times New Roman" w:eastAsiaTheme="minorEastAsia"/>
          <w:b/>
          <w:bCs/>
          <w:sz w:val="24"/>
          <w:szCs w:val="24"/>
        </w:rPr>
        <w:t>6</w:t>
      </w:r>
      <w:r>
        <w:rPr>
          <w:rFonts w:ascii="Times New Roman" w:hAnsi="Times New Roman" w:eastAsiaTheme="minorEastAsia"/>
          <w:b/>
          <w:bCs/>
          <w:sz w:val="24"/>
          <w:szCs w:val="24"/>
        </w:rPr>
        <w:t>年</w:t>
      </w:r>
      <w:r>
        <w:rPr>
          <w:rFonts w:hint="eastAsia" w:ascii="Times New Roman" w:hAnsi="Times New Roman" w:eastAsiaTheme="minorEastAsia"/>
          <w:b/>
          <w:bCs/>
          <w:sz w:val="24"/>
          <w:szCs w:val="24"/>
        </w:rPr>
        <w:t>5</w:t>
      </w:r>
      <w:r>
        <w:rPr>
          <w:rFonts w:ascii="Times New Roman" w:hAnsi="Times New Roman" w:eastAsiaTheme="minorEastAsia"/>
          <w:b/>
          <w:bCs/>
          <w:sz w:val="24"/>
          <w:szCs w:val="24"/>
        </w:rPr>
        <w:t>月</w:t>
      </w:r>
      <w:r>
        <w:rPr>
          <w:rFonts w:hint="eastAsia" w:ascii="Times New Roman" w:hAnsi="Times New Roman" w:eastAsiaTheme="minorEastAsia"/>
          <w:b/>
          <w:bCs/>
          <w:sz w:val="24"/>
          <w:szCs w:val="24"/>
        </w:rPr>
        <w:t>26</w:t>
      </w:r>
      <w:r>
        <w:rPr>
          <w:rFonts w:ascii="Times New Roman" w:hAnsi="Times New Roman" w:eastAsiaTheme="minorEastAsia"/>
          <w:b/>
          <w:bCs/>
          <w:sz w:val="24"/>
          <w:szCs w:val="24"/>
        </w:rPr>
        <w:t>日</w:t>
      </w:r>
    </w:p>
    <w:p>
      <w:pPr>
        <w:spacing w:beforeLines="100" w:line="360" w:lineRule="auto"/>
        <w:jc w:val="center"/>
        <w:rPr>
          <w:rFonts w:ascii="Times New Roman" w:hAnsi="Times New Roman"/>
          <w:b/>
          <w:sz w:val="32"/>
          <w:szCs w:val="32"/>
        </w:rPr>
      </w:pPr>
      <w:r>
        <w:rPr>
          <w:rFonts w:ascii="Times New Roman" w:hAnsi="Times New Roman"/>
          <w:b/>
          <w:sz w:val="32"/>
          <w:szCs w:val="32"/>
        </w:rPr>
        <w:t>第一章 招标公告</w:t>
      </w:r>
    </w:p>
    <w:p>
      <w:pPr>
        <w:adjustRightInd w:val="0"/>
        <w:snapToGrid w:val="0"/>
        <w:spacing w:line="360" w:lineRule="auto"/>
        <w:ind w:left="40" w:firstLine="480"/>
        <w:rPr>
          <w:rFonts w:ascii="Times New Roman" w:hAnsi="Times New Roman"/>
          <w:sz w:val="24"/>
          <w:szCs w:val="24"/>
        </w:rPr>
      </w:pPr>
    </w:p>
    <w:p>
      <w:pPr>
        <w:adjustRightInd w:val="0"/>
        <w:snapToGrid w:val="0"/>
        <w:spacing w:line="360" w:lineRule="auto"/>
        <w:ind w:left="40" w:firstLine="480" w:firstLineChars="200"/>
        <w:rPr>
          <w:rFonts w:ascii="宋体" w:hAnsi="宋体"/>
          <w:sz w:val="24"/>
          <w:szCs w:val="24"/>
        </w:rPr>
      </w:pPr>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淮河入海水道二期滨海枢纽工程土建施工及设备安装</w:t>
      </w:r>
      <w:r>
        <w:rPr>
          <w:rFonts w:ascii="宋体" w:hAnsi="宋体"/>
          <w:sz w:val="24"/>
          <w:szCs w:val="24"/>
        </w:rPr>
        <w:t>，为保证优质、高效、安全地完成施工任务，</w:t>
      </w:r>
      <w:r>
        <w:rPr>
          <w:rFonts w:hint="eastAsia" w:ascii="宋体" w:hAnsi="宋体"/>
          <w:sz w:val="24"/>
          <w:szCs w:val="24"/>
        </w:rPr>
        <w:t>现决定对该项目使用的电缆采购进行公开招标</w:t>
      </w:r>
      <w:r>
        <w:rPr>
          <w:rFonts w:ascii="宋体" w:hAnsi="宋体"/>
          <w:sz w:val="24"/>
          <w:szCs w:val="24"/>
        </w:rPr>
        <w:t>，欢迎新老客户参加竞标。</w:t>
      </w:r>
      <w:bookmarkStart w:id="0" w:name="_Toc13095"/>
      <w:bookmarkStart w:id="1" w:name="_Toc211244988"/>
      <w:bookmarkStart w:id="2" w:name="_Toc374458968"/>
    </w:p>
    <w:bookmarkEnd w:id="0"/>
    <w:bookmarkEnd w:id="1"/>
    <w:bookmarkEnd w:id="2"/>
    <w:p>
      <w:pPr>
        <w:adjustRightInd w:val="0"/>
        <w:snapToGrid w:val="0"/>
        <w:spacing w:line="360" w:lineRule="auto"/>
        <w:ind w:left="40" w:firstLine="482" w:firstLineChars="200"/>
        <w:rPr>
          <w:rFonts w:ascii="宋体" w:hAnsi="宋体"/>
          <w:b/>
          <w:sz w:val="24"/>
          <w:szCs w:val="24"/>
        </w:rPr>
      </w:pPr>
      <w:r>
        <w:rPr>
          <w:rFonts w:ascii="宋体" w:hAnsi="宋体"/>
          <w:b/>
          <w:sz w:val="24"/>
          <w:szCs w:val="24"/>
        </w:rPr>
        <w:t>一、投标人资格要求</w:t>
      </w:r>
    </w:p>
    <w:p>
      <w:pPr>
        <w:adjustRightInd w:val="0"/>
        <w:snapToGrid w:val="0"/>
        <w:spacing w:line="360" w:lineRule="auto"/>
        <w:ind w:firstLine="480"/>
        <w:rPr>
          <w:rFonts w:ascii="Times New Roman" w:hAnsi="Times New Roman"/>
          <w:sz w:val="24"/>
          <w:szCs w:val="24"/>
        </w:rPr>
      </w:pPr>
      <w:bookmarkStart w:id="3" w:name="_Toc9530677"/>
      <w:r>
        <w:rPr>
          <w:rFonts w:hint="eastAsia" w:ascii="Times New Roman" w:hAnsi="Times New Roman"/>
          <w:sz w:val="24"/>
          <w:szCs w:val="24"/>
        </w:rPr>
        <w:t>供货及时，产品质量优良</w:t>
      </w:r>
      <w:r>
        <w:rPr>
          <w:rFonts w:ascii="Times New Roman" w:hAnsi="Times New Roman"/>
          <w:sz w:val="24"/>
          <w:szCs w:val="24"/>
        </w:rPr>
        <w:t>，</w:t>
      </w:r>
      <w:r>
        <w:rPr>
          <w:rFonts w:hint="eastAsia" w:ascii="Times New Roman" w:hAnsi="Times New Roman"/>
          <w:sz w:val="24"/>
          <w:szCs w:val="24"/>
        </w:rPr>
        <w:t>符合国家相关行业标准。</w:t>
      </w:r>
    </w:p>
    <w:p>
      <w:pPr>
        <w:adjustRightInd w:val="0"/>
        <w:snapToGrid w:val="0"/>
        <w:spacing w:line="360" w:lineRule="auto"/>
        <w:ind w:left="40" w:firstLine="482" w:firstLineChars="200"/>
        <w:rPr>
          <w:rFonts w:ascii="宋体" w:hAnsi="宋体"/>
          <w:b/>
          <w:sz w:val="24"/>
          <w:szCs w:val="24"/>
        </w:rPr>
      </w:pPr>
      <w:r>
        <w:rPr>
          <w:rFonts w:ascii="宋体" w:hAnsi="宋体"/>
          <w:b/>
          <w:sz w:val="24"/>
          <w:szCs w:val="24"/>
        </w:rPr>
        <w:t>二、招标文件的获取</w:t>
      </w:r>
      <w:bookmarkEnd w:id="3"/>
    </w:p>
    <w:p>
      <w:pPr>
        <w:adjustRightInd w:val="0"/>
        <w:snapToGrid w:val="0"/>
        <w:spacing w:line="360" w:lineRule="auto"/>
        <w:ind w:left="40" w:firstLine="480" w:firstLineChars="200"/>
        <w:rPr>
          <w:rFonts w:ascii="宋体" w:hAnsi="宋体"/>
          <w:sz w:val="24"/>
          <w:szCs w:val="24"/>
        </w:rPr>
      </w:pPr>
      <w:r>
        <w:rPr>
          <w:rFonts w:ascii="宋体" w:hAnsi="宋体"/>
          <w:sz w:val="24"/>
          <w:szCs w:val="24"/>
        </w:rPr>
        <w:t>请有意参加投标的供应商</w:t>
      </w:r>
      <w:r>
        <w:rPr>
          <w:rFonts w:hint="eastAsia" w:ascii="宋体" w:hAnsi="宋体"/>
          <w:sz w:val="24"/>
          <w:szCs w:val="24"/>
        </w:rPr>
        <w:t>联系下方人员获取</w:t>
      </w:r>
      <w:r>
        <w:rPr>
          <w:rFonts w:ascii="宋体" w:hAnsi="宋体"/>
          <w:sz w:val="24"/>
          <w:szCs w:val="24"/>
        </w:rPr>
        <w:t>本次</w:t>
      </w:r>
      <w:r>
        <w:rPr>
          <w:rFonts w:hint="eastAsia" w:ascii="宋体" w:hAnsi="宋体"/>
          <w:sz w:val="24"/>
          <w:szCs w:val="24"/>
        </w:rPr>
        <w:t>电缆</w:t>
      </w:r>
      <w:r>
        <w:rPr>
          <w:rFonts w:ascii="宋体" w:hAnsi="宋体"/>
          <w:sz w:val="24"/>
          <w:szCs w:val="24"/>
        </w:rPr>
        <w:t>采购的招标文件。</w:t>
      </w:r>
    </w:p>
    <w:p>
      <w:pPr>
        <w:spacing w:line="348" w:lineRule="auto"/>
        <w:ind w:left="40" w:firstLine="480" w:firstLineChars="200"/>
        <w:rPr>
          <w:rFonts w:ascii="Times New Roman" w:hAnsi="Times New Roman"/>
          <w:sz w:val="24"/>
          <w:szCs w:val="24"/>
        </w:rPr>
      </w:pPr>
      <w:r>
        <w:rPr>
          <w:rFonts w:ascii="宋体" w:hAnsi="宋体"/>
          <w:sz w:val="24"/>
          <w:szCs w:val="24"/>
        </w:rPr>
        <w:t>招标人联</w:t>
      </w:r>
      <w:r>
        <w:rPr>
          <w:rFonts w:ascii="Times New Roman" w:hAnsi="Times New Roman"/>
          <w:sz w:val="24"/>
          <w:szCs w:val="24"/>
        </w:rPr>
        <w:t>系人：朱丽（联系电话：13218960628）（长征西路14号）</w:t>
      </w:r>
    </w:p>
    <w:p>
      <w:pPr>
        <w:spacing w:line="360" w:lineRule="auto"/>
        <w:ind w:left="40" w:firstLine="482"/>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负责</w:t>
      </w:r>
      <w:r>
        <w:rPr>
          <w:rFonts w:ascii="Times New Roman" w:hAnsi="Times New Roman"/>
          <w:sz w:val="24"/>
          <w:szCs w:val="24"/>
        </w:rPr>
        <w:t>人：</w:t>
      </w:r>
      <w:r>
        <w:rPr>
          <w:rFonts w:hint="eastAsia" w:ascii="Times New Roman" w:hAnsi="Times New Roman"/>
          <w:color w:val="000000"/>
          <w:sz w:val="24"/>
          <w:szCs w:val="24"/>
        </w:rPr>
        <w:t>绪星飞</w:t>
      </w:r>
      <w:r>
        <w:rPr>
          <w:rFonts w:ascii="Times New Roman" w:hAnsi="Times New Roman"/>
          <w:color w:val="000000"/>
          <w:sz w:val="24"/>
          <w:szCs w:val="24"/>
        </w:rPr>
        <w:t>，联系电话：</w:t>
      </w:r>
      <w:r>
        <w:rPr>
          <w:rFonts w:hint="eastAsia" w:ascii="Times New Roman" w:hAnsi="Times New Roman"/>
          <w:sz w:val="24"/>
          <w:szCs w:val="24"/>
        </w:rPr>
        <w:t>15896419777</w:t>
      </w:r>
    </w:p>
    <w:p>
      <w:pPr>
        <w:spacing w:line="360" w:lineRule="auto"/>
        <w:ind w:left="40" w:firstLine="482"/>
        <w:rPr>
          <w:rFonts w:ascii="宋体" w:hAnsi="宋体"/>
          <w:b/>
          <w:bCs/>
          <w:sz w:val="24"/>
          <w:szCs w:val="24"/>
        </w:rPr>
      </w:pPr>
      <w:r>
        <w:rPr>
          <w:rFonts w:ascii="宋体" w:hAnsi="宋体"/>
          <w:b/>
          <w:bCs/>
          <w:sz w:val="24"/>
          <w:szCs w:val="24"/>
        </w:rPr>
        <w:t>三、投标文件的递交</w:t>
      </w:r>
    </w:p>
    <w:p>
      <w:pPr>
        <w:widowControl/>
        <w:snapToGrid w:val="0"/>
        <w:spacing w:line="348" w:lineRule="auto"/>
        <w:ind w:left="40" w:firstLine="480" w:firstLineChars="200"/>
        <w:rPr>
          <w:rFonts w:ascii="Times New Roman" w:hAnsi="Times New Roman"/>
          <w:sz w:val="24"/>
          <w:szCs w:val="24"/>
        </w:rPr>
      </w:pPr>
      <w:r>
        <w:rPr>
          <w:rFonts w:ascii="宋体" w:hAnsi="宋体"/>
          <w:sz w:val="24"/>
          <w:szCs w:val="24"/>
        </w:rPr>
        <w:t>本次投标采取网上投标方式，投标</w:t>
      </w:r>
      <w:r>
        <w:rPr>
          <w:rFonts w:ascii="Times New Roman" w:hAnsi="Times New Roman"/>
          <w:sz w:val="24"/>
          <w:szCs w:val="24"/>
        </w:rPr>
        <w:t>人于</w:t>
      </w:r>
      <w:r>
        <w:rPr>
          <w:rFonts w:ascii="Times New Roman" w:hAnsi="Times New Roman"/>
          <w:bCs/>
          <w:color w:val="FF0000"/>
          <w:sz w:val="24"/>
          <w:szCs w:val="24"/>
        </w:rPr>
        <w:t>202</w:t>
      </w:r>
      <w:r>
        <w:rPr>
          <w:rFonts w:hint="eastAsia" w:ascii="Times New Roman" w:hAnsi="Times New Roman"/>
          <w:bCs/>
          <w:color w:val="FF0000"/>
          <w:sz w:val="24"/>
          <w:szCs w:val="24"/>
        </w:rPr>
        <w:t>6</w:t>
      </w:r>
      <w:r>
        <w:rPr>
          <w:rFonts w:ascii="Times New Roman" w:hAnsi="Times New Roman"/>
          <w:bCs/>
          <w:color w:val="FF0000"/>
          <w:sz w:val="24"/>
          <w:szCs w:val="24"/>
        </w:rPr>
        <w:t>年</w:t>
      </w:r>
      <w:r>
        <w:rPr>
          <w:rFonts w:hint="eastAsia" w:ascii="Times New Roman" w:hAnsi="Times New Roman"/>
          <w:bCs/>
          <w:color w:val="FF0000"/>
          <w:sz w:val="24"/>
          <w:szCs w:val="24"/>
        </w:rPr>
        <w:t>6</w:t>
      </w:r>
      <w:r>
        <w:rPr>
          <w:rFonts w:ascii="Times New Roman" w:hAnsi="Times New Roman"/>
          <w:bCs/>
          <w:color w:val="FF0000"/>
          <w:sz w:val="24"/>
          <w:szCs w:val="24"/>
        </w:rPr>
        <w:t>月</w:t>
      </w:r>
      <w:r>
        <w:rPr>
          <w:rFonts w:hint="eastAsia" w:ascii="Times New Roman" w:hAnsi="Times New Roman"/>
          <w:bCs/>
          <w:color w:val="FF0000"/>
          <w:sz w:val="24"/>
          <w:szCs w:val="24"/>
        </w:rPr>
        <w:t>1</w:t>
      </w:r>
      <w:r>
        <w:rPr>
          <w:rFonts w:ascii="Times New Roman" w:hAnsi="Times New Roman"/>
          <w:bCs/>
          <w:color w:val="FF0000"/>
          <w:sz w:val="24"/>
          <w:szCs w:val="24"/>
        </w:rPr>
        <w:t>日上午</w:t>
      </w:r>
      <w:r>
        <w:rPr>
          <w:rFonts w:hint="eastAsia" w:ascii="Times New Roman" w:hAnsi="Times New Roman"/>
          <w:bCs/>
          <w:color w:val="FF0000"/>
          <w:sz w:val="24"/>
          <w:szCs w:val="24"/>
        </w:rPr>
        <w:t>8</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rFonts w:ascii="Times New Roman" w:hAnsi="Times New Roman"/>
          <w:sz w:val="24"/>
          <w:szCs w:val="24"/>
        </w:rPr>
        <w:t>前将</w:t>
      </w:r>
      <w:r>
        <w:rPr>
          <w:rFonts w:ascii="宋体" w:hAnsi="宋体"/>
          <w:sz w:val="24"/>
          <w:szCs w:val="24"/>
        </w:rPr>
        <w:t>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ascii="宋体" w:hAnsi="宋体"/>
          <w:sz w:val="24"/>
          <w:szCs w:val="24"/>
        </w:rPr>
        <w:t>，投标文件每页均须法定代表人或其授权委托人签字并加盖单位公章。投标单位可与朱丽13218960628联系获取江苏水建集中采购平台操作手</w:t>
      </w:r>
      <w:r>
        <w:rPr>
          <w:rFonts w:ascii="Times New Roman" w:hAnsi="Times New Roman"/>
          <w:sz w:val="24"/>
          <w:szCs w:val="24"/>
        </w:rPr>
        <w:t>册。</w:t>
      </w:r>
    </w:p>
    <w:p>
      <w:pPr>
        <w:spacing w:line="360" w:lineRule="auto"/>
        <w:ind w:left="40" w:firstLine="482"/>
        <w:rPr>
          <w:rFonts w:ascii="Times New Roman" w:hAnsi="Times New Roman"/>
          <w:b/>
          <w:bCs/>
          <w:sz w:val="24"/>
          <w:szCs w:val="24"/>
        </w:rPr>
      </w:pPr>
      <w:r>
        <w:rPr>
          <w:rFonts w:ascii="Times New Roman" w:hAnsi="Times New Roman"/>
          <w:b/>
          <w:bCs/>
          <w:sz w:val="24"/>
          <w:szCs w:val="24"/>
        </w:rPr>
        <w:t>四、投标保证金、开标时间地点</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ascii="Times New Roman" w:hAnsi="Times New Roman"/>
          <w:b/>
          <w:bCs/>
          <w:sz w:val="24"/>
          <w:szCs w:val="24"/>
        </w:rPr>
        <w:t>投标保证金</w:t>
      </w:r>
      <w:r>
        <w:rPr>
          <w:rFonts w:ascii="Times New Roman" w:hAnsi="Times New Roman"/>
          <w:sz w:val="24"/>
          <w:szCs w:val="24"/>
        </w:rPr>
        <w:t>：请各投标人需在</w:t>
      </w:r>
      <w:r>
        <w:rPr>
          <w:rFonts w:ascii="Times New Roman" w:hAnsi="Times New Roman"/>
          <w:bCs/>
          <w:color w:val="FF0000"/>
          <w:sz w:val="24"/>
          <w:szCs w:val="24"/>
        </w:rPr>
        <w:t>202</w:t>
      </w:r>
      <w:r>
        <w:rPr>
          <w:rFonts w:hint="eastAsia" w:ascii="Times New Roman" w:hAnsi="Times New Roman"/>
          <w:bCs/>
          <w:color w:val="FF0000"/>
          <w:sz w:val="24"/>
          <w:szCs w:val="24"/>
        </w:rPr>
        <w:t>6年5</w:t>
      </w:r>
      <w:r>
        <w:rPr>
          <w:rFonts w:ascii="Times New Roman" w:hAnsi="Times New Roman"/>
          <w:bCs/>
          <w:color w:val="FF0000"/>
          <w:sz w:val="24"/>
          <w:szCs w:val="24"/>
        </w:rPr>
        <w:t>月</w:t>
      </w:r>
      <w:r>
        <w:rPr>
          <w:rFonts w:hint="eastAsia" w:ascii="Times New Roman" w:hAnsi="Times New Roman"/>
          <w:bCs/>
          <w:color w:val="FF0000"/>
          <w:sz w:val="24"/>
          <w:szCs w:val="24"/>
        </w:rPr>
        <w:t>31下午16</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rFonts w:ascii="Times New Roman" w:hAnsi="Times New Roman"/>
          <w:sz w:val="24"/>
          <w:szCs w:val="24"/>
        </w:rPr>
        <w:t>前从单位基本账户将投标保证金（人民币）</w:t>
      </w:r>
      <w:r>
        <w:rPr>
          <w:rFonts w:hint="eastAsia" w:ascii="Times New Roman" w:hAnsi="Times New Roman"/>
          <w:b/>
          <w:bCs/>
          <w:color w:val="FF0000"/>
          <w:sz w:val="24"/>
          <w:szCs w:val="24"/>
          <w:u w:val="single"/>
        </w:rPr>
        <w:t>叁</w:t>
      </w:r>
      <w:r>
        <w:rPr>
          <w:rFonts w:ascii="Times New Roman" w:hAnsi="Times New Roman"/>
          <w:b/>
          <w:bCs/>
          <w:color w:val="FF0000"/>
          <w:sz w:val="24"/>
          <w:szCs w:val="24"/>
          <w:u w:val="single"/>
        </w:rPr>
        <w:t>万元整</w:t>
      </w:r>
      <w:r>
        <w:rPr>
          <w:rFonts w:ascii="Times New Roman" w:hAnsi="Times New Roman"/>
          <w:sz w:val="24"/>
          <w:szCs w:val="24"/>
        </w:rPr>
        <w:t>汇入我公司银行账户，</w:t>
      </w:r>
      <w:r>
        <w:rPr>
          <w:rFonts w:ascii="Times New Roman" w:hAnsi="Times New Roman"/>
          <w:b/>
          <w:bCs/>
          <w:sz w:val="24"/>
          <w:szCs w:val="24"/>
        </w:rPr>
        <w:t>汇款备注：入海水道二期滨海枢纽</w:t>
      </w:r>
      <w:r>
        <w:rPr>
          <w:rFonts w:hint="eastAsia" w:ascii="宋体" w:hAnsi="宋体"/>
          <w:b/>
          <w:sz w:val="24"/>
          <w:szCs w:val="24"/>
        </w:rPr>
        <w:t>电缆</w:t>
      </w:r>
      <w:r>
        <w:rPr>
          <w:rFonts w:ascii="Times New Roman" w:hAnsi="Times New Roman"/>
          <w:b/>
          <w:bCs/>
          <w:sz w:val="24"/>
          <w:szCs w:val="24"/>
        </w:rPr>
        <w:t>采购投标保证金。</w:t>
      </w:r>
      <w:r>
        <w:rPr>
          <w:rFonts w:ascii="Times New Roman" w:hAnsi="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spacing w:line="348" w:lineRule="auto"/>
        <w:ind w:left="40" w:firstLine="480" w:firstLineChars="200"/>
        <w:rPr>
          <w:rFonts w:ascii="Times New Roman" w:hAnsi="Times New Roman"/>
          <w:sz w:val="24"/>
          <w:szCs w:val="24"/>
        </w:rPr>
      </w:pPr>
      <w:r>
        <w:rPr>
          <w:rFonts w:ascii="Times New Roman" w:hAnsi="Times New Roman"/>
          <w:sz w:val="24"/>
          <w:szCs w:val="24"/>
        </w:rPr>
        <w:t>户名：江苏省水利建设工程有限公司</w:t>
      </w:r>
    </w:p>
    <w:p>
      <w:pPr>
        <w:spacing w:line="348" w:lineRule="auto"/>
        <w:ind w:left="40" w:firstLine="480" w:firstLineChars="200"/>
        <w:rPr>
          <w:rFonts w:ascii="Times New Roman" w:hAnsi="Times New Roman"/>
          <w:sz w:val="24"/>
          <w:szCs w:val="24"/>
        </w:rPr>
      </w:pPr>
      <w:r>
        <w:rPr>
          <w:rFonts w:ascii="Times New Roman" w:hAnsi="Times New Roman"/>
          <w:sz w:val="24"/>
          <w:szCs w:val="24"/>
        </w:rPr>
        <w:t>银行：中国建设银行扬州琼花支行</w:t>
      </w:r>
    </w:p>
    <w:p>
      <w:pPr>
        <w:spacing w:line="348" w:lineRule="auto"/>
        <w:ind w:left="40" w:firstLine="480" w:firstLineChars="200"/>
        <w:rPr>
          <w:rFonts w:ascii="Times New Roman" w:hAnsi="Times New Roman"/>
          <w:sz w:val="24"/>
          <w:szCs w:val="24"/>
        </w:rPr>
      </w:pPr>
      <w:r>
        <w:rPr>
          <w:rFonts w:ascii="Times New Roman" w:hAnsi="Times New Roman"/>
          <w:sz w:val="24"/>
          <w:szCs w:val="24"/>
        </w:rPr>
        <w:t>账号：32001745736050488688</w:t>
      </w:r>
    </w:p>
    <w:p>
      <w:pPr>
        <w:adjustRightInd w:val="0"/>
        <w:snapToGrid w:val="0"/>
        <w:spacing w:line="336" w:lineRule="auto"/>
        <w:ind w:firstLine="480" w:firstLineChars="200"/>
        <w:rPr>
          <w:b/>
          <w:bCs/>
          <w:color w:val="FF0000"/>
          <w:sz w:val="24"/>
          <w:szCs w:val="24"/>
        </w:rPr>
      </w:pPr>
      <w:r>
        <w:rPr>
          <w:rFonts w:ascii="Times New Roman" w:hAnsi="Times New Roman"/>
          <w:sz w:val="24"/>
          <w:szCs w:val="24"/>
        </w:rPr>
        <w:t>2、</w:t>
      </w:r>
      <w:r>
        <w:rPr>
          <w:rFonts w:ascii="Times New Roman" w:hAnsi="Times New Roman"/>
          <w:b/>
          <w:bCs/>
          <w:sz w:val="24"/>
          <w:szCs w:val="24"/>
        </w:rPr>
        <w:t>开标时间及地点</w:t>
      </w:r>
      <w:r>
        <w:rPr>
          <w:rFonts w:ascii="Times New Roman" w:hAnsi="Times New Roman"/>
          <w:sz w:val="24"/>
          <w:szCs w:val="24"/>
        </w:rPr>
        <w:t>：招标人于</w:t>
      </w:r>
      <w:r>
        <w:rPr>
          <w:rFonts w:ascii="Times New Roman" w:hAnsi="Times New Roman"/>
          <w:bCs/>
          <w:color w:val="FF0000"/>
          <w:sz w:val="24"/>
          <w:szCs w:val="24"/>
        </w:rPr>
        <w:t>202</w:t>
      </w:r>
      <w:r>
        <w:rPr>
          <w:rFonts w:hint="eastAsia" w:ascii="Times New Roman" w:hAnsi="Times New Roman"/>
          <w:bCs/>
          <w:color w:val="FF0000"/>
          <w:sz w:val="24"/>
          <w:szCs w:val="24"/>
        </w:rPr>
        <w:t>6</w:t>
      </w:r>
      <w:r>
        <w:rPr>
          <w:rFonts w:ascii="Times New Roman" w:hAnsi="Times New Roman"/>
          <w:bCs/>
          <w:color w:val="FF0000"/>
          <w:sz w:val="24"/>
          <w:szCs w:val="24"/>
        </w:rPr>
        <w:t>年</w:t>
      </w:r>
      <w:r>
        <w:rPr>
          <w:rFonts w:hint="eastAsia" w:ascii="Times New Roman" w:hAnsi="Times New Roman"/>
          <w:bCs/>
          <w:color w:val="FF0000"/>
          <w:sz w:val="24"/>
          <w:szCs w:val="24"/>
        </w:rPr>
        <w:t>6</w:t>
      </w:r>
      <w:r>
        <w:rPr>
          <w:rFonts w:ascii="Times New Roman" w:hAnsi="Times New Roman"/>
          <w:bCs/>
          <w:color w:val="FF0000"/>
          <w:sz w:val="24"/>
          <w:szCs w:val="24"/>
        </w:rPr>
        <w:t>月</w:t>
      </w:r>
      <w:r>
        <w:rPr>
          <w:rFonts w:hint="eastAsia" w:ascii="Times New Roman" w:hAnsi="Times New Roman"/>
          <w:bCs/>
          <w:color w:val="FF0000"/>
          <w:sz w:val="24"/>
          <w:szCs w:val="24"/>
        </w:rPr>
        <w:t>1</w:t>
      </w:r>
      <w:r>
        <w:rPr>
          <w:rFonts w:ascii="Times New Roman" w:hAnsi="Times New Roman"/>
          <w:bCs/>
          <w:color w:val="FF0000"/>
          <w:sz w:val="24"/>
          <w:szCs w:val="24"/>
        </w:rPr>
        <w:t>日上午</w:t>
      </w:r>
      <w:r>
        <w:rPr>
          <w:rFonts w:hint="eastAsia" w:ascii="Times New Roman" w:hAnsi="Times New Roman"/>
          <w:bCs/>
          <w:color w:val="FF0000"/>
          <w:sz w:val="24"/>
          <w:szCs w:val="24"/>
        </w:rPr>
        <w:t>8</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rFonts w:ascii="Times New Roman" w:hAnsi="Times New Roman"/>
          <w:sz w:val="24"/>
          <w:szCs w:val="24"/>
        </w:rPr>
        <w:t>在江苏省水利建设工程有限公司公司五楼会议室（扬州市长征西路14号）现场开标，届时与投标人联系投标文件压缩包密码。</w:t>
      </w:r>
      <w:r>
        <w:rPr>
          <w:rFonts w:hint="eastAsia"/>
          <w:b/>
          <w:bCs/>
          <w:color w:val="FF0000"/>
          <w:sz w:val="24"/>
          <w:szCs w:val="32"/>
        </w:rPr>
        <w:t>开标时，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pPr>
        <w:spacing w:line="360"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1、本次电缆招标品牌为：宝胜，润华，江扬，江南，上上，清单如下：</w:t>
      </w:r>
    </w:p>
    <w:tbl>
      <w:tblPr>
        <w:tblStyle w:val="12"/>
        <w:tblW w:w="9148" w:type="dxa"/>
        <w:jc w:val="center"/>
        <w:tblLayout w:type="fixed"/>
        <w:tblCellMar>
          <w:top w:w="0" w:type="dxa"/>
          <w:left w:w="79" w:type="dxa"/>
          <w:bottom w:w="0" w:type="dxa"/>
          <w:right w:w="79" w:type="dxa"/>
        </w:tblCellMar>
      </w:tblPr>
      <w:tblGrid>
        <w:gridCol w:w="1025"/>
        <w:gridCol w:w="2584"/>
        <w:gridCol w:w="1429"/>
        <w:gridCol w:w="1848"/>
        <w:gridCol w:w="2262"/>
      </w:tblGrid>
      <w:tr>
        <w:tblPrEx>
          <w:tblCellMar>
            <w:top w:w="0" w:type="dxa"/>
            <w:left w:w="79" w:type="dxa"/>
            <w:bottom w:w="0" w:type="dxa"/>
            <w:right w:w="79" w:type="dxa"/>
          </w:tblCellMar>
        </w:tblPrEx>
        <w:trPr>
          <w:trHeight w:val="374"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2"/>
                <w:szCs w:val="22"/>
              </w:rPr>
            </w:pPr>
            <w:r>
              <w:rPr>
                <w:rFonts w:asciiTheme="majorEastAsia" w:hAnsiTheme="majorEastAsia" w:eastAsiaTheme="majorEastAsia"/>
                <w:color w:val="000000"/>
                <w:kern w:val="0"/>
                <w:sz w:val="22"/>
                <w:szCs w:val="22"/>
              </w:rPr>
              <w:t>序号</w:t>
            </w:r>
          </w:p>
        </w:tc>
        <w:tc>
          <w:tcPr>
            <w:tcW w:w="2584"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2"/>
                <w:szCs w:val="22"/>
              </w:rPr>
            </w:pPr>
            <w:r>
              <w:rPr>
                <w:rFonts w:asciiTheme="majorEastAsia" w:hAnsiTheme="majorEastAsia" w:eastAsiaTheme="majorEastAsia"/>
                <w:color w:val="000000"/>
                <w:kern w:val="0"/>
                <w:sz w:val="22"/>
                <w:szCs w:val="22"/>
              </w:rPr>
              <w:t>型号</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计量单位</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数量</w:t>
            </w:r>
          </w:p>
        </w:tc>
        <w:tc>
          <w:tcPr>
            <w:tcW w:w="2262"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2"/>
                <w:szCs w:val="22"/>
              </w:rPr>
            </w:pPr>
            <w:r>
              <w:rPr>
                <w:rFonts w:asciiTheme="majorEastAsia" w:hAnsiTheme="majorEastAsia" w:eastAsiaTheme="majorEastAsia"/>
                <w:color w:val="000000"/>
                <w:kern w:val="0"/>
                <w:sz w:val="22"/>
                <w:szCs w:val="22"/>
              </w:rPr>
              <w:t>备注</w:t>
            </w: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asciiTheme="majorEastAsia" w:hAnsiTheme="majorEastAsia" w:eastAsiaTheme="majorEastAsia"/>
                <w:color w:val="000000"/>
                <w:kern w:val="0"/>
                <w:sz w:val="24"/>
                <w:szCs w:val="24"/>
              </w:rPr>
              <w:t>1</w:t>
            </w:r>
          </w:p>
        </w:tc>
        <w:tc>
          <w:tcPr>
            <w:tcW w:w="2584" w:type="dxa"/>
            <w:tcBorders>
              <w:top w:val="nil"/>
              <w:left w:val="nil"/>
              <w:bottom w:val="single" w:color="auto" w:sz="4" w:space="0"/>
              <w:right w:val="nil"/>
            </w:tcBorders>
            <w:shd w:val="clear" w:color="auto" w:fill="auto"/>
            <w:noWrap/>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NH-YJV-4×50+1×25</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820</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asciiTheme="majorEastAsia" w:hAnsiTheme="majorEastAsia" w:eastAsiaTheme="majorEastAsia"/>
                <w:color w:val="000000"/>
                <w:kern w:val="0"/>
                <w:sz w:val="24"/>
                <w:szCs w:val="24"/>
              </w:rPr>
              <w:t>2</w:t>
            </w:r>
          </w:p>
        </w:tc>
        <w:tc>
          <w:tcPr>
            <w:tcW w:w="2584" w:type="dxa"/>
            <w:tcBorders>
              <w:top w:val="nil"/>
              <w:left w:val="nil"/>
              <w:bottom w:val="single" w:color="auto" w:sz="4" w:space="0"/>
              <w:right w:val="nil"/>
            </w:tcBorders>
            <w:shd w:val="clear" w:color="auto" w:fill="auto"/>
            <w:noWrap/>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NH-YJV-5×6</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120</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asciiTheme="majorEastAsia" w:hAnsiTheme="majorEastAsia" w:eastAsiaTheme="majorEastAsia"/>
                <w:color w:val="000000"/>
                <w:kern w:val="0"/>
                <w:sz w:val="24"/>
                <w:szCs w:val="24"/>
              </w:rPr>
              <w:t>3</w:t>
            </w:r>
          </w:p>
        </w:tc>
        <w:tc>
          <w:tcPr>
            <w:tcW w:w="2584" w:type="dxa"/>
            <w:tcBorders>
              <w:top w:val="nil"/>
              <w:left w:val="nil"/>
              <w:bottom w:val="single" w:color="auto" w:sz="4" w:space="0"/>
              <w:right w:val="nil"/>
            </w:tcBorders>
            <w:shd w:val="clear" w:color="auto" w:fill="auto"/>
            <w:noWrap/>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ZC-YJV-4×25+1×16</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695</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asciiTheme="majorEastAsia" w:hAnsiTheme="majorEastAsia" w:eastAsiaTheme="majorEastAsia"/>
                <w:color w:val="000000"/>
                <w:kern w:val="0"/>
                <w:sz w:val="24"/>
                <w:szCs w:val="24"/>
              </w:rPr>
              <w:t>4</w:t>
            </w:r>
          </w:p>
        </w:tc>
        <w:tc>
          <w:tcPr>
            <w:tcW w:w="2584" w:type="dxa"/>
            <w:tcBorders>
              <w:top w:val="nil"/>
              <w:left w:val="nil"/>
              <w:bottom w:val="single" w:color="auto" w:sz="4" w:space="0"/>
              <w:right w:val="nil"/>
            </w:tcBorders>
            <w:shd w:val="clear" w:color="auto" w:fill="auto"/>
            <w:noWrap/>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ZC-YJV-4×50+1×25</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685</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asciiTheme="majorEastAsia" w:hAnsiTheme="majorEastAsia" w:eastAsiaTheme="majorEastAsia"/>
                <w:color w:val="000000"/>
                <w:kern w:val="0"/>
                <w:sz w:val="24"/>
                <w:szCs w:val="24"/>
              </w:rPr>
              <w:t>5</w:t>
            </w:r>
          </w:p>
        </w:tc>
        <w:tc>
          <w:tcPr>
            <w:tcW w:w="2584" w:type="dxa"/>
            <w:tcBorders>
              <w:top w:val="nil"/>
              <w:left w:val="nil"/>
              <w:bottom w:val="single" w:color="auto" w:sz="4" w:space="0"/>
              <w:right w:val="nil"/>
            </w:tcBorders>
            <w:shd w:val="clear" w:color="auto" w:fill="auto"/>
            <w:noWrap/>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ZC-YJV-5×16</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300</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asciiTheme="majorEastAsia" w:hAnsiTheme="majorEastAsia" w:eastAsiaTheme="majorEastAsia"/>
                <w:color w:val="000000"/>
                <w:kern w:val="0"/>
                <w:sz w:val="24"/>
                <w:szCs w:val="24"/>
              </w:rPr>
              <w:t>6</w:t>
            </w:r>
          </w:p>
        </w:tc>
        <w:tc>
          <w:tcPr>
            <w:tcW w:w="2584" w:type="dxa"/>
            <w:tcBorders>
              <w:top w:val="nil"/>
              <w:left w:val="nil"/>
              <w:bottom w:val="nil"/>
              <w:right w:val="nil"/>
            </w:tcBorders>
            <w:shd w:val="clear" w:color="auto" w:fill="auto"/>
            <w:noWrap/>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ZC-YJV-8.7/15-3×70</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16</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asciiTheme="majorEastAsia" w:hAnsiTheme="majorEastAsia" w:eastAsiaTheme="majorEastAsia"/>
                <w:color w:val="000000"/>
                <w:kern w:val="0"/>
                <w:sz w:val="24"/>
                <w:szCs w:val="24"/>
              </w:rPr>
              <w:t>7</w:t>
            </w:r>
          </w:p>
        </w:tc>
        <w:tc>
          <w:tcPr>
            <w:tcW w:w="2584"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NH-YJV-3×150+1×70</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48</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8</w:t>
            </w:r>
          </w:p>
        </w:tc>
        <w:tc>
          <w:tcPr>
            <w:tcW w:w="2584" w:type="dxa"/>
            <w:tcBorders>
              <w:top w:val="nil"/>
              <w:left w:val="nil"/>
              <w:bottom w:val="single" w:color="auto" w:sz="4" w:space="0"/>
              <w:right w:val="single" w:color="auto" w:sz="4" w:space="0"/>
            </w:tcBorders>
            <w:shd w:val="clear" w:color="auto" w:fill="auto"/>
            <w:noWrap/>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RVSP-2×2×0.5</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452</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9</w:t>
            </w:r>
          </w:p>
        </w:tc>
        <w:tc>
          <w:tcPr>
            <w:tcW w:w="2584" w:type="dxa"/>
            <w:tcBorders>
              <w:top w:val="nil"/>
              <w:left w:val="nil"/>
              <w:bottom w:val="single" w:color="auto" w:sz="4" w:space="0"/>
              <w:right w:val="single" w:color="auto" w:sz="4" w:space="0"/>
            </w:tcBorders>
            <w:shd w:val="clear" w:color="auto" w:fill="auto"/>
            <w:noWrap/>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ZC-KVVP-10×1.5</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16</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10</w:t>
            </w:r>
          </w:p>
        </w:tc>
        <w:tc>
          <w:tcPr>
            <w:tcW w:w="2584" w:type="dxa"/>
            <w:tcBorders>
              <w:top w:val="nil"/>
              <w:left w:val="nil"/>
              <w:bottom w:val="single" w:color="auto" w:sz="4" w:space="0"/>
              <w:right w:val="single" w:color="auto" w:sz="4" w:space="0"/>
            </w:tcBorders>
            <w:shd w:val="clear" w:color="auto" w:fill="auto"/>
            <w:noWrap/>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ZC-KVVP-4×1.5</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605</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11</w:t>
            </w:r>
          </w:p>
        </w:tc>
        <w:tc>
          <w:tcPr>
            <w:tcW w:w="2584" w:type="dxa"/>
            <w:tcBorders>
              <w:top w:val="nil"/>
              <w:left w:val="nil"/>
              <w:bottom w:val="single" w:color="auto" w:sz="4" w:space="0"/>
              <w:right w:val="single" w:color="auto" w:sz="4" w:space="0"/>
            </w:tcBorders>
            <w:shd w:val="clear" w:color="auto" w:fill="auto"/>
            <w:noWrap/>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ZC-KVVP-7×1.5</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785</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c>
          <w:tcPr>
            <w:tcW w:w="2584"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asciiTheme="majorEastAsia" w:hAnsiTheme="majorEastAsia" w:eastAsiaTheme="majorEastAsia"/>
                <w:color w:val="000000"/>
                <w:kern w:val="0"/>
                <w:sz w:val="24"/>
                <w:szCs w:val="24"/>
              </w:rPr>
              <w:t>合   计</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c>
          <w:tcPr>
            <w:tcW w:w="1848"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r>
              <w:rPr>
                <w:rFonts w:hint="eastAsia" w:asciiTheme="majorEastAsia" w:hAnsiTheme="majorEastAsia" w:eastAsiaTheme="majorEastAsia"/>
                <w:color w:val="000000"/>
                <w:kern w:val="0"/>
                <w:sz w:val="24"/>
                <w:szCs w:val="24"/>
              </w:rPr>
              <w:t>/</w:t>
            </w:r>
          </w:p>
        </w:tc>
        <w:tc>
          <w:tcPr>
            <w:tcW w:w="226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olor w:val="000000"/>
                <w:kern w:val="0"/>
                <w:sz w:val="24"/>
                <w:szCs w:val="24"/>
              </w:rPr>
            </w:pPr>
          </w:p>
        </w:tc>
      </w:tr>
    </w:tbl>
    <w:p>
      <w:pPr>
        <w:spacing w:line="360" w:lineRule="auto"/>
        <w:ind w:firstLine="480" w:firstLineChars="200"/>
        <w:rPr>
          <w:sz w:val="24"/>
          <w:szCs w:val="24"/>
        </w:rPr>
      </w:pPr>
      <w:r>
        <w:rPr>
          <w:rFonts w:ascii="Times New Roman" w:hAnsi="Times New Roman"/>
          <w:sz w:val="24"/>
          <w:szCs w:val="24"/>
        </w:rPr>
        <w:t>2、</w:t>
      </w:r>
      <w:r>
        <w:rPr>
          <w:rFonts w:hint="eastAsia" w:ascii="Times New Roman" w:hAnsi="Times New Roman"/>
          <w:sz w:val="24"/>
          <w:szCs w:val="24"/>
        </w:rPr>
        <w:t>本次</w:t>
      </w:r>
      <w:r>
        <w:rPr>
          <w:rFonts w:hint="eastAsia" w:ascii="宋体" w:hAnsi="宋体"/>
          <w:sz w:val="24"/>
          <w:szCs w:val="24"/>
        </w:rPr>
        <w:t>电缆采购投标</w:t>
      </w:r>
      <w:r>
        <w:rPr>
          <w:rFonts w:hint="eastAsia" w:ascii="宋体" w:hAnsi="宋体"/>
          <w:color w:val="0000FF"/>
          <w:kern w:val="0"/>
          <w:sz w:val="24"/>
          <w:szCs w:val="24"/>
        </w:rPr>
        <w:t>报价总额</w:t>
      </w:r>
      <w:r>
        <w:rPr>
          <w:rFonts w:hint="eastAsia" w:ascii="宋体" w:hAnsi="宋体"/>
          <w:color w:val="333333"/>
          <w:kern w:val="0"/>
          <w:sz w:val="24"/>
          <w:szCs w:val="24"/>
        </w:rPr>
        <w:t>设定</w:t>
      </w:r>
      <w:r>
        <w:rPr>
          <w:rFonts w:hint="eastAsia" w:ascii="宋体" w:hAnsi="宋体"/>
          <w:b/>
          <w:color w:val="FF0000"/>
          <w:kern w:val="0"/>
          <w:sz w:val="24"/>
          <w:szCs w:val="24"/>
        </w:rPr>
        <w:t>最高限价60万</w:t>
      </w:r>
      <w:r>
        <w:rPr>
          <w:rFonts w:hint="eastAsia" w:ascii="宋体" w:hAnsi="宋体"/>
          <w:b/>
          <w:bCs/>
          <w:color w:val="FF0000"/>
          <w:kern w:val="0"/>
          <w:sz w:val="24"/>
          <w:szCs w:val="24"/>
        </w:rPr>
        <w:t>元整</w:t>
      </w:r>
      <w:r>
        <w:rPr>
          <w:rFonts w:hint="eastAsia" w:ascii="宋体" w:hAnsi="宋体"/>
          <w:b/>
          <w:bCs/>
          <w:color w:val="333333"/>
          <w:kern w:val="0"/>
          <w:sz w:val="24"/>
          <w:szCs w:val="24"/>
        </w:rPr>
        <w:t>，</w:t>
      </w:r>
      <w:r>
        <w:rPr>
          <w:rFonts w:hint="eastAsia" w:ascii="宋体" w:hAnsi="宋体"/>
          <w:color w:val="333333"/>
          <w:kern w:val="0"/>
          <w:sz w:val="24"/>
          <w:szCs w:val="24"/>
        </w:rPr>
        <w:t>投标报价总额不得高于最高限价</w:t>
      </w:r>
      <w:r>
        <w:rPr>
          <w:rFonts w:hint="eastAsia"/>
          <w:sz w:val="24"/>
          <w:szCs w:val="24"/>
        </w:rPr>
        <w:t>。</w:t>
      </w:r>
      <w:r>
        <w:rPr>
          <w:rFonts w:ascii="Times New Roman" w:hAnsi="Times New Roman"/>
          <w:sz w:val="24"/>
          <w:szCs w:val="24"/>
        </w:rPr>
        <w:t>投标价格为送货到招标人工地指定地点的价格，报价中均包含</w:t>
      </w:r>
      <w:r>
        <w:rPr>
          <w:rFonts w:hint="eastAsia" w:ascii="Times New Roman" w:hAnsi="Times New Roman"/>
          <w:sz w:val="24"/>
          <w:szCs w:val="24"/>
        </w:rPr>
        <w:t>（但不限于）</w:t>
      </w:r>
      <w:r>
        <w:rPr>
          <w:rFonts w:ascii="Times New Roman" w:hAnsi="Times New Roman"/>
          <w:sz w:val="24"/>
          <w:szCs w:val="24"/>
        </w:rPr>
        <w:t>货款、</w:t>
      </w:r>
      <w:r>
        <w:rPr>
          <w:rFonts w:hint="eastAsia" w:ascii="Times New Roman" w:hAnsi="Times New Roman"/>
          <w:sz w:val="24"/>
          <w:szCs w:val="24"/>
        </w:rPr>
        <w:t>验收、检测、</w:t>
      </w:r>
      <w:r>
        <w:rPr>
          <w:rFonts w:ascii="Times New Roman" w:hAnsi="Times New Roman"/>
          <w:sz w:val="24"/>
          <w:szCs w:val="24"/>
        </w:rPr>
        <w:t>运输、利润、税费等一切费用，并包含货物装车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w:t>
      </w:r>
      <w:r>
        <w:rPr>
          <w:rFonts w:hint="eastAsia" w:ascii="Times New Roman" w:hAnsi="Times New Roman"/>
          <w:bCs/>
          <w:sz w:val="24"/>
          <w:szCs w:val="24"/>
        </w:rPr>
        <w:t>综合</w:t>
      </w:r>
      <w:r>
        <w:rPr>
          <w:rFonts w:ascii="Times New Roman" w:hAnsi="Times New Roman"/>
          <w:bCs/>
          <w:sz w:val="24"/>
          <w:szCs w:val="24"/>
        </w:rPr>
        <w:t>单价，供应期及供应量内单价不随市场价格变动而调整。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本次招标的电缆数量为供货期内施工图纸中采购数量，实际供货数量有可能会有少许调整，以中标人根据项目实际需求通知的数量为准，最终结算数量以甲方在工地收货现场收到的电缆数量为准。</w:t>
      </w:r>
      <w:r>
        <w:rPr>
          <w:rFonts w:hint="eastAsia" w:ascii="Times New Roman" w:hAnsi="Times New Roman"/>
          <w:color w:val="000000" w:themeColor="text1"/>
          <w:sz w:val="24"/>
          <w:szCs w:val="24"/>
        </w:rPr>
        <w:t>投标人若需去施工现场查看，可自行前往，费用自理。</w:t>
      </w:r>
    </w:p>
    <w:p>
      <w:pPr>
        <w:spacing w:line="360" w:lineRule="auto"/>
        <w:ind w:firstLine="480" w:firstLineChars="200"/>
        <w:rPr>
          <w:rFonts w:ascii="Times New Roman" w:hAnsi="Times New Roman"/>
          <w:color w:val="000000" w:themeColor="text1"/>
          <w:sz w:val="24"/>
          <w:szCs w:val="24"/>
        </w:rPr>
      </w:pPr>
      <w:r>
        <w:rPr>
          <w:rFonts w:hint="eastAsia" w:ascii="Times New Roman" w:hAnsi="Times New Roman"/>
          <w:sz w:val="24"/>
          <w:szCs w:val="24"/>
        </w:rPr>
        <w:t>4</w:t>
      </w:r>
      <w:r>
        <w:rPr>
          <w:rFonts w:ascii="Times New Roman" w:hAnsi="Times New Roman"/>
          <w:sz w:val="24"/>
          <w:szCs w:val="24"/>
        </w:rPr>
        <w:t>、供应过程中严格要求</w:t>
      </w:r>
      <w:r>
        <w:rPr>
          <w:rFonts w:hint="eastAsia" w:ascii="Times New Roman" w:hAnsi="Times New Roman"/>
          <w:sz w:val="24"/>
          <w:szCs w:val="24"/>
        </w:rPr>
        <w:t>电缆</w:t>
      </w:r>
      <w:r>
        <w:rPr>
          <w:rFonts w:ascii="Times New Roman" w:hAnsi="Times New Roman"/>
          <w:sz w:val="24"/>
          <w:szCs w:val="24"/>
        </w:rPr>
        <w:t>质量，如若供应过程中</w:t>
      </w:r>
      <w:r>
        <w:rPr>
          <w:rFonts w:hint="eastAsia" w:ascii="Times New Roman" w:hAnsi="Times New Roman"/>
          <w:sz w:val="24"/>
          <w:szCs w:val="24"/>
        </w:rPr>
        <w:t>招标人</w:t>
      </w:r>
      <w:r>
        <w:rPr>
          <w:rFonts w:ascii="Times New Roman" w:hAnsi="Times New Roman"/>
          <w:sz w:val="24"/>
          <w:szCs w:val="24"/>
        </w:rPr>
        <w:t>项目部</w:t>
      </w:r>
      <w:r>
        <w:rPr>
          <w:rFonts w:hint="eastAsia" w:ascii="Times New Roman" w:hAnsi="Times New Roman"/>
          <w:sz w:val="24"/>
          <w:szCs w:val="24"/>
        </w:rPr>
        <w:t>发现</w:t>
      </w:r>
      <w:r>
        <w:rPr>
          <w:rFonts w:ascii="Times New Roman" w:hAnsi="Times New Roman"/>
          <w:sz w:val="24"/>
          <w:szCs w:val="24"/>
        </w:rPr>
        <w:t>供应商以次充好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，另外向招标人支付伍万元的诚信违约金</w:t>
      </w:r>
      <w:r>
        <w:rPr>
          <w:rFonts w:ascii="Times New Roman" w:hAnsi="Times New Roman"/>
          <w:sz w:val="24"/>
          <w:szCs w:val="24"/>
        </w:rPr>
        <w:t>。造成</w:t>
      </w:r>
      <w:r>
        <w:rPr>
          <w:rFonts w:hint="eastAsia" w:ascii="Times New Roman" w:hAnsi="Times New Roman"/>
          <w:sz w:val="24"/>
          <w:szCs w:val="24"/>
        </w:rPr>
        <w:t>招标人</w:t>
      </w:r>
      <w:r>
        <w:rPr>
          <w:rFonts w:ascii="Times New Roman" w:hAnsi="Times New Roman"/>
          <w:sz w:val="24"/>
          <w:szCs w:val="24"/>
        </w:rPr>
        <w:t>相关损失的（包括但不限于工程产品报废、返工返修、工期延误</w:t>
      </w:r>
      <w:r>
        <w:rPr>
          <w:rFonts w:hint="eastAsia" w:ascii="Times New Roman" w:hAnsi="Times New Roman"/>
          <w:sz w:val="24"/>
          <w:szCs w:val="24"/>
        </w:rPr>
        <w:t>、鉴定费、律师费、诉讼费、差旅费</w:t>
      </w:r>
      <w:r>
        <w:rPr>
          <w:rFonts w:ascii="Times New Roman" w:hAnsi="Times New Roman"/>
          <w:sz w:val="24"/>
          <w:szCs w:val="24"/>
        </w:rPr>
        <w:t>等费用和损失），负责赔偿相关损失，并承担相关责任。</w:t>
      </w:r>
    </w:p>
    <w:p>
      <w:pPr>
        <w:spacing w:line="360" w:lineRule="auto"/>
        <w:ind w:firstLine="480" w:firstLineChars="200"/>
        <w:rPr>
          <w:rFonts w:asciiTheme="minorEastAsia" w:hAnsiTheme="minorEastAsia" w:eastAsiaTheme="minorEastAsia"/>
          <w:sz w:val="24"/>
          <w:szCs w:val="24"/>
        </w:rPr>
      </w:pPr>
      <w:r>
        <w:rPr>
          <w:rFonts w:hint="eastAsia" w:ascii="Times New Roman" w:hAnsi="Times New Roman"/>
          <w:sz w:val="24"/>
          <w:szCs w:val="24"/>
        </w:rPr>
        <w:t>6</w:t>
      </w:r>
      <w:r>
        <w:rPr>
          <w:rFonts w:ascii="Times New Roman" w:hAnsi="Times New Roman"/>
          <w:sz w:val="24"/>
          <w:szCs w:val="24"/>
        </w:rPr>
        <w:t>、供货时间：</w:t>
      </w:r>
      <w:r>
        <w:rPr>
          <w:rFonts w:ascii="Times New Roman" w:hAnsi="Times New Roman" w:eastAsiaTheme="minorEastAsia"/>
          <w:sz w:val="24"/>
          <w:szCs w:val="24"/>
        </w:rPr>
        <w:t>预计</w:t>
      </w:r>
      <w:r>
        <w:rPr>
          <w:rFonts w:ascii="Times New Roman" w:hAnsi="Times New Roman" w:eastAsiaTheme="minorEastAsia"/>
          <w:color w:val="000000" w:themeColor="text1"/>
          <w:sz w:val="24"/>
          <w:szCs w:val="24"/>
        </w:rPr>
        <w:t>从</w:t>
      </w:r>
      <w:r>
        <w:rPr>
          <w:rFonts w:ascii="Times New Roman" w:hAnsi="Times New Roman" w:eastAsiaTheme="minorEastAsia"/>
          <w:b/>
          <w:color w:val="FF0000"/>
          <w:sz w:val="24"/>
          <w:szCs w:val="24"/>
          <w:u w:val="single"/>
        </w:rPr>
        <w:t>202</w:t>
      </w:r>
      <w:r>
        <w:rPr>
          <w:rFonts w:hint="eastAsia" w:ascii="Times New Roman" w:hAnsi="Times New Roman" w:eastAsiaTheme="minorEastAsia"/>
          <w:b/>
          <w:color w:val="FF0000"/>
          <w:sz w:val="24"/>
          <w:szCs w:val="24"/>
          <w:u w:val="single"/>
        </w:rPr>
        <w:t>6</w:t>
      </w:r>
      <w:r>
        <w:rPr>
          <w:rFonts w:ascii="Times New Roman" w:hAnsi="Times New Roman" w:eastAsiaTheme="minorEastAsia"/>
          <w:b/>
          <w:color w:val="FF0000"/>
          <w:sz w:val="24"/>
          <w:szCs w:val="24"/>
          <w:u w:val="single"/>
        </w:rPr>
        <w:t>年</w:t>
      </w:r>
      <w:r>
        <w:rPr>
          <w:rFonts w:hint="eastAsia" w:ascii="Times New Roman" w:hAnsi="Times New Roman" w:eastAsiaTheme="minorEastAsia"/>
          <w:b/>
          <w:color w:val="FF0000"/>
          <w:sz w:val="24"/>
          <w:szCs w:val="24"/>
          <w:u w:val="single"/>
        </w:rPr>
        <w:t>6</w:t>
      </w:r>
      <w:r>
        <w:rPr>
          <w:rFonts w:ascii="Times New Roman" w:hAnsi="Times New Roman" w:eastAsiaTheme="minorEastAsia"/>
          <w:b/>
          <w:color w:val="FF0000"/>
          <w:sz w:val="24"/>
          <w:szCs w:val="24"/>
          <w:u w:val="single"/>
        </w:rPr>
        <w:t>月</w:t>
      </w:r>
      <w:r>
        <w:rPr>
          <w:rFonts w:hint="eastAsia" w:ascii="Times New Roman" w:hAnsi="Times New Roman" w:eastAsiaTheme="minorEastAsia"/>
          <w:b/>
          <w:color w:val="FF0000"/>
          <w:sz w:val="24"/>
          <w:szCs w:val="24"/>
          <w:u w:val="single"/>
        </w:rPr>
        <w:t>1</w:t>
      </w:r>
      <w:r>
        <w:rPr>
          <w:rFonts w:ascii="Times New Roman" w:hAnsi="Times New Roman" w:eastAsiaTheme="minorEastAsia"/>
          <w:b/>
          <w:color w:val="FF0000"/>
          <w:sz w:val="24"/>
          <w:szCs w:val="24"/>
          <w:u w:val="single"/>
        </w:rPr>
        <w:t>日至20</w:t>
      </w:r>
      <w:r>
        <w:rPr>
          <w:rFonts w:hint="eastAsia" w:ascii="Times New Roman" w:hAnsi="Times New Roman" w:eastAsiaTheme="minorEastAsia"/>
          <w:b/>
          <w:color w:val="FF0000"/>
          <w:sz w:val="24"/>
          <w:szCs w:val="24"/>
          <w:u w:val="single"/>
        </w:rPr>
        <w:t>26</w:t>
      </w:r>
      <w:r>
        <w:rPr>
          <w:rFonts w:ascii="Times New Roman" w:hAnsi="Times New Roman" w:eastAsiaTheme="minorEastAsia"/>
          <w:b/>
          <w:color w:val="FF0000"/>
          <w:sz w:val="24"/>
          <w:szCs w:val="24"/>
          <w:u w:val="single"/>
        </w:rPr>
        <w:t>年</w:t>
      </w:r>
      <w:r>
        <w:rPr>
          <w:rFonts w:hint="eastAsia" w:ascii="Times New Roman" w:hAnsi="Times New Roman" w:eastAsiaTheme="minorEastAsia"/>
          <w:b/>
          <w:color w:val="FF0000"/>
          <w:sz w:val="24"/>
          <w:szCs w:val="24"/>
          <w:u w:val="single"/>
        </w:rPr>
        <w:t>6</w:t>
      </w:r>
      <w:r>
        <w:rPr>
          <w:rFonts w:ascii="Times New Roman" w:hAnsi="Times New Roman" w:eastAsiaTheme="minorEastAsia"/>
          <w:b/>
          <w:color w:val="FF0000"/>
          <w:sz w:val="24"/>
          <w:szCs w:val="24"/>
          <w:u w:val="single"/>
        </w:rPr>
        <w:t>月</w:t>
      </w:r>
      <w:r>
        <w:rPr>
          <w:rFonts w:hint="eastAsia" w:ascii="Times New Roman" w:hAnsi="Times New Roman" w:eastAsiaTheme="minorEastAsia"/>
          <w:b/>
          <w:color w:val="FF0000"/>
          <w:sz w:val="24"/>
          <w:szCs w:val="24"/>
          <w:u w:val="single"/>
        </w:rPr>
        <w:t>10</w:t>
      </w:r>
      <w:r>
        <w:rPr>
          <w:rFonts w:ascii="Times New Roman" w:hAnsi="Times New Roman" w:eastAsiaTheme="minorEastAsia"/>
          <w:b/>
          <w:color w:val="FF0000"/>
          <w:sz w:val="24"/>
          <w:szCs w:val="24"/>
          <w:u w:val="single"/>
        </w:rPr>
        <w:t>日</w:t>
      </w:r>
      <w:r>
        <w:rPr>
          <w:rFonts w:ascii="Times New Roman" w:hAnsi="Times New Roman" w:eastAsiaTheme="minorEastAsia"/>
          <w:color w:val="000000" w:themeColor="text1"/>
          <w:sz w:val="24"/>
          <w:szCs w:val="24"/>
        </w:rPr>
        <w:t>，</w:t>
      </w:r>
      <w:r>
        <w:rPr>
          <w:rFonts w:ascii="Times New Roman" w:hAnsi="Times New Roman" w:eastAsiaTheme="minorEastAsia"/>
          <w:sz w:val="24"/>
          <w:szCs w:val="24"/>
        </w:rPr>
        <w:t>具体供货开始和结束期限以项目实际需求为准。</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、送货地点：</w:t>
      </w:r>
      <w:r>
        <w:rPr>
          <w:rFonts w:hint="eastAsia" w:ascii="Times New Roman" w:hAnsi="Times New Roman"/>
          <w:bCs/>
          <w:sz w:val="24"/>
          <w:szCs w:val="24"/>
          <w:u w:val="single"/>
        </w:rPr>
        <w:t>淮河入海水道二期滨海枢纽工程施工现场（江苏盐城滨海县天场镇，具体地址由投标人与工程项目部联系确认）。</w:t>
      </w:r>
      <w:r>
        <w:rPr>
          <w:rFonts w:ascii="Times New Roman" w:hAnsi="Times New Roman"/>
          <w:sz w:val="24"/>
          <w:szCs w:val="24"/>
        </w:rPr>
        <w:t>送货时同时提供</w:t>
      </w:r>
      <w:r>
        <w:rPr>
          <w:rFonts w:hint="eastAsia" w:ascii="Times New Roman" w:hAnsi="Times New Roman"/>
          <w:sz w:val="24"/>
          <w:szCs w:val="24"/>
        </w:rPr>
        <w:t>产品</w:t>
      </w:r>
      <w:r>
        <w:rPr>
          <w:rFonts w:ascii="Times New Roman" w:hAnsi="Times New Roman"/>
          <w:sz w:val="24"/>
          <w:szCs w:val="24"/>
        </w:rPr>
        <w:t>合格证明</w:t>
      </w:r>
      <w:r>
        <w:rPr>
          <w:rFonts w:hint="eastAsia" w:ascii="Times New Roman" w:hAnsi="Times New Roman"/>
          <w:color w:val="000000" w:themeColor="text1"/>
          <w:sz w:val="24"/>
          <w:szCs w:val="24"/>
        </w:rPr>
        <w:t>材料</w:t>
      </w:r>
      <w:r>
        <w:rPr>
          <w:rFonts w:ascii="Times New Roman" w:hAnsi="Times New Roman"/>
          <w:sz w:val="24"/>
          <w:szCs w:val="24"/>
        </w:rPr>
        <w:t>等。</w:t>
      </w:r>
    </w:p>
    <w:p>
      <w:pPr>
        <w:pStyle w:val="21"/>
        <w:spacing w:line="360" w:lineRule="auto"/>
        <w:ind w:left="40" w:firstLineChars="0"/>
        <w:rPr>
          <w:b/>
          <w:bCs/>
          <w:sz w:val="24"/>
        </w:rPr>
      </w:pPr>
      <w:r>
        <w:rPr>
          <w:b/>
          <w:bCs/>
          <w:sz w:val="24"/>
        </w:rPr>
        <w:t>六、结算和付款方式</w:t>
      </w:r>
    </w:p>
    <w:p>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以招标人指派的人员在工地现场经签认的</w:t>
      </w:r>
      <w:r>
        <w:rPr>
          <w:rFonts w:hint="eastAsia" w:ascii="Times New Roman" w:hAnsi="Times New Roman"/>
          <w:sz w:val="24"/>
          <w:szCs w:val="24"/>
        </w:rPr>
        <w:t>电缆</w:t>
      </w:r>
      <w:r>
        <w:rPr>
          <w:rFonts w:ascii="Times New Roman" w:hAnsi="Times New Roman"/>
          <w:sz w:val="24"/>
          <w:szCs w:val="24"/>
        </w:rPr>
        <w:t>数量结合相应单价作为结算依据，非有效授权人签署的签收单一律无效。</w:t>
      </w:r>
    </w:p>
    <w:p>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bookmarkStart w:id="4" w:name="_Hlk96449590"/>
    </w:p>
    <w:bookmarkEnd w:id="4"/>
    <w:p>
      <w:pPr>
        <w:shd w:val="clear" w:color="auto" w:fill="FFFFFF"/>
        <w:spacing w:line="360" w:lineRule="auto"/>
        <w:ind w:left="40" w:firstLine="480" w:firstLineChars="200"/>
        <w:rPr>
          <w:rFonts w:ascii="Times New Roman" w:hAnsi="Times New Roman"/>
          <w:sz w:val="24"/>
          <w:szCs w:val="24"/>
        </w:rPr>
      </w:pPr>
      <w:r>
        <w:rPr>
          <w:rFonts w:hint="eastAsia" w:ascii="Times New Roman" w:hAnsi="Times New Roman"/>
          <w:color w:val="000000" w:themeColor="text1"/>
          <w:sz w:val="24"/>
          <w:szCs w:val="24"/>
        </w:rPr>
        <w:t>电缆运送到招标人项目施工现场经业主、监理验收合格，双方办理结算手续，</w:t>
      </w:r>
      <w:r>
        <w:rPr>
          <w:rFonts w:ascii="Times New Roman" w:hAnsi="Times New Roman"/>
          <w:color w:val="000000" w:themeColor="text1"/>
          <w:sz w:val="24"/>
          <w:szCs w:val="24"/>
        </w:rPr>
        <w:t>核对</w:t>
      </w:r>
      <w:r>
        <w:rPr>
          <w:rFonts w:hint="eastAsia" w:ascii="Times New Roman" w:hAnsi="Times New Roman"/>
          <w:color w:val="000000" w:themeColor="text1"/>
          <w:sz w:val="24"/>
          <w:szCs w:val="24"/>
        </w:rPr>
        <w:t>本次</w:t>
      </w:r>
      <w:r>
        <w:rPr>
          <w:rFonts w:ascii="Times New Roman" w:hAnsi="Times New Roman"/>
          <w:color w:val="000000" w:themeColor="text1"/>
          <w:sz w:val="24"/>
          <w:szCs w:val="24"/>
        </w:rPr>
        <w:t>所供</w:t>
      </w:r>
      <w:r>
        <w:rPr>
          <w:rFonts w:hint="eastAsia" w:ascii="Times New Roman" w:hAnsi="Times New Roman"/>
          <w:color w:val="000000" w:themeColor="text1"/>
          <w:sz w:val="24"/>
          <w:szCs w:val="24"/>
        </w:rPr>
        <w:t>合格</w:t>
      </w:r>
      <w:r>
        <w:rPr>
          <w:rFonts w:hint="eastAsia" w:ascii="宋体" w:hAnsi="宋体"/>
          <w:color w:val="000000" w:themeColor="text1"/>
          <w:sz w:val="24"/>
          <w:szCs w:val="24"/>
        </w:rPr>
        <w:t>电缆</w:t>
      </w:r>
      <w:r>
        <w:rPr>
          <w:rFonts w:ascii="Times New Roman" w:hAnsi="Times New Roman"/>
          <w:color w:val="000000" w:themeColor="text1"/>
          <w:sz w:val="24"/>
          <w:szCs w:val="24"/>
        </w:rPr>
        <w:t>数量及货款，</w:t>
      </w:r>
      <w:r>
        <w:rPr>
          <w:rFonts w:ascii="Times New Roman" w:hAnsi="Times New Roman"/>
          <w:sz w:val="24"/>
          <w:szCs w:val="24"/>
        </w:rPr>
        <w:t>招标人凭供货方开具的增值税专用发票及经双方核对一致的签收单进行结算，逾期未提交核对的签收单视同未发生。该结算除双方签字并加盖公章外，必须报招标人所属分公司相关人员审批后方为有效。</w:t>
      </w:r>
    </w:p>
    <w:p>
      <w:pPr>
        <w:shd w:val="clear" w:color="auto" w:fill="FFFFFF"/>
        <w:spacing w:line="360" w:lineRule="auto"/>
        <w:ind w:firstLine="480" w:firstLineChars="200"/>
        <w:rPr>
          <w:rFonts w:ascii="Times New Roman" w:hAnsi="Times New Roman"/>
          <w:sz w:val="24"/>
          <w:szCs w:val="24"/>
        </w:rPr>
      </w:pPr>
      <w:r>
        <w:rPr>
          <w:rFonts w:hint="eastAsia" w:ascii="Times New Roman" w:hAnsi="Times New Roman"/>
          <w:sz w:val="24"/>
          <w:szCs w:val="24"/>
        </w:rPr>
        <w:t>中标人</w:t>
      </w:r>
      <w:r>
        <w:rPr>
          <w:rFonts w:ascii="Times New Roman" w:hAnsi="Times New Roman"/>
          <w:sz w:val="24"/>
          <w:szCs w:val="24"/>
        </w:rPr>
        <w:t>同时承诺：</w:t>
      </w:r>
      <w:r>
        <w:rPr>
          <w:rFonts w:hint="eastAsia" w:ascii="Times New Roman" w:hAnsi="Times New Roman"/>
          <w:sz w:val="24"/>
          <w:szCs w:val="24"/>
        </w:rPr>
        <w:t>本次供货所有电缆</w:t>
      </w:r>
      <w:r>
        <w:rPr>
          <w:rFonts w:ascii="Times New Roman" w:hAnsi="Times New Roman"/>
          <w:sz w:val="24"/>
          <w:szCs w:val="24"/>
        </w:rPr>
        <w:t>数量均已结报完毕，无其他争议，所结报的</w:t>
      </w:r>
      <w:r>
        <w:rPr>
          <w:rFonts w:hint="eastAsia" w:ascii="Times New Roman" w:hAnsi="Times New Roman"/>
          <w:sz w:val="24"/>
          <w:szCs w:val="24"/>
        </w:rPr>
        <w:t>电缆</w:t>
      </w:r>
      <w:r>
        <w:rPr>
          <w:rFonts w:ascii="Times New Roman" w:hAnsi="Times New Roman"/>
          <w:sz w:val="24"/>
          <w:szCs w:val="24"/>
        </w:rPr>
        <w:t>数量真实有效。结算单在双方会签后，报</w:t>
      </w:r>
      <w:r>
        <w:rPr>
          <w:rFonts w:hint="eastAsia" w:ascii="Times New Roman" w:hAnsi="Times New Roman"/>
          <w:sz w:val="24"/>
          <w:szCs w:val="24"/>
        </w:rPr>
        <w:t>招标人的</w:t>
      </w:r>
      <w:r>
        <w:rPr>
          <w:rFonts w:ascii="Times New Roman" w:hAnsi="Times New Roman"/>
          <w:sz w:val="24"/>
          <w:szCs w:val="24"/>
        </w:rPr>
        <w:t>分公司</w:t>
      </w:r>
      <w:r>
        <w:rPr>
          <w:rFonts w:hint="eastAsia" w:ascii="Times New Roman" w:hAnsi="Times New Roman"/>
          <w:sz w:val="24"/>
          <w:szCs w:val="24"/>
        </w:rPr>
        <w:t>指定人员</w:t>
      </w:r>
      <w:r>
        <w:rPr>
          <w:rFonts w:ascii="Times New Roman" w:hAnsi="Times New Roman"/>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rPr>
        <w:t>公司财务物资部协调处置，财务物资部须在15个工作日内解决，财务物资部联系电话：0514-87361764，联系人：朱丽。</w:t>
      </w:r>
    </w:p>
    <w:p>
      <w:pPr>
        <w:shd w:val="clear" w:color="auto" w:fill="FFFFFF"/>
        <w:spacing w:line="360" w:lineRule="auto"/>
        <w:ind w:left="40" w:firstLine="480" w:firstLineChars="200"/>
        <w:rPr>
          <w:rFonts w:hint="eastAsia"/>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付款方式</w:t>
      </w:r>
      <w:bookmarkStart w:id="11" w:name="_GoBack"/>
      <w:bookmarkEnd w:id="11"/>
    </w:p>
    <w:p>
      <w:pPr>
        <w:shd w:val="clear" w:color="auto" w:fill="FFFFFF"/>
        <w:spacing w:line="360" w:lineRule="auto"/>
        <w:ind w:left="40" w:firstLine="480" w:firstLineChars="200"/>
      </w:pPr>
      <w:r>
        <w:rPr>
          <w:rFonts w:hint="eastAsia" w:ascii="Times New Roman" w:hAnsi="Times New Roman"/>
          <w:color w:val="000000" w:themeColor="text1"/>
          <w:sz w:val="24"/>
          <w:szCs w:val="24"/>
        </w:rPr>
        <w:t>本次采购签订合同后可支付中标人</w:t>
      </w:r>
      <w:r>
        <w:rPr>
          <w:rFonts w:hint="eastAsia" w:ascii="Times New Roman" w:hAnsi="Times New Roman"/>
          <w:color w:val="FF0000"/>
          <w:sz w:val="24"/>
          <w:szCs w:val="24"/>
        </w:rPr>
        <w:t>10%的预付款</w:t>
      </w:r>
      <w:r>
        <w:rPr>
          <w:rFonts w:hint="eastAsia" w:ascii="Times New Roman" w:hAnsi="Times New Roman"/>
          <w:color w:val="000000" w:themeColor="text1"/>
          <w:sz w:val="24"/>
          <w:szCs w:val="24"/>
        </w:rPr>
        <w:t>，中标人必须提供相等金额的预付款担保</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b/>
          <w:bCs/>
          <w:color w:val="0000FF"/>
          <w:sz w:val="24"/>
          <w:szCs w:val="24"/>
        </w:rPr>
        <w:t>必须是甲方认可的银行保函，不接受保险保函或其他形式的担保</w:t>
      </w:r>
      <w:r>
        <w:rPr>
          <w:rFonts w:hint="eastAsia" w:asciiTheme="minorEastAsia" w:hAnsiTheme="minorEastAsia" w:eastAsiaTheme="minorEastAsia"/>
          <w:color w:val="000000" w:themeColor="text1"/>
          <w:sz w:val="24"/>
          <w:szCs w:val="24"/>
        </w:rPr>
        <w:t>）</w:t>
      </w:r>
      <w:r>
        <w:rPr>
          <w:rFonts w:hint="eastAsia" w:ascii="Times New Roman" w:hAnsi="Times New Roman"/>
          <w:color w:val="000000" w:themeColor="text1"/>
          <w:sz w:val="24"/>
          <w:szCs w:val="24"/>
        </w:rPr>
        <w:t>，中标人无法提供担保可放弃预付款。</w:t>
      </w:r>
      <w:r>
        <w:rPr>
          <w:rFonts w:hint="eastAsia" w:ascii="Times New Roman" w:hAnsi="Times New Roman"/>
          <w:sz w:val="24"/>
          <w:szCs w:val="24"/>
        </w:rPr>
        <w:t>招标人</w:t>
      </w:r>
      <w:r>
        <w:rPr>
          <w:rFonts w:hint="eastAsia" w:ascii="Times New Roman" w:hAnsi="Times New Roman"/>
          <w:color w:val="000000" w:themeColor="text1"/>
          <w:sz w:val="24"/>
          <w:szCs w:val="24"/>
        </w:rPr>
        <w:t>根据审核无误的最终结算单并在收到</w:t>
      </w:r>
      <w:r>
        <w:rPr>
          <w:rFonts w:hint="eastAsia" w:ascii="Times New Roman" w:hAnsi="Times New Roman"/>
          <w:sz w:val="24"/>
          <w:szCs w:val="24"/>
        </w:rPr>
        <w:t>供货方</w:t>
      </w:r>
      <w:r>
        <w:rPr>
          <w:rFonts w:hint="eastAsia" w:ascii="Times New Roman" w:hAnsi="Times New Roman"/>
          <w:color w:val="000000" w:themeColor="text1"/>
          <w:sz w:val="24"/>
          <w:szCs w:val="24"/>
        </w:rPr>
        <w:t>结算价款等额增值税专用发票、质量证明书等资料后</w:t>
      </w:r>
      <w:r>
        <w:rPr>
          <w:rFonts w:ascii="Times New Roman" w:hAnsi="Times New Roman"/>
          <w:color w:val="000000" w:themeColor="text1"/>
          <w:sz w:val="24"/>
          <w:szCs w:val="24"/>
        </w:rPr>
        <w:t>到现场经验收后</w:t>
      </w:r>
      <w:r>
        <w:rPr>
          <w:rFonts w:hint="eastAsia" w:ascii="Times New Roman" w:hAnsi="Times New Roman"/>
          <w:color w:val="000000" w:themeColor="text1"/>
          <w:sz w:val="24"/>
          <w:szCs w:val="24"/>
        </w:rPr>
        <w:t>一个月内</w:t>
      </w:r>
      <w:r>
        <w:rPr>
          <w:rFonts w:ascii="Times New Roman" w:hAnsi="Times New Roman"/>
          <w:color w:val="000000" w:themeColor="text1"/>
          <w:sz w:val="24"/>
          <w:szCs w:val="24"/>
        </w:rPr>
        <w:t>付至最终结算价的85%（含预付款），</w:t>
      </w:r>
      <w:r>
        <w:rPr>
          <w:rFonts w:hint="eastAsia" w:ascii="Times New Roman" w:hAnsi="Times New Roman"/>
          <w:color w:val="FF0000"/>
          <w:sz w:val="24"/>
          <w:szCs w:val="24"/>
        </w:rPr>
        <w:t>第二个月内付至最终结算价的95%，余款5%作为质保金，至结算起满一年后一个月付清余款。</w:t>
      </w:r>
      <w:r>
        <w:rPr>
          <w:rFonts w:hint="eastAsia" w:ascii="Times New Roman" w:hAnsi="Times New Roman"/>
          <w:color w:val="000000" w:themeColor="text1"/>
          <w:sz w:val="24"/>
          <w:szCs w:val="24"/>
        </w:rPr>
        <w:t>支付款项前，</w:t>
      </w:r>
      <w:r>
        <w:rPr>
          <w:rFonts w:hint="eastAsia" w:ascii="Times New Roman" w:hAnsi="Times New Roman"/>
          <w:sz w:val="24"/>
          <w:szCs w:val="24"/>
        </w:rPr>
        <w:t>供货方</w:t>
      </w:r>
      <w:r>
        <w:rPr>
          <w:rFonts w:hint="eastAsia" w:ascii="Times New Roman" w:hAnsi="Times New Roman"/>
          <w:sz w:val="24"/>
          <w:szCs w:val="24"/>
        </w:rPr>
        <w:t>须按付款额开具并加盖财务专用章的收款收据。</w:t>
      </w:r>
    </w:p>
    <w:p>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七、招标文件的澄清</w:t>
      </w:r>
    </w:p>
    <w:p>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对招标文件的任何疑问均可向招标单位联系人电话方式澄清。招标人单方自行澄清的，将以书面形式发出，并构成招标文件的一部分。</w:t>
      </w:r>
    </w:p>
    <w:p>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八、投标文件的编制</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九、投标文件组成</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2、投标</w:t>
      </w:r>
      <w:r>
        <w:rPr>
          <w:rFonts w:hint="eastAsia" w:ascii="Times New Roman" w:hAnsi="Times New Roman"/>
          <w:sz w:val="24"/>
          <w:szCs w:val="24"/>
        </w:rPr>
        <w:t>承诺</w:t>
      </w:r>
      <w:r>
        <w:rPr>
          <w:rFonts w:ascii="Times New Roman" w:hAnsi="Times New Roman"/>
          <w:sz w:val="24"/>
          <w:szCs w:val="24"/>
        </w:rPr>
        <w:t>函（附件2）</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5、授权委托书（见附件5）</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w:t>
      </w:r>
      <w:r>
        <w:rPr>
          <w:rFonts w:hint="eastAsia" w:ascii="Times New Roman" w:hAnsi="Times New Roman"/>
          <w:sz w:val="24"/>
          <w:szCs w:val="24"/>
        </w:rPr>
        <w:t>投标人营业执照</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7、电缆</w:t>
      </w:r>
      <w:r>
        <w:rPr>
          <w:rFonts w:ascii="Times New Roman" w:hAnsi="Times New Roman"/>
          <w:sz w:val="24"/>
          <w:szCs w:val="24"/>
        </w:rPr>
        <w:t>厂家营业执照、资质证书</w:t>
      </w:r>
      <w:r>
        <w:rPr>
          <w:rFonts w:hint="eastAsia" w:ascii="Times New Roman" w:hAnsi="Times New Roman"/>
          <w:sz w:val="24"/>
          <w:szCs w:val="24"/>
        </w:rPr>
        <w:t>、电缆厂盖章的经销商证明资料</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、投标保证金（汇款凭证）</w:t>
      </w:r>
    </w:p>
    <w:p>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十、评标方式、标准及方法</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本次招标评标标准：在同等条件下以总价格低者优先。</w:t>
      </w:r>
    </w:p>
    <w:p>
      <w:pPr>
        <w:snapToGrid w:val="0"/>
        <w:spacing w:line="360" w:lineRule="auto"/>
        <w:ind w:firstLine="480"/>
        <w:rPr>
          <w:b/>
          <w:sz w:val="24"/>
          <w:szCs w:val="24"/>
        </w:rPr>
      </w:pPr>
      <w:r>
        <w:rPr>
          <w:b/>
          <w:sz w:val="24"/>
          <w:szCs w:val="24"/>
        </w:rPr>
        <w:t>十</w:t>
      </w:r>
      <w:r>
        <w:rPr>
          <w:rFonts w:hint="eastAsia"/>
          <w:b/>
          <w:sz w:val="24"/>
          <w:szCs w:val="24"/>
        </w:rPr>
        <w:t>一</w:t>
      </w:r>
      <w:r>
        <w:rPr>
          <w:b/>
          <w:sz w:val="24"/>
          <w:szCs w:val="24"/>
        </w:rPr>
        <w:t>、有下列情况</w:t>
      </w:r>
      <w:r>
        <w:rPr>
          <w:rFonts w:hint="eastAsia"/>
          <w:b/>
          <w:sz w:val="24"/>
          <w:szCs w:val="24"/>
        </w:rPr>
        <w:t>之一</w:t>
      </w:r>
      <w:r>
        <w:rPr>
          <w:b/>
          <w:sz w:val="24"/>
          <w:szCs w:val="24"/>
        </w:rPr>
        <w:t>，</w:t>
      </w:r>
      <w:r>
        <w:rPr>
          <w:b/>
          <w:color w:val="FF0000"/>
          <w:sz w:val="24"/>
          <w:szCs w:val="24"/>
        </w:rPr>
        <w:t>视为无效标：</w:t>
      </w:r>
    </w:p>
    <w:p>
      <w:pPr>
        <w:snapToGrid w:val="0"/>
        <w:spacing w:line="360" w:lineRule="auto"/>
        <w:ind w:firstLine="480"/>
        <w:rPr>
          <w:rFonts w:ascii="Times New Roman" w:hAnsi="Times New Roman"/>
          <w:sz w:val="24"/>
          <w:szCs w:val="24"/>
        </w:rPr>
      </w:pPr>
      <w:r>
        <w:rPr>
          <w:rFonts w:ascii="Times New Roman" w:hAnsi="Times New Roman"/>
          <w:sz w:val="24"/>
          <w:szCs w:val="24"/>
        </w:rPr>
        <w:t>（1）投标书未加盖投标人单位公章的；</w:t>
      </w:r>
    </w:p>
    <w:p>
      <w:pPr>
        <w:snapToGrid w:val="0"/>
        <w:spacing w:line="360" w:lineRule="auto"/>
        <w:ind w:firstLine="480"/>
        <w:rPr>
          <w:rFonts w:ascii="Times New Roman" w:hAnsi="Times New Roman"/>
          <w:sz w:val="24"/>
          <w:szCs w:val="24"/>
        </w:rPr>
      </w:pPr>
      <w:r>
        <w:rPr>
          <w:rFonts w:ascii="Times New Roman" w:hAnsi="Times New Roman"/>
          <w:sz w:val="24"/>
          <w:szCs w:val="24"/>
        </w:rPr>
        <w:t>（2）投标人的授权委托人不能提供有效的授权委托书的；</w:t>
      </w:r>
    </w:p>
    <w:p>
      <w:pPr>
        <w:snapToGrid w:val="0"/>
        <w:spacing w:line="360" w:lineRule="auto"/>
        <w:ind w:firstLine="480"/>
        <w:rPr>
          <w:rFonts w:ascii="Times New Roman" w:hAnsi="Times New Roman"/>
          <w:sz w:val="24"/>
          <w:szCs w:val="24"/>
        </w:rPr>
      </w:pPr>
      <w:r>
        <w:rPr>
          <w:rFonts w:ascii="Times New Roman" w:hAnsi="Times New Roman"/>
          <w:sz w:val="24"/>
          <w:szCs w:val="24"/>
        </w:rPr>
        <w:t>（3）招标人认为投标报价严重偏离市场行情的；</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4</w:t>
      </w:r>
      <w:r>
        <w:rPr>
          <w:rFonts w:ascii="Times New Roman" w:hAnsi="Times New Roman"/>
          <w:sz w:val="24"/>
          <w:szCs w:val="24"/>
        </w:rPr>
        <w:t>）</w:t>
      </w:r>
      <w:r>
        <w:rPr>
          <w:b/>
          <w:color w:val="FF0000"/>
          <w:sz w:val="24"/>
          <w:szCs w:val="24"/>
        </w:rPr>
        <w:t>报价未按要求填报或擅自更改</w:t>
      </w:r>
      <w:r>
        <w:rPr>
          <w:rFonts w:hint="eastAsia"/>
          <w:b/>
          <w:color w:val="FF0000"/>
          <w:sz w:val="24"/>
          <w:szCs w:val="24"/>
        </w:rPr>
        <w:t>投标文件格式内容</w:t>
      </w:r>
      <w:r>
        <w:rPr>
          <w:b/>
          <w:color w:val="FF0000"/>
          <w:sz w:val="24"/>
          <w:szCs w:val="24"/>
        </w:rPr>
        <w:t>的。</w:t>
      </w:r>
    </w:p>
    <w:p>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十二、特别提示</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b/>
          <w:color w:val="FF0000"/>
          <w:sz w:val="24"/>
          <w:szCs w:val="24"/>
        </w:rPr>
        <w:t>电缆</w:t>
      </w:r>
      <w:r>
        <w:rPr>
          <w:rFonts w:ascii="Times New Roman" w:hAnsi="Times New Roman"/>
          <w:b/>
          <w:bCs/>
          <w:color w:val="FF0000"/>
          <w:sz w:val="24"/>
          <w:szCs w:val="24"/>
        </w:rPr>
        <w:t>采购拟选择</w:t>
      </w:r>
      <w:r>
        <w:rPr>
          <w:rFonts w:hint="eastAsia" w:ascii="Times New Roman" w:hAnsi="Times New Roman"/>
          <w:b/>
          <w:bCs/>
          <w:color w:val="FF0000"/>
          <w:sz w:val="24"/>
          <w:szCs w:val="24"/>
        </w:rPr>
        <w:t>1</w:t>
      </w:r>
      <w:r>
        <w:rPr>
          <w:rFonts w:ascii="Times New Roman" w:hAnsi="Times New Roman"/>
          <w:b/>
          <w:bCs/>
          <w:color w:val="FF0000"/>
          <w:sz w:val="24"/>
          <w:szCs w:val="24"/>
        </w:rPr>
        <w:t>家供货单位为中标候选人。</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color w:val="FF0000"/>
          <w:sz w:val="24"/>
          <w:szCs w:val="24"/>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4、中标单位在接到中标通知</w:t>
      </w:r>
      <w:r>
        <w:rPr>
          <w:rFonts w:hint="eastAsia" w:ascii="Times New Roman" w:hAnsi="Times New Roman"/>
          <w:sz w:val="24"/>
          <w:szCs w:val="24"/>
        </w:rPr>
        <w:t>（微信通知或书面通知）</w:t>
      </w:r>
      <w:r>
        <w:rPr>
          <w:rFonts w:ascii="Times New Roman" w:hAnsi="Times New Roman"/>
          <w:sz w:val="24"/>
          <w:szCs w:val="24"/>
        </w:rPr>
        <w:t>后5个工作日内，到</w:t>
      </w:r>
      <w:bookmarkStart w:id="5" w:name="_Hlk82700346"/>
      <w:r>
        <w:rPr>
          <w:rFonts w:hint="eastAsia" w:ascii="宋体" w:hAnsi="宋体"/>
          <w:sz w:val="24"/>
          <w:szCs w:val="32"/>
        </w:rPr>
        <w:t>江苏省水利建设单位工程有限公司</w:t>
      </w:r>
      <w:r>
        <w:rPr>
          <w:rFonts w:hint="eastAsia" w:ascii="宋体" w:hAnsi="宋体" w:cs="宋体"/>
          <w:bCs/>
          <w:color w:val="000000" w:themeColor="text1"/>
          <w:sz w:val="24"/>
          <w:szCs w:val="32"/>
        </w:rPr>
        <w:t>机电设备安装分公司（</w:t>
      </w:r>
      <w:r>
        <w:rPr>
          <w:rFonts w:hint="eastAsia" w:ascii="宋体" w:hAnsi="宋体"/>
          <w:sz w:val="24"/>
          <w:szCs w:val="24"/>
        </w:rPr>
        <w:t>扬州市广陵区广盛路99号行政楼6楼）</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 xml:space="preserve">十三、其他 </w:t>
      </w:r>
    </w:p>
    <w:p>
      <w:pPr>
        <w:adjustRightInd w:val="0"/>
        <w:snapToGrid w:val="0"/>
        <w:spacing w:line="360" w:lineRule="auto"/>
        <w:ind w:left="40" w:firstLine="480"/>
        <w:rPr>
          <w:b/>
          <w:sz w:val="18"/>
          <w:szCs w:val="18"/>
        </w:rPr>
      </w:pPr>
      <w:r>
        <w:rPr>
          <w:rFonts w:ascii="Times New Roman" w:hAnsi="Times New Roman"/>
          <w:sz w:val="24"/>
          <w:szCs w:val="24"/>
        </w:rPr>
        <w:t>1、</w:t>
      </w:r>
      <w:r>
        <w:rPr>
          <w:rFonts w:ascii="Times New Roman" w:hAnsi="Times New Roman"/>
          <w:sz w:val="24"/>
        </w:rPr>
        <w:t>招标文件作为</w:t>
      </w:r>
      <w:r>
        <w:rPr>
          <w:rFonts w:hint="eastAsia" w:ascii="Times New Roman" w:hAnsi="Times New Roman"/>
          <w:sz w:val="24"/>
          <w:szCs w:val="24"/>
        </w:rPr>
        <w:t>电缆</w:t>
      </w:r>
      <w:r>
        <w:rPr>
          <w:rFonts w:ascii="Times New Roman" w:hAnsi="Times New Roman"/>
          <w:sz w:val="24"/>
        </w:rPr>
        <w:t>采购合同的组成部分。</w:t>
      </w:r>
    </w:p>
    <w:p>
      <w:pPr>
        <w:spacing w:beforeLines="10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章投标文件附件格式（附件1-</w:t>
      </w:r>
      <w:r>
        <w:rPr>
          <w:rFonts w:hint="eastAsia" w:ascii="Times New Roman" w:hAnsi="Times New Roman"/>
          <w:b/>
          <w:sz w:val="32"/>
          <w:szCs w:val="32"/>
        </w:rPr>
        <w:t>7</w:t>
      </w:r>
      <w:r>
        <w:rPr>
          <w:rFonts w:ascii="Times New Roman" w:hAnsi="Times New Roman"/>
          <w:b/>
          <w:sz w:val="32"/>
          <w:szCs w:val="32"/>
        </w:rPr>
        <w:t>）</w:t>
      </w:r>
    </w:p>
    <w:p>
      <w:pPr>
        <w:pStyle w:val="8"/>
        <w:ind w:left="40" w:firstLine="361"/>
        <w:rPr>
          <w:rFonts w:ascii="Times New Roman" w:hAnsi="Times New Roman" w:cs="Times New Roman"/>
          <w:b/>
          <w:sz w:val="18"/>
          <w:szCs w:val="18"/>
        </w:rPr>
      </w:pPr>
    </w:p>
    <w:p>
      <w:pPr>
        <w:pStyle w:val="8"/>
        <w:ind w:left="40" w:firstLine="482"/>
        <w:rPr>
          <w:rFonts w:ascii="Times New Roman" w:hAnsi="Times New Roman" w:cs="Times New Roman"/>
          <w:b/>
          <w:sz w:val="24"/>
          <w:szCs w:val="24"/>
        </w:rPr>
      </w:pPr>
      <w:r>
        <w:rPr>
          <w:rFonts w:ascii="Times New Roman" w:hAnsi="Times New Roman" w:cs="Times New Roman"/>
          <w:b/>
          <w:sz w:val="24"/>
          <w:szCs w:val="24"/>
        </w:rPr>
        <w:t>附件1（封面格式）</w:t>
      </w:r>
    </w:p>
    <w:p>
      <w:pPr>
        <w:spacing w:line="360" w:lineRule="exact"/>
        <w:ind w:left="40" w:firstLine="361"/>
        <w:jc w:val="center"/>
        <w:rPr>
          <w:rFonts w:ascii="Times New Roman" w:hAnsi="Times New Roman"/>
          <w:b/>
          <w:sz w:val="18"/>
          <w:szCs w:val="18"/>
        </w:rPr>
      </w:pPr>
    </w:p>
    <w:p>
      <w:pPr>
        <w:spacing w:line="360" w:lineRule="exact"/>
        <w:ind w:left="40" w:firstLine="643"/>
        <w:jc w:val="center"/>
        <w:rPr>
          <w:rFonts w:ascii="Times New Roman" w:hAnsi="Times New Roman"/>
          <w:b/>
          <w:sz w:val="32"/>
          <w:szCs w:val="32"/>
        </w:rPr>
      </w:pPr>
    </w:p>
    <w:p>
      <w:pPr>
        <w:spacing w:line="360" w:lineRule="exact"/>
        <w:ind w:left="40" w:hanging="40"/>
        <w:jc w:val="center"/>
        <w:rPr>
          <w:rFonts w:ascii="Times New Roman" w:hAnsi="Times New Roman" w:eastAsia="黑体"/>
          <w:b/>
          <w:sz w:val="18"/>
          <w:szCs w:val="18"/>
        </w:rPr>
      </w:pPr>
      <w:r>
        <w:rPr>
          <w:rFonts w:hint="eastAsia" w:ascii="Times New Roman" w:hAnsi="Times New Roman"/>
          <w:b/>
          <w:sz w:val="32"/>
          <w:szCs w:val="32"/>
        </w:rPr>
        <w:t>淮河入海水道二期滨海枢纽工程土建施工及设备安装</w:t>
      </w:r>
    </w:p>
    <w:p>
      <w:pPr>
        <w:spacing w:line="360" w:lineRule="exact"/>
        <w:ind w:left="40" w:firstLine="361"/>
        <w:jc w:val="center"/>
        <w:rPr>
          <w:rFonts w:ascii="Times New Roman" w:hAnsi="Times New Roman" w:eastAsia="黑体"/>
          <w:b/>
          <w:sz w:val="18"/>
          <w:szCs w:val="18"/>
        </w:rPr>
      </w:pPr>
    </w:p>
    <w:p>
      <w:pPr>
        <w:spacing w:line="360" w:lineRule="exact"/>
        <w:ind w:left="40" w:firstLine="562"/>
        <w:jc w:val="center"/>
        <w:rPr>
          <w:rFonts w:ascii="Times New Roman" w:hAnsi="Times New Roman" w:eastAsia="黑体"/>
          <w:b/>
          <w:sz w:val="28"/>
          <w:szCs w:val="28"/>
        </w:rPr>
      </w:pPr>
    </w:p>
    <w:p>
      <w:pPr>
        <w:jc w:val="center"/>
        <w:rPr>
          <w:b/>
          <w:bCs/>
          <w:sz w:val="44"/>
          <w:szCs w:val="44"/>
        </w:rPr>
      </w:pPr>
      <w:r>
        <w:rPr>
          <w:rFonts w:hint="eastAsia" w:ascii="Times New Roman" w:hAnsi="Times New Roman"/>
          <w:b/>
          <w:sz w:val="44"/>
          <w:szCs w:val="44"/>
        </w:rPr>
        <w:t>电缆</w:t>
      </w:r>
      <w:r>
        <w:rPr>
          <w:b/>
          <w:bCs/>
          <w:sz w:val="44"/>
          <w:szCs w:val="44"/>
        </w:rPr>
        <w:t>采购</w:t>
      </w:r>
    </w:p>
    <w:p>
      <w:pPr>
        <w:jc w:val="center"/>
        <w:rPr>
          <w:b/>
          <w:bCs/>
          <w:sz w:val="44"/>
          <w:szCs w:val="44"/>
        </w:rPr>
      </w:pPr>
    </w:p>
    <w:p>
      <w:pPr>
        <w:jc w:val="center"/>
        <w:rPr>
          <w:b/>
          <w:bCs/>
          <w:sz w:val="44"/>
          <w:szCs w:val="44"/>
        </w:rPr>
      </w:pPr>
    </w:p>
    <w:p>
      <w:pPr>
        <w:jc w:val="center"/>
        <w:rPr>
          <w:b/>
          <w:bCs/>
          <w:sz w:val="44"/>
          <w:szCs w:val="44"/>
        </w:rPr>
      </w:pPr>
      <w:r>
        <w:rPr>
          <w:b/>
          <w:bCs/>
          <w:sz w:val="44"/>
          <w:szCs w:val="44"/>
        </w:rPr>
        <w:t>投 标 文 件</w:t>
      </w:r>
    </w:p>
    <w:p>
      <w:pPr>
        <w:jc w:val="center"/>
        <w:rPr>
          <w:b/>
          <w:bCs/>
          <w:sz w:val="44"/>
          <w:szCs w:val="44"/>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600"/>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pPr>
        <w:pStyle w:val="8"/>
        <w:spacing w:line="360" w:lineRule="exact"/>
        <w:ind w:left="40" w:leftChars="19" w:firstLine="798" w:firstLineChars="266"/>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pPr>
        <w:pStyle w:val="8"/>
        <w:ind w:left="40" w:leftChars="19" w:firstLine="798" w:firstLineChars="266"/>
        <w:rPr>
          <w:rFonts w:ascii="Times New Roman" w:hAnsi="Times New Roman" w:cs="Times New Roman"/>
          <w:sz w:val="30"/>
          <w:szCs w:val="30"/>
        </w:rPr>
      </w:pPr>
    </w:p>
    <w:p>
      <w:pPr>
        <w:pStyle w:val="8"/>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pPr>
        <w:rPr>
          <w:rFonts w:ascii="Times New Roman" w:hAnsi="Times New Roman"/>
          <w:b/>
          <w:sz w:val="24"/>
          <w:szCs w:val="24"/>
        </w:rPr>
      </w:pPr>
      <w:r>
        <w:rPr>
          <w:rFonts w:ascii="Times New Roman" w:hAnsi="Times New Roman"/>
          <w:b/>
          <w:sz w:val="24"/>
          <w:szCs w:val="24"/>
        </w:rPr>
        <w:br w:type="page"/>
      </w:r>
    </w:p>
    <w:p>
      <w:pPr>
        <w:pStyle w:val="8"/>
        <w:rPr>
          <w:rFonts w:ascii="Times New Roman" w:hAnsi="Times New Roman" w:cs="Times New Roman"/>
          <w:b/>
          <w:sz w:val="24"/>
          <w:szCs w:val="24"/>
        </w:rPr>
      </w:pPr>
      <w:r>
        <w:rPr>
          <w:rFonts w:ascii="Times New Roman" w:hAnsi="Times New Roman" w:cs="Times New Roman"/>
          <w:b/>
          <w:sz w:val="24"/>
          <w:szCs w:val="24"/>
        </w:rPr>
        <w:t>附件2</w:t>
      </w:r>
    </w:p>
    <w:p>
      <w:pPr>
        <w:pStyle w:val="8"/>
        <w:jc w:val="center"/>
        <w:rPr>
          <w:rFonts w:ascii="Times New Roman" w:hAnsi="Times New Roman" w:cs="Times New Roman"/>
          <w:b/>
          <w:sz w:val="32"/>
          <w:szCs w:val="32"/>
        </w:rPr>
      </w:pPr>
      <w:r>
        <w:rPr>
          <w:rFonts w:ascii="Times New Roman" w:hAnsi="Times New Roman" w:cs="Times New Roman"/>
          <w:b/>
          <w:sz w:val="32"/>
          <w:szCs w:val="32"/>
        </w:rPr>
        <w:t>投标</w:t>
      </w:r>
      <w:r>
        <w:rPr>
          <w:rFonts w:hint="eastAsia" w:ascii="Times New Roman" w:hAnsi="Times New Roman" w:cs="Times New Roman"/>
          <w:b/>
          <w:sz w:val="32"/>
          <w:szCs w:val="32"/>
        </w:rPr>
        <w:t>承诺</w:t>
      </w:r>
      <w:r>
        <w:rPr>
          <w:rFonts w:ascii="Times New Roman" w:hAnsi="Times New Roman" w:cs="Times New Roman"/>
          <w:b/>
          <w:sz w:val="32"/>
          <w:szCs w:val="32"/>
        </w:rPr>
        <w:t>函</w:t>
      </w:r>
    </w:p>
    <w:p>
      <w:pPr>
        <w:pStyle w:val="8"/>
        <w:ind w:firstLine="360"/>
        <w:rPr>
          <w:rFonts w:ascii="Times New Roman" w:hAnsi="Times New Roman" w:cs="Times New Roman"/>
          <w:sz w:val="18"/>
          <w:szCs w:val="18"/>
          <w:highlight w:val="yellow"/>
        </w:rPr>
      </w:pPr>
    </w:p>
    <w:p>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bookmarkStart w:id="6" w:name="OLE_LINK6"/>
      <w:r>
        <w:rPr>
          <w:rFonts w:hint="eastAsia" w:ascii="Times New Roman" w:hAnsi="Times New Roman" w:eastAsiaTheme="minorEastAsia"/>
          <w:b/>
          <w:bCs/>
          <w:sz w:val="24"/>
          <w:szCs w:val="24"/>
          <w:u w:val="single"/>
        </w:rPr>
        <w:t>淮河入海水道二期滨海枢纽工程土建施工及设备安装</w:t>
      </w:r>
      <w:bookmarkEnd w:id="6"/>
      <w:r>
        <w:rPr>
          <w:rFonts w:hint="eastAsia" w:ascii="Times New Roman" w:hAnsi="Times New Roman" w:eastAsiaTheme="minorEastAsia"/>
          <w:b/>
          <w:sz w:val="24"/>
          <w:szCs w:val="24"/>
          <w:u w:val="single"/>
        </w:rPr>
        <w:t>工程</w:t>
      </w:r>
      <w:r>
        <w:rPr>
          <w:rFonts w:hint="eastAsia" w:ascii="Times New Roman" w:hAnsi="Times New Roman"/>
          <w:b/>
          <w:sz w:val="24"/>
          <w:szCs w:val="24"/>
          <w:u w:val="single"/>
        </w:rPr>
        <w:t>电缆</w:t>
      </w:r>
      <w:r>
        <w:rPr>
          <w:rFonts w:hint="eastAsia" w:ascii="Times New Roman" w:hAnsi="Times New Roman" w:eastAsiaTheme="minorEastAsia"/>
          <w:b/>
          <w:bCs/>
          <w:sz w:val="24"/>
          <w:szCs w:val="24"/>
          <w:u w:val="single"/>
        </w:rPr>
        <w:t>采购</w:t>
      </w:r>
      <w:r>
        <w:rPr>
          <w:rFonts w:ascii="Times New Roman" w:hAnsi="Times New Roman" w:eastAsiaTheme="minorEastAsia"/>
          <w:sz w:val="24"/>
          <w:szCs w:val="24"/>
        </w:rPr>
        <w:t>招标文件，我方（投标人）完全接受招标文件的要求和买卖合同的全部条款。并致函如下：</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sz w:val="24"/>
          <w:szCs w:val="24"/>
        </w:rPr>
        <w:t>和损失</w:t>
      </w:r>
      <w:r>
        <w:rPr>
          <w:rFonts w:ascii="Times New Roman" w:hAnsi="Times New Roman" w:eastAsiaTheme="minorEastAsia"/>
          <w:sz w:val="24"/>
          <w:szCs w:val="24"/>
        </w:rPr>
        <w:t>均由我方承担。</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rPr>
        <w:t>、</w:t>
      </w:r>
      <w:r>
        <w:rPr>
          <w:rFonts w:ascii="Times New Roman" w:hAnsi="Times New Roman" w:eastAsiaTheme="minorEastAsia"/>
          <w:sz w:val="24"/>
          <w:szCs w:val="24"/>
        </w:rPr>
        <w:t>所有有关招投标的函电，请按下列地址联系：</w:t>
      </w:r>
    </w:p>
    <w:p>
      <w:pPr>
        <w:pStyle w:val="28"/>
        <w:spacing w:before="0" w:beforeAutospacing="0" w:after="0" w:afterAutospacing="0" w:line="480" w:lineRule="auto"/>
        <w:ind w:firstLine="480"/>
        <w:jc w:val="both"/>
      </w:pPr>
      <w:r>
        <w:rPr>
          <w:rFonts w:hint="eastAsia" w:ascii="宋体" w:eastAsia="宋体"/>
          <w:color w:val="000000"/>
        </w:rPr>
        <w:t>单位名称：</w:t>
      </w:r>
    </w:p>
    <w:p>
      <w:pPr>
        <w:pStyle w:val="28"/>
        <w:spacing w:before="0" w:beforeAutospacing="0" w:after="0" w:afterAutospacing="0" w:line="480" w:lineRule="auto"/>
        <w:ind w:firstLine="480"/>
        <w:jc w:val="both"/>
        <w:rPr>
          <w:rFonts w:hint="eastAsia"/>
        </w:rPr>
      </w:pPr>
      <w:r>
        <w:rPr>
          <w:rFonts w:hint="eastAsia" w:ascii="宋体" w:eastAsia="宋体"/>
          <w:color w:val="000000"/>
        </w:rPr>
        <w:t>法定代表人（或委托代理人）：</w:t>
      </w:r>
    </w:p>
    <w:p>
      <w:pPr>
        <w:pStyle w:val="28"/>
        <w:spacing w:before="0" w:beforeAutospacing="0" w:after="0" w:afterAutospacing="0" w:line="480" w:lineRule="auto"/>
        <w:ind w:firstLine="480"/>
        <w:jc w:val="both"/>
        <w:rPr>
          <w:rFonts w:hint="eastAsia"/>
        </w:rPr>
      </w:pPr>
      <w:r>
        <w:rPr>
          <w:rFonts w:hint="eastAsia" w:ascii="宋体" w:eastAsia="宋体"/>
          <w:color w:val="000000"/>
        </w:rPr>
        <w:t>地址：</w:t>
      </w:r>
    </w:p>
    <w:p>
      <w:pPr>
        <w:pStyle w:val="28"/>
        <w:spacing w:before="0" w:beforeAutospacing="0" w:after="0" w:afterAutospacing="0" w:line="480" w:lineRule="auto"/>
        <w:ind w:firstLine="480"/>
        <w:jc w:val="both"/>
        <w:rPr>
          <w:rFonts w:hint="eastAsia"/>
        </w:rPr>
      </w:pPr>
      <w:r>
        <w:rPr>
          <w:rFonts w:hint="eastAsia" w:ascii="宋体" w:eastAsia="宋体"/>
          <w:color w:val="000000"/>
        </w:rPr>
        <w:t>邮编：</w:t>
      </w:r>
    </w:p>
    <w:p>
      <w:pPr>
        <w:pStyle w:val="28"/>
        <w:spacing w:before="0" w:beforeAutospacing="0" w:after="0" w:afterAutospacing="0" w:line="480" w:lineRule="auto"/>
        <w:ind w:firstLine="480"/>
        <w:jc w:val="both"/>
        <w:rPr>
          <w:rFonts w:hint="eastAsia"/>
        </w:rPr>
      </w:pPr>
      <w:r>
        <w:rPr>
          <w:rFonts w:hint="eastAsia" w:ascii="宋体" w:eastAsia="宋体"/>
          <w:color w:val="000000"/>
        </w:rPr>
        <w:t>电话：</w:t>
      </w:r>
    </w:p>
    <w:p>
      <w:pPr>
        <w:pStyle w:val="28"/>
        <w:spacing w:before="0" w:beforeAutospacing="0" w:after="0" w:afterAutospacing="0" w:line="480" w:lineRule="auto"/>
        <w:ind w:firstLine="6518"/>
        <w:jc w:val="both"/>
        <w:rPr>
          <w:rFonts w:hint="eastAsia"/>
        </w:rPr>
      </w:pPr>
      <w:r>
        <w:rPr>
          <w:rFonts w:hint="eastAsia" w:ascii="宋体" w:eastAsia="宋体"/>
          <w:color w:val="000000"/>
        </w:rPr>
        <w:t> </w:t>
      </w:r>
    </w:p>
    <w:p>
      <w:pPr>
        <w:pStyle w:val="28"/>
        <w:spacing w:before="0" w:beforeAutospacing="0" w:after="0" w:afterAutospacing="0" w:line="480" w:lineRule="auto"/>
        <w:ind w:firstLine="6518"/>
        <w:jc w:val="both"/>
        <w:rPr>
          <w:rFonts w:hint="eastAsia"/>
        </w:rPr>
      </w:pPr>
      <w:r>
        <w:rPr>
          <w:rFonts w:hint="eastAsia" w:ascii="宋体" w:eastAsia="宋体"/>
          <w:color w:val="000000"/>
        </w:rPr>
        <w:t>投标单位（公章）：</w:t>
      </w:r>
    </w:p>
    <w:p>
      <w:pPr>
        <w:pStyle w:val="28"/>
        <w:spacing w:before="0" w:beforeAutospacing="0" w:after="0" w:afterAutospacing="0" w:line="480" w:lineRule="auto"/>
        <w:ind w:firstLine="6518"/>
        <w:jc w:val="both"/>
        <w:rPr>
          <w:rFonts w:ascii="宋体"/>
        </w:rPr>
      </w:pPr>
      <w:r>
        <w:rPr>
          <w:rFonts w:hint="eastAsia" w:ascii="宋体" w:eastAsia="宋体"/>
          <w:color w:val="000000"/>
        </w:rPr>
        <w:t>日期： 年 月 日</w:t>
      </w:r>
    </w:p>
    <w:p>
      <w:pPr>
        <w:widowControl/>
        <w:jc w:val="left"/>
        <w:rPr>
          <w:rFonts w:ascii="Times New Roman" w:hAnsi="Times New Roman"/>
          <w:b/>
          <w:sz w:val="18"/>
          <w:szCs w:val="18"/>
        </w:rPr>
      </w:pPr>
      <w:r>
        <w:rPr>
          <w:rFonts w:ascii="Times New Roman" w:hAnsi="Times New Roman"/>
          <w:b/>
          <w:sz w:val="18"/>
          <w:szCs w:val="18"/>
        </w:rPr>
        <w:br w:type="page"/>
      </w:r>
    </w:p>
    <w:p>
      <w:pPr>
        <w:pStyle w:val="8"/>
        <w:rPr>
          <w:rFonts w:ascii="Times New Roman" w:hAnsi="Times New Roman" w:cs="Times New Roman"/>
          <w:b/>
          <w:sz w:val="18"/>
          <w:szCs w:val="18"/>
        </w:rPr>
      </w:pPr>
      <w:r>
        <w:rPr>
          <w:rFonts w:ascii="Times New Roman" w:hAnsi="Times New Roman" w:cs="Times New Roman"/>
          <w:b/>
          <w:sz w:val="18"/>
          <w:szCs w:val="18"/>
        </w:rPr>
        <w:t>附件3：</w:t>
      </w:r>
    </w:p>
    <w:p>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pPr>
        <w:spacing w:line="312" w:lineRule="auto"/>
        <w:jc w:val="left"/>
        <w:rPr>
          <w:rFonts w:ascii="宋体" w:hAnsi="宋体" w:cs="宋体"/>
          <w:sz w:val="24"/>
          <w:szCs w:val="24"/>
        </w:rPr>
      </w:pPr>
      <w:r>
        <w:rPr>
          <w:rFonts w:hint="eastAsia" w:ascii="宋体" w:hAnsi="宋体" w:cs="宋体"/>
          <w:sz w:val="24"/>
          <w:szCs w:val="24"/>
        </w:rPr>
        <w:t>江苏省水利建设工程有限公司：</w:t>
      </w:r>
    </w:p>
    <w:p>
      <w:pPr>
        <w:adjustRightInd w:val="0"/>
        <w:snapToGrid w:val="0"/>
        <w:spacing w:line="312" w:lineRule="auto"/>
        <w:ind w:left="40" w:firstLine="480" w:firstLineChars="200"/>
        <w:jc w:val="left"/>
        <w:rPr>
          <w:sz w:val="24"/>
          <w:szCs w:val="24"/>
        </w:rPr>
      </w:pPr>
      <w:r>
        <w:rPr>
          <w:rFonts w:hint="eastAsia"/>
          <w:sz w:val="24"/>
          <w:szCs w:val="24"/>
        </w:rPr>
        <w:t>我单位拟向贵公司供应</w:t>
      </w:r>
      <w:r>
        <w:rPr>
          <w:rFonts w:hint="eastAsia" w:ascii="Times New Roman" w:hAnsi="Times New Roman" w:eastAsiaTheme="minorEastAsia"/>
          <w:sz w:val="24"/>
          <w:szCs w:val="24"/>
          <w:u w:val="single"/>
        </w:rPr>
        <w:t>淮河入海水道二期滨海枢纽工程土建施工及设备安装</w:t>
      </w:r>
      <w:r>
        <w:rPr>
          <w:rFonts w:hint="eastAsia"/>
          <w:sz w:val="24"/>
          <w:szCs w:val="24"/>
        </w:rPr>
        <w:t>所用的</w:t>
      </w:r>
      <w:r>
        <w:rPr>
          <w:rFonts w:hint="eastAsia" w:ascii="Times New Roman" w:hAnsi="Times New Roman"/>
          <w:sz w:val="24"/>
          <w:szCs w:val="24"/>
        </w:rPr>
        <w:t>电缆</w:t>
      </w:r>
      <w:r>
        <w:rPr>
          <w:rFonts w:hint="eastAsia"/>
          <w:sz w:val="24"/>
          <w:szCs w:val="24"/>
        </w:rPr>
        <w:t>，具体品牌、规格、数量和价格如下：</w:t>
      </w:r>
    </w:p>
    <w:tbl>
      <w:tblPr>
        <w:tblStyle w:val="12"/>
        <w:tblW w:w="9194" w:type="dxa"/>
        <w:tblInd w:w="96" w:type="dxa"/>
        <w:tblLayout w:type="fixed"/>
        <w:tblCellMar>
          <w:top w:w="0" w:type="dxa"/>
          <w:left w:w="23" w:type="dxa"/>
          <w:bottom w:w="0" w:type="dxa"/>
          <w:right w:w="23" w:type="dxa"/>
        </w:tblCellMar>
      </w:tblPr>
      <w:tblGrid>
        <w:gridCol w:w="706"/>
        <w:gridCol w:w="2326"/>
        <w:gridCol w:w="1191"/>
        <w:gridCol w:w="561"/>
        <w:gridCol w:w="889"/>
        <w:gridCol w:w="911"/>
        <w:gridCol w:w="1352"/>
        <w:gridCol w:w="1258"/>
      </w:tblGrid>
      <w:tr>
        <w:tblPrEx>
          <w:tblCellMar>
            <w:top w:w="0" w:type="dxa"/>
            <w:left w:w="23" w:type="dxa"/>
            <w:bottom w:w="0" w:type="dxa"/>
            <w:right w:w="23" w:type="dxa"/>
          </w:tblCellMar>
        </w:tblPrEx>
        <w:trPr>
          <w:trHeight w:val="374"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序号</w:t>
            </w:r>
          </w:p>
        </w:tc>
        <w:tc>
          <w:tcPr>
            <w:tcW w:w="2326"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型号</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电缆品牌</w:t>
            </w:r>
          </w:p>
        </w:tc>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计量</w:t>
            </w:r>
          </w:p>
          <w:p>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单位</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数量</w:t>
            </w:r>
          </w:p>
        </w:tc>
        <w:tc>
          <w:tcPr>
            <w:tcW w:w="911"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单价</w:t>
            </w:r>
          </w:p>
          <w:p>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(元/米)</w:t>
            </w:r>
          </w:p>
        </w:tc>
        <w:tc>
          <w:tcPr>
            <w:tcW w:w="1352"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合价</w:t>
            </w:r>
            <w:r>
              <w:rPr>
                <w:rFonts w:hint="eastAsia" w:ascii="Times New Roman" w:hAnsi="Times New Roman"/>
                <w:color w:val="000000"/>
                <w:kern w:val="0"/>
                <w:sz w:val="22"/>
                <w:szCs w:val="22"/>
              </w:rPr>
              <w:t>(元)</w:t>
            </w:r>
          </w:p>
        </w:tc>
        <w:tc>
          <w:tcPr>
            <w:tcW w:w="1258"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备注</w:t>
            </w: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1</w:t>
            </w:r>
          </w:p>
        </w:tc>
        <w:tc>
          <w:tcPr>
            <w:tcW w:w="2326" w:type="dxa"/>
            <w:tcBorders>
              <w:top w:val="nil"/>
              <w:left w:val="nil"/>
              <w:bottom w:val="single" w:color="auto" w:sz="4" w:space="0"/>
              <w:right w:val="nil"/>
            </w:tcBorders>
            <w:shd w:val="clear" w:color="auto" w:fill="auto"/>
            <w:noWrap/>
            <w:vAlign w:val="center"/>
          </w:tcPr>
          <w:p>
            <w:pPr>
              <w:jc w:val="left"/>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NH-YJV-4×50+1×25</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820</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2</w:t>
            </w:r>
          </w:p>
        </w:tc>
        <w:tc>
          <w:tcPr>
            <w:tcW w:w="2326" w:type="dxa"/>
            <w:tcBorders>
              <w:top w:val="nil"/>
              <w:left w:val="nil"/>
              <w:bottom w:val="single" w:color="auto" w:sz="4" w:space="0"/>
              <w:right w:val="nil"/>
            </w:tcBorders>
            <w:shd w:val="clear" w:color="auto" w:fill="auto"/>
            <w:noWrap/>
            <w:vAlign w:val="center"/>
          </w:tcPr>
          <w:p>
            <w:pPr>
              <w:jc w:val="left"/>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NH-YJV-5×6</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120</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3</w:t>
            </w:r>
          </w:p>
        </w:tc>
        <w:tc>
          <w:tcPr>
            <w:tcW w:w="2326" w:type="dxa"/>
            <w:tcBorders>
              <w:top w:val="nil"/>
              <w:left w:val="nil"/>
              <w:bottom w:val="single" w:color="auto" w:sz="4" w:space="0"/>
              <w:right w:val="nil"/>
            </w:tcBorders>
            <w:shd w:val="clear" w:color="auto" w:fill="auto"/>
            <w:noWrap/>
            <w:vAlign w:val="center"/>
          </w:tcPr>
          <w:p>
            <w:pPr>
              <w:jc w:val="left"/>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ZC-YJV-4×25+1×16</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695</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4</w:t>
            </w:r>
          </w:p>
        </w:tc>
        <w:tc>
          <w:tcPr>
            <w:tcW w:w="2326" w:type="dxa"/>
            <w:tcBorders>
              <w:top w:val="nil"/>
              <w:left w:val="nil"/>
              <w:bottom w:val="single" w:color="auto" w:sz="4" w:space="0"/>
              <w:right w:val="nil"/>
            </w:tcBorders>
            <w:shd w:val="clear" w:color="auto" w:fill="auto"/>
            <w:noWrap/>
            <w:vAlign w:val="center"/>
          </w:tcPr>
          <w:p>
            <w:pPr>
              <w:jc w:val="left"/>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ZC-YJV-4×50+1×25</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685</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5</w:t>
            </w:r>
          </w:p>
        </w:tc>
        <w:tc>
          <w:tcPr>
            <w:tcW w:w="2326" w:type="dxa"/>
            <w:tcBorders>
              <w:top w:val="nil"/>
              <w:left w:val="nil"/>
              <w:bottom w:val="single" w:color="auto" w:sz="4" w:space="0"/>
              <w:right w:val="nil"/>
            </w:tcBorders>
            <w:shd w:val="clear" w:color="auto" w:fill="auto"/>
            <w:noWrap/>
            <w:vAlign w:val="center"/>
          </w:tcPr>
          <w:p>
            <w:pPr>
              <w:jc w:val="left"/>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ZC-YJV-5×16</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300</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6</w:t>
            </w:r>
          </w:p>
        </w:tc>
        <w:tc>
          <w:tcPr>
            <w:tcW w:w="2326" w:type="dxa"/>
            <w:tcBorders>
              <w:top w:val="nil"/>
              <w:left w:val="nil"/>
              <w:bottom w:val="nil"/>
              <w:right w:val="nil"/>
            </w:tcBorders>
            <w:shd w:val="clear" w:color="auto" w:fill="auto"/>
            <w:noWrap/>
            <w:vAlign w:val="center"/>
          </w:tcPr>
          <w:p>
            <w:pPr>
              <w:jc w:val="left"/>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ZC-YJV-8.7/15-3×70</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16</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7</w:t>
            </w:r>
          </w:p>
        </w:tc>
        <w:tc>
          <w:tcPr>
            <w:tcW w:w="2326" w:type="dxa"/>
            <w:tcBorders>
              <w:top w:val="single" w:color="auto" w:sz="4" w:space="0"/>
              <w:left w:val="nil"/>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NH-YJV-3×150+1×70</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48</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8</w:t>
            </w:r>
          </w:p>
        </w:tc>
        <w:tc>
          <w:tcPr>
            <w:tcW w:w="2326" w:type="dxa"/>
            <w:tcBorders>
              <w:top w:val="nil"/>
              <w:left w:val="nil"/>
              <w:bottom w:val="single" w:color="auto" w:sz="4" w:space="0"/>
              <w:right w:val="single" w:color="auto" w:sz="4" w:space="0"/>
            </w:tcBorders>
            <w:shd w:val="clear" w:color="auto" w:fill="auto"/>
            <w:noWrap/>
            <w:vAlign w:val="center"/>
          </w:tcPr>
          <w:p>
            <w:pPr>
              <w:jc w:val="left"/>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RVSP-2×2×0.5</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452</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9</w:t>
            </w:r>
          </w:p>
        </w:tc>
        <w:tc>
          <w:tcPr>
            <w:tcW w:w="2326" w:type="dxa"/>
            <w:tcBorders>
              <w:top w:val="nil"/>
              <w:left w:val="nil"/>
              <w:bottom w:val="single" w:color="auto" w:sz="4" w:space="0"/>
              <w:right w:val="single" w:color="auto" w:sz="4" w:space="0"/>
            </w:tcBorders>
            <w:shd w:val="clear" w:color="auto" w:fill="auto"/>
            <w:noWrap/>
            <w:vAlign w:val="center"/>
          </w:tcPr>
          <w:p>
            <w:pPr>
              <w:jc w:val="left"/>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ZC-KVVP-10×1.5</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16</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10</w:t>
            </w:r>
          </w:p>
        </w:tc>
        <w:tc>
          <w:tcPr>
            <w:tcW w:w="2326" w:type="dxa"/>
            <w:tcBorders>
              <w:top w:val="nil"/>
              <w:left w:val="nil"/>
              <w:bottom w:val="single" w:color="auto" w:sz="4" w:space="0"/>
              <w:right w:val="single" w:color="auto" w:sz="4" w:space="0"/>
            </w:tcBorders>
            <w:shd w:val="clear" w:color="auto" w:fill="auto"/>
            <w:noWrap/>
            <w:vAlign w:val="center"/>
          </w:tcPr>
          <w:p>
            <w:pPr>
              <w:jc w:val="left"/>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ZC-KVVP-4×1.5</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605</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11</w:t>
            </w:r>
          </w:p>
        </w:tc>
        <w:tc>
          <w:tcPr>
            <w:tcW w:w="2326" w:type="dxa"/>
            <w:tcBorders>
              <w:top w:val="nil"/>
              <w:left w:val="nil"/>
              <w:bottom w:val="single" w:color="auto" w:sz="4" w:space="0"/>
              <w:right w:val="single" w:color="auto" w:sz="4" w:space="0"/>
            </w:tcBorders>
            <w:shd w:val="clear" w:color="auto" w:fill="auto"/>
            <w:noWrap/>
            <w:vAlign w:val="center"/>
          </w:tcPr>
          <w:p>
            <w:pPr>
              <w:jc w:val="left"/>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ZC-KVVP-7×1.5</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785</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232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合   计</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w:t>
            </w: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 w:val="24"/>
                <w:szCs w:val="24"/>
              </w:rPr>
            </w:pPr>
          </w:p>
        </w:tc>
      </w:tr>
    </w:tbl>
    <w:p>
      <w:pPr>
        <w:pStyle w:val="2"/>
        <w:ind w:firstLine="482" w:firstLineChars="200"/>
        <w:rPr>
          <w:b/>
          <w:color w:val="000000" w:themeColor="text1"/>
        </w:rPr>
      </w:pPr>
      <w:r>
        <w:rPr>
          <w:rFonts w:hint="eastAsia"/>
          <w:b/>
          <w:color w:val="000000" w:themeColor="text1"/>
        </w:rPr>
        <w:t>以上含税报价合计</w:t>
      </w:r>
      <w:r>
        <w:rPr>
          <w:rFonts w:hint="eastAsia" w:ascii="宋体" w:hAnsi="宋体" w:cs="宋体"/>
          <w:b/>
          <w:color w:val="000000" w:themeColor="text1"/>
          <w:kern w:val="0"/>
        </w:rPr>
        <w:t>（人民币大写）：</w:t>
      </w:r>
    </w:p>
    <w:p>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以上报价</w:t>
      </w:r>
      <w:r>
        <w:rPr>
          <w:rFonts w:ascii="Times New Roman" w:hAnsi="Times New Roman"/>
          <w:sz w:val="24"/>
          <w:szCs w:val="24"/>
        </w:rPr>
        <w:t>为</w:t>
      </w:r>
      <w:r>
        <w:rPr>
          <w:rFonts w:hint="eastAsia" w:ascii="Times New Roman" w:hAnsi="Times New Roman"/>
          <w:sz w:val="24"/>
          <w:szCs w:val="24"/>
        </w:rPr>
        <w:t>我方</w:t>
      </w:r>
      <w:r>
        <w:rPr>
          <w:rFonts w:ascii="Times New Roman" w:hAnsi="Times New Roman"/>
          <w:sz w:val="24"/>
          <w:szCs w:val="24"/>
        </w:rPr>
        <w:t>送货到贵公司工地指定地点的价格，报价中均包含</w:t>
      </w:r>
      <w:r>
        <w:rPr>
          <w:rFonts w:hint="eastAsia" w:ascii="Times New Roman" w:hAnsi="Times New Roman"/>
          <w:sz w:val="24"/>
          <w:szCs w:val="24"/>
        </w:rPr>
        <w:t>（但不限于）</w:t>
      </w:r>
      <w:r>
        <w:rPr>
          <w:rFonts w:ascii="Times New Roman" w:hAnsi="Times New Roman"/>
          <w:sz w:val="24"/>
          <w:szCs w:val="24"/>
        </w:rPr>
        <w:t>货款、</w:t>
      </w:r>
      <w:r>
        <w:rPr>
          <w:rFonts w:hint="eastAsia" w:ascii="Times New Roman" w:hAnsi="Times New Roman"/>
          <w:sz w:val="24"/>
          <w:szCs w:val="24"/>
        </w:rPr>
        <w:t>验收、检测、</w:t>
      </w:r>
      <w:r>
        <w:rPr>
          <w:rFonts w:ascii="Times New Roman" w:hAnsi="Times New Roman"/>
          <w:sz w:val="24"/>
          <w:szCs w:val="24"/>
        </w:rPr>
        <w:t>运输、利润、税费等一切费用，并包含货物装车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投标单价为固定单价，供应期及供应量内单价不随市场价格变动而调整。</w:t>
      </w:r>
    </w:p>
    <w:p>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2、我方接受贵公司招标文件的中确定的计量方式。</w:t>
      </w:r>
    </w:p>
    <w:p>
      <w:pPr>
        <w:shd w:val="clear" w:color="auto" w:fill="FFFFFF"/>
        <w:spacing w:line="312" w:lineRule="auto"/>
        <w:ind w:firstLine="480" w:firstLineChars="200"/>
        <w:rPr>
          <w:rFonts w:ascii="Times New Roman" w:hAnsi="Times New Roman"/>
          <w:sz w:val="24"/>
          <w:szCs w:val="24"/>
        </w:rPr>
      </w:pPr>
      <w:r>
        <w:rPr>
          <w:rFonts w:ascii="Times New Roman" w:hAnsi="Times New Roman"/>
          <w:sz w:val="24"/>
          <w:szCs w:val="24"/>
        </w:rPr>
        <w:t>3、我方承诺：1）我方提供的</w:t>
      </w:r>
      <w:r>
        <w:rPr>
          <w:rFonts w:hint="eastAsia" w:ascii="Times New Roman" w:hAnsi="Times New Roman"/>
          <w:sz w:val="24"/>
          <w:szCs w:val="24"/>
        </w:rPr>
        <w:t>电缆</w:t>
      </w:r>
      <w:r>
        <w:rPr>
          <w:rFonts w:ascii="Times New Roman" w:hAnsi="Times New Roman"/>
          <w:sz w:val="24"/>
          <w:szCs w:val="24"/>
        </w:rPr>
        <w:t>各项技术指标符合</w:t>
      </w:r>
      <w:r>
        <w:rPr>
          <w:rFonts w:hint="eastAsia" w:ascii="Times New Roman" w:hAnsi="Times New Roman"/>
          <w:sz w:val="24"/>
          <w:szCs w:val="24"/>
        </w:rPr>
        <w:t>国家相关行业</w:t>
      </w:r>
      <w:r>
        <w:rPr>
          <w:rFonts w:ascii="Times New Roman" w:hAnsi="Times New Roman"/>
          <w:sz w:val="24"/>
          <w:szCs w:val="24"/>
        </w:rPr>
        <w:t>规定及相关规范要求。</w:t>
      </w:r>
      <w:r>
        <w:rPr>
          <w:rFonts w:ascii="Times New Roman" w:hAnsi="Times New Roman"/>
          <w:bCs/>
          <w:sz w:val="24"/>
          <w:szCs w:val="24"/>
        </w:rPr>
        <w:t>供应过程中如有</w:t>
      </w:r>
      <w:r>
        <w:rPr>
          <w:rFonts w:ascii="Times New Roman" w:hAnsi="Times New Roman"/>
          <w:bCs/>
          <w:spacing w:val="-6"/>
          <w:sz w:val="24"/>
          <w:szCs w:val="24"/>
        </w:rPr>
        <w:t>以次充好弄虚作假的现象的</w:t>
      </w:r>
      <w:r>
        <w:rPr>
          <w:rFonts w:ascii="Times New Roman" w:hAnsi="Times New Roman"/>
          <w:bCs/>
          <w:sz w:val="24"/>
          <w:szCs w:val="24"/>
        </w:rPr>
        <w:t>贵公司可没收我方履约保证金，同时我方愿意承担</w:t>
      </w:r>
      <w:r>
        <w:rPr>
          <w:rFonts w:hint="eastAsia" w:ascii="Times New Roman" w:hAnsi="Times New Roman"/>
          <w:bCs/>
          <w:sz w:val="24"/>
          <w:szCs w:val="24"/>
        </w:rPr>
        <w:t>5</w:t>
      </w:r>
      <w:r>
        <w:rPr>
          <w:rFonts w:ascii="Times New Roman" w:hAnsi="Times New Roman"/>
          <w:bCs/>
          <w:sz w:val="24"/>
          <w:szCs w:val="24"/>
        </w:rPr>
        <w:t>万元诚信违约金</w:t>
      </w:r>
      <w:r>
        <w:rPr>
          <w:rFonts w:ascii="Times New Roman" w:hAnsi="Times New Roman"/>
          <w:sz w:val="24"/>
          <w:szCs w:val="24"/>
        </w:rPr>
        <w:t>。造成贵公司相关损失的（包括但不限于工程产品报废、返工返修、工期延误、鉴定费、律师费、诉讼费、差旅费等费用和损失），我方自愿赔偿贵公司一切损失，并承担相关责任。</w:t>
      </w:r>
    </w:p>
    <w:p>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4、我方接受贵公司招标公告中列明的付款方式和付款条件，收款前我方提供加盖财务专用章的收款收据。</w:t>
      </w:r>
    </w:p>
    <w:p>
      <w:pPr>
        <w:adjustRightInd w:val="0"/>
        <w:snapToGrid w:val="0"/>
        <w:spacing w:line="312" w:lineRule="auto"/>
        <w:ind w:left="40" w:firstLine="480" w:firstLineChars="200"/>
        <w:rPr>
          <w:rFonts w:ascii="Times New Roman" w:hAnsi="Times New Roman"/>
          <w:bCs/>
          <w:sz w:val="24"/>
          <w:szCs w:val="24"/>
        </w:rPr>
      </w:pPr>
      <w:r>
        <w:rPr>
          <w:rFonts w:ascii="Times New Roman" w:hAnsi="Times New Roman"/>
          <w:bCs/>
          <w:sz w:val="24"/>
          <w:szCs w:val="24"/>
        </w:rPr>
        <w:t>5、我方派专人为贵公司项目部提供服务，包括但不限于</w:t>
      </w:r>
      <w:r>
        <w:rPr>
          <w:rFonts w:hint="eastAsia" w:ascii="Times New Roman" w:hAnsi="Times New Roman"/>
          <w:sz w:val="24"/>
          <w:szCs w:val="24"/>
        </w:rPr>
        <w:t>电缆</w:t>
      </w:r>
      <w:r>
        <w:rPr>
          <w:rFonts w:ascii="Times New Roman" w:hAnsi="Times New Roman"/>
          <w:bCs/>
          <w:sz w:val="24"/>
          <w:szCs w:val="24"/>
        </w:rPr>
        <w:t>供货计划的接收、供货的协调、收货签单的核对、办理结算等。人员费用已考虑在投标报价中。</w:t>
      </w:r>
    </w:p>
    <w:p>
      <w:pPr>
        <w:adjustRightInd w:val="0"/>
        <w:snapToGrid w:val="0"/>
        <w:spacing w:line="312" w:lineRule="auto"/>
        <w:ind w:left="40" w:firstLine="480" w:firstLineChars="200"/>
      </w:pPr>
      <w:r>
        <w:rPr>
          <w:rFonts w:hint="eastAsia" w:ascii="Times New Roman" w:hAnsi="Times New Roman"/>
          <w:color w:val="000000"/>
          <w:sz w:val="24"/>
          <w:szCs w:val="21"/>
        </w:rPr>
        <w:t>6、（一）、（二）项</w:t>
      </w:r>
      <w:r>
        <w:rPr>
          <w:rFonts w:ascii="Times New Roman" w:hAnsi="Times New Roman"/>
          <w:color w:val="000000"/>
          <w:sz w:val="24"/>
          <w:szCs w:val="21"/>
        </w:rPr>
        <w:t>报价表除</w:t>
      </w:r>
      <w:r>
        <w:rPr>
          <w:rFonts w:ascii="Times New Roman" w:hAnsi="Times New Roman"/>
          <w:bCs/>
          <w:sz w:val="24"/>
          <w:szCs w:val="24"/>
        </w:rPr>
        <w:t>盖章</w:t>
      </w:r>
      <w:r>
        <w:rPr>
          <w:rFonts w:ascii="Times New Roman" w:hAnsi="Times New Roman"/>
          <w:color w:val="000000"/>
          <w:sz w:val="24"/>
          <w:szCs w:val="21"/>
        </w:rPr>
        <w:t>扫描上传外，另外再上传一份</w:t>
      </w:r>
      <w:r>
        <w:rPr>
          <w:rFonts w:hint="eastAsia" w:ascii="Times New Roman" w:hAnsi="Times New Roman"/>
          <w:color w:val="000000"/>
          <w:sz w:val="24"/>
          <w:szCs w:val="21"/>
        </w:rPr>
        <w:t>Excel</w:t>
      </w:r>
      <w:r>
        <w:rPr>
          <w:rFonts w:ascii="Times New Roman" w:hAnsi="Times New Roman"/>
          <w:b/>
          <w:bCs/>
          <w:color w:val="FF0000"/>
          <w:sz w:val="24"/>
          <w:szCs w:val="21"/>
        </w:rPr>
        <w:t>电子表格</w:t>
      </w:r>
      <w:r>
        <w:rPr>
          <w:rFonts w:hint="eastAsia" w:ascii="Times New Roman" w:hAnsi="Times New Roman"/>
          <w:b/>
          <w:bCs/>
          <w:color w:val="FF0000"/>
          <w:sz w:val="24"/>
          <w:szCs w:val="21"/>
        </w:rPr>
        <w:t>文件</w:t>
      </w:r>
      <w:r>
        <w:rPr>
          <w:rFonts w:ascii="Times New Roman" w:hAnsi="Times New Roman"/>
          <w:color w:val="000000"/>
          <w:sz w:val="24"/>
          <w:szCs w:val="21"/>
        </w:rPr>
        <w:t>便于核对</w:t>
      </w:r>
      <w:r>
        <w:rPr>
          <w:rFonts w:hint="eastAsia" w:ascii="Times New Roman" w:hAnsi="Times New Roman"/>
          <w:color w:val="000000"/>
          <w:sz w:val="24"/>
          <w:szCs w:val="21"/>
        </w:rPr>
        <w:t>。</w:t>
      </w:r>
    </w:p>
    <w:p>
      <w:pPr>
        <w:adjustRightInd w:val="0"/>
        <w:snapToGrid w:val="0"/>
        <w:spacing w:line="312" w:lineRule="auto"/>
        <w:ind w:left="40" w:firstLine="480" w:firstLineChars="200"/>
        <w:rPr>
          <w:rFonts w:ascii="Times New Roman" w:hAnsi="Times New Roman"/>
          <w:bCs/>
          <w:sz w:val="24"/>
          <w:szCs w:val="24"/>
        </w:rPr>
      </w:pPr>
      <w:r>
        <w:rPr>
          <w:rFonts w:hint="eastAsia" w:ascii="Times New Roman" w:hAnsi="Times New Roman"/>
          <w:bCs/>
          <w:sz w:val="24"/>
          <w:szCs w:val="24"/>
        </w:rPr>
        <w:t>7</w:t>
      </w:r>
      <w:r>
        <w:rPr>
          <w:rFonts w:ascii="Times New Roman" w:hAnsi="Times New Roman"/>
          <w:bCs/>
          <w:sz w:val="24"/>
          <w:szCs w:val="24"/>
        </w:rPr>
        <w:t>、其他特别优惠或服务的内容（</w:t>
      </w:r>
      <w:r>
        <w:rPr>
          <w:bCs/>
          <w:sz w:val="24"/>
          <w:szCs w:val="24"/>
        </w:rPr>
        <w:t>没有的可不填写，也可另附说明并加盖公章</w:t>
      </w:r>
      <w:r>
        <w:rPr>
          <w:rFonts w:hint="eastAsia"/>
          <w:bCs/>
          <w:color w:val="000000" w:themeColor="text1"/>
          <w:sz w:val="24"/>
          <w:szCs w:val="24"/>
        </w:rPr>
        <w:t>，</w:t>
      </w:r>
      <w:r>
        <w:rPr>
          <w:bCs/>
          <w:color w:val="FF0000"/>
          <w:sz w:val="24"/>
          <w:szCs w:val="24"/>
        </w:rPr>
        <w:t>另附说明的需在本处提示</w:t>
      </w:r>
      <w:r>
        <w:rPr>
          <w:rFonts w:ascii="Times New Roman" w:hAnsi="Times New Roman"/>
          <w:bCs/>
          <w:sz w:val="24"/>
          <w:szCs w:val="24"/>
        </w:rPr>
        <w:t>）：</w:t>
      </w:r>
    </w:p>
    <w:p>
      <w:pPr>
        <w:pStyle w:val="28"/>
        <w:spacing w:before="0" w:beforeAutospacing="0" w:after="0" w:afterAutospacing="0"/>
        <w:ind w:firstLine="480"/>
        <w:jc w:val="both"/>
        <w:rPr>
          <w:rFonts w:hint="eastAsia" w:ascii="宋体" w:eastAsia="宋体"/>
          <w:color w:val="000000"/>
        </w:rPr>
      </w:pPr>
      <w:r>
        <w:rPr>
          <w:rFonts w:hint="eastAsia" w:ascii="宋体" w:eastAsia="宋体"/>
          <w:color w:val="000000"/>
        </w:rPr>
        <w:t> </w:t>
      </w:r>
    </w:p>
    <w:p>
      <w:pPr>
        <w:pStyle w:val="28"/>
        <w:spacing w:before="0" w:beforeAutospacing="0" w:after="0" w:afterAutospacing="0"/>
        <w:ind w:firstLine="480"/>
        <w:jc w:val="both"/>
      </w:pPr>
    </w:p>
    <w:p>
      <w:pPr>
        <w:pStyle w:val="28"/>
        <w:spacing w:before="0" w:beforeAutospacing="0" w:after="0" w:afterAutospacing="0"/>
        <w:ind w:firstLine="5280"/>
        <w:jc w:val="both"/>
        <w:rPr>
          <w:rFonts w:hint="eastAsia"/>
        </w:rPr>
      </w:pPr>
      <w:r>
        <w:rPr>
          <w:rFonts w:hint="eastAsia" w:ascii="宋体" w:eastAsia="宋体"/>
          <w:color w:val="000000"/>
        </w:rPr>
        <w:t>投标人：（盖章）</w:t>
      </w:r>
    </w:p>
    <w:p>
      <w:pPr>
        <w:pStyle w:val="28"/>
        <w:spacing w:before="0" w:beforeAutospacing="0" w:after="0" w:afterAutospacing="0"/>
        <w:ind w:firstLine="5280"/>
        <w:jc w:val="both"/>
        <w:rPr>
          <w:rFonts w:hint="eastAsia"/>
        </w:rPr>
      </w:pPr>
      <w:r>
        <w:rPr>
          <w:rFonts w:hint="eastAsia" w:ascii="宋体" w:eastAsia="宋体"/>
          <w:color w:val="000000"/>
        </w:rPr>
        <w:t>法定代表人或代理人(签字)：</w:t>
      </w:r>
    </w:p>
    <w:p>
      <w:pPr>
        <w:pStyle w:val="28"/>
        <w:spacing w:before="0" w:beforeAutospacing="0" w:after="0" w:afterAutospacing="0"/>
        <w:ind w:firstLine="5280"/>
        <w:jc w:val="both"/>
        <w:rPr>
          <w:rFonts w:hint="eastAsia"/>
        </w:rPr>
      </w:pPr>
      <w:r>
        <w:rPr>
          <w:rFonts w:hint="eastAsia" w:ascii="宋体" w:eastAsia="宋体"/>
          <w:color w:val="000000"/>
        </w:rPr>
        <w:t>联系电话：</w:t>
      </w:r>
    </w:p>
    <w:p>
      <w:pPr>
        <w:pStyle w:val="28"/>
        <w:spacing w:before="0" w:beforeAutospacing="0" w:after="0" w:afterAutospacing="0"/>
        <w:ind w:firstLine="5280"/>
        <w:jc w:val="both"/>
        <w:rPr>
          <w:rFonts w:hint="eastAsia"/>
        </w:rPr>
      </w:pPr>
      <w:r>
        <w:rPr>
          <w:rFonts w:hint="eastAsia" w:ascii="宋体" w:eastAsia="宋体"/>
          <w:color w:val="000000"/>
        </w:rPr>
        <w:t>日期： 年 月 日</w:t>
      </w:r>
    </w:p>
    <w:p>
      <w:pPr>
        <w:pStyle w:val="2"/>
      </w:pPr>
      <w:r>
        <w:br w:type="page"/>
      </w:r>
    </w:p>
    <w:p>
      <w:pPr>
        <w:ind w:firstLine="361"/>
        <w:rPr>
          <w:b/>
          <w:sz w:val="18"/>
          <w:szCs w:val="18"/>
        </w:rPr>
      </w:pPr>
      <w:r>
        <w:rPr>
          <w:b/>
          <w:sz w:val="18"/>
          <w:szCs w:val="18"/>
        </w:rPr>
        <w:t>附件4：法定代表人资格证明书</w:t>
      </w:r>
    </w:p>
    <w:p>
      <w:pPr>
        <w:adjustRightInd w:val="0"/>
        <w:snapToGrid w:val="0"/>
        <w:ind w:firstLine="360"/>
        <w:rPr>
          <w:sz w:val="18"/>
          <w:szCs w:val="18"/>
        </w:rPr>
      </w:pPr>
    </w:p>
    <w:p>
      <w:pPr>
        <w:adjustRightInd w:val="0"/>
        <w:snapToGrid w:val="0"/>
        <w:jc w:val="center"/>
        <w:rPr>
          <w:b/>
          <w:bCs/>
          <w:sz w:val="32"/>
          <w:szCs w:val="32"/>
        </w:rPr>
      </w:pPr>
    </w:p>
    <w:p>
      <w:pPr>
        <w:adjustRightInd w:val="0"/>
        <w:snapToGrid w:val="0"/>
        <w:jc w:val="center"/>
        <w:rPr>
          <w:b/>
          <w:bCs/>
          <w:sz w:val="32"/>
          <w:szCs w:val="32"/>
        </w:rPr>
      </w:pPr>
      <w:r>
        <w:rPr>
          <w:b/>
          <w:bCs/>
          <w:sz w:val="32"/>
          <w:szCs w:val="32"/>
        </w:rPr>
        <w:t>法定代表人资格证明书</w:t>
      </w:r>
    </w:p>
    <w:p>
      <w:pPr>
        <w:pStyle w:val="8"/>
        <w:adjustRightInd w:val="0"/>
        <w:snapToGrid w:val="0"/>
        <w:ind w:firstLine="360" w:firstLineChars="200"/>
        <w:rPr>
          <w:rFonts w:ascii="Times New Roman" w:hAnsi="Times New Roman" w:cs="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pPr>
        <w:adjustRightInd w:val="0"/>
        <w:snapToGrid w:val="0"/>
        <w:ind w:firstLine="560"/>
        <w:rPr>
          <w:sz w:val="28"/>
          <w:szCs w:val="28"/>
        </w:rPr>
      </w:pPr>
      <w:r>
        <w:rPr>
          <w:sz w:val="28"/>
          <w:szCs w:val="28"/>
        </w:rPr>
        <w:t>附：法定代表人身份证复印件</w:t>
      </w:r>
    </w:p>
    <w:p>
      <w:pPr>
        <w:pStyle w:val="8"/>
        <w:rPr>
          <w:rFonts w:ascii="Times New Roman" w:hAnsi="Times New Roman" w:cs="Times New Roman"/>
          <w:sz w:val="24"/>
          <w:szCs w:val="24"/>
        </w:rPr>
      </w:pPr>
    </w:p>
    <w:p>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jc w:val="center"/>
        <w:rPr>
          <w:b/>
          <w:bCs/>
          <w:sz w:val="32"/>
          <w:szCs w:val="32"/>
        </w:rPr>
      </w:pPr>
      <w:r>
        <w:rPr>
          <w:b/>
          <w:bCs/>
          <w:sz w:val="32"/>
          <w:szCs w:val="32"/>
        </w:rPr>
        <w:t>授权委托书</w:t>
      </w:r>
    </w:p>
    <w:p>
      <w:pPr>
        <w:adjustRightInd w:val="0"/>
        <w:snapToGrid w:val="0"/>
        <w:spacing w:line="360" w:lineRule="auto"/>
        <w:ind w:firstLine="103" w:firstLineChars="49"/>
        <w:rPr>
          <w:b/>
          <w:bCs/>
          <w:szCs w:val="24"/>
          <w:u w:val="single"/>
        </w:rPr>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淮河入海水道二期滨海枢纽工程土建施工及设备安装</w:t>
      </w:r>
      <w:r>
        <w:rPr>
          <w:rFonts w:hint="eastAsia" w:ascii="Times New Roman" w:hAnsi="Times New Roman"/>
          <w:b/>
          <w:sz w:val="24"/>
          <w:szCs w:val="24"/>
          <w:u w:val="single"/>
        </w:rPr>
        <w:t>电缆</w:t>
      </w:r>
      <w:r>
        <w:rPr>
          <w:rFonts w:ascii="Times New Roman" w:hAnsi="Times New Roman"/>
          <w:sz w:val="24"/>
          <w:szCs w:val="24"/>
        </w:rPr>
        <w:t>投标文件</w:t>
      </w:r>
      <w:r>
        <w:rPr>
          <w:sz w:val="24"/>
          <w:szCs w:val="24"/>
        </w:rPr>
        <w:t>和处理投标过程中的事宜。</w:t>
      </w:r>
    </w:p>
    <w:p>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hint="eastAsia" w:ascii="Times New Roman" w:hAnsi="Times New Roman" w:cs="Times New Roman"/>
          <w:sz w:val="24"/>
          <w:szCs w:val="24"/>
          <w:u w:val="single"/>
        </w:rPr>
        <w:t xml:space="preserve">    </w:t>
      </w:r>
      <w:r>
        <w:rPr>
          <w:rFonts w:ascii="Times New Roman" w:hAnsi="Times New Roman" w:cs="Times New Roman"/>
          <w:sz w:val="24"/>
          <w:szCs w:val="24"/>
        </w:rPr>
        <w:t>天。</w:t>
      </w:r>
    </w:p>
    <w:p>
      <w:pPr>
        <w:pStyle w:val="8"/>
        <w:tabs>
          <w:tab w:val="left" w:pos="4103"/>
        </w:tabs>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28"/>
        <w:tabs>
          <w:tab w:val="left" w:pos="4820"/>
        </w:tabs>
        <w:spacing w:before="0" w:beforeAutospacing="0" w:after="0" w:afterAutospacing="0" w:line="480" w:lineRule="auto"/>
        <w:ind w:firstLine="480"/>
        <w:jc w:val="both"/>
        <w:rPr>
          <w:rFonts w:hint="eastAsia" w:ascii="宋体" w:eastAsia="宋体"/>
          <w:color w:val="000000"/>
        </w:rPr>
      </w:pPr>
    </w:p>
    <w:p>
      <w:pPr>
        <w:pStyle w:val="28"/>
        <w:tabs>
          <w:tab w:val="left" w:pos="4820"/>
        </w:tabs>
        <w:spacing w:before="0" w:beforeAutospacing="0" w:after="0" w:afterAutospacing="0" w:line="480" w:lineRule="auto"/>
        <w:ind w:firstLine="480"/>
        <w:jc w:val="both"/>
        <w:rPr>
          <w:rFonts w:ascii="宋体" w:eastAsia="宋体"/>
          <w:color w:val="000000"/>
        </w:rPr>
      </w:pPr>
      <w:r>
        <w:rPr>
          <w:rFonts w:hint="eastAsia" w:ascii="宋体" w:eastAsia="宋体"/>
          <w:color w:val="000000"/>
        </w:rPr>
        <w:t xml:space="preserve">法定代表人（签字）： </w:t>
      </w:r>
      <w:r>
        <w:rPr>
          <w:rFonts w:hint="eastAsia" w:ascii="宋体" w:eastAsia="宋体"/>
          <w:color w:val="000000"/>
        </w:rPr>
        <w:tab/>
      </w:r>
      <w:r>
        <w:rPr>
          <w:rFonts w:hint="eastAsia" w:ascii="宋体" w:eastAsia="宋体"/>
          <w:color w:val="000000"/>
        </w:rPr>
        <w:t>投标人：（盖章）</w:t>
      </w:r>
    </w:p>
    <w:p>
      <w:pPr>
        <w:pStyle w:val="28"/>
        <w:tabs>
          <w:tab w:val="left" w:pos="4820"/>
        </w:tabs>
        <w:spacing w:before="0" w:beforeAutospacing="0" w:after="0" w:afterAutospacing="0" w:line="480" w:lineRule="auto"/>
        <w:ind w:firstLine="480"/>
        <w:jc w:val="both"/>
        <w:rPr>
          <w:rFonts w:hint="eastAsia"/>
        </w:rPr>
      </w:pPr>
      <w:r>
        <w:rPr>
          <w:rFonts w:hint="eastAsia" w:ascii="宋体" w:eastAsia="宋体"/>
          <w:color w:val="000000"/>
        </w:rPr>
        <w:t xml:space="preserve">联系电话： </w:t>
      </w:r>
      <w:r>
        <w:rPr>
          <w:rFonts w:hint="eastAsia" w:ascii="宋体" w:eastAsia="宋体"/>
          <w:color w:val="000000"/>
        </w:rPr>
        <w:tab/>
      </w:r>
      <w:r>
        <w:rPr>
          <w:rFonts w:hint="eastAsia" w:ascii="宋体" w:eastAsia="宋体"/>
          <w:color w:val="000000"/>
        </w:rPr>
        <w:t>授权日期：</w:t>
      </w:r>
    </w:p>
    <w:p>
      <w:pPr>
        <w:pStyle w:val="28"/>
        <w:spacing w:before="0" w:beforeAutospacing="0" w:after="0" w:afterAutospacing="0" w:line="480" w:lineRule="auto"/>
        <w:ind w:firstLine="480"/>
        <w:jc w:val="both"/>
        <w:rPr>
          <w:rFonts w:hint="eastAsia"/>
        </w:rPr>
      </w:pPr>
      <w:r>
        <w:rPr>
          <w:rFonts w:hint="eastAsia" w:ascii="宋体" w:eastAsia="宋体"/>
          <w:color w:val="000000"/>
        </w:rPr>
        <w:t> </w:t>
      </w:r>
    </w:p>
    <w:p>
      <w:pPr>
        <w:pStyle w:val="28"/>
        <w:tabs>
          <w:tab w:val="left" w:pos="4820"/>
        </w:tabs>
        <w:spacing w:before="0" w:beforeAutospacing="0" w:after="0" w:afterAutospacing="0" w:line="480" w:lineRule="auto"/>
        <w:ind w:firstLine="480"/>
        <w:jc w:val="both"/>
        <w:rPr>
          <w:rFonts w:hint="eastAsia" w:ascii="宋体" w:eastAsia="宋体"/>
          <w:color w:val="000000"/>
        </w:rPr>
      </w:pPr>
      <w:r>
        <w:rPr>
          <w:rFonts w:hint="eastAsia" w:ascii="宋体" w:eastAsia="宋体"/>
          <w:color w:val="000000"/>
        </w:rPr>
        <w:t xml:space="preserve">委托代理人：（签字） </w:t>
      </w:r>
      <w:r>
        <w:rPr>
          <w:rFonts w:hint="eastAsia" w:ascii="宋体" w:eastAsia="宋体"/>
          <w:color w:val="000000"/>
        </w:rPr>
        <w:tab/>
      </w:r>
      <w:r>
        <w:rPr>
          <w:rFonts w:hint="eastAsia" w:ascii="宋体" w:eastAsia="宋体"/>
          <w:color w:val="000000"/>
        </w:rPr>
        <w:t>联系电话：</w:t>
      </w:r>
    </w:p>
    <w:p>
      <w:pPr>
        <w:pStyle w:val="28"/>
        <w:spacing w:before="0" w:beforeAutospacing="0" w:after="0" w:afterAutospacing="0" w:line="480" w:lineRule="auto"/>
        <w:ind w:firstLine="480"/>
        <w:jc w:val="both"/>
        <w:rPr>
          <w:rFonts w:hint="eastAsia" w:ascii="宋体" w:eastAsia="宋体"/>
          <w:color w:val="000000"/>
        </w:rPr>
      </w:pPr>
      <w:r>
        <w:rPr>
          <w:rFonts w:hint="eastAsia" w:ascii="宋体" w:eastAsia="宋体"/>
          <w:color w:val="000000"/>
        </w:rPr>
        <w:t>附：委托代理人身份证复印件</w:t>
      </w:r>
    </w:p>
    <w:p>
      <w:pPr>
        <w:pStyle w:val="2"/>
        <w:ind w:firstLine="360"/>
        <w:rPr>
          <w:rFonts w:ascii="Times New Roman" w:hAnsi="Times New Roman"/>
        </w:rPr>
      </w:pPr>
    </w:p>
    <w:p>
      <w:pPr>
        <w:ind w:firstLine="360"/>
        <w:rPr>
          <w:sz w:val="24"/>
          <w:szCs w:val="24"/>
        </w:rPr>
      </w:pPr>
    </w:p>
    <w:p>
      <w:pPr>
        <w:pStyle w:val="2"/>
        <w:ind w:firstLine="480"/>
      </w:pPr>
    </w:p>
    <w:p>
      <w:pPr>
        <w:ind w:firstLine="361"/>
        <w:rPr>
          <w:b/>
          <w:sz w:val="24"/>
          <w:szCs w:val="24"/>
        </w:rPr>
      </w:pPr>
      <w:r>
        <w:rPr>
          <w:b/>
          <w:sz w:val="24"/>
          <w:szCs w:val="24"/>
        </w:rPr>
        <w:br w:type="page"/>
      </w:r>
    </w:p>
    <w:p>
      <w:pPr>
        <w:pStyle w:val="8"/>
        <w:spacing w:line="360" w:lineRule="auto"/>
        <w:ind w:left="40" w:firstLine="482"/>
        <w:rPr>
          <w:rFonts w:ascii="Times New Roman" w:hAnsi="Times New Roman" w:cs="Times New Roman"/>
          <w:b/>
          <w:color w:val="FF0000"/>
          <w:sz w:val="24"/>
          <w:szCs w:val="24"/>
        </w:rPr>
      </w:pPr>
      <w:r>
        <w:rPr>
          <w:rFonts w:ascii="Times New Roman" w:hAnsi="Times New Roman" w:cs="Times New Roman"/>
          <w:b/>
          <w:sz w:val="24"/>
          <w:szCs w:val="24"/>
        </w:rPr>
        <w:t>附件6、</w:t>
      </w:r>
      <w:r>
        <w:rPr>
          <w:rFonts w:hint="eastAsia" w:ascii="Times New Roman" w:hAnsi="Times New Roman" w:cs="Times New Roman"/>
          <w:b/>
          <w:sz w:val="24"/>
          <w:szCs w:val="24"/>
        </w:rPr>
        <w:t>投标人营业执照</w:t>
      </w:r>
      <w:r>
        <w:rPr>
          <w:rFonts w:hint="eastAsia" w:ascii="Times New Roman" w:hAnsi="Times New Roman" w:cs="Times New Roman"/>
          <w:b/>
          <w:color w:val="FF0000"/>
          <w:sz w:val="24"/>
          <w:szCs w:val="24"/>
        </w:rPr>
        <w:t>（保证扫描的资料清楚）</w:t>
      </w:r>
    </w:p>
    <w:p>
      <w:pPr>
        <w:pStyle w:val="8"/>
        <w:spacing w:line="360" w:lineRule="auto"/>
        <w:ind w:left="40" w:firstLine="482"/>
        <w:rPr>
          <w:rFonts w:ascii="Times New Roman" w:hAnsi="Times New Roman" w:cs="Times New Roman"/>
          <w:b/>
          <w:color w:val="FF0000"/>
          <w:sz w:val="24"/>
          <w:szCs w:val="24"/>
        </w:rPr>
      </w:pPr>
    </w:p>
    <w:p>
      <w:pPr>
        <w:pStyle w:val="8"/>
        <w:spacing w:line="360" w:lineRule="auto"/>
        <w:ind w:left="40" w:firstLine="482"/>
        <w:rPr>
          <w:rFonts w:ascii="Times New Roman" w:hAnsi="Times New Roman" w:cs="Times New Roman"/>
          <w:b/>
          <w:color w:val="FF0000"/>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rPr>
        <w:t>7</w:t>
      </w:r>
      <w:r>
        <w:rPr>
          <w:rFonts w:ascii="Times New Roman" w:hAnsi="Times New Roman" w:cs="Times New Roman"/>
          <w:b/>
          <w:sz w:val="24"/>
          <w:szCs w:val="24"/>
        </w:rPr>
        <w:t>、</w:t>
      </w:r>
      <w:r>
        <w:rPr>
          <w:rFonts w:hint="eastAsia" w:ascii="Times New Roman" w:hAnsi="Times New Roman" w:cs="Times New Roman"/>
          <w:b/>
          <w:color w:val="FF0000"/>
          <w:sz w:val="24"/>
          <w:szCs w:val="24"/>
        </w:rPr>
        <w:t>电缆厂家营业执照、资质证书、电缆厂盖章的经销商证明资料（保证扫描的资料清楚）</w:t>
      </w:r>
    </w:p>
    <w:p>
      <w:pPr>
        <w:pStyle w:val="8"/>
        <w:spacing w:line="360" w:lineRule="auto"/>
        <w:ind w:left="40" w:firstLine="482"/>
        <w:rPr>
          <w:rFonts w:ascii="Times New Roman" w:hAnsi="Times New Roman" w:cs="Times New Roman"/>
          <w:b/>
          <w:color w:val="FF0000"/>
          <w:sz w:val="24"/>
          <w:szCs w:val="24"/>
        </w:rPr>
      </w:pPr>
    </w:p>
    <w:p>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rPr>
        <w:t>8</w:t>
      </w:r>
      <w:r>
        <w:rPr>
          <w:rFonts w:ascii="Times New Roman" w:hAnsi="Times New Roman" w:cs="Times New Roman"/>
          <w:b/>
          <w:sz w:val="24"/>
          <w:szCs w:val="24"/>
        </w:rPr>
        <w:t>、投标保证金（汇款凭证）</w:t>
      </w:r>
    </w:p>
    <w:p>
      <w:pPr>
        <w:spacing w:line="360" w:lineRule="auto"/>
        <w:rPr>
          <w:rFonts w:ascii="Times New Roman" w:hAnsi="Times New Roman"/>
          <w:b/>
          <w:sz w:val="32"/>
          <w:szCs w:val="32"/>
        </w:rPr>
      </w:pPr>
      <w:r>
        <w:rPr>
          <w:rFonts w:ascii="Times New Roman" w:hAnsi="Times New Roman"/>
          <w:b/>
          <w:sz w:val="32"/>
          <w:szCs w:val="32"/>
        </w:rPr>
        <w:br w:type="page"/>
      </w:r>
    </w:p>
    <w:p>
      <w:pPr>
        <w:spacing w:beforeLines="100"/>
        <w:jc w:val="center"/>
        <w:rPr>
          <w:rFonts w:asciiTheme="minorEastAsia" w:hAnsiTheme="minorEastAsia" w:eastAsiaTheme="minorEastAsia"/>
          <w:b/>
          <w:szCs w:val="21"/>
        </w:rPr>
      </w:pPr>
      <w:r>
        <w:rPr>
          <w:rFonts w:asciiTheme="minorEastAsia" w:hAnsiTheme="minorEastAsia" w:eastAsiaTheme="minorEastAsia"/>
          <w:b/>
          <w:szCs w:val="21"/>
        </w:rPr>
        <w:t>第</w:t>
      </w:r>
      <w:r>
        <w:rPr>
          <w:rFonts w:hint="eastAsia" w:asciiTheme="minorEastAsia" w:hAnsiTheme="minorEastAsia" w:eastAsiaTheme="minorEastAsia"/>
          <w:b/>
          <w:szCs w:val="21"/>
        </w:rPr>
        <w:t>三</w:t>
      </w:r>
      <w:r>
        <w:rPr>
          <w:rFonts w:asciiTheme="minorEastAsia" w:hAnsiTheme="minorEastAsia" w:eastAsiaTheme="minorEastAsia"/>
          <w:b/>
          <w:szCs w:val="21"/>
        </w:rPr>
        <w:t>章</w:t>
      </w:r>
      <w:r>
        <w:rPr>
          <w:rFonts w:hint="eastAsia" w:asciiTheme="minorEastAsia" w:hAnsiTheme="minorEastAsia" w:eastAsiaTheme="minorEastAsia"/>
          <w:b/>
          <w:szCs w:val="21"/>
        </w:rPr>
        <w:t xml:space="preserve">  电缆</w:t>
      </w:r>
      <w:r>
        <w:rPr>
          <w:rFonts w:asciiTheme="minorEastAsia" w:hAnsiTheme="minorEastAsia" w:eastAsiaTheme="minorEastAsia"/>
          <w:b/>
          <w:szCs w:val="21"/>
        </w:rPr>
        <w:t>采购合同</w:t>
      </w:r>
    </w:p>
    <w:p>
      <w:pPr>
        <w:ind w:firstLine="482"/>
        <w:rPr>
          <w:rFonts w:asciiTheme="minorEastAsia" w:hAnsiTheme="minorEastAsia" w:eastAsiaTheme="minorEastAsia"/>
          <w:b/>
          <w:szCs w:val="21"/>
        </w:rPr>
      </w:pPr>
    </w:p>
    <w:p>
      <w:pPr>
        <w:ind w:left="40" w:hanging="40"/>
        <w:jc w:val="center"/>
        <w:rPr>
          <w:rFonts w:asciiTheme="minorEastAsia" w:hAnsiTheme="minorEastAsia" w:eastAsiaTheme="minorEastAsia"/>
          <w:b/>
          <w:szCs w:val="21"/>
        </w:rPr>
      </w:pPr>
      <w:r>
        <w:rPr>
          <w:rFonts w:hint="eastAsia" w:asciiTheme="minorEastAsia" w:hAnsiTheme="minorEastAsia" w:eastAsiaTheme="minorEastAsia"/>
          <w:b/>
          <w:szCs w:val="21"/>
        </w:rPr>
        <w:t>电缆</w:t>
      </w:r>
      <w:r>
        <w:rPr>
          <w:rFonts w:asciiTheme="minorEastAsia" w:hAnsiTheme="minorEastAsia" w:eastAsiaTheme="minorEastAsia"/>
          <w:b/>
          <w:szCs w:val="21"/>
        </w:rPr>
        <w:t>采购合同</w:t>
      </w:r>
    </w:p>
    <w:p>
      <w:pPr>
        <w:ind w:firstLine="420"/>
        <w:jc w:val="center"/>
        <w:rPr>
          <w:rFonts w:asciiTheme="minorEastAsia" w:hAnsiTheme="minorEastAsia" w:eastAsiaTheme="minorEastAsia"/>
          <w:b/>
          <w:szCs w:val="21"/>
        </w:rPr>
      </w:pPr>
      <w:r>
        <w:rPr>
          <w:rFonts w:asciiTheme="minorEastAsia" w:hAnsiTheme="minorEastAsia" w:eastAsiaTheme="minorEastAsia"/>
          <w:bCs/>
          <w:szCs w:val="21"/>
        </w:rPr>
        <w:t>合同编号</w:t>
      </w:r>
      <w:r>
        <w:rPr>
          <w:rFonts w:asciiTheme="minorEastAsia" w:hAnsiTheme="minorEastAsia" w:eastAsiaTheme="minorEastAsia"/>
          <w:b/>
          <w:bCs/>
          <w:szCs w:val="21"/>
        </w:rPr>
        <w:t>：</w:t>
      </w:r>
    </w:p>
    <w:p>
      <w:pPr>
        <w:spacing w:line="360" w:lineRule="auto"/>
        <w:ind w:left="40" w:leftChars="19" w:firstLine="420" w:firstLineChars="200"/>
        <w:jc w:val="left"/>
        <w:rPr>
          <w:rFonts w:asciiTheme="minorEastAsia" w:hAnsiTheme="minorEastAsia" w:eastAsiaTheme="minorEastAsia"/>
          <w:szCs w:val="21"/>
        </w:rPr>
      </w:pPr>
      <w:r>
        <w:rPr>
          <w:rFonts w:asciiTheme="minorEastAsia" w:hAnsiTheme="minorEastAsia" w:eastAsiaTheme="minorEastAsia"/>
          <w:szCs w:val="21"/>
        </w:rPr>
        <w:t>买方：</w:t>
      </w:r>
      <w:r>
        <w:rPr>
          <w:rFonts w:hint="eastAsia" w:asciiTheme="minorEastAsia" w:hAnsiTheme="minorEastAsia" w:eastAsiaTheme="minorEastAsia"/>
          <w:b/>
          <w:bCs/>
          <w:szCs w:val="21"/>
          <w:u w:val="single"/>
        </w:rPr>
        <w:t>江苏省水利建设工程有限公司</w:t>
      </w:r>
      <w:r>
        <w:rPr>
          <w:rFonts w:asciiTheme="minorEastAsia" w:hAnsiTheme="minorEastAsia" w:eastAsiaTheme="minorEastAsia"/>
          <w:szCs w:val="21"/>
        </w:rPr>
        <w:t>（以下简称甲方）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卖方：</w:t>
      </w:r>
      <w:bookmarkStart w:id="7" w:name="_Hlk148377911"/>
      <w:r>
        <w:rPr>
          <w:rFonts w:asciiTheme="minorEastAsia" w:hAnsiTheme="minorEastAsia" w:eastAsiaTheme="minorEastAsia"/>
          <w:b/>
          <w:szCs w:val="21"/>
        </w:rPr>
        <w:t>（注意：应填写对方营业执照上注册的全称）</w:t>
      </w:r>
      <w:bookmarkEnd w:id="7"/>
      <w:r>
        <w:rPr>
          <w:rFonts w:asciiTheme="minorEastAsia" w:hAnsiTheme="minorEastAsia" w:eastAsiaTheme="minorEastAsia"/>
          <w:szCs w:val="21"/>
        </w:rPr>
        <w:t>（以下简称乙方）</w:t>
      </w:r>
    </w:p>
    <w:p>
      <w:pPr>
        <w:spacing w:line="360" w:lineRule="auto"/>
        <w:ind w:left="40" w:firstLine="420" w:firstLineChars="200"/>
        <w:jc w:val="left"/>
        <w:rPr>
          <w:rFonts w:asciiTheme="minorEastAsia" w:hAnsiTheme="minorEastAsia" w:eastAsiaTheme="minorEastAsia"/>
          <w:szCs w:val="21"/>
        </w:rPr>
      </w:pPr>
      <w:r>
        <w:rPr>
          <w:rFonts w:asciiTheme="minorEastAsia" w:hAnsiTheme="minorEastAsia" w:eastAsiaTheme="minorEastAsia"/>
          <w:szCs w:val="21"/>
        </w:rPr>
        <w:t>甲乙双方在平等、自愿、公平和诚实信用的基础上，根据《中华人民共和国民法典》及有关法律法规，就甲方向乙方采购</w:t>
      </w:r>
      <w:r>
        <w:rPr>
          <w:rFonts w:hint="eastAsia" w:asciiTheme="minorEastAsia" w:hAnsiTheme="minorEastAsia" w:eastAsiaTheme="minorEastAsia"/>
          <w:szCs w:val="21"/>
        </w:rPr>
        <w:t>电缆</w:t>
      </w:r>
      <w:r>
        <w:rPr>
          <w:rFonts w:asciiTheme="minorEastAsia" w:hAnsiTheme="minorEastAsia" w:eastAsiaTheme="minorEastAsia"/>
          <w:szCs w:val="21"/>
        </w:rPr>
        <w:t>一事，达成本协议，供双方共同遵守。</w:t>
      </w:r>
    </w:p>
    <w:p>
      <w:pPr>
        <w:pStyle w:val="22"/>
        <w:spacing w:line="360" w:lineRule="auto"/>
        <w:ind w:left="472" w:hanging="432" w:firstLineChars="0"/>
        <w:rPr>
          <w:rFonts w:asciiTheme="minorEastAsia" w:hAnsiTheme="minorEastAsia" w:eastAsiaTheme="minorEastAsia"/>
          <w:b/>
          <w:szCs w:val="21"/>
        </w:rPr>
      </w:pPr>
      <w:r>
        <w:rPr>
          <w:rFonts w:asciiTheme="minorEastAsia" w:hAnsiTheme="minorEastAsia" w:eastAsiaTheme="minorEastAsia"/>
          <w:b/>
          <w:szCs w:val="21"/>
        </w:rPr>
        <w:t>一、</w:t>
      </w:r>
      <w:r>
        <w:rPr>
          <w:rFonts w:hint="eastAsia" w:asciiTheme="minorEastAsia" w:hAnsiTheme="minorEastAsia" w:eastAsiaTheme="minorEastAsia"/>
          <w:b/>
          <w:szCs w:val="21"/>
        </w:rPr>
        <w:t>电缆</w:t>
      </w:r>
      <w:r>
        <w:rPr>
          <w:rFonts w:asciiTheme="minorEastAsia" w:hAnsiTheme="minorEastAsia" w:eastAsiaTheme="minorEastAsia"/>
          <w:b/>
          <w:szCs w:val="21"/>
        </w:rPr>
        <w:t>供应工程概况：</w:t>
      </w:r>
    </w:p>
    <w:p>
      <w:pPr>
        <w:pStyle w:val="22"/>
        <w:spacing w:line="360" w:lineRule="auto"/>
        <w:ind w:left="4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工程名称：</w:t>
      </w:r>
      <w:r>
        <w:rPr>
          <w:rFonts w:hint="eastAsia" w:asciiTheme="minorEastAsia" w:hAnsiTheme="minorEastAsia" w:eastAsiaTheme="minorEastAsia"/>
          <w:b/>
          <w:bCs/>
          <w:szCs w:val="21"/>
          <w:u w:val="single"/>
        </w:rPr>
        <w:t>淮河入海水道二期滨海枢纽工程土建施工及设备安装</w:t>
      </w:r>
    </w:p>
    <w:p>
      <w:pPr>
        <w:pStyle w:val="22"/>
        <w:spacing w:line="360" w:lineRule="auto"/>
        <w:ind w:left="4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供货期限：</w:t>
      </w:r>
      <w:r>
        <w:rPr>
          <w:rFonts w:asciiTheme="minorEastAsia" w:hAnsiTheme="minorEastAsia" w:eastAsiaTheme="minorEastAsia"/>
          <w:color w:val="FF0000"/>
          <w:szCs w:val="21"/>
          <w:u w:val="single"/>
        </w:rPr>
        <w:t>202</w:t>
      </w:r>
      <w:r>
        <w:rPr>
          <w:rFonts w:hint="eastAsia" w:asciiTheme="minorEastAsia" w:hAnsiTheme="minorEastAsia" w:eastAsiaTheme="minorEastAsia"/>
          <w:color w:val="FF0000"/>
          <w:szCs w:val="21"/>
          <w:u w:val="single"/>
        </w:rPr>
        <w:t>6</w:t>
      </w:r>
      <w:r>
        <w:rPr>
          <w:rFonts w:asciiTheme="minorEastAsia" w:hAnsiTheme="minorEastAsia" w:eastAsiaTheme="minorEastAsia"/>
          <w:color w:val="FF0000"/>
          <w:szCs w:val="21"/>
          <w:u w:val="single"/>
        </w:rPr>
        <w:t>年</w:t>
      </w:r>
      <w:r>
        <w:rPr>
          <w:rFonts w:hint="eastAsia" w:asciiTheme="minorEastAsia" w:hAnsiTheme="minorEastAsia" w:eastAsiaTheme="minorEastAsia"/>
          <w:color w:val="FF0000"/>
          <w:szCs w:val="21"/>
          <w:u w:val="single"/>
        </w:rPr>
        <w:t>6</w:t>
      </w:r>
      <w:r>
        <w:rPr>
          <w:rFonts w:asciiTheme="minorEastAsia" w:hAnsiTheme="minorEastAsia" w:eastAsiaTheme="minorEastAsia"/>
          <w:color w:val="FF0000"/>
          <w:szCs w:val="21"/>
          <w:u w:val="single"/>
        </w:rPr>
        <w:t>月</w:t>
      </w:r>
      <w:r>
        <w:rPr>
          <w:rFonts w:hint="eastAsia" w:asciiTheme="minorEastAsia" w:hAnsiTheme="minorEastAsia" w:eastAsiaTheme="minorEastAsia"/>
          <w:color w:val="FF0000"/>
          <w:szCs w:val="21"/>
          <w:u w:val="single"/>
        </w:rPr>
        <w:t>1</w:t>
      </w:r>
      <w:r>
        <w:rPr>
          <w:rFonts w:asciiTheme="minorEastAsia" w:hAnsiTheme="minorEastAsia" w:eastAsiaTheme="minorEastAsia"/>
          <w:color w:val="FF0000"/>
          <w:szCs w:val="21"/>
          <w:u w:val="single"/>
        </w:rPr>
        <w:t>日至202</w:t>
      </w:r>
      <w:r>
        <w:rPr>
          <w:rFonts w:hint="eastAsia" w:asciiTheme="minorEastAsia" w:hAnsiTheme="minorEastAsia" w:eastAsiaTheme="minorEastAsia"/>
          <w:color w:val="FF0000"/>
          <w:szCs w:val="21"/>
          <w:u w:val="single"/>
        </w:rPr>
        <w:t>6</w:t>
      </w:r>
      <w:r>
        <w:rPr>
          <w:rFonts w:asciiTheme="minorEastAsia" w:hAnsiTheme="minorEastAsia" w:eastAsiaTheme="minorEastAsia"/>
          <w:color w:val="FF0000"/>
          <w:szCs w:val="21"/>
          <w:u w:val="single"/>
        </w:rPr>
        <w:t>年</w:t>
      </w:r>
      <w:r>
        <w:rPr>
          <w:rFonts w:hint="eastAsia" w:asciiTheme="minorEastAsia" w:hAnsiTheme="minorEastAsia" w:eastAsiaTheme="minorEastAsia"/>
          <w:color w:val="FF0000"/>
          <w:szCs w:val="21"/>
          <w:u w:val="single"/>
        </w:rPr>
        <w:t>6</w:t>
      </w:r>
      <w:r>
        <w:rPr>
          <w:rFonts w:asciiTheme="minorEastAsia" w:hAnsiTheme="minorEastAsia" w:eastAsiaTheme="minorEastAsia"/>
          <w:color w:val="FF0000"/>
          <w:szCs w:val="21"/>
          <w:u w:val="single"/>
        </w:rPr>
        <w:t>月</w:t>
      </w:r>
      <w:r>
        <w:rPr>
          <w:rFonts w:hint="eastAsia" w:asciiTheme="minorEastAsia" w:hAnsiTheme="minorEastAsia" w:eastAsiaTheme="minorEastAsia"/>
          <w:color w:val="FF0000"/>
          <w:szCs w:val="21"/>
          <w:u w:val="single"/>
        </w:rPr>
        <w:t>10</w:t>
      </w:r>
      <w:r>
        <w:rPr>
          <w:rFonts w:asciiTheme="minorEastAsia" w:hAnsiTheme="minorEastAsia" w:eastAsiaTheme="minorEastAsia"/>
          <w:color w:val="FF0000"/>
          <w:szCs w:val="21"/>
          <w:u w:val="single"/>
        </w:rPr>
        <w:t>日</w:t>
      </w:r>
      <w:r>
        <w:rPr>
          <w:rFonts w:asciiTheme="minorEastAsia" w:hAnsiTheme="minorEastAsia" w:eastAsiaTheme="minorEastAsia"/>
          <w:color w:val="000000" w:themeColor="text1"/>
          <w:szCs w:val="21"/>
        </w:rPr>
        <w:t>供应</w:t>
      </w:r>
      <w:r>
        <w:rPr>
          <w:rFonts w:asciiTheme="minorEastAsia" w:hAnsiTheme="minorEastAsia" w:eastAsiaTheme="minorEastAsia"/>
          <w:szCs w:val="21"/>
        </w:rPr>
        <w:t>，</w:t>
      </w:r>
      <w:r>
        <w:rPr>
          <w:rFonts w:hint="eastAsia" w:asciiTheme="minorEastAsia" w:hAnsiTheme="minorEastAsia" w:eastAsiaTheme="minorEastAsia"/>
          <w:szCs w:val="21"/>
        </w:rPr>
        <w:t>具体供货开始和结束期限以项目部根据工期出具的通知为准</w:t>
      </w:r>
      <w:r>
        <w:rPr>
          <w:rFonts w:asciiTheme="minorEastAsia" w:hAnsiTheme="minorEastAsia" w:eastAsiaTheme="minorEastAsia"/>
          <w:szCs w:val="21"/>
        </w:rPr>
        <w:t>。</w:t>
      </w:r>
    </w:p>
    <w:p>
      <w:pPr>
        <w:pStyle w:val="22"/>
        <w:spacing w:line="360" w:lineRule="auto"/>
        <w:ind w:left="40" w:firstLineChars="0"/>
        <w:rPr>
          <w:rFonts w:asciiTheme="minorEastAsia" w:hAnsiTheme="minorEastAsia" w:eastAsiaTheme="minorEastAsia"/>
          <w:b/>
          <w:bCs/>
          <w:szCs w:val="21"/>
          <w:u w:val="single"/>
        </w:rPr>
      </w:pPr>
      <w:r>
        <w:rPr>
          <w:rFonts w:hint="eastAsia" w:asciiTheme="minorEastAsia" w:hAnsiTheme="minorEastAsia" w:eastAsiaTheme="minorEastAsia"/>
          <w:szCs w:val="21"/>
        </w:rPr>
        <w:t>3、</w:t>
      </w:r>
      <w:r>
        <w:rPr>
          <w:rFonts w:asciiTheme="minorEastAsia" w:hAnsiTheme="minorEastAsia" w:eastAsiaTheme="minorEastAsia"/>
          <w:szCs w:val="21"/>
        </w:rPr>
        <w:t>供货地点：</w:t>
      </w:r>
      <w:r>
        <w:rPr>
          <w:rFonts w:hint="eastAsia" w:asciiTheme="minorEastAsia" w:hAnsiTheme="minorEastAsia" w:eastAsiaTheme="minorEastAsia"/>
          <w:b/>
          <w:bCs/>
          <w:szCs w:val="21"/>
          <w:u w:val="single"/>
        </w:rPr>
        <w:t>江苏省水利建设工程有限公司淮河入海水道二期滨海枢纽工程土建施工及设备安装施工现场。</w:t>
      </w:r>
    </w:p>
    <w:p>
      <w:pPr>
        <w:pStyle w:val="22"/>
        <w:spacing w:line="360" w:lineRule="auto"/>
        <w:ind w:left="472" w:hanging="432" w:firstLineChars="0"/>
        <w:rPr>
          <w:rFonts w:asciiTheme="minorEastAsia" w:hAnsiTheme="minorEastAsia" w:eastAsiaTheme="minorEastAsia"/>
          <w:b/>
          <w:szCs w:val="21"/>
        </w:rPr>
      </w:pPr>
      <w:r>
        <w:rPr>
          <w:rFonts w:asciiTheme="minorEastAsia" w:hAnsiTheme="minorEastAsia" w:eastAsiaTheme="minorEastAsia"/>
          <w:b/>
          <w:szCs w:val="21"/>
        </w:rPr>
        <w:t>二、</w:t>
      </w:r>
      <w:r>
        <w:rPr>
          <w:rFonts w:hint="eastAsia" w:asciiTheme="minorEastAsia" w:hAnsiTheme="minorEastAsia" w:eastAsiaTheme="minorEastAsia"/>
          <w:b/>
          <w:szCs w:val="21"/>
        </w:rPr>
        <w:t>电缆</w:t>
      </w:r>
      <w:r>
        <w:rPr>
          <w:rFonts w:asciiTheme="minorEastAsia" w:hAnsiTheme="minorEastAsia" w:eastAsiaTheme="minorEastAsia"/>
          <w:b/>
          <w:szCs w:val="21"/>
        </w:rPr>
        <w:t>供应要求：</w:t>
      </w:r>
    </w:p>
    <w:p>
      <w:pPr>
        <w:pStyle w:val="18"/>
        <w:spacing w:line="360" w:lineRule="auto"/>
        <w:ind w:left="468" w:leftChars="223" w:firstLine="60" w:firstLineChars="29"/>
        <w:rPr>
          <w:rFonts w:asciiTheme="minorEastAsia" w:hAnsiTheme="minorEastAsia" w:eastAsiaTheme="minorEastAsia"/>
          <w:szCs w:val="21"/>
        </w:rPr>
      </w:pPr>
      <w:r>
        <w:rPr>
          <w:rFonts w:asciiTheme="minorEastAsia" w:hAnsiTheme="minorEastAsia" w:eastAsiaTheme="minorEastAsia"/>
          <w:szCs w:val="21"/>
        </w:rPr>
        <w:t>1、甲方向乙方采购的</w:t>
      </w:r>
      <w:r>
        <w:rPr>
          <w:rFonts w:hint="eastAsia" w:asciiTheme="minorEastAsia" w:hAnsiTheme="minorEastAsia" w:eastAsiaTheme="minorEastAsia"/>
          <w:szCs w:val="21"/>
        </w:rPr>
        <w:t>电缆</w:t>
      </w:r>
      <w:r>
        <w:rPr>
          <w:rFonts w:asciiTheme="minorEastAsia" w:hAnsiTheme="minorEastAsia" w:eastAsiaTheme="minorEastAsia"/>
          <w:szCs w:val="21"/>
        </w:rPr>
        <w:t>具体品种、规格、数量及产地如下：</w:t>
      </w:r>
    </w:p>
    <w:tbl>
      <w:tblPr>
        <w:tblStyle w:val="12"/>
        <w:tblW w:w="9194" w:type="dxa"/>
        <w:tblInd w:w="96" w:type="dxa"/>
        <w:tblLayout w:type="fixed"/>
        <w:tblCellMar>
          <w:top w:w="0" w:type="dxa"/>
          <w:left w:w="23" w:type="dxa"/>
          <w:bottom w:w="0" w:type="dxa"/>
          <w:right w:w="23" w:type="dxa"/>
        </w:tblCellMar>
      </w:tblPr>
      <w:tblGrid>
        <w:gridCol w:w="706"/>
        <w:gridCol w:w="2326"/>
        <w:gridCol w:w="1191"/>
        <w:gridCol w:w="561"/>
        <w:gridCol w:w="889"/>
        <w:gridCol w:w="911"/>
        <w:gridCol w:w="1352"/>
        <w:gridCol w:w="1258"/>
      </w:tblGrid>
      <w:tr>
        <w:tblPrEx>
          <w:tblCellMar>
            <w:top w:w="0" w:type="dxa"/>
            <w:left w:w="23" w:type="dxa"/>
            <w:bottom w:w="0" w:type="dxa"/>
            <w:right w:w="23" w:type="dxa"/>
          </w:tblCellMar>
        </w:tblPrEx>
        <w:trPr>
          <w:trHeight w:val="374" w:hRule="atLeast"/>
          <w:tblHeader/>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序号</w:t>
            </w:r>
          </w:p>
        </w:tc>
        <w:tc>
          <w:tcPr>
            <w:tcW w:w="2326"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型号</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电缆品牌</w:t>
            </w:r>
          </w:p>
        </w:tc>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计量</w:t>
            </w:r>
          </w:p>
          <w:p>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单位</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数量</w:t>
            </w:r>
          </w:p>
        </w:tc>
        <w:tc>
          <w:tcPr>
            <w:tcW w:w="911"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单价</w:t>
            </w:r>
          </w:p>
          <w:p>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(元/米)</w:t>
            </w:r>
          </w:p>
        </w:tc>
        <w:tc>
          <w:tcPr>
            <w:tcW w:w="1352"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合价</w:t>
            </w:r>
            <w:r>
              <w:rPr>
                <w:rFonts w:hint="eastAsia" w:ascii="Times New Roman" w:hAnsi="Times New Roman"/>
                <w:color w:val="000000"/>
                <w:kern w:val="0"/>
                <w:sz w:val="22"/>
                <w:szCs w:val="22"/>
              </w:rPr>
              <w:t>(元)</w:t>
            </w:r>
          </w:p>
        </w:tc>
        <w:tc>
          <w:tcPr>
            <w:tcW w:w="1258"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备注</w:t>
            </w: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ascii="Times New Roman" w:hAnsi="Times New Roman"/>
                <w:color w:val="000000"/>
                <w:kern w:val="0"/>
                <w:szCs w:val="21"/>
              </w:rPr>
              <w:t>1</w:t>
            </w:r>
          </w:p>
        </w:tc>
        <w:tc>
          <w:tcPr>
            <w:tcW w:w="2326" w:type="dxa"/>
            <w:tcBorders>
              <w:top w:val="nil"/>
              <w:left w:val="nil"/>
              <w:bottom w:val="single" w:color="auto" w:sz="4" w:space="0"/>
              <w:right w:val="nil"/>
            </w:tcBorders>
            <w:shd w:val="clear" w:color="auto" w:fill="auto"/>
            <w:noWrap/>
            <w:vAlign w:val="center"/>
          </w:tcPr>
          <w:p>
            <w:pPr>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NH-YJV-4×50+1×25</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820</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ascii="Times New Roman" w:hAnsi="Times New Roman"/>
                <w:color w:val="000000"/>
                <w:kern w:val="0"/>
                <w:szCs w:val="21"/>
              </w:rPr>
              <w:t>2</w:t>
            </w:r>
          </w:p>
        </w:tc>
        <w:tc>
          <w:tcPr>
            <w:tcW w:w="2326" w:type="dxa"/>
            <w:tcBorders>
              <w:top w:val="nil"/>
              <w:left w:val="nil"/>
              <w:bottom w:val="single" w:color="auto" w:sz="4" w:space="0"/>
              <w:right w:val="nil"/>
            </w:tcBorders>
            <w:shd w:val="clear" w:color="auto" w:fill="auto"/>
            <w:noWrap/>
            <w:vAlign w:val="center"/>
          </w:tcPr>
          <w:p>
            <w:pPr>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NH-YJV-5×6</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120</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ascii="Times New Roman" w:hAnsi="Times New Roman"/>
                <w:color w:val="000000"/>
                <w:kern w:val="0"/>
                <w:szCs w:val="21"/>
              </w:rPr>
              <w:t>3</w:t>
            </w:r>
          </w:p>
        </w:tc>
        <w:tc>
          <w:tcPr>
            <w:tcW w:w="2326" w:type="dxa"/>
            <w:tcBorders>
              <w:top w:val="nil"/>
              <w:left w:val="nil"/>
              <w:bottom w:val="single" w:color="auto" w:sz="4" w:space="0"/>
              <w:right w:val="nil"/>
            </w:tcBorders>
            <w:shd w:val="clear" w:color="auto" w:fill="auto"/>
            <w:noWrap/>
            <w:vAlign w:val="center"/>
          </w:tcPr>
          <w:p>
            <w:pPr>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ZC-YJV-4×25+1×16</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695</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ascii="Times New Roman" w:hAnsi="Times New Roman"/>
                <w:color w:val="000000"/>
                <w:kern w:val="0"/>
                <w:szCs w:val="21"/>
              </w:rPr>
              <w:t>4</w:t>
            </w:r>
          </w:p>
        </w:tc>
        <w:tc>
          <w:tcPr>
            <w:tcW w:w="2326" w:type="dxa"/>
            <w:tcBorders>
              <w:top w:val="single" w:color="auto" w:sz="4" w:space="0"/>
              <w:left w:val="nil"/>
              <w:bottom w:val="single" w:color="auto" w:sz="4" w:space="0"/>
              <w:right w:val="nil"/>
            </w:tcBorders>
            <w:shd w:val="clear" w:color="auto" w:fill="auto"/>
            <w:noWrap/>
            <w:vAlign w:val="center"/>
          </w:tcPr>
          <w:p>
            <w:pPr>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ZC-YJV-4×50+1×25</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685</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ascii="Times New Roman" w:hAnsi="Times New Roman"/>
                <w:color w:val="000000"/>
                <w:kern w:val="0"/>
                <w:szCs w:val="21"/>
              </w:rPr>
              <w:t>5</w:t>
            </w:r>
          </w:p>
        </w:tc>
        <w:tc>
          <w:tcPr>
            <w:tcW w:w="2326" w:type="dxa"/>
            <w:tcBorders>
              <w:top w:val="single" w:color="auto" w:sz="4" w:space="0"/>
              <w:left w:val="nil"/>
              <w:bottom w:val="single" w:color="auto" w:sz="4" w:space="0"/>
              <w:right w:val="nil"/>
            </w:tcBorders>
            <w:shd w:val="clear" w:color="auto" w:fill="auto"/>
            <w:noWrap/>
            <w:vAlign w:val="center"/>
          </w:tcPr>
          <w:p>
            <w:pPr>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ZC-YJV-5×16</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300</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ascii="Times New Roman" w:hAnsi="Times New Roman"/>
                <w:color w:val="000000"/>
                <w:kern w:val="0"/>
                <w:szCs w:val="21"/>
              </w:rPr>
              <w:t>6</w:t>
            </w:r>
          </w:p>
        </w:tc>
        <w:tc>
          <w:tcPr>
            <w:tcW w:w="2326" w:type="dxa"/>
            <w:tcBorders>
              <w:top w:val="single" w:color="auto" w:sz="4" w:space="0"/>
              <w:left w:val="nil"/>
              <w:bottom w:val="single" w:color="auto" w:sz="4" w:space="0"/>
              <w:right w:val="nil"/>
            </w:tcBorders>
            <w:shd w:val="clear" w:color="auto" w:fill="auto"/>
            <w:noWrap/>
            <w:vAlign w:val="center"/>
          </w:tcPr>
          <w:p>
            <w:pPr>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ZC-YJV-8.7/15-3×70</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16</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7</w:t>
            </w:r>
          </w:p>
        </w:tc>
        <w:tc>
          <w:tcPr>
            <w:tcW w:w="2326" w:type="dxa"/>
            <w:tcBorders>
              <w:top w:val="single" w:color="auto" w:sz="4" w:space="0"/>
              <w:left w:val="nil"/>
              <w:bottom w:val="single" w:color="auto" w:sz="4" w:space="0"/>
              <w:right w:val="single" w:color="auto" w:sz="4" w:space="0"/>
            </w:tcBorders>
            <w:shd w:val="clear" w:color="auto" w:fill="auto"/>
            <w:noWrap/>
            <w:vAlign w:val="center"/>
          </w:tcPr>
          <w:p>
            <w:pPr>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NH-YJV-3×150+1×70</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48</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2326" w:type="dxa"/>
            <w:tcBorders>
              <w:top w:val="nil"/>
              <w:left w:val="nil"/>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RVSP-2×2×0.5</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452</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9</w:t>
            </w:r>
          </w:p>
        </w:tc>
        <w:tc>
          <w:tcPr>
            <w:tcW w:w="2326" w:type="dxa"/>
            <w:tcBorders>
              <w:top w:val="nil"/>
              <w:left w:val="nil"/>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ZC-KVVP-10×1.5</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16</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10</w:t>
            </w:r>
          </w:p>
        </w:tc>
        <w:tc>
          <w:tcPr>
            <w:tcW w:w="2326" w:type="dxa"/>
            <w:tcBorders>
              <w:top w:val="nil"/>
              <w:left w:val="nil"/>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ZC-KVVP-4×1.5</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605</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11</w:t>
            </w:r>
          </w:p>
        </w:tc>
        <w:tc>
          <w:tcPr>
            <w:tcW w:w="2326" w:type="dxa"/>
            <w:tcBorders>
              <w:top w:val="nil"/>
              <w:left w:val="nil"/>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ZC-KVVP-7×1.5</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785</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232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ascii="Times New Roman" w:hAnsi="Times New Roman"/>
                <w:color w:val="000000"/>
                <w:kern w:val="0"/>
                <w:szCs w:val="21"/>
              </w:rPr>
              <w:t>合   计</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Cs w:val="21"/>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w:t>
            </w:r>
          </w:p>
        </w:tc>
        <w:tc>
          <w:tcPr>
            <w:tcW w:w="135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c>
          <w:tcPr>
            <w:tcW w:w="1258"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Cs w:val="21"/>
              </w:rPr>
            </w:pPr>
          </w:p>
        </w:tc>
      </w:tr>
    </w:tbl>
    <w:p>
      <w:pPr>
        <w:pStyle w:val="2"/>
        <w:ind w:firstLine="422" w:firstLineChars="200"/>
        <w:rPr>
          <w:b/>
          <w:color w:val="000000" w:themeColor="text1"/>
          <w:sz w:val="21"/>
          <w:szCs w:val="21"/>
        </w:rPr>
      </w:pPr>
      <w:r>
        <w:rPr>
          <w:rFonts w:hint="eastAsia"/>
          <w:b/>
          <w:color w:val="000000" w:themeColor="text1"/>
          <w:sz w:val="21"/>
          <w:szCs w:val="21"/>
        </w:rPr>
        <w:t>以上含税价合计</w:t>
      </w:r>
      <w:r>
        <w:rPr>
          <w:rFonts w:hint="eastAsia" w:ascii="宋体" w:hAnsi="宋体" w:cs="宋体"/>
          <w:b/>
          <w:color w:val="000000" w:themeColor="text1"/>
          <w:kern w:val="0"/>
          <w:sz w:val="21"/>
          <w:szCs w:val="21"/>
        </w:rPr>
        <w:t>（人民币大写）。</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以上价格</w:t>
      </w:r>
      <w:r>
        <w:rPr>
          <w:rFonts w:asciiTheme="minorEastAsia" w:hAnsiTheme="minorEastAsia" w:eastAsiaTheme="minorEastAsia"/>
          <w:szCs w:val="21"/>
        </w:rPr>
        <w:t>为</w:t>
      </w:r>
      <w:r>
        <w:rPr>
          <w:rFonts w:hint="eastAsia" w:asciiTheme="minorEastAsia" w:hAnsiTheme="minorEastAsia" w:eastAsiaTheme="minorEastAsia"/>
          <w:szCs w:val="21"/>
        </w:rPr>
        <w:t>乙方</w:t>
      </w:r>
      <w:r>
        <w:rPr>
          <w:rFonts w:asciiTheme="minorEastAsia" w:hAnsiTheme="minorEastAsia" w:eastAsiaTheme="minorEastAsia"/>
          <w:szCs w:val="21"/>
        </w:rPr>
        <w:t>送货到</w:t>
      </w:r>
      <w:r>
        <w:rPr>
          <w:rFonts w:hint="eastAsia" w:asciiTheme="minorEastAsia" w:hAnsiTheme="minorEastAsia" w:eastAsiaTheme="minorEastAsia"/>
          <w:szCs w:val="21"/>
        </w:rPr>
        <w:t>甲方</w:t>
      </w:r>
      <w:r>
        <w:rPr>
          <w:rFonts w:asciiTheme="minorEastAsia" w:hAnsiTheme="minorEastAsia" w:eastAsiaTheme="minorEastAsia"/>
          <w:szCs w:val="21"/>
        </w:rPr>
        <w:t>工地指定地点的价格，报价中均包含</w:t>
      </w:r>
      <w:r>
        <w:rPr>
          <w:rFonts w:hint="eastAsia" w:asciiTheme="minorEastAsia" w:hAnsiTheme="minorEastAsia" w:eastAsiaTheme="minorEastAsia"/>
          <w:szCs w:val="21"/>
        </w:rPr>
        <w:t>（但不限于）</w:t>
      </w:r>
      <w:r>
        <w:rPr>
          <w:rFonts w:asciiTheme="minorEastAsia" w:hAnsiTheme="minorEastAsia" w:eastAsiaTheme="minorEastAsia"/>
          <w:szCs w:val="21"/>
        </w:rPr>
        <w:t>货款、</w:t>
      </w:r>
      <w:r>
        <w:rPr>
          <w:rFonts w:hint="eastAsia" w:asciiTheme="minorEastAsia" w:hAnsiTheme="minorEastAsia" w:eastAsiaTheme="minorEastAsia"/>
          <w:szCs w:val="21"/>
        </w:rPr>
        <w:t>验收、检测、</w:t>
      </w:r>
      <w:r>
        <w:rPr>
          <w:rFonts w:asciiTheme="minorEastAsia" w:hAnsiTheme="minorEastAsia" w:eastAsiaTheme="minorEastAsia"/>
          <w:szCs w:val="21"/>
        </w:rPr>
        <w:t>运输、利润、税费等一切费用，并包含货物装车</w:t>
      </w:r>
      <w:r>
        <w:rPr>
          <w:rFonts w:hint="eastAsia" w:asciiTheme="minorEastAsia" w:hAnsiTheme="minorEastAsia" w:eastAsiaTheme="minorEastAsia"/>
          <w:szCs w:val="21"/>
        </w:rPr>
        <w:t>、</w:t>
      </w:r>
      <w:r>
        <w:rPr>
          <w:rFonts w:asciiTheme="minorEastAsia" w:hAnsiTheme="minorEastAsia" w:eastAsiaTheme="minorEastAsia"/>
          <w:szCs w:val="21"/>
        </w:rPr>
        <w:t>运输及全过程中的安全、保险、措施等费用以及如发生安全事故导致的损失和赔偿费用，提供</w:t>
      </w:r>
      <w:r>
        <w:rPr>
          <w:rFonts w:hint="eastAsia" w:asciiTheme="minorEastAsia" w:hAnsiTheme="minorEastAsia" w:eastAsiaTheme="minorEastAsia"/>
          <w:szCs w:val="21"/>
        </w:rPr>
        <w:t>13%的</w:t>
      </w:r>
      <w:r>
        <w:rPr>
          <w:rFonts w:asciiTheme="minorEastAsia" w:hAnsiTheme="minorEastAsia" w:eastAsiaTheme="minorEastAsia"/>
          <w:szCs w:val="21"/>
        </w:rPr>
        <w:t>增值税专用发票</w:t>
      </w:r>
      <w:r>
        <w:rPr>
          <w:rFonts w:hint="eastAsia" w:asciiTheme="minorEastAsia" w:hAnsiTheme="minorEastAsia" w:eastAsiaTheme="minorEastAsia"/>
          <w:szCs w:val="21"/>
        </w:rPr>
        <w:t>（税金已包含在乙方报价中）</w:t>
      </w:r>
      <w:r>
        <w:rPr>
          <w:rFonts w:asciiTheme="minorEastAsia" w:hAnsiTheme="minorEastAsia" w:eastAsiaTheme="minorEastAsia"/>
          <w:szCs w:val="21"/>
        </w:rPr>
        <w:t>，</w:t>
      </w:r>
      <w:r>
        <w:rPr>
          <w:rFonts w:hint="eastAsia" w:asciiTheme="minorEastAsia" w:hAnsiTheme="minorEastAsia" w:eastAsiaTheme="minorEastAsia"/>
          <w:szCs w:val="21"/>
        </w:rPr>
        <w:t>乙方</w:t>
      </w:r>
      <w:r>
        <w:rPr>
          <w:rFonts w:asciiTheme="minorEastAsia" w:hAnsiTheme="minorEastAsia" w:eastAsiaTheme="minorEastAsia"/>
          <w:szCs w:val="21"/>
        </w:rPr>
        <w:t>不得以任何理由额外索取</w:t>
      </w:r>
      <w:r>
        <w:rPr>
          <w:rFonts w:hint="eastAsia" w:asciiTheme="minorEastAsia" w:hAnsiTheme="minorEastAsia" w:eastAsiaTheme="minorEastAsia"/>
          <w:szCs w:val="21"/>
        </w:rPr>
        <w:t>任何</w:t>
      </w:r>
      <w:r>
        <w:rPr>
          <w:rFonts w:asciiTheme="minorEastAsia" w:hAnsiTheme="minorEastAsia" w:eastAsiaTheme="minorEastAsia"/>
          <w:szCs w:val="21"/>
        </w:rPr>
        <w:t>费用。</w:t>
      </w:r>
      <w:r>
        <w:rPr>
          <w:rFonts w:asciiTheme="minorEastAsia" w:hAnsiTheme="minorEastAsia" w:eastAsiaTheme="minorEastAsia"/>
          <w:bCs/>
          <w:szCs w:val="21"/>
        </w:rPr>
        <w:t>单价为固定</w:t>
      </w:r>
      <w:r>
        <w:rPr>
          <w:rFonts w:hint="eastAsia" w:asciiTheme="minorEastAsia" w:hAnsiTheme="minorEastAsia" w:eastAsiaTheme="minorEastAsia"/>
          <w:bCs/>
          <w:szCs w:val="21"/>
        </w:rPr>
        <w:t>综合</w:t>
      </w:r>
      <w:r>
        <w:rPr>
          <w:rFonts w:asciiTheme="minorEastAsia" w:hAnsiTheme="minorEastAsia" w:eastAsiaTheme="minorEastAsia"/>
          <w:bCs/>
          <w:szCs w:val="21"/>
        </w:rPr>
        <w:t>单价，供应期及供应量内单价不随市场价格变动而调整。</w:t>
      </w:r>
    </w:p>
    <w:p>
      <w:pPr>
        <w:spacing w:line="312"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本次招标的电缆材料数量为供货期内施工图纸中采购数量，实际供货数量有可能会有少许调整，以乙方根据项目实际需求通知的数量为准，最终结算数量以甲方在工地收货现场收到的电缆数量为准。</w:t>
      </w:r>
    </w:p>
    <w:p>
      <w:pPr>
        <w:spacing w:line="312"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360" w:lineRule="auto"/>
              <w:ind w:firstLine="1995" w:firstLineChars="950"/>
              <w:rPr>
                <w:rFonts w:asciiTheme="minorEastAsia" w:hAnsiTheme="minorEastAsia" w:eastAsiaTheme="minorEastAsia"/>
                <w:szCs w:val="21"/>
              </w:rPr>
            </w:pPr>
            <w:r>
              <w:rPr>
                <w:rFonts w:asciiTheme="minorEastAsia" w:hAnsiTheme="minorEastAsia" w:eastAsiaTheme="minorEastAsia"/>
                <w:szCs w:val="21"/>
              </w:rPr>
              <w:t>甲方开票信息</w:t>
            </w:r>
          </w:p>
        </w:tc>
        <w:tc>
          <w:tcPr>
            <w:tcW w:w="4805" w:type="dxa"/>
            <w:shd w:val="clear" w:color="auto" w:fill="auto"/>
            <w:vAlign w:val="center"/>
          </w:tcPr>
          <w:p>
            <w:pPr>
              <w:spacing w:line="360" w:lineRule="auto"/>
              <w:ind w:firstLine="1995" w:firstLineChars="950"/>
              <w:rPr>
                <w:rFonts w:asciiTheme="minorEastAsia" w:hAnsiTheme="minorEastAsia" w:eastAsiaTheme="minorEastAsia"/>
                <w:szCs w:val="21"/>
              </w:rPr>
            </w:pPr>
            <w:r>
              <w:rPr>
                <w:rFonts w:asciiTheme="minorEastAsia" w:hAnsiTheme="minorEastAsia" w:eastAsiaTheme="minorEastAsia"/>
                <w:szCs w:val="21"/>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甲方： 江苏省水利建设工程有限公司</w:t>
            </w:r>
          </w:p>
        </w:tc>
        <w:tc>
          <w:tcPr>
            <w:tcW w:w="4805" w:type="dxa"/>
            <w:shd w:val="clear" w:color="auto" w:fill="auto"/>
            <w:vAlign w:val="center"/>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纳税人识别号：913200001347535697</w:t>
            </w:r>
          </w:p>
        </w:tc>
        <w:tc>
          <w:tcPr>
            <w:tcW w:w="4805" w:type="dxa"/>
            <w:shd w:val="clear" w:color="auto" w:fill="auto"/>
            <w:vAlign w:val="center"/>
          </w:tcPr>
          <w:p>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地址：扬州市广陵产业园</w:t>
            </w:r>
          </w:p>
        </w:tc>
        <w:tc>
          <w:tcPr>
            <w:tcW w:w="4805" w:type="dxa"/>
            <w:shd w:val="clear" w:color="auto" w:fill="auto"/>
            <w:vAlign w:val="center"/>
          </w:tcPr>
          <w:p>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电话：0514-87361764</w:t>
            </w:r>
          </w:p>
        </w:tc>
        <w:tc>
          <w:tcPr>
            <w:tcW w:w="4805" w:type="dxa"/>
            <w:shd w:val="clear" w:color="auto" w:fill="auto"/>
            <w:vAlign w:val="center"/>
          </w:tcPr>
          <w:p>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开户银行：建设银行扬州分行琼花支行</w:t>
            </w:r>
          </w:p>
        </w:tc>
        <w:tc>
          <w:tcPr>
            <w:tcW w:w="4805" w:type="dxa"/>
            <w:shd w:val="clear" w:color="auto" w:fill="auto"/>
            <w:vAlign w:val="center"/>
          </w:tcPr>
          <w:p>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银行账号：32001745736050488688</w:t>
            </w:r>
          </w:p>
        </w:tc>
        <w:tc>
          <w:tcPr>
            <w:tcW w:w="4805" w:type="dxa"/>
            <w:shd w:val="clear" w:color="auto" w:fill="auto"/>
            <w:vAlign w:val="center"/>
          </w:tcPr>
          <w:p>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银行账号：</w:t>
            </w:r>
          </w:p>
        </w:tc>
      </w:tr>
    </w:tbl>
    <w:p>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三、质量与技术要求：</w:t>
      </w:r>
    </w:p>
    <w:p>
      <w:pPr>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1、电缆各项技术参数必须符合国家</w:t>
      </w:r>
      <w:r>
        <w:rPr>
          <w:rFonts w:asciiTheme="minorEastAsia" w:hAnsiTheme="minorEastAsia" w:eastAsiaTheme="minorEastAsia"/>
          <w:szCs w:val="21"/>
        </w:rPr>
        <w:t>相关规范</w:t>
      </w:r>
      <w:r>
        <w:rPr>
          <w:rFonts w:hint="eastAsia" w:asciiTheme="minorEastAsia" w:hAnsiTheme="minorEastAsia" w:eastAsiaTheme="minorEastAsia"/>
          <w:szCs w:val="21"/>
        </w:rPr>
        <w:t>及标准</w:t>
      </w:r>
      <w:r>
        <w:rPr>
          <w:rFonts w:asciiTheme="minorEastAsia" w:hAnsiTheme="minorEastAsia" w:eastAsiaTheme="minorEastAsia"/>
          <w:szCs w:val="21"/>
        </w:rPr>
        <w:t>要求</w:t>
      </w:r>
      <w:r>
        <w:rPr>
          <w:rFonts w:hint="eastAsia" w:asciiTheme="minorEastAsia" w:hAnsiTheme="minorEastAsia" w:eastAsiaTheme="minorEastAsia"/>
          <w:szCs w:val="21"/>
        </w:rPr>
        <w:t>及施工现场图纸要求，</w:t>
      </w:r>
      <w:r>
        <w:rPr>
          <w:rFonts w:asciiTheme="minorEastAsia" w:hAnsiTheme="minorEastAsia" w:eastAsiaTheme="minorEastAsia"/>
          <w:szCs w:val="21"/>
        </w:rPr>
        <w:t>合同签订后有最新标准的，自动执行最新标准。</w:t>
      </w:r>
    </w:p>
    <w:p>
      <w:pPr>
        <w:spacing w:line="312"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2、供应过程中严格保证电缆质量，如若供应过程中甲方查出供应商以次充好，甲方将没收其履约保证金，同时乙方需甲方支付违约金</w:t>
      </w:r>
      <w:r>
        <w:rPr>
          <w:rFonts w:asciiTheme="minorEastAsia" w:hAnsiTheme="minorEastAsia" w:eastAsiaTheme="minorEastAsia"/>
          <w:szCs w:val="21"/>
        </w:rPr>
        <w:t>5万元。</w:t>
      </w:r>
      <w:r>
        <w:rPr>
          <w:rFonts w:hint="eastAsia" w:asciiTheme="minorEastAsia" w:hAnsiTheme="minorEastAsia" w:eastAsiaTheme="minorEastAsia"/>
          <w:szCs w:val="21"/>
        </w:rPr>
        <w:t>造成甲方相关损失的（</w:t>
      </w:r>
      <w:r>
        <w:rPr>
          <w:rFonts w:hint="eastAsia" w:asciiTheme="minorEastAsia" w:hAnsiTheme="minorEastAsia" w:eastAsiaTheme="minorEastAsia"/>
          <w:bCs/>
          <w:szCs w:val="21"/>
        </w:rPr>
        <w:t>包括但不限于工程产品报废、返工返修、工期延误、鉴定费、律师费、诉讼费、差旅费等费用和损失</w:t>
      </w:r>
      <w:r>
        <w:rPr>
          <w:rFonts w:hint="eastAsia" w:asciiTheme="minorEastAsia" w:hAnsiTheme="minorEastAsia" w:eastAsiaTheme="minorEastAsia"/>
          <w:szCs w:val="21"/>
        </w:rPr>
        <w:t>），负责赔偿相关损失，并承担相关责任。</w:t>
      </w:r>
    </w:p>
    <w:p>
      <w:pPr>
        <w:spacing w:line="360" w:lineRule="auto"/>
        <w:ind w:left="40" w:firstLine="316" w:firstLineChars="150"/>
        <w:rPr>
          <w:rFonts w:asciiTheme="minorEastAsia" w:hAnsiTheme="minorEastAsia" w:eastAsiaTheme="minorEastAsia"/>
          <w:b/>
          <w:szCs w:val="21"/>
        </w:rPr>
      </w:pPr>
      <w:r>
        <w:rPr>
          <w:rFonts w:asciiTheme="minorEastAsia" w:hAnsiTheme="minorEastAsia" w:eastAsiaTheme="minorEastAsia"/>
          <w:b/>
          <w:szCs w:val="21"/>
        </w:rPr>
        <w:t>四、包装标准、包装物的提供与回收、运输：</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1、包装标准：</w:t>
      </w:r>
      <w:r>
        <w:rPr>
          <w:rFonts w:hint="eastAsia" w:asciiTheme="minorEastAsia" w:hAnsiTheme="minorEastAsia" w:eastAsiaTheme="minorEastAsia"/>
          <w:szCs w:val="21"/>
        </w:rPr>
        <w:t>散装</w:t>
      </w:r>
      <w:r>
        <w:rPr>
          <w:rFonts w:asciiTheme="minorEastAsia" w:hAnsiTheme="minorEastAsia" w:eastAsiaTheme="minorEastAsia"/>
          <w:szCs w:val="21"/>
        </w:rPr>
        <w:t>。</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2、包装物的提供与回收：[无]。</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3、运输方式：乙方自行组织运输。</w:t>
      </w:r>
    </w:p>
    <w:p>
      <w:pPr>
        <w:spacing w:line="360" w:lineRule="auto"/>
        <w:ind w:left="40" w:firstLine="422" w:firstLineChars="200"/>
        <w:rPr>
          <w:rFonts w:asciiTheme="minorEastAsia" w:hAnsiTheme="minorEastAsia" w:eastAsiaTheme="minorEastAsia"/>
          <w:szCs w:val="21"/>
        </w:rPr>
      </w:pPr>
      <w:r>
        <w:rPr>
          <w:rFonts w:asciiTheme="minorEastAsia" w:hAnsiTheme="minorEastAsia" w:eastAsiaTheme="minorEastAsia"/>
          <w:b/>
          <w:szCs w:val="21"/>
        </w:rPr>
        <w:t>五、合理损耗标准及计算方法：</w:t>
      </w:r>
      <w:r>
        <w:rPr>
          <w:rFonts w:hint="eastAsia" w:asciiTheme="minorEastAsia" w:hAnsiTheme="minorEastAsia" w:eastAsiaTheme="minorEastAsia"/>
          <w:szCs w:val="21"/>
        </w:rPr>
        <w:t>电缆桥架及配件</w:t>
      </w:r>
      <w:r>
        <w:rPr>
          <w:rFonts w:asciiTheme="minorEastAsia" w:hAnsiTheme="minorEastAsia" w:eastAsiaTheme="minorEastAsia"/>
          <w:szCs w:val="21"/>
        </w:rPr>
        <w:t>无损耗。</w:t>
      </w:r>
    </w:p>
    <w:p>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六、</w:t>
      </w:r>
      <w:r>
        <w:rPr>
          <w:rFonts w:hint="eastAsia" w:asciiTheme="minorEastAsia" w:hAnsiTheme="minorEastAsia" w:eastAsiaTheme="minorEastAsia"/>
          <w:b/>
          <w:szCs w:val="21"/>
        </w:rPr>
        <w:t>电缆</w:t>
      </w:r>
      <w:r>
        <w:rPr>
          <w:rFonts w:asciiTheme="minorEastAsia" w:hAnsiTheme="minorEastAsia" w:eastAsiaTheme="minorEastAsia"/>
          <w:b/>
          <w:szCs w:val="21"/>
        </w:rPr>
        <w:t>交付</w:t>
      </w:r>
      <w:r>
        <w:rPr>
          <w:rFonts w:hint="eastAsia" w:asciiTheme="minorEastAsia" w:hAnsiTheme="minorEastAsia" w:eastAsiaTheme="minorEastAsia"/>
          <w:b/>
          <w:szCs w:val="21"/>
        </w:rPr>
        <w:t>与验收</w:t>
      </w:r>
      <w:r>
        <w:rPr>
          <w:rFonts w:asciiTheme="minorEastAsia" w:hAnsiTheme="minorEastAsia" w:eastAsiaTheme="minorEastAsia"/>
          <w:b/>
          <w:szCs w:val="21"/>
        </w:rPr>
        <w:t>：</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1、甲</w:t>
      </w:r>
      <w:r>
        <w:rPr>
          <w:rFonts w:hint="eastAsia" w:asciiTheme="minorEastAsia" w:hAnsiTheme="minorEastAsia" w:eastAsiaTheme="minorEastAsia"/>
          <w:szCs w:val="21"/>
        </w:rPr>
        <w:t>乙双方签订供货合同后，根据甲方现场施工情况，确认一次或分批次送货</w:t>
      </w:r>
      <w:r>
        <w:rPr>
          <w:rFonts w:asciiTheme="minorEastAsia" w:hAnsiTheme="minorEastAsia" w:eastAsiaTheme="minorEastAsia"/>
          <w:szCs w:val="21"/>
        </w:rPr>
        <w:t>。</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2、进场</w:t>
      </w:r>
      <w:r>
        <w:rPr>
          <w:rFonts w:hint="eastAsia" w:asciiTheme="minorEastAsia" w:hAnsiTheme="minorEastAsia" w:eastAsiaTheme="minorEastAsia"/>
          <w:szCs w:val="21"/>
        </w:rPr>
        <w:t>电缆需</w:t>
      </w:r>
      <w:r>
        <w:rPr>
          <w:rFonts w:asciiTheme="minorEastAsia" w:hAnsiTheme="minorEastAsia" w:eastAsiaTheme="minorEastAsia"/>
          <w:szCs w:val="21"/>
        </w:rPr>
        <w:t>检验合格，如检验不合格乙方承担一切费用和责任。</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3、乙方所供</w:t>
      </w:r>
      <w:r>
        <w:rPr>
          <w:rFonts w:hint="eastAsia" w:asciiTheme="minorEastAsia" w:hAnsiTheme="minorEastAsia" w:eastAsiaTheme="minorEastAsia"/>
          <w:szCs w:val="21"/>
        </w:rPr>
        <w:t>电缆</w:t>
      </w:r>
      <w:r>
        <w:rPr>
          <w:rFonts w:asciiTheme="minorEastAsia" w:hAnsiTheme="minorEastAsia" w:eastAsiaTheme="minorEastAsia"/>
          <w:szCs w:val="21"/>
        </w:rPr>
        <w:t>不能满足甲方施工现场需求时，甲方有权要求退货。如因质量问题或供应商的其它原因，造成的退、换货时，市场</w:t>
      </w:r>
      <w:r>
        <w:rPr>
          <w:rFonts w:hint="eastAsia" w:asciiTheme="minorEastAsia" w:hAnsiTheme="minorEastAsia" w:eastAsiaTheme="minorEastAsia"/>
          <w:szCs w:val="21"/>
        </w:rPr>
        <w:t>电缆</w:t>
      </w:r>
      <w:r>
        <w:rPr>
          <w:rFonts w:asciiTheme="minorEastAsia" w:hAnsiTheme="minorEastAsia" w:eastAsiaTheme="minorEastAsia"/>
          <w:szCs w:val="21"/>
        </w:rPr>
        <w:t>价格上调则按原进货价格不作调整；如换货当期市场价格下调则按进场当期市场价格进行结算。</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4、甲方有权对合同中约定的材料数量进行调整。</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5、乙方将</w:t>
      </w:r>
      <w:r>
        <w:rPr>
          <w:rFonts w:hint="eastAsia" w:asciiTheme="minorEastAsia" w:hAnsiTheme="minorEastAsia" w:eastAsiaTheme="minorEastAsia"/>
          <w:szCs w:val="21"/>
        </w:rPr>
        <w:t>电缆</w:t>
      </w:r>
      <w:r>
        <w:rPr>
          <w:rFonts w:asciiTheme="minorEastAsia" w:hAnsiTheme="minorEastAsia" w:eastAsiaTheme="minorEastAsia"/>
          <w:szCs w:val="21"/>
        </w:rPr>
        <w:t>送到甲方工地指定地点时，应随车携带该批</w:t>
      </w:r>
      <w:r>
        <w:rPr>
          <w:rFonts w:hint="eastAsia" w:asciiTheme="minorEastAsia" w:hAnsiTheme="minorEastAsia" w:eastAsiaTheme="minorEastAsia"/>
          <w:szCs w:val="21"/>
        </w:rPr>
        <w:t>电缆</w:t>
      </w:r>
      <w:r>
        <w:rPr>
          <w:rFonts w:asciiTheme="minorEastAsia" w:hAnsiTheme="minorEastAsia" w:eastAsiaTheme="minorEastAsia"/>
          <w:szCs w:val="21"/>
        </w:rPr>
        <w:t>相应的</w:t>
      </w:r>
      <w:r>
        <w:rPr>
          <w:rFonts w:hint="eastAsia" w:asciiTheme="minorEastAsia" w:hAnsiTheme="minorEastAsia" w:eastAsiaTheme="minorEastAsia"/>
          <w:szCs w:val="21"/>
        </w:rPr>
        <w:t>出厂合格证明等材料</w:t>
      </w:r>
      <w:r>
        <w:rPr>
          <w:rFonts w:asciiTheme="minorEastAsia" w:hAnsiTheme="minorEastAsia" w:eastAsiaTheme="minorEastAsia"/>
          <w:szCs w:val="21"/>
        </w:rPr>
        <w:t>交给甲方。甲方指派在工地现场签认，并核对送货签收单所载内容与实际</w:t>
      </w:r>
      <w:r>
        <w:rPr>
          <w:rFonts w:hint="eastAsia" w:asciiTheme="minorEastAsia" w:hAnsiTheme="minorEastAsia" w:eastAsiaTheme="minorEastAsia"/>
          <w:szCs w:val="21"/>
        </w:rPr>
        <w:t>电缆桥架及配件</w:t>
      </w:r>
      <w:r>
        <w:rPr>
          <w:rFonts w:asciiTheme="minorEastAsia" w:hAnsiTheme="minorEastAsia" w:eastAsiaTheme="minorEastAsia"/>
          <w:szCs w:val="21"/>
        </w:rPr>
        <w:t>是否相符，如有异议需当场提出。甲方对质量有异议的可在收货后15个工作日内，以书面形式向乙方提出。</w:t>
      </w:r>
    </w:p>
    <w:p>
      <w:pPr>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6、质量验收：甲方指派专人对所供电缆的外观质量、规格型号及厚度进行验收，如出现外观质量及规格型号及厚度与招标清单不符，甲方有权拒收。如出现质量问题，由乙方负责退场，费用自理。因供货质量问题造成的一切损失由乙方承担。</w:t>
      </w:r>
    </w:p>
    <w:p>
      <w:pPr>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、乙方交付的产品质量、规格型号不符合合同约定时甲方有权拒绝收货，由此导致</w:t>
      </w:r>
      <w:r>
        <w:rPr>
          <w:rFonts w:hint="eastAsia" w:asciiTheme="minorEastAsia" w:hAnsiTheme="minorEastAsia" w:eastAsiaTheme="minorEastAsia"/>
          <w:szCs w:val="21"/>
        </w:rPr>
        <w:t>石灰</w:t>
      </w:r>
      <w:r>
        <w:rPr>
          <w:rFonts w:asciiTheme="minorEastAsia" w:hAnsiTheme="minorEastAsia" w:eastAsiaTheme="minorEastAsia"/>
          <w:szCs w:val="21"/>
        </w:rPr>
        <w:t>交付延迟，乙方承担违约责任。</w:t>
      </w:r>
    </w:p>
    <w:p>
      <w:pPr>
        <w:spacing w:line="360" w:lineRule="auto"/>
        <w:ind w:left="40" w:firstLine="422" w:firstLineChars="200"/>
        <w:rPr>
          <w:rFonts w:asciiTheme="minorEastAsia" w:hAnsiTheme="minorEastAsia" w:eastAsiaTheme="minorEastAsia"/>
          <w:szCs w:val="21"/>
        </w:rPr>
      </w:pPr>
      <w:r>
        <w:rPr>
          <w:rFonts w:asciiTheme="minorEastAsia" w:hAnsiTheme="minorEastAsia" w:eastAsiaTheme="minorEastAsia"/>
          <w:b/>
          <w:szCs w:val="21"/>
        </w:rPr>
        <w:t>七、</w:t>
      </w:r>
      <w:r>
        <w:rPr>
          <w:rFonts w:hint="eastAsia" w:asciiTheme="minorEastAsia" w:hAnsiTheme="minorEastAsia" w:eastAsiaTheme="minorEastAsia"/>
          <w:szCs w:val="21"/>
        </w:rPr>
        <w:t>电缆</w:t>
      </w:r>
      <w:r>
        <w:rPr>
          <w:rFonts w:asciiTheme="minorEastAsia" w:hAnsiTheme="minorEastAsia" w:eastAsiaTheme="minorEastAsia"/>
          <w:szCs w:val="21"/>
        </w:rPr>
        <w:t>所有权自交货时转移；材料毁损、灭失的风险自本合同约定检验期间届满之日起由甲方承担；经按约定检验，质量不符合本合同约定时，毁损、灭失风险仍然由乙方承担。</w:t>
      </w:r>
    </w:p>
    <w:p>
      <w:pPr>
        <w:spacing w:line="360" w:lineRule="auto"/>
        <w:ind w:left="40"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八</w:t>
      </w:r>
      <w:r>
        <w:rPr>
          <w:rFonts w:asciiTheme="minorEastAsia" w:hAnsiTheme="minorEastAsia" w:eastAsiaTheme="minorEastAsia"/>
          <w:b/>
          <w:szCs w:val="21"/>
        </w:rPr>
        <w:t>、</w:t>
      </w:r>
      <w:r>
        <w:rPr>
          <w:rFonts w:hint="eastAsia" w:asciiTheme="minorEastAsia" w:hAnsiTheme="minorEastAsia" w:eastAsiaTheme="minorEastAsia"/>
          <w:b/>
          <w:szCs w:val="21"/>
        </w:rPr>
        <w:t>电缆</w:t>
      </w:r>
      <w:r>
        <w:rPr>
          <w:rFonts w:asciiTheme="minorEastAsia" w:hAnsiTheme="minorEastAsia" w:eastAsiaTheme="minorEastAsia"/>
          <w:b/>
          <w:szCs w:val="21"/>
        </w:rPr>
        <w:t>结算和付款方式：</w:t>
      </w:r>
    </w:p>
    <w:p>
      <w:pPr>
        <w:shd w:val="clear" w:color="auto" w:fill="FFFFFF"/>
        <w:spacing w:line="360" w:lineRule="auto"/>
        <w:ind w:left="40"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结算依据</w:t>
      </w:r>
    </w:p>
    <w:p>
      <w:pPr>
        <w:shd w:val="clear" w:color="auto" w:fill="FFFFFF"/>
        <w:spacing w:line="360" w:lineRule="auto"/>
        <w:ind w:left="40" w:firstLine="420" w:firstLineChars="200"/>
        <w:rPr>
          <w:rFonts w:ascii="Times New Roman" w:hAnsi="Times New Roman"/>
          <w:szCs w:val="21"/>
        </w:rPr>
      </w:pPr>
      <w:r>
        <w:rPr>
          <w:rFonts w:ascii="Times New Roman" w:hAnsi="Times New Roman"/>
          <w:szCs w:val="21"/>
        </w:rPr>
        <w:t>以招标人指派的人员在工地现场经签认的</w:t>
      </w:r>
      <w:r>
        <w:rPr>
          <w:rFonts w:hint="eastAsia" w:ascii="Times New Roman" w:hAnsi="Times New Roman"/>
          <w:szCs w:val="21"/>
        </w:rPr>
        <w:t>电缆</w:t>
      </w:r>
      <w:r>
        <w:rPr>
          <w:rFonts w:ascii="Times New Roman" w:hAnsi="Times New Roman"/>
          <w:szCs w:val="21"/>
        </w:rPr>
        <w:t>数量结合相应单价作为结算依据，非有效授权人签署的签收单一律无效。</w:t>
      </w:r>
    </w:p>
    <w:p>
      <w:pPr>
        <w:shd w:val="clear" w:color="auto" w:fill="FFFFFF"/>
        <w:spacing w:line="360" w:lineRule="auto"/>
        <w:ind w:left="40"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结算方式</w:t>
      </w:r>
    </w:p>
    <w:p>
      <w:pPr>
        <w:shd w:val="clear" w:color="auto" w:fill="FFFFFF"/>
        <w:spacing w:line="360" w:lineRule="auto"/>
        <w:ind w:left="40" w:firstLine="420" w:firstLineChars="200"/>
        <w:rPr>
          <w:rFonts w:ascii="Times New Roman" w:hAnsi="Times New Roman"/>
          <w:szCs w:val="21"/>
        </w:rPr>
      </w:pPr>
      <w:r>
        <w:rPr>
          <w:rFonts w:hint="eastAsia" w:ascii="Times New Roman" w:hAnsi="Times New Roman"/>
          <w:color w:val="000000" w:themeColor="text1"/>
          <w:szCs w:val="21"/>
        </w:rPr>
        <w:t>电缆运送到招标人项目施工现场经业主、监理验收合格，双方办理结算手续，</w:t>
      </w:r>
      <w:r>
        <w:rPr>
          <w:rFonts w:ascii="Times New Roman" w:hAnsi="Times New Roman"/>
          <w:color w:val="000000" w:themeColor="text1"/>
          <w:szCs w:val="21"/>
        </w:rPr>
        <w:t>核对</w:t>
      </w:r>
      <w:r>
        <w:rPr>
          <w:rFonts w:hint="eastAsia" w:ascii="Times New Roman" w:hAnsi="Times New Roman"/>
          <w:color w:val="000000" w:themeColor="text1"/>
          <w:szCs w:val="21"/>
        </w:rPr>
        <w:t>本次</w:t>
      </w:r>
      <w:r>
        <w:rPr>
          <w:rFonts w:ascii="Times New Roman" w:hAnsi="Times New Roman"/>
          <w:color w:val="000000" w:themeColor="text1"/>
          <w:szCs w:val="21"/>
        </w:rPr>
        <w:t>所供</w:t>
      </w:r>
      <w:r>
        <w:rPr>
          <w:rFonts w:hint="eastAsia" w:ascii="Times New Roman" w:hAnsi="Times New Roman"/>
          <w:color w:val="000000" w:themeColor="text1"/>
          <w:szCs w:val="21"/>
        </w:rPr>
        <w:t>合格</w:t>
      </w:r>
      <w:r>
        <w:rPr>
          <w:rFonts w:hint="eastAsia" w:ascii="宋体" w:hAnsi="宋体"/>
          <w:color w:val="000000" w:themeColor="text1"/>
          <w:szCs w:val="21"/>
        </w:rPr>
        <w:t>电缆</w:t>
      </w:r>
      <w:r>
        <w:rPr>
          <w:rFonts w:ascii="Times New Roman" w:hAnsi="Times New Roman"/>
          <w:color w:val="000000" w:themeColor="text1"/>
          <w:szCs w:val="21"/>
        </w:rPr>
        <w:t>数量及货款，</w:t>
      </w:r>
      <w:r>
        <w:rPr>
          <w:rFonts w:ascii="Times New Roman" w:hAnsi="Times New Roman"/>
          <w:szCs w:val="21"/>
        </w:rPr>
        <w:t>招标人凭供货方开具的增值税专用发票及经双方核对一致的签收单进行结算，逾期未提交核对的签收单视同未发生。该结算除双方签字并加盖公章外，必须报招标人所属分公司相关人员审批后方为有效。</w:t>
      </w:r>
    </w:p>
    <w:p>
      <w:pPr>
        <w:shd w:val="clear" w:color="auto" w:fill="FFFFFF"/>
        <w:spacing w:line="360" w:lineRule="auto"/>
        <w:ind w:firstLine="420" w:firstLineChars="200"/>
        <w:rPr>
          <w:rFonts w:ascii="Times New Roman" w:hAnsi="Times New Roman"/>
          <w:szCs w:val="21"/>
        </w:rPr>
      </w:pPr>
      <w:r>
        <w:rPr>
          <w:rFonts w:hint="eastAsia" w:ascii="Times New Roman" w:hAnsi="Times New Roman"/>
          <w:szCs w:val="21"/>
        </w:rPr>
        <w:t>中标人</w:t>
      </w:r>
      <w:r>
        <w:rPr>
          <w:rFonts w:ascii="Times New Roman" w:hAnsi="Times New Roman"/>
          <w:szCs w:val="21"/>
        </w:rPr>
        <w:t>同时承诺：</w:t>
      </w:r>
      <w:r>
        <w:rPr>
          <w:rFonts w:hint="eastAsia" w:ascii="Times New Roman" w:hAnsi="Times New Roman"/>
          <w:szCs w:val="21"/>
        </w:rPr>
        <w:t>本次供货所有电缆</w:t>
      </w:r>
      <w:r>
        <w:rPr>
          <w:rFonts w:ascii="Times New Roman" w:hAnsi="Times New Roman"/>
          <w:szCs w:val="21"/>
        </w:rPr>
        <w:t>数量均已结报完毕，无其他争议，所结报的</w:t>
      </w:r>
      <w:r>
        <w:rPr>
          <w:rFonts w:hint="eastAsia" w:ascii="Times New Roman" w:hAnsi="Times New Roman"/>
          <w:szCs w:val="21"/>
        </w:rPr>
        <w:t>电缆</w:t>
      </w:r>
      <w:r>
        <w:rPr>
          <w:rFonts w:ascii="Times New Roman" w:hAnsi="Times New Roman"/>
          <w:szCs w:val="21"/>
        </w:rPr>
        <w:t>数量真实有效。结算单在双方会签后，报</w:t>
      </w:r>
      <w:r>
        <w:rPr>
          <w:rFonts w:hint="eastAsia" w:ascii="Times New Roman" w:hAnsi="Times New Roman"/>
          <w:szCs w:val="21"/>
        </w:rPr>
        <w:t>招标人的</w:t>
      </w:r>
      <w:r>
        <w:rPr>
          <w:rFonts w:ascii="Times New Roman" w:hAnsi="Times New Roman"/>
          <w:szCs w:val="21"/>
        </w:rPr>
        <w:t>分公司</w:t>
      </w:r>
      <w:r>
        <w:rPr>
          <w:rFonts w:hint="eastAsia" w:ascii="Times New Roman" w:hAnsi="Times New Roman"/>
          <w:szCs w:val="21"/>
        </w:rPr>
        <w:t>指定人员</w:t>
      </w:r>
      <w:r>
        <w:rPr>
          <w:rFonts w:ascii="Times New Roman" w:hAnsi="Times New Roman"/>
          <w:szCs w:val="21"/>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Cs w:val="21"/>
        </w:rPr>
        <w:t>招标人</w:t>
      </w:r>
      <w:r>
        <w:rPr>
          <w:rFonts w:ascii="Times New Roman" w:hAnsi="Times New Roman"/>
          <w:szCs w:val="21"/>
        </w:rPr>
        <w:t>公司财务物资部协调处置，财务物资部须在15个工作日内解决，财务物资部联系电话：0514-87361764，联系人：朱丽。</w:t>
      </w:r>
    </w:p>
    <w:p>
      <w:pPr>
        <w:shd w:val="clear" w:color="auto" w:fill="FFFFFF"/>
        <w:spacing w:line="360" w:lineRule="auto"/>
        <w:ind w:left="40"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w:t>
      </w:r>
      <w:r>
        <w:rPr>
          <w:rFonts w:ascii="Times New Roman" w:hAnsi="Times New Roman"/>
          <w:szCs w:val="21"/>
        </w:rPr>
        <w:t>付款方式</w:t>
      </w:r>
    </w:p>
    <w:p>
      <w:pPr>
        <w:shd w:val="clear" w:color="auto" w:fill="FFFFFF"/>
        <w:spacing w:line="360" w:lineRule="auto"/>
        <w:ind w:left="40" w:firstLine="420" w:firstLineChars="200"/>
        <w:rPr>
          <w:rFonts w:ascii="Times New Roman" w:hAnsi="Times New Roman"/>
          <w:szCs w:val="21"/>
        </w:rPr>
      </w:pPr>
      <w:r>
        <w:rPr>
          <w:rFonts w:hint="eastAsia" w:ascii="Times New Roman" w:hAnsi="Times New Roman"/>
          <w:color w:val="000000" w:themeColor="text1"/>
          <w:szCs w:val="21"/>
        </w:rPr>
        <w:t>本次采购签订合同后可支付中标人</w:t>
      </w:r>
      <w:r>
        <w:rPr>
          <w:rFonts w:hint="eastAsia" w:ascii="Times New Roman" w:hAnsi="Times New Roman"/>
          <w:color w:val="FF0000"/>
          <w:szCs w:val="21"/>
        </w:rPr>
        <w:t>10%的预付款</w:t>
      </w:r>
      <w:r>
        <w:rPr>
          <w:rFonts w:hint="eastAsia" w:ascii="Times New Roman" w:hAnsi="Times New Roman"/>
          <w:color w:val="000000" w:themeColor="text1"/>
          <w:szCs w:val="21"/>
        </w:rPr>
        <w:t>，中标人必须提供相等金额的预付款担保</w:t>
      </w:r>
      <w:r>
        <w:rPr>
          <w:rFonts w:hint="eastAsia" w:asciiTheme="minorEastAsia" w:hAnsiTheme="minorEastAsia" w:eastAsiaTheme="minorEastAsia"/>
          <w:color w:val="000000" w:themeColor="text1"/>
          <w:szCs w:val="21"/>
        </w:rPr>
        <w:t>（</w:t>
      </w:r>
      <w:r>
        <w:rPr>
          <w:rFonts w:hint="eastAsia" w:asciiTheme="minorEastAsia" w:hAnsiTheme="minorEastAsia" w:eastAsiaTheme="minorEastAsia"/>
          <w:b/>
          <w:bCs/>
          <w:color w:val="0000FF"/>
          <w:szCs w:val="21"/>
        </w:rPr>
        <w:t>必须是甲方认可的银行保函，不接受保险保函或其他形式的担保</w:t>
      </w:r>
      <w:r>
        <w:rPr>
          <w:rFonts w:hint="eastAsia" w:asciiTheme="minorEastAsia" w:hAnsiTheme="minorEastAsia" w:eastAsiaTheme="minorEastAsia"/>
          <w:color w:val="000000" w:themeColor="text1"/>
          <w:szCs w:val="21"/>
        </w:rPr>
        <w:t>）</w:t>
      </w:r>
      <w:r>
        <w:rPr>
          <w:rFonts w:hint="eastAsia" w:ascii="Times New Roman" w:hAnsi="Times New Roman"/>
          <w:color w:val="000000" w:themeColor="text1"/>
          <w:szCs w:val="21"/>
        </w:rPr>
        <w:t>，中标人无法提供担保可放弃预付款。甲方根据审核无误的最终结算单并在收到乙方结算价款等额增值税专用发票、质量证明书等资料后</w:t>
      </w:r>
      <w:r>
        <w:rPr>
          <w:rFonts w:ascii="Times New Roman" w:hAnsi="Times New Roman"/>
          <w:color w:val="000000" w:themeColor="text1"/>
          <w:sz w:val="24"/>
          <w:szCs w:val="24"/>
        </w:rPr>
        <w:t>到现场经验收后</w:t>
      </w:r>
      <w:r>
        <w:rPr>
          <w:rFonts w:hint="eastAsia" w:ascii="Times New Roman" w:hAnsi="Times New Roman"/>
          <w:color w:val="000000" w:themeColor="text1"/>
          <w:sz w:val="24"/>
          <w:szCs w:val="24"/>
        </w:rPr>
        <w:t>一个月内</w:t>
      </w:r>
      <w:r>
        <w:rPr>
          <w:rFonts w:ascii="Times New Roman" w:hAnsi="Times New Roman"/>
          <w:color w:val="000000" w:themeColor="text1"/>
          <w:sz w:val="24"/>
          <w:szCs w:val="24"/>
        </w:rPr>
        <w:t>付至最终结算价的85%（含预付款），</w:t>
      </w:r>
      <w:r>
        <w:rPr>
          <w:rFonts w:hint="eastAsia" w:ascii="Times New Roman" w:hAnsi="Times New Roman"/>
          <w:color w:val="FF0000"/>
          <w:sz w:val="24"/>
          <w:szCs w:val="24"/>
        </w:rPr>
        <w:t>第二个月内付至最终结算价的95%，余款5%作为质保金，至结算起满一年后一个月付清余款。</w:t>
      </w:r>
      <w:r>
        <w:rPr>
          <w:rFonts w:hint="eastAsia" w:ascii="Times New Roman" w:hAnsi="Times New Roman"/>
          <w:color w:val="000000" w:themeColor="text1"/>
          <w:szCs w:val="21"/>
        </w:rPr>
        <w:t>支付款项前，乙方</w:t>
      </w:r>
      <w:r>
        <w:rPr>
          <w:rFonts w:hint="eastAsia" w:ascii="Times New Roman" w:hAnsi="Times New Roman"/>
          <w:szCs w:val="21"/>
        </w:rPr>
        <w:t>须按付款额开具并加盖财务专用章的收款收据。</w:t>
      </w:r>
    </w:p>
    <w:p>
      <w:pPr>
        <w:spacing w:line="360" w:lineRule="auto"/>
        <w:ind w:left="40"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九</w:t>
      </w:r>
      <w:r>
        <w:rPr>
          <w:rFonts w:asciiTheme="minorEastAsia" w:hAnsiTheme="minorEastAsia" w:eastAsiaTheme="minorEastAsia"/>
          <w:b/>
          <w:szCs w:val="21"/>
        </w:rPr>
        <w:t>、其他约定事项：</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1、乙方的人员和车辆到达施工现场后必须服从甲方现场管理要求，遵守现场的各项安全制度；由于乙方人员不服从甲方现场安全指挥，或不遵守甲方安全生产管理要求而造成的相关损失和责任由乙方承担。</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2、本合同在履约过程中，如有任何调增单价、降低质量标准、提前支付货款等</w:t>
      </w:r>
      <w:bookmarkStart w:id="8" w:name="_Hlk77770211"/>
      <w:r>
        <w:rPr>
          <w:rFonts w:asciiTheme="minorEastAsia" w:hAnsiTheme="minorEastAsia" w:eastAsiaTheme="minorEastAsia"/>
          <w:szCs w:val="21"/>
        </w:rPr>
        <w:t>明显有损于甲方利益的合同条款变更事项</w:t>
      </w:r>
      <w:bookmarkEnd w:id="8"/>
      <w:r>
        <w:rPr>
          <w:rFonts w:asciiTheme="minorEastAsia" w:hAnsiTheme="minorEastAsia" w:eastAsiaTheme="minorEastAsia"/>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360" w:lineRule="auto"/>
        <w:ind w:left="40"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3、</w:t>
      </w:r>
      <w:r>
        <w:rPr>
          <w:rFonts w:hint="eastAsia" w:asciiTheme="minorEastAsia" w:hAnsiTheme="minorEastAsia" w:eastAsiaTheme="minorEastAsia"/>
          <w:color w:val="000000" w:themeColor="text1"/>
          <w:szCs w:val="21"/>
        </w:rPr>
        <w:t>本合同（含附件）自双方代表签字并加盖公章，且乙方向甲方单位账户汇入人民币</w:t>
      </w:r>
      <w:r>
        <w:rPr>
          <w:rFonts w:hint="eastAsia" w:asciiTheme="minorEastAsia" w:hAnsiTheme="minorEastAsia" w:eastAsiaTheme="minorEastAsia"/>
          <w:b/>
          <w:bCs/>
          <w:color w:val="000000" w:themeColor="text1"/>
          <w:szCs w:val="21"/>
          <w:u w:val="single"/>
        </w:rPr>
        <w:t>伍万元整</w:t>
      </w:r>
      <w:r>
        <w:rPr>
          <w:rFonts w:hint="eastAsia" w:asciiTheme="minorEastAsia" w:hAnsiTheme="minorEastAsia" w:eastAsiaTheme="minorEastAsia"/>
          <w:color w:val="000000" w:themeColor="text1"/>
          <w:szCs w:val="21"/>
        </w:rPr>
        <w:t>履约保证金（</w:t>
      </w:r>
      <w:r>
        <w:rPr>
          <w:rFonts w:hint="eastAsia" w:asciiTheme="minorEastAsia" w:hAnsiTheme="minorEastAsia" w:eastAsiaTheme="minorEastAsia"/>
          <w:b/>
          <w:bCs/>
          <w:color w:val="000000" w:themeColor="text1"/>
          <w:szCs w:val="21"/>
        </w:rPr>
        <w:t>可以银行转账、现金、银行汇票、银行本票，不接受其他任何方式</w:t>
      </w:r>
      <w:r>
        <w:rPr>
          <w:rFonts w:hint="eastAsia" w:asciiTheme="minorEastAsia" w:hAnsiTheme="minorEastAsia" w:eastAsiaTheme="minorEastAsia"/>
          <w:color w:val="000000" w:themeColor="text1"/>
          <w:szCs w:val="21"/>
        </w:rPr>
        <w:t>）和</w:t>
      </w:r>
      <w:r>
        <w:rPr>
          <w:rFonts w:hint="eastAsia" w:asciiTheme="minorEastAsia" w:hAnsiTheme="minorEastAsia" w:eastAsiaTheme="minorEastAsia"/>
          <w:b/>
          <w:bCs/>
          <w:color w:val="000000" w:themeColor="text1"/>
          <w:szCs w:val="21"/>
        </w:rPr>
        <w:t>提供</w:t>
      </w:r>
      <w:r>
        <w:rPr>
          <w:rFonts w:hint="eastAsia" w:asciiTheme="minorEastAsia" w:hAnsiTheme="minorEastAsia" w:eastAsiaTheme="minorEastAsia"/>
          <w:b/>
          <w:color w:val="000000" w:themeColor="text1"/>
          <w:szCs w:val="21"/>
        </w:rPr>
        <w:t>电缆厂</w:t>
      </w:r>
      <w:r>
        <w:rPr>
          <w:rFonts w:hint="eastAsia" w:asciiTheme="minorEastAsia" w:hAnsiTheme="minorEastAsia" w:eastAsiaTheme="minorEastAsia"/>
          <w:b/>
          <w:bCs/>
          <w:color w:val="000000" w:themeColor="text1"/>
          <w:szCs w:val="21"/>
        </w:rPr>
        <w:t>盖章的经销商证明资料后合同生效</w:t>
      </w:r>
      <w:r>
        <w:rPr>
          <w:rFonts w:hint="eastAsia" w:asciiTheme="minorEastAsia" w:hAnsiTheme="minorEastAsia" w:eastAsiaTheme="minorEastAsia"/>
          <w:color w:val="000000" w:themeColor="text1"/>
          <w:szCs w:val="21"/>
        </w:rPr>
        <w:t>，乙方在供货全部结束且无瑕疵履行完本合同约定的所有义务后</w:t>
      </w:r>
      <w:r>
        <w:rPr>
          <w:rFonts w:hint="eastAsia" w:asciiTheme="minorEastAsia" w:hAnsiTheme="minorEastAsia" w:eastAsiaTheme="minorEastAsia"/>
          <w:color w:val="000000" w:themeColor="text1"/>
          <w:szCs w:val="21"/>
          <w:u w:val="single"/>
        </w:rPr>
        <w:t xml:space="preserve"> 30 </w:t>
      </w:r>
      <w:r>
        <w:rPr>
          <w:rFonts w:hint="eastAsia" w:asciiTheme="minorEastAsia" w:hAnsiTheme="minorEastAsia" w:eastAsiaTheme="minorEastAsia"/>
          <w:color w:val="000000" w:themeColor="text1"/>
          <w:szCs w:val="21"/>
        </w:rPr>
        <w:t>个工作日内无息退还。履约保证金汇入以下银行账户：</w:t>
      </w:r>
    </w:p>
    <w:p>
      <w:pPr>
        <w:spacing w:line="348" w:lineRule="auto"/>
        <w:ind w:left="40"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户名：</w:t>
      </w:r>
      <w:r>
        <w:rPr>
          <w:rFonts w:hint="eastAsia" w:asciiTheme="minorEastAsia" w:hAnsiTheme="minorEastAsia" w:eastAsiaTheme="minorEastAsia"/>
          <w:color w:val="000000" w:themeColor="text1"/>
          <w:szCs w:val="21"/>
        </w:rPr>
        <w:t>江苏省水利建设工程有限公司机电设备安装分公司</w:t>
      </w:r>
    </w:p>
    <w:p>
      <w:pPr>
        <w:spacing w:line="348" w:lineRule="auto"/>
        <w:ind w:left="40"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银行：</w:t>
      </w:r>
      <w:r>
        <w:rPr>
          <w:rFonts w:hint="eastAsia" w:asciiTheme="minorEastAsia" w:hAnsiTheme="minorEastAsia" w:eastAsiaTheme="minorEastAsia"/>
          <w:color w:val="000000" w:themeColor="text1"/>
          <w:szCs w:val="21"/>
        </w:rPr>
        <w:t>中国建设银行股份有限公司扬州琼花支行</w:t>
      </w:r>
    </w:p>
    <w:p>
      <w:pPr>
        <w:spacing w:line="348" w:lineRule="auto"/>
        <w:ind w:left="40"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账号：32050174573600001816</w:t>
      </w:r>
    </w:p>
    <w:p>
      <w:pPr>
        <w:spacing w:line="360" w:lineRule="auto"/>
        <w:ind w:left="40" w:firstLine="422" w:firstLineChars="200"/>
        <w:rPr>
          <w:rFonts w:asciiTheme="minorEastAsia" w:hAnsiTheme="minorEastAsia" w:eastAsiaTheme="minorEastAsia"/>
          <w:b/>
          <w:color w:val="000000" w:themeColor="text1"/>
          <w:szCs w:val="21"/>
        </w:rPr>
      </w:pPr>
      <w:r>
        <w:rPr>
          <w:rFonts w:asciiTheme="minorEastAsia" w:hAnsiTheme="minorEastAsia" w:eastAsiaTheme="minorEastAsia"/>
          <w:b/>
          <w:color w:val="000000" w:themeColor="text1"/>
          <w:szCs w:val="21"/>
        </w:rPr>
        <w:t>十、违约责任：</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甲乙双方应该严格履行各自的义务，否则，应视为违约，违约方应向守约方赔偿损失。</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如果乙方向甲方提供的</w:t>
      </w:r>
      <w:r>
        <w:rPr>
          <w:rFonts w:hint="eastAsia" w:asciiTheme="minorEastAsia" w:hAnsiTheme="minorEastAsia" w:eastAsiaTheme="minorEastAsia"/>
          <w:szCs w:val="21"/>
        </w:rPr>
        <w:t>电缆</w:t>
      </w:r>
      <w:r>
        <w:rPr>
          <w:rFonts w:asciiTheme="minorEastAsia" w:hAnsiTheme="minorEastAsia" w:eastAsiaTheme="minorEastAsia"/>
          <w:szCs w:val="21"/>
        </w:rPr>
        <w:t>不符合本合同约定的指标，或者供货期超出甲方指定供货期3日的，</w:t>
      </w:r>
      <w:r>
        <w:rPr>
          <w:rFonts w:hint="eastAsia" w:asciiTheme="minorEastAsia" w:hAnsiTheme="minorEastAsia" w:eastAsiaTheme="minorEastAsia"/>
          <w:szCs w:val="21"/>
        </w:rPr>
        <w:t>供货期间不履行供货责任时，</w:t>
      </w:r>
      <w:r>
        <w:rPr>
          <w:rFonts w:asciiTheme="minorEastAsia" w:hAnsiTheme="minorEastAsia" w:eastAsiaTheme="minorEastAsia"/>
          <w:szCs w:val="21"/>
        </w:rPr>
        <w:t>甲方有权终止本合同的履行</w:t>
      </w:r>
      <w:r>
        <w:rPr>
          <w:rFonts w:hint="eastAsia" w:asciiTheme="minorEastAsia" w:hAnsiTheme="minorEastAsia" w:eastAsiaTheme="minorEastAsia"/>
          <w:szCs w:val="21"/>
        </w:rPr>
        <w:t>，并全额没收乙方履约保证金，同时乙方需赔偿甲方应乙方供货不及时导致的甲方所有损失</w:t>
      </w:r>
      <w:r>
        <w:rPr>
          <w:rFonts w:asciiTheme="minorEastAsia" w:hAnsiTheme="minorEastAsia" w:eastAsiaTheme="minorEastAsia"/>
          <w:szCs w:val="21"/>
        </w:rPr>
        <w:t>。</w:t>
      </w:r>
    </w:p>
    <w:p>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十</w:t>
      </w:r>
      <w:r>
        <w:rPr>
          <w:rFonts w:hint="eastAsia" w:asciiTheme="minorEastAsia" w:hAnsiTheme="minorEastAsia" w:eastAsiaTheme="minorEastAsia"/>
          <w:b/>
          <w:szCs w:val="21"/>
        </w:rPr>
        <w:t>一</w:t>
      </w:r>
      <w:r>
        <w:rPr>
          <w:rFonts w:asciiTheme="minorEastAsia" w:hAnsiTheme="minorEastAsia" w:eastAsiaTheme="minorEastAsia"/>
          <w:b/>
          <w:szCs w:val="21"/>
        </w:rPr>
        <w:t>、解决争议的方式：</w:t>
      </w:r>
    </w:p>
    <w:p>
      <w:pPr>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pStyle w:val="28"/>
        <w:spacing w:before="0" w:beforeAutospacing="0" w:after="0" w:afterAutospacing="0"/>
        <w:ind w:firstLine="480"/>
        <w:jc w:val="both"/>
      </w:pPr>
      <w:r>
        <w:rPr>
          <w:rFonts w:hint="eastAsia" w:ascii="宋体" w:eastAsia="宋体"/>
          <w:b/>
          <w:bCs/>
          <w:color w:val="000000"/>
        </w:rPr>
        <w:t>十二、合同效力</w:t>
      </w:r>
    </w:p>
    <w:p>
      <w:pPr>
        <w:spacing w:line="360" w:lineRule="auto"/>
        <w:ind w:left="4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1、本合同未尽事宜，需经双方共同协商，并作出补充协议。补充协议与本合同具有同等法律效力。</w:t>
      </w:r>
    </w:p>
    <w:p>
      <w:pPr>
        <w:spacing w:line="360" w:lineRule="auto"/>
        <w:ind w:left="4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2、本合同正文为打印文本，如双方对此合同有任何修改及补充均应另行签订补充协议。合同正文中任何非打印的文字或者图形，除非经双方确认同意，不产生约束力。</w:t>
      </w:r>
    </w:p>
    <w:p>
      <w:pPr>
        <w:spacing w:line="360" w:lineRule="auto"/>
        <w:ind w:left="4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3、本合同自双方签字盖章且在甲方收到乙方履约保证金后合同生效。本合同一式</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份，甲方执</w:t>
      </w:r>
      <w:r>
        <w:rPr>
          <w:rFonts w:hint="eastAsia" w:asciiTheme="minorEastAsia" w:hAnsiTheme="minorEastAsia" w:eastAsiaTheme="minorEastAsia"/>
          <w:szCs w:val="21"/>
          <w:u w:val="single"/>
        </w:rPr>
        <w:t>叁</w:t>
      </w:r>
      <w:r>
        <w:rPr>
          <w:rFonts w:hint="eastAsia" w:asciiTheme="minorEastAsia" w:hAnsiTheme="minorEastAsia" w:eastAsiaTheme="minorEastAsia"/>
          <w:szCs w:val="21"/>
        </w:rPr>
        <w:t xml:space="preserve"> 份，具有同等法律效力。签订时间：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spacing w:line="360" w:lineRule="auto"/>
        <w:ind w:left="4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4、乙方签订合同时，须向甲方提供投标文件原件和以下证照复印件（加盖乙方单位公章、财务章）：①营业执照、②法人身份证及证明材料、③授权委托书、④经办人身份证。</w:t>
      </w:r>
    </w:p>
    <w:p>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十</w:t>
      </w:r>
      <w:r>
        <w:rPr>
          <w:rFonts w:hint="eastAsia" w:asciiTheme="minorEastAsia" w:hAnsiTheme="minorEastAsia" w:eastAsiaTheme="minorEastAsia"/>
          <w:b/>
          <w:szCs w:val="21"/>
        </w:rPr>
        <w:t>三</w:t>
      </w:r>
      <w:r>
        <w:rPr>
          <w:rFonts w:asciiTheme="minorEastAsia" w:hAnsiTheme="minorEastAsia" w:eastAsiaTheme="minorEastAsia"/>
          <w:b/>
          <w:szCs w:val="21"/>
        </w:rPr>
        <w:t>、本合同附件：</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（1）甲乙双方营业执照复印件；</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（2）甲方与业主签订的主合同中</w:t>
      </w:r>
      <w:r>
        <w:rPr>
          <w:rFonts w:hint="eastAsia" w:asciiTheme="minorEastAsia" w:hAnsiTheme="minorEastAsia" w:eastAsiaTheme="minorEastAsia"/>
          <w:szCs w:val="21"/>
        </w:rPr>
        <w:t>电缆</w:t>
      </w:r>
      <w:r>
        <w:rPr>
          <w:rFonts w:asciiTheme="minorEastAsia" w:hAnsiTheme="minorEastAsia" w:eastAsiaTheme="minorEastAsia"/>
          <w:szCs w:val="21"/>
        </w:rPr>
        <w:t>技术条款；</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电缆采购的招标文件、乙方的投标文件。</w:t>
      </w:r>
    </w:p>
    <w:p>
      <w:pPr>
        <w:pStyle w:val="2"/>
        <w:spacing w:before="156"/>
        <w:rPr>
          <w:rFonts w:asciiTheme="minorEastAsia" w:hAnsiTheme="minorEastAsia" w:eastAsiaTheme="minorEastAsia"/>
          <w:sz w:val="21"/>
          <w:szCs w:val="21"/>
        </w:rPr>
      </w:pPr>
    </w:p>
    <w:p>
      <w:pPr>
        <w:ind w:firstLine="420"/>
        <w:rPr>
          <w:rFonts w:asciiTheme="minorEastAsia" w:hAnsiTheme="minorEastAsia" w:eastAsiaTheme="minorEastAsia"/>
          <w:szCs w:val="21"/>
        </w:rPr>
      </w:pPr>
    </w:p>
    <w:p>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甲方：</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乙方：</w:t>
      </w:r>
    </w:p>
    <w:p>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联系地址：</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联系地址：</w:t>
      </w:r>
    </w:p>
    <w:p>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法定代表人：</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法定代表人：</w:t>
      </w:r>
    </w:p>
    <w:p>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授权委托人：</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授权委托人：</w:t>
      </w:r>
    </w:p>
    <w:p>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联系电话：</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联系电话：</w:t>
      </w:r>
    </w:p>
    <w:p>
      <w:pPr>
        <w:ind w:firstLine="360"/>
        <w:rPr>
          <w:rFonts w:asciiTheme="minorEastAsia" w:hAnsiTheme="minorEastAsia" w:eastAsiaTheme="minorEastAsia"/>
          <w:szCs w:val="21"/>
        </w:rPr>
      </w:pPr>
    </w:p>
    <w:sectPr>
      <w:headerReference r:id="rId3" w:type="default"/>
      <w:footerReference r:id="rId4" w:type="default"/>
      <w:pgSz w:w="11906" w:h="16838"/>
      <w:pgMar w:top="1531" w:right="1134" w:bottom="1474" w:left="1134" w:header="1020"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DFA451-E384-4539-B854-1124AD39E2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roman"/>
    <w:pitch w:val="default"/>
    <w:sig w:usb0="A00002BF" w:usb1="38CF7CFA" w:usb2="00000016" w:usb3="00000000" w:csb0="0004000F" w:csb1="00000000"/>
  </w:font>
  <w:font w:name="方正仿宋_GB18030">
    <w:altName w:val="仿宋"/>
    <w:panose1 w:val="00000000000000000000"/>
    <w:charset w:val="86"/>
    <w:family w:val="auto"/>
    <w:pitch w:val="default"/>
    <w:sig w:usb0="00000000" w:usb1="00000000" w:usb2="00000000" w:usb3="00000000" w:csb0="00040000" w:csb1="00000000"/>
    <w:embedRegular r:id="rId2" w:fontKey="{C9FF2F3C-16CD-4D63-89F1-2F06FC2CDA2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left="40"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bookmarkStart w:id="9" w:name="_Hlk148369381"/>
    <w:bookmarkStart w:id="10" w:name="_Hlk148369380"/>
    <w:r>
      <w:rPr>
        <w:rFonts w:hint="eastAsia"/>
      </w:rPr>
      <w:t>淮河入海水道二期滨海枢纽工程土建施工及设备安装                电缆采购招标文件</w: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3ZDU4NDg0ZmE2MTAzZTY0MGM2NjhjYjJmNTRkNjEifQ=="/>
    <w:docVar w:name="KSO_WPS_MARK_KEY" w:val="c37faef4-fc86-4b38-b2ce-a4d826a7abea"/>
  </w:docVars>
  <w:rsids>
    <w:rsidRoot w:val="009707B1"/>
    <w:rsid w:val="000045B1"/>
    <w:rsid w:val="00007CFD"/>
    <w:rsid w:val="00010145"/>
    <w:rsid w:val="000104B8"/>
    <w:rsid w:val="000218A8"/>
    <w:rsid w:val="00031B94"/>
    <w:rsid w:val="000325C0"/>
    <w:rsid w:val="00034143"/>
    <w:rsid w:val="00037EBE"/>
    <w:rsid w:val="00050D2D"/>
    <w:rsid w:val="00052DC8"/>
    <w:rsid w:val="00061A6D"/>
    <w:rsid w:val="00070685"/>
    <w:rsid w:val="0007152F"/>
    <w:rsid w:val="00075927"/>
    <w:rsid w:val="00094EEC"/>
    <w:rsid w:val="000A6AFB"/>
    <w:rsid w:val="000B0040"/>
    <w:rsid w:val="000B0F61"/>
    <w:rsid w:val="000B3ED1"/>
    <w:rsid w:val="000C2122"/>
    <w:rsid w:val="000C473A"/>
    <w:rsid w:val="000C5082"/>
    <w:rsid w:val="000C5F14"/>
    <w:rsid w:val="000D00BA"/>
    <w:rsid w:val="000E192C"/>
    <w:rsid w:val="001047F1"/>
    <w:rsid w:val="0010569B"/>
    <w:rsid w:val="00105DEA"/>
    <w:rsid w:val="0011119A"/>
    <w:rsid w:val="0012146D"/>
    <w:rsid w:val="00137E75"/>
    <w:rsid w:val="00166E1A"/>
    <w:rsid w:val="00184E0A"/>
    <w:rsid w:val="00187F12"/>
    <w:rsid w:val="0019635F"/>
    <w:rsid w:val="00196CBA"/>
    <w:rsid w:val="001B308F"/>
    <w:rsid w:val="001B3DDE"/>
    <w:rsid w:val="001C4BD3"/>
    <w:rsid w:val="001D4EA3"/>
    <w:rsid w:val="001D6DFF"/>
    <w:rsid w:val="001E200A"/>
    <w:rsid w:val="001E5DAE"/>
    <w:rsid w:val="001F0B1F"/>
    <w:rsid w:val="001F3000"/>
    <w:rsid w:val="001F3667"/>
    <w:rsid w:val="001F7047"/>
    <w:rsid w:val="0021070F"/>
    <w:rsid w:val="0021116B"/>
    <w:rsid w:val="00215E73"/>
    <w:rsid w:val="00227045"/>
    <w:rsid w:val="00230291"/>
    <w:rsid w:val="0023311A"/>
    <w:rsid w:val="00242101"/>
    <w:rsid w:val="00243E54"/>
    <w:rsid w:val="00256E56"/>
    <w:rsid w:val="002577F1"/>
    <w:rsid w:val="00257D89"/>
    <w:rsid w:val="002602A0"/>
    <w:rsid w:val="0029623C"/>
    <w:rsid w:val="002A332E"/>
    <w:rsid w:val="002A3837"/>
    <w:rsid w:val="002B299E"/>
    <w:rsid w:val="002C4DB7"/>
    <w:rsid w:val="002C545D"/>
    <w:rsid w:val="002C5BA3"/>
    <w:rsid w:val="002F4724"/>
    <w:rsid w:val="002F5A1A"/>
    <w:rsid w:val="002F6A55"/>
    <w:rsid w:val="00310B55"/>
    <w:rsid w:val="003326ED"/>
    <w:rsid w:val="00341741"/>
    <w:rsid w:val="0034427D"/>
    <w:rsid w:val="00351CAA"/>
    <w:rsid w:val="003529D4"/>
    <w:rsid w:val="00367458"/>
    <w:rsid w:val="00372711"/>
    <w:rsid w:val="00394767"/>
    <w:rsid w:val="0039761E"/>
    <w:rsid w:val="003C4DC0"/>
    <w:rsid w:val="003D05E0"/>
    <w:rsid w:val="003D219E"/>
    <w:rsid w:val="003D3954"/>
    <w:rsid w:val="003D4C5A"/>
    <w:rsid w:val="00401692"/>
    <w:rsid w:val="00411951"/>
    <w:rsid w:val="00412920"/>
    <w:rsid w:val="00422616"/>
    <w:rsid w:val="00430D5B"/>
    <w:rsid w:val="0043135B"/>
    <w:rsid w:val="00432C7C"/>
    <w:rsid w:val="00461158"/>
    <w:rsid w:val="00467069"/>
    <w:rsid w:val="00480391"/>
    <w:rsid w:val="004855BD"/>
    <w:rsid w:val="004C1EA9"/>
    <w:rsid w:val="004D01DA"/>
    <w:rsid w:val="004D356C"/>
    <w:rsid w:val="004E0BEB"/>
    <w:rsid w:val="004E2EEA"/>
    <w:rsid w:val="004F6867"/>
    <w:rsid w:val="005060EB"/>
    <w:rsid w:val="0051723B"/>
    <w:rsid w:val="00521690"/>
    <w:rsid w:val="00523AD1"/>
    <w:rsid w:val="005266CD"/>
    <w:rsid w:val="00531CC4"/>
    <w:rsid w:val="00535E7E"/>
    <w:rsid w:val="00540410"/>
    <w:rsid w:val="00541725"/>
    <w:rsid w:val="005420B3"/>
    <w:rsid w:val="00545E15"/>
    <w:rsid w:val="00554792"/>
    <w:rsid w:val="0056323F"/>
    <w:rsid w:val="005703F2"/>
    <w:rsid w:val="00571CA0"/>
    <w:rsid w:val="0058001A"/>
    <w:rsid w:val="00582833"/>
    <w:rsid w:val="005845B9"/>
    <w:rsid w:val="0059411A"/>
    <w:rsid w:val="005B336B"/>
    <w:rsid w:val="005C260D"/>
    <w:rsid w:val="005C3012"/>
    <w:rsid w:val="005D2BED"/>
    <w:rsid w:val="005D6AD0"/>
    <w:rsid w:val="005E77A5"/>
    <w:rsid w:val="005F454D"/>
    <w:rsid w:val="005F683E"/>
    <w:rsid w:val="006150D7"/>
    <w:rsid w:val="006210DC"/>
    <w:rsid w:val="00621A44"/>
    <w:rsid w:val="006248BE"/>
    <w:rsid w:val="00625320"/>
    <w:rsid w:val="006313EE"/>
    <w:rsid w:val="00632767"/>
    <w:rsid w:val="00633124"/>
    <w:rsid w:val="006563BA"/>
    <w:rsid w:val="006654EB"/>
    <w:rsid w:val="00670B94"/>
    <w:rsid w:val="00671A69"/>
    <w:rsid w:val="006724CF"/>
    <w:rsid w:val="006C5BEC"/>
    <w:rsid w:val="006D24B1"/>
    <w:rsid w:val="006D558E"/>
    <w:rsid w:val="006E01FC"/>
    <w:rsid w:val="006E3317"/>
    <w:rsid w:val="006E4124"/>
    <w:rsid w:val="006F7ED2"/>
    <w:rsid w:val="007003E3"/>
    <w:rsid w:val="007129EE"/>
    <w:rsid w:val="007136AD"/>
    <w:rsid w:val="00724A1A"/>
    <w:rsid w:val="00734C3F"/>
    <w:rsid w:val="007377D4"/>
    <w:rsid w:val="00747D23"/>
    <w:rsid w:val="0075128E"/>
    <w:rsid w:val="0076043A"/>
    <w:rsid w:val="00760E9E"/>
    <w:rsid w:val="00761D16"/>
    <w:rsid w:val="00761D8E"/>
    <w:rsid w:val="007637C1"/>
    <w:rsid w:val="007673D2"/>
    <w:rsid w:val="00770E8E"/>
    <w:rsid w:val="00781D9D"/>
    <w:rsid w:val="00782BC6"/>
    <w:rsid w:val="00785CB8"/>
    <w:rsid w:val="007875BC"/>
    <w:rsid w:val="007B4B3A"/>
    <w:rsid w:val="007B7891"/>
    <w:rsid w:val="007C3605"/>
    <w:rsid w:val="007D7C82"/>
    <w:rsid w:val="007E106A"/>
    <w:rsid w:val="007E1648"/>
    <w:rsid w:val="008165F8"/>
    <w:rsid w:val="0082392E"/>
    <w:rsid w:val="00824C15"/>
    <w:rsid w:val="00830216"/>
    <w:rsid w:val="00844136"/>
    <w:rsid w:val="00846251"/>
    <w:rsid w:val="00850926"/>
    <w:rsid w:val="00860F3E"/>
    <w:rsid w:val="00880632"/>
    <w:rsid w:val="008829D0"/>
    <w:rsid w:val="00884E8E"/>
    <w:rsid w:val="00885DB9"/>
    <w:rsid w:val="00892362"/>
    <w:rsid w:val="00892882"/>
    <w:rsid w:val="00894F25"/>
    <w:rsid w:val="008959A4"/>
    <w:rsid w:val="008A7C2F"/>
    <w:rsid w:val="008B1B4B"/>
    <w:rsid w:val="008B649D"/>
    <w:rsid w:val="008C02DD"/>
    <w:rsid w:val="008C0DD3"/>
    <w:rsid w:val="008E25D0"/>
    <w:rsid w:val="008F0EEA"/>
    <w:rsid w:val="008F2990"/>
    <w:rsid w:val="008F4FDE"/>
    <w:rsid w:val="00910A38"/>
    <w:rsid w:val="009113FC"/>
    <w:rsid w:val="0091774A"/>
    <w:rsid w:val="00921DD1"/>
    <w:rsid w:val="00925BA3"/>
    <w:rsid w:val="00930998"/>
    <w:rsid w:val="0093481C"/>
    <w:rsid w:val="00934E60"/>
    <w:rsid w:val="00942070"/>
    <w:rsid w:val="00950508"/>
    <w:rsid w:val="00952F47"/>
    <w:rsid w:val="00953745"/>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675"/>
    <w:rsid w:val="009A6BC6"/>
    <w:rsid w:val="009A7582"/>
    <w:rsid w:val="009B29E2"/>
    <w:rsid w:val="009C0277"/>
    <w:rsid w:val="009C17A1"/>
    <w:rsid w:val="009C2F4D"/>
    <w:rsid w:val="009C71DF"/>
    <w:rsid w:val="009D14A2"/>
    <w:rsid w:val="009D36C7"/>
    <w:rsid w:val="009E4E99"/>
    <w:rsid w:val="009F21BE"/>
    <w:rsid w:val="00A0410A"/>
    <w:rsid w:val="00A047E2"/>
    <w:rsid w:val="00A110D8"/>
    <w:rsid w:val="00A127B3"/>
    <w:rsid w:val="00A2332B"/>
    <w:rsid w:val="00A3414B"/>
    <w:rsid w:val="00A36AED"/>
    <w:rsid w:val="00A42A64"/>
    <w:rsid w:val="00A469F8"/>
    <w:rsid w:val="00A50AA7"/>
    <w:rsid w:val="00A56467"/>
    <w:rsid w:val="00A6480A"/>
    <w:rsid w:val="00A76116"/>
    <w:rsid w:val="00A8763C"/>
    <w:rsid w:val="00A91163"/>
    <w:rsid w:val="00A9438C"/>
    <w:rsid w:val="00AA0DFF"/>
    <w:rsid w:val="00AA37D6"/>
    <w:rsid w:val="00AA533F"/>
    <w:rsid w:val="00AB1597"/>
    <w:rsid w:val="00AC1FD3"/>
    <w:rsid w:val="00AC4884"/>
    <w:rsid w:val="00AD0501"/>
    <w:rsid w:val="00AD5ED4"/>
    <w:rsid w:val="00AD7EC5"/>
    <w:rsid w:val="00AE3900"/>
    <w:rsid w:val="00AF6E79"/>
    <w:rsid w:val="00B03DFE"/>
    <w:rsid w:val="00B0430E"/>
    <w:rsid w:val="00B2229B"/>
    <w:rsid w:val="00B2285D"/>
    <w:rsid w:val="00B261D1"/>
    <w:rsid w:val="00B27B0A"/>
    <w:rsid w:val="00B30B6E"/>
    <w:rsid w:val="00B43DAD"/>
    <w:rsid w:val="00B60369"/>
    <w:rsid w:val="00B6173C"/>
    <w:rsid w:val="00B63748"/>
    <w:rsid w:val="00B63F97"/>
    <w:rsid w:val="00B6465A"/>
    <w:rsid w:val="00B6554F"/>
    <w:rsid w:val="00B72E1A"/>
    <w:rsid w:val="00B764EA"/>
    <w:rsid w:val="00B77061"/>
    <w:rsid w:val="00B77F8B"/>
    <w:rsid w:val="00B800E9"/>
    <w:rsid w:val="00B819B4"/>
    <w:rsid w:val="00B84C0A"/>
    <w:rsid w:val="00B91EFD"/>
    <w:rsid w:val="00B93B3E"/>
    <w:rsid w:val="00BA0044"/>
    <w:rsid w:val="00BA5D47"/>
    <w:rsid w:val="00BC00F3"/>
    <w:rsid w:val="00BC291D"/>
    <w:rsid w:val="00BC468D"/>
    <w:rsid w:val="00BC7A73"/>
    <w:rsid w:val="00BD25A1"/>
    <w:rsid w:val="00BD60BE"/>
    <w:rsid w:val="00BD662A"/>
    <w:rsid w:val="00C0058F"/>
    <w:rsid w:val="00C10B4F"/>
    <w:rsid w:val="00C110F4"/>
    <w:rsid w:val="00C12771"/>
    <w:rsid w:val="00C172A6"/>
    <w:rsid w:val="00C202C3"/>
    <w:rsid w:val="00C50799"/>
    <w:rsid w:val="00C5658D"/>
    <w:rsid w:val="00C62316"/>
    <w:rsid w:val="00C70B92"/>
    <w:rsid w:val="00C71770"/>
    <w:rsid w:val="00C76C57"/>
    <w:rsid w:val="00C815F9"/>
    <w:rsid w:val="00C826D9"/>
    <w:rsid w:val="00CA18AF"/>
    <w:rsid w:val="00CA7797"/>
    <w:rsid w:val="00CB254F"/>
    <w:rsid w:val="00CB2DCB"/>
    <w:rsid w:val="00CB59DE"/>
    <w:rsid w:val="00CC221A"/>
    <w:rsid w:val="00CD0152"/>
    <w:rsid w:val="00CD4A2C"/>
    <w:rsid w:val="00CE3AF0"/>
    <w:rsid w:val="00CF190F"/>
    <w:rsid w:val="00D16C5C"/>
    <w:rsid w:val="00D17EE1"/>
    <w:rsid w:val="00D201E6"/>
    <w:rsid w:val="00D2115A"/>
    <w:rsid w:val="00D32CD9"/>
    <w:rsid w:val="00D336C3"/>
    <w:rsid w:val="00D34E1A"/>
    <w:rsid w:val="00D404DC"/>
    <w:rsid w:val="00D41117"/>
    <w:rsid w:val="00D52ACE"/>
    <w:rsid w:val="00D6067A"/>
    <w:rsid w:val="00D64087"/>
    <w:rsid w:val="00D70B17"/>
    <w:rsid w:val="00D802D2"/>
    <w:rsid w:val="00D8146F"/>
    <w:rsid w:val="00D844DC"/>
    <w:rsid w:val="00DA3458"/>
    <w:rsid w:val="00DA43BE"/>
    <w:rsid w:val="00DC57E7"/>
    <w:rsid w:val="00DC7CA1"/>
    <w:rsid w:val="00DD03EA"/>
    <w:rsid w:val="00DD11C2"/>
    <w:rsid w:val="00DE602F"/>
    <w:rsid w:val="00DF262C"/>
    <w:rsid w:val="00DF2CB6"/>
    <w:rsid w:val="00DF3220"/>
    <w:rsid w:val="00DF5A33"/>
    <w:rsid w:val="00E00F22"/>
    <w:rsid w:val="00E0186B"/>
    <w:rsid w:val="00E030C6"/>
    <w:rsid w:val="00E06822"/>
    <w:rsid w:val="00E0750B"/>
    <w:rsid w:val="00E178CA"/>
    <w:rsid w:val="00E528B0"/>
    <w:rsid w:val="00E60758"/>
    <w:rsid w:val="00E7014F"/>
    <w:rsid w:val="00E726B0"/>
    <w:rsid w:val="00E727D0"/>
    <w:rsid w:val="00E83353"/>
    <w:rsid w:val="00E94D65"/>
    <w:rsid w:val="00E95BC0"/>
    <w:rsid w:val="00EA04EC"/>
    <w:rsid w:val="00EA416C"/>
    <w:rsid w:val="00EA7507"/>
    <w:rsid w:val="00EB5DAC"/>
    <w:rsid w:val="00EC1374"/>
    <w:rsid w:val="00EC5B1B"/>
    <w:rsid w:val="00EC6192"/>
    <w:rsid w:val="00ED762A"/>
    <w:rsid w:val="00EE57D6"/>
    <w:rsid w:val="00EF2DAB"/>
    <w:rsid w:val="00EF46C3"/>
    <w:rsid w:val="00EF5C6B"/>
    <w:rsid w:val="00F061E9"/>
    <w:rsid w:val="00F11CA5"/>
    <w:rsid w:val="00F12B94"/>
    <w:rsid w:val="00F17464"/>
    <w:rsid w:val="00F2734C"/>
    <w:rsid w:val="00F328ED"/>
    <w:rsid w:val="00F33DF4"/>
    <w:rsid w:val="00F36A6E"/>
    <w:rsid w:val="00F41569"/>
    <w:rsid w:val="00F56688"/>
    <w:rsid w:val="00F65D10"/>
    <w:rsid w:val="00F67848"/>
    <w:rsid w:val="00F70A1A"/>
    <w:rsid w:val="00F75FC2"/>
    <w:rsid w:val="00F808E8"/>
    <w:rsid w:val="00F809B4"/>
    <w:rsid w:val="00F8294B"/>
    <w:rsid w:val="00F9692F"/>
    <w:rsid w:val="00FA18EC"/>
    <w:rsid w:val="00FB6905"/>
    <w:rsid w:val="00FB6D94"/>
    <w:rsid w:val="00FC2153"/>
    <w:rsid w:val="00FC5F0C"/>
    <w:rsid w:val="00FD002F"/>
    <w:rsid w:val="00FD0A52"/>
    <w:rsid w:val="00FE1A68"/>
    <w:rsid w:val="00FE6AE8"/>
    <w:rsid w:val="00FF3E75"/>
    <w:rsid w:val="02692AE6"/>
    <w:rsid w:val="028B38C4"/>
    <w:rsid w:val="060C4B01"/>
    <w:rsid w:val="083420ED"/>
    <w:rsid w:val="09AB5EF1"/>
    <w:rsid w:val="0A80786B"/>
    <w:rsid w:val="0AB47515"/>
    <w:rsid w:val="0ACB4452"/>
    <w:rsid w:val="0BE10A0F"/>
    <w:rsid w:val="0C4867C4"/>
    <w:rsid w:val="0EBE0962"/>
    <w:rsid w:val="0FC0346E"/>
    <w:rsid w:val="10950A41"/>
    <w:rsid w:val="113D27B5"/>
    <w:rsid w:val="116A32BE"/>
    <w:rsid w:val="13E659B1"/>
    <w:rsid w:val="17CA481C"/>
    <w:rsid w:val="193E726F"/>
    <w:rsid w:val="19BF1C12"/>
    <w:rsid w:val="1A561651"/>
    <w:rsid w:val="1A9A1998"/>
    <w:rsid w:val="1ACA0728"/>
    <w:rsid w:val="1C674573"/>
    <w:rsid w:val="1D27048F"/>
    <w:rsid w:val="1E905236"/>
    <w:rsid w:val="20AC0F62"/>
    <w:rsid w:val="22723AE6"/>
    <w:rsid w:val="24703103"/>
    <w:rsid w:val="24BF011E"/>
    <w:rsid w:val="24E52C95"/>
    <w:rsid w:val="27890857"/>
    <w:rsid w:val="27B2159B"/>
    <w:rsid w:val="27E70AD2"/>
    <w:rsid w:val="28335F34"/>
    <w:rsid w:val="2995009F"/>
    <w:rsid w:val="29F309A2"/>
    <w:rsid w:val="2AFD276C"/>
    <w:rsid w:val="2BFB7259"/>
    <w:rsid w:val="2C343278"/>
    <w:rsid w:val="2CBE44F7"/>
    <w:rsid w:val="2CE628BB"/>
    <w:rsid w:val="2CF241A1"/>
    <w:rsid w:val="2F4A02C4"/>
    <w:rsid w:val="2F4D5528"/>
    <w:rsid w:val="30121A9A"/>
    <w:rsid w:val="31E743E7"/>
    <w:rsid w:val="32275A12"/>
    <w:rsid w:val="33EE40A7"/>
    <w:rsid w:val="345F1918"/>
    <w:rsid w:val="34B00BC9"/>
    <w:rsid w:val="35D2691D"/>
    <w:rsid w:val="36064889"/>
    <w:rsid w:val="3667175C"/>
    <w:rsid w:val="36CB18FA"/>
    <w:rsid w:val="37AC3523"/>
    <w:rsid w:val="37ED4898"/>
    <w:rsid w:val="38214B80"/>
    <w:rsid w:val="3A156427"/>
    <w:rsid w:val="3A8E01DB"/>
    <w:rsid w:val="3C237ED3"/>
    <w:rsid w:val="3D694839"/>
    <w:rsid w:val="3DFB09DB"/>
    <w:rsid w:val="3E5325C6"/>
    <w:rsid w:val="3EC86B10"/>
    <w:rsid w:val="3EDD43E2"/>
    <w:rsid w:val="3F8C2EFD"/>
    <w:rsid w:val="3FA806EF"/>
    <w:rsid w:val="3FF974C4"/>
    <w:rsid w:val="41036525"/>
    <w:rsid w:val="415428DD"/>
    <w:rsid w:val="42AB727A"/>
    <w:rsid w:val="436B5D7F"/>
    <w:rsid w:val="43FB425B"/>
    <w:rsid w:val="44066F92"/>
    <w:rsid w:val="440C5823"/>
    <w:rsid w:val="454F3F26"/>
    <w:rsid w:val="457E261E"/>
    <w:rsid w:val="46A05541"/>
    <w:rsid w:val="470E3ECC"/>
    <w:rsid w:val="49293049"/>
    <w:rsid w:val="4964602B"/>
    <w:rsid w:val="49D3061B"/>
    <w:rsid w:val="4A560FE6"/>
    <w:rsid w:val="4A9E62BB"/>
    <w:rsid w:val="4AF94826"/>
    <w:rsid w:val="4B895879"/>
    <w:rsid w:val="4DC24624"/>
    <w:rsid w:val="4F551D3A"/>
    <w:rsid w:val="50521400"/>
    <w:rsid w:val="511E5D67"/>
    <w:rsid w:val="51324A3C"/>
    <w:rsid w:val="515F2108"/>
    <w:rsid w:val="51A91D4A"/>
    <w:rsid w:val="526C7FE7"/>
    <w:rsid w:val="533C1422"/>
    <w:rsid w:val="538D4A41"/>
    <w:rsid w:val="53A312FA"/>
    <w:rsid w:val="53A56748"/>
    <w:rsid w:val="548328F8"/>
    <w:rsid w:val="54922C34"/>
    <w:rsid w:val="56AB2B47"/>
    <w:rsid w:val="56B66F9E"/>
    <w:rsid w:val="593037D7"/>
    <w:rsid w:val="598679E0"/>
    <w:rsid w:val="5A3B0686"/>
    <w:rsid w:val="5A5D5558"/>
    <w:rsid w:val="5C1C245B"/>
    <w:rsid w:val="5C7F72A3"/>
    <w:rsid w:val="5CB10F03"/>
    <w:rsid w:val="5D6D52D6"/>
    <w:rsid w:val="5DA60650"/>
    <w:rsid w:val="5DBA7B13"/>
    <w:rsid w:val="5E86261F"/>
    <w:rsid w:val="5EE536CB"/>
    <w:rsid w:val="5F5768A7"/>
    <w:rsid w:val="60BF5B6D"/>
    <w:rsid w:val="60CF2BE8"/>
    <w:rsid w:val="61616C24"/>
    <w:rsid w:val="61F07FA8"/>
    <w:rsid w:val="620A44A0"/>
    <w:rsid w:val="62E61243"/>
    <w:rsid w:val="633049F2"/>
    <w:rsid w:val="63612F0B"/>
    <w:rsid w:val="64580CB0"/>
    <w:rsid w:val="65666529"/>
    <w:rsid w:val="658904F7"/>
    <w:rsid w:val="67BD2A93"/>
    <w:rsid w:val="68692862"/>
    <w:rsid w:val="697A64A5"/>
    <w:rsid w:val="69CB37D4"/>
    <w:rsid w:val="6A894DD0"/>
    <w:rsid w:val="6A965FDC"/>
    <w:rsid w:val="6B2C2147"/>
    <w:rsid w:val="6BC404DB"/>
    <w:rsid w:val="6C8E2897"/>
    <w:rsid w:val="6CC938CF"/>
    <w:rsid w:val="6CCA7D73"/>
    <w:rsid w:val="6D9C0FE4"/>
    <w:rsid w:val="6F4D336D"/>
    <w:rsid w:val="6FD40036"/>
    <w:rsid w:val="70B14CA6"/>
    <w:rsid w:val="714608F5"/>
    <w:rsid w:val="71B92164"/>
    <w:rsid w:val="728D7966"/>
    <w:rsid w:val="735A61C9"/>
    <w:rsid w:val="739420B8"/>
    <w:rsid w:val="739A5E7A"/>
    <w:rsid w:val="73AF26D7"/>
    <w:rsid w:val="75C10D37"/>
    <w:rsid w:val="76256DCD"/>
    <w:rsid w:val="774527E5"/>
    <w:rsid w:val="77EB7DB5"/>
    <w:rsid w:val="79B32BB9"/>
    <w:rsid w:val="7A1217FE"/>
    <w:rsid w:val="7A9920B1"/>
    <w:rsid w:val="7B0A3F6D"/>
    <w:rsid w:val="7CE326FF"/>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0"/>
    <w:semiHidden/>
    <w:unhideWhenUsed/>
    <w:qFormat/>
    <w:uiPriority w:val="99"/>
    <w:rPr>
      <w:rFonts w:ascii="宋体"/>
      <w:sz w:val="18"/>
      <w:szCs w:val="18"/>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纯文本 Char"/>
    <w:link w:val="8"/>
    <w:qFormat/>
    <w:uiPriority w:val="0"/>
    <w:rPr>
      <w:rFonts w:ascii="宋体" w:hAnsi="Courier New" w:eastAsia="宋体"/>
    </w:rPr>
  </w:style>
  <w:style w:type="character" w:customStyle="1" w:styleId="17">
    <w:name w:val="正文文本 3 Char"/>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Char"/>
    <w:basedOn w:val="13"/>
    <w:link w:val="5"/>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Char1"/>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Char"/>
    <w:basedOn w:val="13"/>
    <w:link w:val="4"/>
    <w:qFormat/>
    <w:uiPriority w:val="0"/>
    <w:rPr>
      <w:rFonts w:ascii="Arial" w:hAnsi="Arial" w:eastAsia="宋体" w:cs="Times New Roman"/>
      <w:bCs/>
      <w:kern w:val="0"/>
      <w:sz w:val="20"/>
      <w:szCs w:val="32"/>
    </w:rPr>
  </w:style>
  <w:style w:type="character" w:customStyle="1" w:styleId="26">
    <w:name w:val="标题 1 Char"/>
    <w:basedOn w:val="13"/>
    <w:link w:val="3"/>
    <w:qFormat/>
    <w:uiPriority w:val="9"/>
    <w:rPr>
      <w:rFonts w:ascii="Calibri" w:hAnsi="Calibri" w:eastAsia="宋体" w:cs="Times New Roman"/>
      <w:b/>
      <w:bCs/>
      <w:kern w:val="44"/>
      <w:sz w:val="44"/>
      <w:szCs w:val="44"/>
    </w:rPr>
  </w:style>
  <w:style w:type="character" w:customStyle="1" w:styleId="27">
    <w:name w:val="页眉 字符1"/>
    <w:qFormat/>
    <w:uiPriority w:val="99"/>
    <w:rPr>
      <w:rFonts w:ascii="Calibri" w:hAnsi="Calibri"/>
      <w:sz w:val="18"/>
      <w:szCs w:val="18"/>
      <w:lang w:val="zh-CN"/>
    </w:rPr>
  </w:style>
  <w:style w:type="paragraph" w:customStyle="1" w:styleId="28">
    <w:name w:val="paragraph"/>
    <w:basedOn w:val="1"/>
    <w:semiHidden/>
    <w:uiPriority w:val="0"/>
    <w:pPr>
      <w:widowControl/>
      <w:spacing w:before="100" w:beforeAutospacing="1" w:after="100" w:afterAutospacing="1"/>
      <w:jc w:val="left"/>
    </w:pPr>
    <w:rPr>
      <w:rFonts w:ascii="等线" w:hAnsi="宋体" w:eastAsia="等线"/>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C9489-1CF1-474E-A2E4-7404DFC13140}">
  <ds:schemaRefs/>
</ds:datastoreItem>
</file>

<file path=docProps/app.xml><?xml version="1.0" encoding="utf-8"?>
<Properties xmlns="http://schemas.openxmlformats.org/officeDocument/2006/extended-properties" xmlns:vt="http://schemas.openxmlformats.org/officeDocument/2006/docPropsVTypes">
  <Template>Normal</Template>
  <Pages>17</Pages>
  <Words>8353</Words>
  <Characters>8969</Characters>
  <Lines>68</Lines>
  <Paragraphs>19</Paragraphs>
  <TotalTime>1</TotalTime>
  <ScaleCrop>false</ScaleCrop>
  <LinksUpToDate>false</LinksUpToDate>
  <CharactersWithSpaces>9066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朱丽</cp:lastModifiedBy>
  <dcterms:modified xsi:type="dcterms:W3CDTF">2026-05-26T09:03:36Z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978C7D3ABF3A43BEB925D560CD51F207_13</vt:lpwstr>
  </property>
  <property fmtid="{D5CDD505-2E9C-101B-9397-08002B2CF9AE}" pid="4" name="KSOTemplateDocerSaveRecord">
    <vt:lpwstr>eyJoZGlkIjoiYzc4YjA4YjMxOTRkYzg3MTg4YTA2NDljNjMzMTY4MWMiLCJ1c2VySWQiOiIyNTg0NzU5MDUifQ==</vt:lpwstr>
  </property>
</Properties>
</file>